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39AFE" w14:textId="77777777" w:rsidR="00877E20" w:rsidRPr="00A23B1D" w:rsidRDefault="00877E20" w:rsidP="00473B65">
      <w:pPr>
        <w:pStyle w:val="TitelProject"/>
        <w:tabs>
          <w:tab w:val="left" w:pos="9356"/>
          <w:tab w:val="left" w:pos="9639"/>
        </w:tabs>
        <w:jc w:val="left"/>
      </w:pPr>
    </w:p>
    <w:p w14:paraId="22C44F5B" w14:textId="77777777" w:rsidR="00877E20" w:rsidRPr="00A23B1D" w:rsidRDefault="00877E20" w:rsidP="00E82FDD">
      <w:pPr>
        <w:pStyle w:val="TitelProject"/>
        <w:tabs>
          <w:tab w:val="left" w:pos="9356"/>
          <w:tab w:val="left" w:pos="9639"/>
        </w:tabs>
        <w:jc w:val="left"/>
        <w:rPr>
          <w:color w:val="auto"/>
          <w:sz w:val="44"/>
          <w:szCs w:val="32"/>
        </w:rPr>
      </w:pPr>
    </w:p>
    <w:p w14:paraId="17497758" w14:textId="77777777" w:rsidR="00877E20" w:rsidRPr="00A23B1D" w:rsidRDefault="00877E20" w:rsidP="00E82FDD">
      <w:pPr>
        <w:pStyle w:val="TitelProject"/>
        <w:tabs>
          <w:tab w:val="left" w:pos="9356"/>
          <w:tab w:val="left" w:pos="9639"/>
        </w:tabs>
        <w:jc w:val="left"/>
        <w:rPr>
          <w:color w:val="auto"/>
          <w:sz w:val="44"/>
          <w:szCs w:val="32"/>
        </w:rPr>
      </w:pPr>
    </w:p>
    <w:p w14:paraId="513E3B2B" w14:textId="34B37B00" w:rsidR="00F96C24" w:rsidRPr="00975ED9" w:rsidRDefault="00F96C24" w:rsidP="00E82FDD">
      <w:pPr>
        <w:pStyle w:val="TitelProject"/>
        <w:tabs>
          <w:tab w:val="left" w:pos="9356"/>
          <w:tab w:val="left" w:pos="9639"/>
        </w:tabs>
        <w:jc w:val="center"/>
        <w:rPr>
          <w:color w:val="auto"/>
        </w:rPr>
      </w:pPr>
      <w:r w:rsidRPr="00975ED9">
        <w:rPr>
          <w:color w:val="auto"/>
        </w:rPr>
        <w:t xml:space="preserve">CLIMATE AND DISASTER RESILIENT CITIES PROJECT </w:t>
      </w:r>
    </w:p>
    <w:p w14:paraId="5B70B118" w14:textId="77777777" w:rsidR="00F96C24" w:rsidRPr="00975ED9" w:rsidRDefault="00F96C24" w:rsidP="00975ED9">
      <w:pPr>
        <w:pStyle w:val="TitelProject"/>
        <w:tabs>
          <w:tab w:val="left" w:pos="9356"/>
          <w:tab w:val="left" w:pos="9639"/>
        </w:tabs>
        <w:jc w:val="left"/>
      </w:pPr>
    </w:p>
    <w:p w14:paraId="0BFC2FA1" w14:textId="77777777" w:rsidR="00877E20" w:rsidRPr="00975ED9" w:rsidRDefault="00877E20" w:rsidP="00E82FDD">
      <w:pPr>
        <w:pStyle w:val="TitelProject"/>
        <w:tabs>
          <w:tab w:val="left" w:pos="9356"/>
          <w:tab w:val="left" w:pos="9639"/>
        </w:tabs>
        <w:jc w:val="left"/>
        <w:rPr>
          <w:color w:val="auto"/>
        </w:rPr>
      </w:pPr>
    </w:p>
    <w:p w14:paraId="01A30E7B" w14:textId="77777777" w:rsidR="00877E20" w:rsidRPr="00975ED9" w:rsidRDefault="00877E20" w:rsidP="00E82FDD">
      <w:pPr>
        <w:pStyle w:val="TitelProject"/>
        <w:tabs>
          <w:tab w:val="left" w:pos="9356"/>
          <w:tab w:val="left" w:pos="9639"/>
        </w:tabs>
        <w:jc w:val="left"/>
        <w:rPr>
          <w:color w:val="auto"/>
        </w:rPr>
      </w:pPr>
    </w:p>
    <w:p w14:paraId="217FAFDC" w14:textId="77777777" w:rsidR="00877E20" w:rsidRPr="00975ED9" w:rsidRDefault="00877E20" w:rsidP="00E82FDD">
      <w:pPr>
        <w:pStyle w:val="TitelProject"/>
        <w:tabs>
          <w:tab w:val="left" w:pos="9356"/>
          <w:tab w:val="left" w:pos="9639"/>
        </w:tabs>
        <w:jc w:val="left"/>
        <w:rPr>
          <w:color w:val="auto"/>
        </w:rPr>
      </w:pPr>
    </w:p>
    <w:p w14:paraId="672F0234" w14:textId="77777777" w:rsidR="00877E20" w:rsidRPr="00975ED9" w:rsidRDefault="00877E20" w:rsidP="00E82FDD">
      <w:pPr>
        <w:pStyle w:val="TitelProject"/>
        <w:tabs>
          <w:tab w:val="left" w:pos="9356"/>
          <w:tab w:val="left" w:pos="9639"/>
        </w:tabs>
        <w:jc w:val="left"/>
        <w:rPr>
          <w:color w:val="auto"/>
        </w:rPr>
      </w:pPr>
    </w:p>
    <w:p w14:paraId="3D861562" w14:textId="63CE3205" w:rsidR="00877E20" w:rsidRPr="00975ED9" w:rsidRDefault="00C575B3" w:rsidP="00C9220D">
      <w:pPr>
        <w:pStyle w:val="ListeParagraf"/>
        <w:spacing w:before="120" w:after="120" w:line="240" w:lineRule="auto"/>
        <w:jc w:val="center"/>
        <w:rPr>
          <w:rFonts w:ascii="Tahoma" w:hAnsi="Tahoma" w:cs="Tahoma"/>
          <w:sz w:val="48"/>
          <w:szCs w:val="48"/>
        </w:rPr>
      </w:pPr>
      <w:r w:rsidRPr="00975ED9">
        <w:rPr>
          <w:rFonts w:ascii="Tahoma" w:hAnsi="Tahoma" w:cs="Tahoma"/>
          <w:b/>
          <w:kern w:val="16"/>
          <w:sz w:val="48"/>
          <w:szCs w:val="48"/>
          <w14:ligatures w14:val="none"/>
        </w:rPr>
        <w:t>ENVIRONMENTAL AND SOCIAL MANAGEMENT PLAN</w:t>
      </w:r>
    </w:p>
    <w:p w14:paraId="33A77BF2" w14:textId="18F3726A" w:rsidR="00260495" w:rsidRPr="00F36C5C" w:rsidRDefault="00260495" w:rsidP="00C9220D">
      <w:pPr>
        <w:pStyle w:val="TitelProject"/>
        <w:tabs>
          <w:tab w:val="left" w:pos="9356"/>
          <w:tab w:val="left" w:pos="9639"/>
        </w:tabs>
        <w:spacing w:after="120" w:line="240" w:lineRule="auto"/>
        <w:jc w:val="center"/>
        <w:rPr>
          <w:color w:val="auto"/>
          <w:lang w:val="tr-TR"/>
        </w:rPr>
      </w:pPr>
      <w:r w:rsidRPr="00975ED9">
        <w:rPr>
          <w:color w:val="auto"/>
        </w:rPr>
        <w:t xml:space="preserve">FOR </w:t>
      </w:r>
      <w:r w:rsidR="00C10301">
        <w:rPr>
          <w:color w:val="auto"/>
        </w:rPr>
        <w:t>İZMİR</w:t>
      </w:r>
      <w:r w:rsidRPr="00975ED9">
        <w:rPr>
          <w:color w:val="auto"/>
        </w:rPr>
        <w:t xml:space="preserve"> PROVINCE</w:t>
      </w:r>
    </w:p>
    <w:p w14:paraId="05281000" w14:textId="4DF114A3" w:rsidR="778E31D0" w:rsidRPr="00975ED9" w:rsidRDefault="778E31D0" w:rsidP="00E82FDD">
      <w:pPr>
        <w:pStyle w:val="ListeParagraf"/>
        <w:jc w:val="center"/>
        <w:rPr>
          <w:rFonts w:ascii="Tahoma" w:hAnsi="Tahoma" w:cs="Tahoma"/>
          <w:b/>
          <w:bCs/>
          <w:sz w:val="48"/>
          <w:szCs w:val="48"/>
        </w:rPr>
      </w:pPr>
    </w:p>
    <w:p w14:paraId="3D89A71B" w14:textId="008078B8" w:rsidR="778E31D0" w:rsidRPr="00975ED9" w:rsidRDefault="778E31D0" w:rsidP="00E82FDD">
      <w:pPr>
        <w:pStyle w:val="ListeParagraf"/>
        <w:jc w:val="center"/>
        <w:rPr>
          <w:rFonts w:ascii="Tahoma" w:hAnsi="Tahoma" w:cs="Tahoma"/>
          <w:b/>
          <w:bCs/>
          <w:sz w:val="48"/>
          <w:szCs w:val="48"/>
        </w:rPr>
      </w:pPr>
    </w:p>
    <w:p w14:paraId="6F34961A" w14:textId="3C3FEE1E" w:rsidR="0BC66B53" w:rsidRPr="00975ED9" w:rsidRDefault="00B25E98" w:rsidP="00616755">
      <w:pPr>
        <w:pStyle w:val="ListeParagraf"/>
        <w:jc w:val="center"/>
        <w:rPr>
          <w:rFonts w:ascii="Tahoma" w:hAnsi="Tahoma" w:cs="Tahoma"/>
          <w:b/>
          <w:bCs/>
          <w:sz w:val="48"/>
          <w:szCs w:val="48"/>
        </w:rPr>
      </w:pPr>
      <w:r w:rsidRPr="00975ED9">
        <w:rPr>
          <w:rFonts w:ascii="Tahoma" w:hAnsi="Tahoma" w:cs="Tahoma"/>
          <w:b/>
          <w:bCs/>
          <w:sz w:val="48"/>
          <w:szCs w:val="48"/>
        </w:rPr>
        <w:t>August</w:t>
      </w:r>
      <w:r w:rsidR="00D82733" w:rsidRPr="00975ED9">
        <w:rPr>
          <w:rFonts w:ascii="Tahoma" w:hAnsi="Tahoma" w:cs="Tahoma"/>
          <w:b/>
          <w:bCs/>
          <w:sz w:val="48"/>
          <w:szCs w:val="48"/>
        </w:rPr>
        <w:t xml:space="preserve"> </w:t>
      </w:r>
      <w:r w:rsidR="00614F8B" w:rsidRPr="00975ED9">
        <w:rPr>
          <w:rFonts w:ascii="Tahoma" w:hAnsi="Tahoma" w:cs="Tahoma"/>
          <w:b/>
          <w:bCs/>
          <w:sz w:val="48"/>
          <w:szCs w:val="48"/>
        </w:rPr>
        <w:t>2024</w:t>
      </w:r>
    </w:p>
    <w:p w14:paraId="02EE0F33" w14:textId="5B607633" w:rsidR="00877E20" w:rsidRPr="00A23B1D" w:rsidRDefault="00877E20" w:rsidP="00C9220D">
      <w:pPr>
        <w:jc w:val="both"/>
        <w:rPr>
          <w:sz w:val="20"/>
          <w:szCs w:val="20"/>
        </w:rPr>
      </w:pPr>
      <w:r w:rsidRPr="00A23B1D">
        <w:rPr>
          <w:sz w:val="20"/>
          <w:szCs w:val="20"/>
        </w:rPr>
        <w:br w:type="page"/>
      </w:r>
    </w:p>
    <w:sdt>
      <w:sdtPr>
        <w:rPr>
          <w:b/>
          <w:bCs/>
          <w:sz w:val="24"/>
          <w:szCs w:val="24"/>
        </w:rPr>
        <w:id w:val="-651989449"/>
        <w:docPartObj>
          <w:docPartGallery w:val="Table of Contents"/>
          <w:docPartUnique/>
        </w:docPartObj>
      </w:sdtPr>
      <w:sdtEndPr>
        <w:rPr>
          <w:rFonts w:ascii="Tahoma" w:hAnsi="Tahoma" w:cs="Tahoma"/>
          <w:sz w:val="20"/>
          <w:szCs w:val="20"/>
        </w:rPr>
      </w:sdtEndPr>
      <w:sdtContent>
        <w:p w14:paraId="312FBA5A" w14:textId="698CCD09" w:rsidR="0049208A" w:rsidRPr="00127779" w:rsidRDefault="0049208A" w:rsidP="00F50AED">
          <w:pPr>
            <w:jc w:val="both"/>
            <w:rPr>
              <w:rFonts w:ascii="Tahoma" w:hAnsi="Tahoma" w:cs="Tahoma"/>
              <w:b/>
              <w:bCs/>
              <w:sz w:val="28"/>
              <w:szCs w:val="28"/>
            </w:rPr>
          </w:pPr>
          <w:r w:rsidRPr="00127779">
            <w:rPr>
              <w:rFonts w:ascii="Tahoma" w:hAnsi="Tahoma" w:cs="Tahoma"/>
              <w:b/>
              <w:bCs/>
              <w:sz w:val="28"/>
              <w:szCs w:val="28"/>
            </w:rPr>
            <w:t>Table of Content</w:t>
          </w:r>
        </w:p>
        <w:p w14:paraId="080FCD3D" w14:textId="132FF047" w:rsidR="00DD50E3" w:rsidRPr="00F36C5C" w:rsidRDefault="006A7863">
          <w:pPr>
            <w:pStyle w:val="T1"/>
            <w:rPr>
              <w:rFonts w:ascii="Tahoma" w:eastAsiaTheme="minorEastAsia" w:hAnsi="Tahoma" w:cs="Tahoma"/>
              <w:noProof/>
              <w:kern w:val="0"/>
              <w:sz w:val="20"/>
              <w:szCs w:val="20"/>
              <w:lang w:val="tr-TR" w:eastAsia="tr-TR"/>
              <w14:ligatures w14:val="none"/>
            </w:rPr>
          </w:pPr>
          <w:r w:rsidRPr="00BA70A3">
            <w:rPr>
              <w:rFonts w:ascii="Tahoma" w:hAnsi="Tahoma" w:cs="Tahoma"/>
              <w:sz w:val="20"/>
              <w:szCs w:val="20"/>
            </w:rPr>
            <w:fldChar w:fldCharType="begin"/>
          </w:r>
          <w:r w:rsidRPr="00BA70A3">
            <w:rPr>
              <w:rFonts w:ascii="Tahoma" w:hAnsi="Tahoma" w:cs="Tahoma"/>
              <w:sz w:val="20"/>
              <w:szCs w:val="20"/>
            </w:rPr>
            <w:instrText xml:space="preserve"> TOC \o "1-3" \h \z \u </w:instrText>
          </w:r>
          <w:r w:rsidRPr="00BA70A3">
            <w:rPr>
              <w:rFonts w:ascii="Tahoma" w:hAnsi="Tahoma" w:cs="Tahoma"/>
              <w:sz w:val="20"/>
              <w:szCs w:val="20"/>
            </w:rPr>
            <w:fldChar w:fldCharType="separate"/>
          </w:r>
          <w:hyperlink w:anchor="_Toc174628005" w:history="1">
            <w:r w:rsidR="00DD50E3" w:rsidRPr="00F36C5C">
              <w:rPr>
                <w:rStyle w:val="Kpr"/>
                <w:rFonts w:ascii="Tahoma" w:hAnsi="Tahoma" w:cs="Tahoma"/>
                <w:noProof/>
                <w:sz w:val="20"/>
                <w:szCs w:val="20"/>
              </w:rPr>
              <w:t>1. EXECUTIVE SUMMARY</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_Toc174628005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9</w:t>
            </w:r>
            <w:r w:rsidR="00DD50E3" w:rsidRPr="00F36C5C">
              <w:rPr>
                <w:rFonts w:ascii="Tahoma" w:hAnsi="Tahoma" w:cs="Tahoma"/>
                <w:noProof/>
                <w:webHidden/>
                <w:sz w:val="20"/>
                <w:szCs w:val="20"/>
              </w:rPr>
              <w:fldChar w:fldCharType="end"/>
            </w:r>
          </w:hyperlink>
        </w:p>
        <w:p w14:paraId="614141CC" w14:textId="6E469420" w:rsidR="00DD50E3" w:rsidRPr="00F36C5C" w:rsidRDefault="00DD50E3">
          <w:pPr>
            <w:pStyle w:val="T2"/>
            <w:rPr>
              <w:rFonts w:ascii="Tahoma" w:eastAsiaTheme="minorEastAsia" w:hAnsi="Tahoma" w:cs="Tahoma"/>
              <w:noProof/>
              <w:kern w:val="0"/>
              <w:sz w:val="20"/>
              <w:szCs w:val="20"/>
              <w:lang w:val="tr-TR" w:eastAsia="tr-TR"/>
              <w14:ligatures w14:val="none"/>
            </w:rPr>
          </w:pPr>
          <w:hyperlink w:anchor="_Toc174628006" w:history="1">
            <w:r w:rsidRPr="00F36C5C">
              <w:rPr>
                <w:rStyle w:val="Kpr"/>
                <w:rFonts w:ascii="Tahoma" w:hAnsi="Tahoma" w:cs="Tahoma"/>
                <w:noProof/>
                <w:sz w:val="20"/>
                <w:szCs w:val="20"/>
              </w:rPr>
              <w:t>1.1. Objectives of Climate and Disaster Resilient Cities Project</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_Toc174628006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11</w:t>
            </w:r>
            <w:r w:rsidRPr="00F36C5C">
              <w:rPr>
                <w:rFonts w:ascii="Tahoma" w:hAnsi="Tahoma" w:cs="Tahoma"/>
                <w:noProof/>
                <w:webHidden/>
                <w:sz w:val="20"/>
                <w:szCs w:val="20"/>
              </w:rPr>
              <w:fldChar w:fldCharType="end"/>
            </w:r>
          </w:hyperlink>
        </w:p>
        <w:p w14:paraId="1F86287F" w14:textId="2D7CD77E" w:rsidR="00DD50E3" w:rsidRPr="00F36C5C" w:rsidRDefault="00DD50E3">
          <w:pPr>
            <w:pStyle w:val="T2"/>
            <w:rPr>
              <w:rFonts w:ascii="Tahoma" w:eastAsiaTheme="minorEastAsia" w:hAnsi="Tahoma" w:cs="Tahoma"/>
              <w:noProof/>
              <w:kern w:val="0"/>
              <w:sz w:val="20"/>
              <w:szCs w:val="20"/>
              <w:lang w:val="tr-TR" w:eastAsia="tr-TR"/>
              <w14:ligatures w14:val="none"/>
            </w:rPr>
          </w:pPr>
          <w:hyperlink w:anchor="_Toc174628007" w:history="1">
            <w:r w:rsidRPr="00F36C5C">
              <w:rPr>
                <w:rStyle w:val="Kpr"/>
                <w:rFonts w:ascii="Tahoma" w:hAnsi="Tahoma" w:cs="Tahoma"/>
                <w:noProof/>
                <w:sz w:val="20"/>
                <w:szCs w:val="20"/>
              </w:rPr>
              <w:t>1.2. Potential Sub-projects and Project Activities in İzmir</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_Toc174628007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12</w:t>
            </w:r>
            <w:r w:rsidRPr="00F36C5C">
              <w:rPr>
                <w:rFonts w:ascii="Tahoma" w:hAnsi="Tahoma" w:cs="Tahoma"/>
                <w:noProof/>
                <w:webHidden/>
                <w:sz w:val="20"/>
                <w:szCs w:val="20"/>
              </w:rPr>
              <w:fldChar w:fldCharType="end"/>
            </w:r>
          </w:hyperlink>
        </w:p>
        <w:p w14:paraId="78CC4D80" w14:textId="71FCE6F1" w:rsidR="00DD50E3" w:rsidRPr="00F36C5C" w:rsidRDefault="00DD50E3">
          <w:pPr>
            <w:pStyle w:val="T2"/>
            <w:rPr>
              <w:rFonts w:ascii="Tahoma" w:eastAsiaTheme="minorEastAsia" w:hAnsi="Tahoma" w:cs="Tahoma"/>
              <w:noProof/>
              <w:kern w:val="0"/>
              <w:sz w:val="20"/>
              <w:szCs w:val="20"/>
              <w:lang w:val="tr-TR" w:eastAsia="tr-TR"/>
              <w14:ligatures w14:val="none"/>
            </w:rPr>
          </w:pPr>
          <w:hyperlink w:anchor="_Toc174628008" w:history="1">
            <w:r w:rsidRPr="00F36C5C">
              <w:rPr>
                <w:rStyle w:val="Kpr"/>
                <w:rFonts w:ascii="Tahoma" w:hAnsi="Tahoma" w:cs="Tahoma"/>
                <w:noProof/>
                <w:sz w:val="20"/>
                <w:szCs w:val="20"/>
              </w:rPr>
              <w:t>1.3. Project Benefits and Positive Impacts</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_Toc174628008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12</w:t>
            </w:r>
            <w:r w:rsidRPr="00F36C5C">
              <w:rPr>
                <w:rFonts w:ascii="Tahoma" w:hAnsi="Tahoma" w:cs="Tahoma"/>
                <w:noProof/>
                <w:webHidden/>
                <w:sz w:val="20"/>
                <w:szCs w:val="20"/>
              </w:rPr>
              <w:fldChar w:fldCharType="end"/>
            </w:r>
          </w:hyperlink>
        </w:p>
        <w:p w14:paraId="50C61EA3" w14:textId="1601390A" w:rsidR="00DD50E3" w:rsidRPr="00F36C5C" w:rsidRDefault="00DD50E3">
          <w:pPr>
            <w:pStyle w:val="T1"/>
            <w:rPr>
              <w:rFonts w:ascii="Tahoma" w:eastAsiaTheme="minorEastAsia" w:hAnsi="Tahoma" w:cs="Tahoma"/>
              <w:noProof/>
              <w:kern w:val="0"/>
              <w:sz w:val="20"/>
              <w:szCs w:val="20"/>
              <w:lang w:val="tr-TR" w:eastAsia="tr-TR"/>
              <w14:ligatures w14:val="none"/>
            </w:rPr>
          </w:pPr>
          <w:hyperlink w:anchor="_Toc174628009" w:history="1">
            <w:r w:rsidRPr="00F36C5C">
              <w:rPr>
                <w:rStyle w:val="Kpr"/>
                <w:rFonts w:ascii="Tahoma" w:hAnsi="Tahoma" w:cs="Tahoma"/>
                <w:noProof/>
                <w:sz w:val="20"/>
                <w:szCs w:val="20"/>
              </w:rPr>
              <w:t>2. LEGAL AND INSTITUTIONAL FRAMEWORK</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_Toc174628009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14</w:t>
            </w:r>
            <w:r w:rsidRPr="00F36C5C">
              <w:rPr>
                <w:rFonts w:ascii="Tahoma" w:hAnsi="Tahoma" w:cs="Tahoma"/>
                <w:noProof/>
                <w:webHidden/>
                <w:sz w:val="20"/>
                <w:szCs w:val="20"/>
              </w:rPr>
              <w:fldChar w:fldCharType="end"/>
            </w:r>
          </w:hyperlink>
        </w:p>
        <w:p w14:paraId="5B9225DC" w14:textId="3F1B7440" w:rsidR="00DD50E3" w:rsidRPr="00F36C5C" w:rsidRDefault="00DD50E3">
          <w:pPr>
            <w:pStyle w:val="T2"/>
            <w:rPr>
              <w:rFonts w:ascii="Tahoma" w:eastAsiaTheme="minorEastAsia" w:hAnsi="Tahoma" w:cs="Tahoma"/>
              <w:noProof/>
              <w:kern w:val="0"/>
              <w:sz w:val="20"/>
              <w:szCs w:val="20"/>
              <w:lang w:val="tr-TR" w:eastAsia="tr-TR"/>
              <w14:ligatures w14:val="none"/>
            </w:rPr>
          </w:pPr>
          <w:hyperlink w:anchor="_Toc174628010" w:history="1">
            <w:r w:rsidRPr="00F36C5C">
              <w:rPr>
                <w:rStyle w:val="Kpr"/>
                <w:rFonts w:ascii="Tahoma" w:hAnsi="Tahoma" w:cs="Tahoma"/>
                <w:noProof/>
                <w:sz w:val="20"/>
                <w:szCs w:val="20"/>
              </w:rPr>
              <w:t>2.1. Legal Framework</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_Toc174628010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14</w:t>
            </w:r>
            <w:r w:rsidRPr="00F36C5C">
              <w:rPr>
                <w:rFonts w:ascii="Tahoma" w:hAnsi="Tahoma" w:cs="Tahoma"/>
                <w:noProof/>
                <w:webHidden/>
                <w:sz w:val="20"/>
                <w:szCs w:val="20"/>
              </w:rPr>
              <w:fldChar w:fldCharType="end"/>
            </w:r>
          </w:hyperlink>
        </w:p>
        <w:p w14:paraId="10C3502D" w14:textId="240446F8" w:rsidR="00DD50E3" w:rsidRPr="00F36C5C" w:rsidRDefault="00DD50E3">
          <w:pPr>
            <w:pStyle w:val="T3"/>
            <w:rPr>
              <w:rFonts w:ascii="Tahoma" w:eastAsiaTheme="minorEastAsia" w:hAnsi="Tahoma" w:cs="Tahoma"/>
              <w:b w:val="0"/>
              <w:bCs w:val="0"/>
              <w:kern w:val="0"/>
              <w:sz w:val="20"/>
              <w:szCs w:val="20"/>
              <w:lang w:val="tr-TR" w:eastAsia="tr-TR"/>
              <w14:ligatures w14:val="none"/>
            </w:rPr>
          </w:pPr>
          <w:hyperlink w:anchor="_Toc174628011" w:history="1">
            <w:r w:rsidRPr="00F36C5C">
              <w:rPr>
                <w:rStyle w:val="Kpr"/>
                <w:rFonts w:ascii="Tahoma" w:hAnsi="Tahoma" w:cs="Tahoma"/>
                <w:b w:val="0"/>
                <w:bCs w:val="0"/>
                <w:sz w:val="20"/>
                <w:szCs w:val="20"/>
              </w:rPr>
              <w:t>2.1.1. Legal Framework for Environmental Protection &amp; Conservation in Türkiye</w:t>
            </w:r>
            <w:r w:rsidRPr="00F36C5C">
              <w:rPr>
                <w:rFonts w:ascii="Tahoma" w:hAnsi="Tahoma" w:cs="Tahoma"/>
                <w:b w:val="0"/>
                <w:bCs w:val="0"/>
                <w:webHidden/>
                <w:sz w:val="20"/>
                <w:szCs w:val="20"/>
              </w:rPr>
              <w:tab/>
            </w:r>
            <w:r w:rsidRPr="00F36C5C">
              <w:rPr>
                <w:rFonts w:ascii="Tahoma" w:hAnsi="Tahoma" w:cs="Tahoma"/>
                <w:b w:val="0"/>
                <w:bCs w:val="0"/>
                <w:webHidden/>
                <w:sz w:val="20"/>
                <w:szCs w:val="20"/>
              </w:rPr>
              <w:fldChar w:fldCharType="begin"/>
            </w:r>
            <w:r w:rsidRPr="00F36C5C">
              <w:rPr>
                <w:rFonts w:ascii="Tahoma" w:hAnsi="Tahoma" w:cs="Tahoma"/>
                <w:b w:val="0"/>
                <w:bCs w:val="0"/>
                <w:webHidden/>
                <w:sz w:val="20"/>
                <w:szCs w:val="20"/>
              </w:rPr>
              <w:instrText xml:space="preserve"> PAGEREF _Toc174628011 \h </w:instrText>
            </w:r>
            <w:r w:rsidRPr="00F36C5C">
              <w:rPr>
                <w:rFonts w:ascii="Tahoma" w:hAnsi="Tahoma" w:cs="Tahoma"/>
                <w:b w:val="0"/>
                <w:bCs w:val="0"/>
                <w:webHidden/>
                <w:sz w:val="20"/>
                <w:szCs w:val="20"/>
              </w:rPr>
            </w:r>
            <w:r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14</w:t>
            </w:r>
            <w:r w:rsidRPr="00F36C5C">
              <w:rPr>
                <w:rFonts w:ascii="Tahoma" w:hAnsi="Tahoma" w:cs="Tahoma"/>
                <w:b w:val="0"/>
                <w:bCs w:val="0"/>
                <w:webHidden/>
                <w:sz w:val="20"/>
                <w:szCs w:val="20"/>
              </w:rPr>
              <w:fldChar w:fldCharType="end"/>
            </w:r>
          </w:hyperlink>
        </w:p>
        <w:p w14:paraId="2FE78D5D" w14:textId="0F896A03" w:rsidR="00DD50E3" w:rsidRPr="00F36C5C" w:rsidRDefault="00DD50E3">
          <w:pPr>
            <w:pStyle w:val="T3"/>
            <w:rPr>
              <w:rFonts w:ascii="Tahoma" w:eastAsiaTheme="minorEastAsia" w:hAnsi="Tahoma" w:cs="Tahoma"/>
              <w:b w:val="0"/>
              <w:bCs w:val="0"/>
              <w:kern w:val="0"/>
              <w:sz w:val="20"/>
              <w:szCs w:val="20"/>
              <w:lang w:val="tr-TR" w:eastAsia="tr-TR"/>
              <w14:ligatures w14:val="none"/>
            </w:rPr>
          </w:pPr>
          <w:hyperlink w:anchor="_Toc174628012" w:history="1">
            <w:r w:rsidRPr="00F36C5C">
              <w:rPr>
                <w:rStyle w:val="Kpr"/>
                <w:rFonts w:ascii="Tahoma" w:hAnsi="Tahoma" w:cs="Tahoma"/>
                <w:b w:val="0"/>
                <w:bCs w:val="0"/>
                <w:sz w:val="20"/>
                <w:szCs w:val="20"/>
              </w:rPr>
              <w:t>2.1.2. National Environmental, Social &amp; Occupational Health and Safety Legislation &amp; Regulatory Requirements</w:t>
            </w:r>
            <w:r w:rsidRPr="00F36C5C">
              <w:rPr>
                <w:rFonts w:ascii="Tahoma" w:hAnsi="Tahoma" w:cs="Tahoma"/>
                <w:b w:val="0"/>
                <w:bCs w:val="0"/>
                <w:webHidden/>
                <w:sz w:val="20"/>
                <w:szCs w:val="20"/>
              </w:rPr>
              <w:tab/>
            </w:r>
            <w:r w:rsidRPr="00F36C5C">
              <w:rPr>
                <w:rFonts w:ascii="Tahoma" w:hAnsi="Tahoma" w:cs="Tahoma"/>
                <w:b w:val="0"/>
                <w:bCs w:val="0"/>
                <w:webHidden/>
                <w:sz w:val="20"/>
                <w:szCs w:val="20"/>
              </w:rPr>
              <w:fldChar w:fldCharType="begin"/>
            </w:r>
            <w:r w:rsidRPr="00F36C5C">
              <w:rPr>
                <w:rFonts w:ascii="Tahoma" w:hAnsi="Tahoma" w:cs="Tahoma"/>
                <w:b w:val="0"/>
                <w:bCs w:val="0"/>
                <w:webHidden/>
                <w:sz w:val="20"/>
                <w:szCs w:val="20"/>
              </w:rPr>
              <w:instrText xml:space="preserve"> PAGEREF _Toc174628012 \h </w:instrText>
            </w:r>
            <w:r w:rsidRPr="00F36C5C">
              <w:rPr>
                <w:rFonts w:ascii="Tahoma" w:hAnsi="Tahoma" w:cs="Tahoma"/>
                <w:b w:val="0"/>
                <w:bCs w:val="0"/>
                <w:webHidden/>
                <w:sz w:val="20"/>
                <w:szCs w:val="20"/>
              </w:rPr>
            </w:r>
            <w:r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15</w:t>
            </w:r>
            <w:r w:rsidRPr="00F36C5C">
              <w:rPr>
                <w:rFonts w:ascii="Tahoma" w:hAnsi="Tahoma" w:cs="Tahoma"/>
                <w:b w:val="0"/>
                <w:bCs w:val="0"/>
                <w:webHidden/>
                <w:sz w:val="20"/>
                <w:szCs w:val="20"/>
              </w:rPr>
              <w:fldChar w:fldCharType="end"/>
            </w:r>
          </w:hyperlink>
        </w:p>
        <w:p w14:paraId="6126F968" w14:textId="1EC1F3B4" w:rsidR="00DD50E3" w:rsidRPr="00F36C5C" w:rsidRDefault="00DD50E3">
          <w:pPr>
            <w:pStyle w:val="T1"/>
            <w:rPr>
              <w:rFonts w:ascii="Tahoma" w:eastAsiaTheme="minorEastAsia" w:hAnsi="Tahoma" w:cs="Tahoma"/>
              <w:noProof/>
              <w:kern w:val="0"/>
              <w:sz w:val="20"/>
              <w:szCs w:val="20"/>
              <w:lang w:val="tr-TR" w:eastAsia="tr-TR"/>
              <w14:ligatures w14:val="none"/>
            </w:rPr>
          </w:pPr>
          <w:hyperlink w:anchor="_Toc174628013" w:history="1">
            <w:r w:rsidRPr="00F36C5C">
              <w:rPr>
                <w:rStyle w:val="Kpr"/>
                <w:rFonts w:ascii="Tahoma" w:hAnsi="Tahoma" w:cs="Tahoma"/>
                <w:noProof/>
                <w:sz w:val="20"/>
                <w:szCs w:val="20"/>
              </w:rPr>
              <w:t>3. NATIONAL LAWS ON SOCIAL IMPACTS</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_Toc174628013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19</w:t>
            </w:r>
            <w:r w:rsidRPr="00F36C5C">
              <w:rPr>
                <w:rFonts w:ascii="Tahoma" w:hAnsi="Tahoma" w:cs="Tahoma"/>
                <w:noProof/>
                <w:webHidden/>
                <w:sz w:val="20"/>
                <w:szCs w:val="20"/>
              </w:rPr>
              <w:fldChar w:fldCharType="end"/>
            </w:r>
          </w:hyperlink>
        </w:p>
        <w:p w14:paraId="2F3AF5B5" w14:textId="02665F73" w:rsidR="00DD50E3" w:rsidRPr="00F36C5C" w:rsidRDefault="00DD50E3">
          <w:pPr>
            <w:pStyle w:val="T2"/>
            <w:rPr>
              <w:rFonts w:ascii="Tahoma" w:eastAsiaTheme="minorEastAsia" w:hAnsi="Tahoma" w:cs="Tahoma"/>
              <w:noProof/>
              <w:kern w:val="0"/>
              <w:sz w:val="20"/>
              <w:szCs w:val="20"/>
              <w:lang w:val="tr-TR" w:eastAsia="tr-TR"/>
              <w14:ligatures w14:val="none"/>
            </w:rPr>
          </w:pPr>
          <w:hyperlink w:anchor="_Toc174628014" w:history="1">
            <w:r w:rsidRPr="00F36C5C">
              <w:rPr>
                <w:rStyle w:val="Kpr"/>
                <w:rFonts w:ascii="Tahoma" w:hAnsi="Tahoma" w:cs="Tahoma"/>
                <w:noProof/>
                <w:sz w:val="20"/>
                <w:szCs w:val="20"/>
              </w:rPr>
              <w:t>3.1.  National Laws on Labor &amp; Working Conditions</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_Toc174628014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19</w:t>
            </w:r>
            <w:r w:rsidRPr="00F36C5C">
              <w:rPr>
                <w:rFonts w:ascii="Tahoma" w:hAnsi="Tahoma" w:cs="Tahoma"/>
                <w:noProof/>
                <w:webHidden/>
                <w:sz w:val="20"/>
                <w:szCs w:val="20"/>
              </w:rPr>
              <w:fldChar w:fldCharType="end"/>
            </w:r>
          </w:hyperlink>
        </w:p>
        <w:p w14:paraId="03F0DBF4" w14:textId="3EF3CDC7" w:rsidR="00DD50E3" w:rsidRPr="00F36C5C" w:rsidRDefault="00DD50E3">
          <w:pPr>
            <w:pStyle w:val="T2"/>
            <w:rPr>
              <w:rFonts w:ascii="Tahoma" w:eastAsiaTheme="minorEastAsia" w:hAnsi="Tahoma" w:cs="Tahoma"/>
              <w:noProof/>
              <w:kern w:val="0"/>
              <w:sz w:val="20"/>
              <w:szCs w:val="20"/>
              <w:lang w:val="tr-TR" w:eastAsia="tr-TR"/>
              <w14:ligatures w14:val="none"/>
            </w:rPr>
          </w:pPr>
          <w:hyperlink w:anchor="_Toc174628015" w:history="1">
            <w:r w:rsidRPr="00F36C5C">
              <w:rPr>
                <w:rStyle w:val="Kpr"/>
                <w:rFonts w:ascii="Tahoma" w:hAnsi="Tahoma" w:cs="Tahoma"/>
                <w:noProof/>
                <w:sz w:val="20"/>
                <w:szCs w:val="20"/>
              </w:rPr>
              <w:t>3.2. National Laws on Community Health and Safety</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_Toc174628015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19</w:t>
            </w:r>
            <w:r w:rsidRPr="00F36C5C">
              <w:rPr>
                <w:rFonts w:ascii="Tahoma" w:hAnsi="Tahoma" w:cs="Tahoma"/>
                <w:noProof/>
                <w:webHidden/>
                <w:sz w:val="20"/>
                <w:szCs w:val="20"/>
              </w:rPr>
              <w:fldChar w:fldCharType="end"/>
            </w:r>
          </w:hyperlink>
        </w:p>
        <w:p w14:paraId="4A32BFC9" w14:textId="2E079937" w:rsidR="00DD50E3" w:rsidRPr="00F36C5C" w:rsidRDefault="00DD50E3">
          <w:pPr>
            <w:pStyle w:val="T2"/>
            <w:rPr>
              <w:rFonts w:ascii="Tahoma" w:eastAsiaTheme="minorEastAsia" w:hAnsi="Tahoma" w:cs="Tahoma"/>
              <w:noProof/>
              <w:kern w:val="0"/>
              <w:sz w:val="20"/>
              <w:szCs w:val="20"/>
              <w:lang w:val="tr-TR" w:eastAsia="tr-TR"/>
              <w14:ligatures w14:val="none"/>
            </w:rPr>
          </w:pPr>
          <w:hyperlink w:anchor="_Toc174628016" w:history="1">
            <w:r w:rsidRPr="00F36C5C">
              <w:rPr>
                <w:rStyle w:val="Kpr"/>
                <w:rFonts w:ascii="Tahoma" w:hAnsi="Tahoma" w:cs="Tahoma"/>
                <w:noProof/>
                <w:sz w:val="20"/>
                <w:szCs w:val="20"/>
              </w:rPr>
              <w:t>3.3. National Laws on Land Acquisition</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_Toc174628016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23</w:t>
            </w:r>
            <w:r w:rsidRPr="00F36C5C">
              <w:rPr>
                <w:rFonts w:ascii="Tahoma" w:hAnsi="Tahoma" w:cs="Tahoma"/>
                <w:noProof/>
                <w:webHidden/>
                <w:sz w:val="20"/>
                <w:szCs w:val="20"/>
              </w:rPr>
              <w:fldChar w:fldCharType="end"/>
            </w:r>
          </w:hyperlink>
        </w:p>
        <w:p w14:paraId="17F458F0" w14:textId="7734E81A" w:rsidR="00DD50E3" w:rsidRPr="00F36C5C" w:rsidRDefault="00DD50E3">
          <w:pPr>
            <w:pStyle w:val="T1"/>
            <w:rPr>
              <w:rFonts w:ascii="Tahoma" w:eastAsiaTheme="minorEastAsia" w:hAnsi="Tahoma" w:cs="Tahoma"/>
              <w:noProof/>
              <w:kern w:val="0"/>
              <w:sz w:val="20"/>
              <w:szCs w:val="20"/>
              <w:lang w:val="tr-TR" w:eastAsia="tr-TR"/>
              <w14:ligatures w14:val="none"/>
            </w:rPr>
          </w:pPr>
          <w:hyperlink w:anchor="_Toc174628017" w:history="1">
            <w:r w:rsidRPr="00F36C5C">
              <w:rPr>
                <w:rStyle w:val="Kpr"/>
                <w:rFonts w:ascii="Tahoma" w:hAnsi="Tahoma" w:cs="Tahoma"/>
                <w:noProof/>
                <w:sz w:val="20"/>
                <w:szCs w:val="20"/>
              </w:rPr>
              <w:t>4.  ASSESSMENT OF KEY POTENTIAL LABOR RISKS</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_Toc174628017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24</w:t>
            </w:r>
            <w:r w:rsidRPr="00F36C5C">
              <w:rPr>
                <w:rFonts w:ascii="Tahoma" w:hAnsi="Tahoma" w:cs="Tahoma"/>
                <w:noProof/>
                <w:webHidden/>
                <w:sz w:val="20"/>
                <w:szCs w:val="20"/>
              </w:rPr>
              <w:fldChar w:fldCharType="end"/>
            </w:r>
          </w:hyperlink>
        </w:p>
        <w:p w14:paraId="1404BDA4" w14:textId="2E5EB5FD" w:rsidR="00DD50E3" w:rsidRPr="00F36C5C" w:rsidRDefault="00DD50E3">
          <w:pPr>
            <w:pStyle w:val="T1"/>
            <w:rPr>
              <w:rFonts w:ascii="Tahoma" w:eastAsiaTheme="minorEastAsia" w:hAnsi="Tahoma" w:cs="Tahoma"/>
              <w:noProof/>
              <w:kern w:val="0"/>
              <w:sz w:val="20"/>
              <w:szCs w:val="20"/>
              <w:lang w:val="tr-TR" w:eastAsia="tr-TR"/>
              <w14:ligatures w14:val="none"/>
            </w:rPr>
          </w:pPr>
          <w:hyperlink w:anchor="_Toc174628018" w:history="1">
            <w:r w:rsidRPr="00F36C5C">
              <w:rPr>
                <w:rStyle w:val="Kpr"/>
                <w:rFonts w:ascii="Tahoma" w:hAnsi="Tahoma" w:cs="Tahoma"/>
                <w:noProof/>
                <w:sz w:val="20"/>
                <w:szCs w:val="20"/>
              </w:rPr>
              <w:t>5. OVERVIEW OF LABOR LEGISLATION: TERMS AND CONDITIONS</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_Toc174628018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25</w:t>
            </w:r>
            <w:r w:rsidRPr="00F36C5C">
              <w:rPr>
                <w:rFonts w:ascii="Tahoma" w:hAnsi="Tahoma" w:cs="Tahoma"/>
                <w:noProof/>
                <w:webHidden/>
                <w:sz w:val="20"/>
                <w:szCs w:val="20"/>
              </w:rPr>
              <w:fldChar w:fldCharType="end"/>
            </w:r>
          </w:hyperlink>
        </w:p>
        <w:p w14:paraId="14EBF6E0" w14:textId="6395366A" w:rsidR="00DD50E3" w:rsidRPr="00F36C5C" w:rsidRDefault="00DD50E3">
          <w:pPr>
            <w:pStyle w:val="T2"/>
            <w:rPr>
              <w:rFonts w:ascii="Tahoma" w:eastAsiaTheme="minorEastAsia" w:hAnsi="Tahoma" w:cs="Tahoma"/>
              <w:noProof/>
              <w:kern w:val="0"/>
              <w:sz w:val="20"/>
              <w:szCs w:val="20"/>
              <w:lang w:val="tr-TR" w:eastAsia="tr-TR"/>
              <w14:ligatures w14:val="none"/>
            </w:rPr>
          </w:pPr>
          <w:hyperlink w:anchor="_Toc174628019" w:history="1">
            <w:r w:rsidRPr="00F36C5C">
              <w:rPr>
                <w:rStyle w:val="Kpr"/>
                <w:rFonts w:ascii="Tahoma" w:hAnsi="Tahoma" w:cs="Tahoma"/>
                <w:noProof/>
                <w:sz w:val="20"/>
                <w:szCs w:val="20"/>
              </w:rPr>
              <w:t>5.1. Wages and Deductions</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_Toc174628019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25</w:t>
            </w:r>
            <w:r w:rsidRPr="00F36C5C">
              <w:rPr>
                <w:rFonts w:ascii="Tahoma" w:hAnsi="Tahoma" w:cs="Tahoma"/>
                <w:noProof/>
                <w:webHidden/>
                <w:sz w:val="20"/>
                <w:szCs w:val="20"/>
              </w:rPr>
              <w:fldChar w:fldCharType="end"/>
            </w:r>
          </w:hyperlink>
        </w:p>
        <w:p w14:paraId="3B6AAEFD" w14:textId="5C27491E" w:rsidR="00DD50E3" w:rsidRPr="00F36C5C" w:rsidRDefault="00DD50E3">
          <w:pPr>
            <w:pStyle w:val="T2"/>
            <w:rPr>
              <w:rFonts w:ascii="Tahoma" w:eastAsiaTheme="minorEastAsia" w:hAnsi="Tahoma" w:cs="Tahoma"/>
              <w:noProof/>
              <w:kern w:val="0"/>
              <w:sz w:val="20"/>
              <w:szCs w:val="20"/>
              <w:lang w:val="tr-TR" w:eastAsia="tr-TR"/>
              <w14:ligatures w14:val="none"/>
            </w:rPr>
          </w:pPr>
          <w:hyperlink w:anchor="_Toc174628020" w:history="1">
            <w:r w:rsidRPr="00F36C5C">
              <w:rPr>
                <w:rStyle w:val="Kpr"/>
                <w:rFonts w:ascii="Tahoma" w:hAnsi="Tahoma" w:cs="Tahoma"/>
                <w:noProof/>
                <w:sz w:val="20"/>
                <w:szCs w:val="20"/>
              </w:rPr>
              <w:t>5.2. Working Hours</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_Toc174628020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25</w:t>
            </w:r>
            <w:r w:rsidRPr="00F36C5C">
              <w:rPr>
                <w:rFonts w:ascii="Tahoma" w:hAnsi="Tahoma" w:cs="Tahoma"/>
                <w:noProof/>
                <w:webHidden/>
                <w:sz w:val="20"/>
                <w:szCs w:val="20"/>
              </w:rPr>
              <w:fldChar w:fldCharType="end"/>
            </w:r>
          </w:hyperlink>
        </w:p>
        <w:p w14:paraId="06C801EC" w14:textId="576E5FE2" w:rsidR="00DD50E3" w:rsidRPr="00F36C5C" w:rsidRDefault="00DD50E3">
          <w:pPr>
            <w:pStyle w:val="T2"/>
            <w:rPr>
              <w:rFonts w:ascii="Tahoma" w:eastAsiaTheme="minorEastAsia" w:hAnsi="Tahoma" w:cs="Tahoma"/>
              <w:noProof/>
              <w:kern w:val="0"/>
              <w:sz w:val="20"/>
              <w:szCs w:val="20"/>
              <w:lang w:val="tr-TR" w:eastAsia="tr-TR"/>
              <w14:ligatures w14:val="none"/>
            </w:rPr>
          </w:pPr>
          <w:hyperlink w:anchor="_Toc174628021" w:history="1">
            <w:r w:rsidRPr="00F36C5C">
              <w:rPr>
                <w:rStyle w:val="Kpr"/>
                <w:rFonts w:ascii="Tahoma" w:hAnsi="Tahoma" w:cs="Tahoma"/>
                <w:noProof/>
                <w:sz w:val="20"/>
                <w:szCs w:val="20"/>
              </w:rPr>
              <w:t>5.3. Rest Breaks</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_Toc174628021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25</w:t>
            </w:r>
            <w:r w:rsidRPr="00F36C5C">
              <w:rPr>
                <w:rFonts w:ascii="Tahoma" w:hAnsi="Tahoma" w:cs="Tahoma"/>
                <w:noProof/>
                <w:webHidden/>
                <w:sz w:val="20"/>
                <w:szCs w:val="20"/>
              </w:rPr>
              <w:fldChar w:fldCharType="end"/>
            </w:r>
          </w:hyperlink>
        </w:p>
        <w:p w14:paraId="41FE5E53" w14:textId="6C10CD60" w:rsidR="00DD50E3" w:rsidRPr="00F36C5C" w:rsidRDefault="00DD50E3">
          <w:pPr>
            <w:pStyle w:val="T2"/>
            <w:rPr>
              <w:rFonts w:ascii="Tahoma" w:eastAsiaTheme="minorEastAsia" w:hAnsi="Tahoma" w:cs="Tahoma"/>
              <w:noProof/>
              <w:kern w:val="0"/>
              <w:sz w:val="20"/>
              <w:szCs w:val="20"/>
              <w:lang w:val="tr-TR" w:eastAsia="tr-TR"/>
              <w14:ligatures w14:val="none"/>
            </w:rPr>
          </w:pPr>
          <w:hyperlink w:anchor="_Toc174628022" w:history="1">
            <w:r w:rsidRPr="00F36C5C">
              <w:rPr>
                <w:rStyle w:val="Kpr"/>
                <w:rFonts w:ascii="Tahoma" w:hAnsi="Tahoma" w:cs="Tahoma"/>
                <w:noProof/>
                <w:sz w:val="20"/>
                <w:szCs w:val="20"/>
              </w:rPr>
              <w:t>5.4. Leave</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_Toc174628022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25</w:t>
            </w:r>
            <w:r w:rsidRPr="00F36C5C">
              <w:rPr>
                <w:rFonts w:ascii="Tahoma" w:hAnsi="Tahoma" w:cs="Tahoma"/>
                <w:noProof/>
                <w:webHidden/>
                <w:sz w:val="20"/>
                <w:szCs w:val="20"/>
              </w:rPr>
              <w:fldChar w:fldCharType="end"/>
            </w:r>
          </w:hyperlink>
        </w:p>
        <w:p w14:paraId="56757AB4" w14:textId="38BD3753" w:rsidR="00DD50E3" w:rsidRPr="00F36C5C" w:rsidRDefault="00DD50E3">
          <w:pPr>
            <w:pStyle w:val="T2"/>
            <w:rPr>
              <w:rFonts w:ascii="Tahoma" w:eastAsiaTheme="minorEastAsia" w:hAnsi="Tahoma" w:cs="Tahoma"/>
              <w:noProof/>
              <w:kern w:val="0"/>
              <w:sz w:val="20"/>
              <w:szCs w:val="20"/>
              <w:lang w:val="tr-TR" w:eastAsia="tr-TR"/>
              <w14:ligatures w14:val="none"/>
            </w:rPr>
          </w:pPr>
          <w:hyperlink w:anchor="_Toc174628023" w:history="1">
            <w:r w:rsidRPr="00F36C5C">
              <w:rPr>
                <w:rStyle w:val="Kpr"/>
                <w:rFonts w:ascii="Tahoma" w:hAnsi="Tahoma" w:cs="Tahoma"/>
                <w:noProof/>
                <w:sz w:val="20"/>
                <w:szCs w:val="20"/>
              </w:rPr>
              <w:t>5.5. Overtime Work</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_Toc174628023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25</w:t>
            </w:r>
            <w:r w:rsidRPr="00F36C5C">
              <w:rPr>
                <w:rFonts w:ascii="Tahoma" w:hAnsi="Tahoma" w:cs="Tahoma"/>
                <w:noProof/>
                <w:webHidden/>
                <w:sz w:val="20"/>
                <w:szCs w:val="20"/>
              </w:rPr>
              <w:fldChar w:fldCharType="end"/>
            </w:r>
          </w:hyperlink>
        </w:p>
        <w:p w14:paraId="73F14273" w14:textId="78305ACD" w:rsidR="00DD50E3" w:rsidRPr="00F36C5C" w:rsidRDefault="00DD50E3">
          <w:pPr>
            <w:pStyle w:val="T2"/>
            <w:rPr>
              <w:rFonts w:ascii="Tahoma" w:eastAsiaTheme="minorEastAsia" w:hAnsi="Tahoma" w:cs="Tahoma"/>
              <w:noProof/>
              <w:kern w:val="0"/>
              <w:sz w:val="20"/>
              <w:szCs w:val="20"/>
              <w:lang w:val="tr-TR" w:eastAsia="tr-TR"/>
              <w14:ligatures w14:val="none"/>
            </w:rPr>
          </w:pPr>
          <w:hyperlink w:anchor="_Toc174628024" w:history="1">
            <w:r w:rsidRPr="00F36C5C">
              <w:rPr>
                <w:rStyle w:val="Kpr"/>
                <w:rFonts w:ascii="Tahoma" w:hAnsi="Tahoma" w:cs="Tahoma"/>
                <w:noProof/>
                <w:sz w:val="20"/>
                <w:szCs w:val="20"/>
              </w:rPr>
              <w:t>5.6. Labor Disputes</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_Toc174628024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26</w:t>
            </w:r>
            <w:r w:rsidRPr="00F36C5C">
              <w:rPr>
                <w:rFonts w:ascii="Tahoma" w:hAnsi="Tahoma" w:cs="Tahoma"/>
                <w:noProof/>
                <w:webHidden/>
                <w:sz w:val="20"/>
                <w:szCs w:val="20"/>
              </w:rPr>
              <w:fldChar w:fldCharType="end"/>
            </w:r>
          </w:hyperlink>
        </w:p>
        <w:p w14:paraId="098F27AC" w14:textId="2B79BAC6" w:rsidR="00DD50E3" w:rsidRPr="00F36C5C" w:rsidRDefault="00DD50E3">
          <w:pPr>
            <w:pStyle w:val="T2"/>
            <w:rPr>
              <w:rFonts w:ascii="Tahoma" w:eastAsiaTheme="minorEastAsia" w:hAnsi="Tahoma" w:cs="Tahoma"/>
              <w:noProof/>
              <w:kern w:val="0"/>
              <w:sz w:val="20"/>
              <w:szCs w:val="20"/>
              <w:lang w:val="tr-TR" w:eastAsia="tr-TR"/>
              <w14:ligatures w14:val="none"/>
            </w:rPr>
          </w:pPr>
          <w:hyperlink w:anchor="_Toc174628025" w:history="1">
            <w:r w:rsidRPr="00F36C5C">
              <w:rPr>
                <w:rStyle w:val="Kpr"/>
                <w:rFonts w:ascii="Tahoma" w:hAnsi="Tahoma" w:cs="Tahoma"/>
                <w:noProof/>
                <w:sz w:val="20"/>
                <w:szCs w:val="20"/>
              </w:rPr>
              <w:t>5.7. International Agreements &amp; Conventions</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_Toc174628025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26</w:t>
            </w:r>
            <w:r w:rsidRPr="00F36C5C">
              <w:rPr>
                <w:rFonts w:ascii="Tahoma" w:hAnsi="Tahoma" w:cs="Tahoma"/>
                <w:noProof/>
                <w:webHidden/>
                <w:sz w:val="20"/>
                <w:szCs w:val="20"/>
              </w:rPr>
              <w:fldChar w:fldCharType="end"/>
            </w:r>
          </w:hyperlink>
        </w:p>
        <w:p w14:paraId="53F1A88E" w14:textId="0F14BFB1" w:rsidR="00DD50E3" w:rsidRPr="00F36C5C" w:rsidRDefault="00DD50E3">
          <w:pPr>
            <w:pStyle w:val="T3"/>
            <w:rPr>
              <w:rFonts w:ascii="Tahoma" w:eastAsiaTheme="minorEastAsia" w:hAnsi="Tahoma" w:cs="Tahoma"/>
              <w:b w:val="0"/>
              <w:bCs w:val="0"/>
              <w:kern w:val="0"/>
              <w:sz w:val="20"/>
              <w:szCs w:val="20"/>
              <w:lang w:val="tr-TR" w:eastAsia="tr-TR"/>
              <w14:ligatures w14:val="none"/>
            </w:rPr>
          </w:pPr>
          <w:hyperlink w:anchor="_Toc174628026" w:history="1">
            <w:r w:rsidRPr="00F36C5C">
              <w:rPr>
                <w:rStyle w:val="Kpr"/>
                <w:rFonts w:ascii="Tahoma" w:hAnsi="Tahoma" w:cs="Tahoma"/>
                <w:b w:val="0"/>
                <w:bCs w:val="0"/>
                <w:sz w:val="20"/>
                <w:szCs w:val="20"/>
              </w:rPr>
              <w:t>5.7.1. World Bank Environmental &amp; Social Standards</w:t>
            </w:r>
            <w:r w:rsidRPr="00F36C5C">
              <w:rPr>
                <w:rFonts w:ascii="Tahoma" w:hAnsi="Tahoma" w:cs="Tahoma"/>
                <w:b w:val="0"/>
                <w:bCs w:val="0"/>
                <w:webHidden/>
                <w:sz w:val="20"/>
                <w:szCs w:val="20"/>
              </w:rPr>
              <w:tab/>
            </w:r>
            <w:r w:rsidRPr="00F36C5C">
              <w:rPr>
                <w:rFonts w:ascii="Tahoma" w:hAnsi="Tahoma" w:cs="Tahoma"/>
                <w:b w:val="0"/>
                <w:bCs w:val="0"/>
                <w:webHidden/>
                <w:sz w:val="20"/>
                <w:szCs w:val="20"/>
              </w:rPr>
              <w:fldChar w:fldCharType="begin"/>
            </w:r>
            <w:r w:rsidRPr="00F36C5C">
              <w:rPr>
                <w:rFonts w:ascii="Tahoma" w:hAnsi="Tahoma" w:cs="Tahoma"/>
                <w:b w:val="0"/>
                <w:bCs w:val="0"/>
                <w:webHidden/>
                <w:sz w:val="20"/>
                <w:szCs w:val="20"/>
              </w:rPr>
              <w:instrText xml:space="preserve"> PAGEREF _Toc174628026 \h </w:instrText>
            </w:r>
            <w:r w:rsidRPr="00F36C5C">
              <w:rPr>
                <w:rFonts w:ascii="Tahoma" w:hAnsi="Tahoma" w:cs="Tahoma"/>
                <w:b w:val="0"/>
                <w:bCs w:val="0"/>
                <w:webHidden/>
                <w:sz w:val="20"/>
                <w:szCs w:val="20"/>
              </w:rPr>
            </w:r>
            <w:r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28</w:t>
            </w:r>
            <w:r w:rsidRPr="00F36C5C">
              <w:rPr>
                <w:rFonts w:ascii="Tahoma" w:hAnsi="Tahoma" w:cs="Tahoma"/>
                <w:b w:val="0"/>
                <w:bCs w:val="0"/>
                <w:webHidden/>
                <w:sz w:val="20"/>
                <w:szCs w:val="20"/>
              </w:rPr>
              <w:fldChar w:fldCharType="end"/>
            </w:r>
          </w:hyperlink>
        </w:p>
        <w:p w14:paraId="78DC3CD4" w14:textId="751EC519" w:rsidR="00DD50E3" w:rsidRPr="00F36C5C" w:rsidRDefault="00DD50E3">
          <w:pPr>
            <w:pStyle w:val="T1"/>
            <w:rPr>
              <w:rFonts w:ascii="Tahoma" w:eastAsiaTheme="minorEastAsia" w:hAnsi="Tahoma" w:cs="Tahoma"/>
              <w:noProof/>
              <w:kern w:val="0"/>
              <w:sz w:val="20"/>
              <w:szCs w:val="20"/>
              <w:lang w:val="tr-TR" w:eastAsia="tr-TR"/>
              <w14:ligatures w14:val="none"/>
            </w:rPr>
          </w:pPr>
          <w:hyperlink w:anchor="_Toc174628027" w:history="1">
            <w:r w:rsidRPr="00F36C5C">
              <w:rPr>
                <w:rStyle w:val="Kpr"/>
                <w:rFonts w:ascii="Tahoma" w:hAnsi="Tahoma" w:cs="Tahoma"/>
                <w:noProof/>
                <w:sz w:val="20"/>
                <w:szCs w:val="20"/>
              </w:rPr>
              <w:t>6. ENVIRONMENTAL &amp; SOCIAL BASELINE CONDITIONS FOR İZMİR PROVINCE</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_Toc174628027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30</w:t>
            </w:r>
            <w:r w:rsidRPr="00F36C5C">
              <w:rPr>
                <w:rFonts w:ascii="Tahoma" w:hAnsi="Tahoma" w:cs="Tahoma"/>
                <w:noProof/>
                <w:webHidden/>
                <w:sz w:val="20"/>
                <w:szCs w:val="20"/>
              </w:rPr>
              <w:fldChar w:fldCharType="end"/>
            </w:r>
          </w:hyperlink>
        </w:p>
        <w:p w14:paraId="34168AC6" w14:textId="13ED1499" w:rsidR="00DD50E3" w:rsidRPr="00F36C5C" w:rsidRDefault="00DD50E3">
          <w:pPr>
            <w:pStyle w:val="T2"/>
            <w:rPr>
              <w:rFonts w:ascii="Tahoma" w:eastAsiaTheme="minorEastAsia" w:hAnsi="Tahoma" w:cs="Tahoma"/>
              <w:noProof/>
              <w:kern w:val="0"/>
              <w:sz w:val="20"/>
              <w:szCs w:val="20"/>
              <w:lang w:val="tr-TR" w:eastAsia="tr-TR"/>
              <w14:ligatures w14:val="none"/>
            </w:rPr>
          </w:pPr>
          <w:hyperlink w:anchor="_Toc174628028" w:history="1">
            <w:r w:rsidRPr="00F36C5C">
              <w:rPr>
                <w:rStyle w:val="Kpr"/>
                <w:rFonts w:ascii="Tahoma" w:hAnsi="Tahoma" w:cs="Tahoma"/>
                <w:noProof/>
                <w:sz w:val="20"/>
                <w:szCs w:val="20"/>
              </w:rPr>
              <w:t xml:space="preserve">6.1. Environmental Baseline Conditions </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_Toc174628028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30</w:t>
            </w:r>
            <w:r w:rsidRPr="00F36C5C">
              <w:rPr>
                <w:rFonts w:ascii="Tahoma" w:hAnsi="Tahoma" w:cs="Tahoma"/>
                <w:noProof/>
                <w:webHidden/>
                <w:sz w:val="20"/>
                <w:szCs w:val="20"/>
              </w:rPr>
              <w:fldChar w:fldCharType="end"/>
            </w:r>
          </w:hyperlink>
        </w:p>
        <w:p w14:paraId="5FD6AE36" w14:textId="5A679B44" w:rsidR="00DD50E3" w:rsidRPr="00F36C5C" w:rsidRDefault="00DD50E3">
          <w:pPr>
            <w:pStyle w:val="T3"/>
            <w:rPr>
              <w:rFonts w:ascii="Tahoma" w:eastAsiaTheme="minorEastAsia" w:hAnsi="Tahoma" w:cs="Tahoma"/>
              <w:b w:val="0"/>
              <w:bCs w:val="0"/>
              <w:kern w:val="0"/>
              <w:sz w:val="20"/>
              <w:szCs w:val="20"/>
              <w:lang w:val="tr-TR" w:eastAsia="tr-TR"/>
              <w14:ligatures w14:val="none"/>
            </w:rPr>
          </w:pPr>
          <w:hyperlink w:anchor="_Toc174628029" w:history="1">
            <w:r w:rsidRPr="00F36C5C">
              <w:rPr>
                <w:rStyle w:val="Kpr"/>
                <w:rFonts w:ascii="Tahoma" w:hAnsi="Tahoma" w:cs="Tahoma"/>
                <w:b w:val="0"/>
                <w:bCs w:val="0"/>
                <w:sz w:val="20"/>
                <w:szCs w:val="20"/>
              </w:rPr>
              <w:t>6.1.1. Water Resources and Potential of İzmir Province</w:t>
            </w:r>
            <w:r w:rsidRPr="00F36C5C">
              <w:rPr>
                <w:rFonts w:ascii="Tahoma" w:hAnsi="Tahoma" w:cs="Tahoma"/>
                <w:b w:val="0"/>
                <w:bCs w:val="0"/>
                <w:webHidden/>
                <w:sz w:val="20"/>
                <w:szCs w:val="20"/>
              </w:rPr>
              <w:tab/>
            </w:r>
            <w:r w:rsidRPr="00F36C5C">
              <w:rPr>
                <w:rFonts w:ascii="Tahoma" w:hAnsi="Tahoma" w:cs="Tahoma"/>
                <w:b w:val="0"/>
                <w:bCs w:val="0"/>
                <w:webHidden/>
                <w:sz w:val="20"/>
                <w:szCs w:val="20"/>
              </w:rPr>
              <w:fldChar w:fldCharType="begin"/>
            </w:r>
            <w:r w:rsidRPr="00F36C5C">
              <w:rPr>
                <w:rFonts w:ascii="Tahoma" w:hAnsi="Tahoma" w:cs="Tahoma"/>
                <w:b w:val="0"/>
                <w:bCs w:val="0"/>
                <w:webHidden/>
                <w:sz w:val="20"/>
                <w:szCs w:val="20"/>
              </w:rPr>
              <w:instrText xml:space="preserve"> PAGEREF _Toc174628029 \h </w:instrText>
            </w:r>
            <w:r w:rsidRPr="00F36C5C">
              <w:rPr>
                <w:rFonts w:ascii="Tahoma" w:hAnsi="Tahoma" w:cs="Tahoma"/>
                <w:b w:val="0"/>
                <w:bCs w:val="0"/>
                <w:webHidden/>
                <w:sz w:val="20"/>
                <w:szCs w:val="20"/>
              </w:rPr>
            </w:r>
            <w:r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30</w:t>
            </w:r>
            <w:r w:rsidRPr="00F36C5C">
              <w:rPr>
                <w:rFonts w:ascii="Tahoma" w:hAnsi="Tahoma" w:cs="Tahoma"/>
                <w:b w:val="0"/>
                <w:bCs w:val="0"/>
                <w:webHidden/>
                <w:sz w:val="20"/>
                <w:szCs w:val="20"/>
              </w:rPr>
              <w:fldChar w:fldCharType="end"/>
            </w:r>
          </w:hyperlink>
        </w:p>
        <w:p w14:paraId="49E6371E" w14:textId="7D7607A3" w:rsidR="00DD50E3" w:rsidRPr="00F36C5C" w:rsidRDefault="00DD50E3">
          <w:pPr>
            <w:pStyle w:val="T3"/>
            <w:rPr>
              <w:rFonts w:ascii="Tahoma" w:eastAsiaTheme="minorEastAsia" w:hAnsi="Tahoma" w:cs="Tahoma"/>
              <w:b w:val="0"/>
              <w:bCs w:val="0"/>
              <w:kern w:val="0"/>
              <w:sz w:val="20"/>
              <w:szCs w:val="20"/>
              <w:lang w:val="tr-TR" w:eastAsia="tr-TR"/>
              <w14:ligatures w14:val="none"/>
            </w:rPr>
          </w:pPr>
          <w:hyperlink w:anchor="_Toc174628030" w:history="1">
            <w:r w:rsidRPr="00F36C5C">
              <w:rPr>
                <w:rStyle w:val="Kpr"/>
                <w:rFonts w:ascii="Tahoma" w:hAnsi="Tahoma" w:cs="Tahoma"/>
                <w:b w:val="0"/>
                <w:bCs w:val="0"/>
                <w:sz w:val="20"/>
                <w:szCs w:val="20"/>
              </w:rPr>
              <w:t>6.1.2. Current Status of Waste Water in İzmir Province</w:t>
            </w:r>
            <w:r w:rsidRPr="00F36C5C">
              <w:rPr>
                <w:rFonts w:ascii="Tahoma" w:hAnsi="Tahoma" w:cs="Tahoma"/>
                <w:b w:val="0"/>
                <w:bCs w:val="0"/>
                <w:webHidden/>
                <w:sz w:val="20"/>
                <w:szCs w:val="20"/>
              </w:rPr>
              <w:tab/>
            </w:r>
            <w:r w:rsidRPr="00F36C5C">
              <w:rPr>
                <w:rFonts w:ascii="Tahoma" w:hAnsi="Tahoma" w:cs="Tahoma"/>
                <w:b w:val="0"/>
                <w:bCs w:val="0"/>
                <w:webHidden/>
                <w:sz w:val="20"/>
                <w:szCs w:val="20"/>
              </w:rPr>
              <w:fldChar w:fldCharType="begin"/>
            </w:r>
            <w:r w:rsidRPr="00F36C5C">
              <w:rPr>
                <w:rFonts w:ascii="Tahoma" w:hAnsi="Tahoma" w:cs="Tahoma"/>
                <w:b w:val="0"/>
                <w:bCs w:val="0"/>
                <w:webHidden/>
                <w:sz w:val="20"/>
                <w:szCs w:val="20"/>
              </w:rPr>
              <w:instrText xml:space="preserve"> PAGEREF _Toc174628030 \h </w:instrText>
            </w:r>
            <w:r w:rsidRPr="00F36C5C">
              <w:rPr>
                <w:rFonts w:ascii="Tahoma" w:hAnsi="Tahoma" w:cs="Tahoma"/>
                <w:b w:val="0"/>
                <w:bCs w:val="0"/>
                <w:webHidden/>
                <w:sz w:val="20"/>
                <w:szCs w:val="20"/>
              </w:rPr>
            </w:r>
            <w:r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31</w:t>
            </w:r>
            <w:r w:rsidRPr="00F36C5C">
              <w:rPr>
                <w:rFonts w:ascii="Tahoma" w:hAnsi="Tahoma" w:cs="Tahoma"/>
                <w:b w:val="0"/>
                <w:bCs w:val="0"/>
                <w:webHidden/>
                <w:sz w:val="20"/>
                <w:szCs w:val="20"/>
              </w:rPr>
              <w:fldChar w:fldCharType="end"/>
            </w:r>
          </w:hyperlink>
        </w:p>
        <w:p w14:paraId="1FDD4A26" w14:textId="6263E1EE" w:rsidR="00DD50E3" w:rsidRPr="00F36C5C" w:rsidRDefault="00DD50E3">
          <w:pPr>
            <w:pStyle w:val="T3"/>
            <w:rPr>
              <w:rFonts w:ascii="Tahoma" w:eastAsiaTheme="minorEastAsia" w:hAnsi="Tahoma" w:cs="Tahoma"/>
              <w:b w:val="0"/>
              <w:bCs w:val="0"/>
              <w:kern w:val="0"/>
              <w:sz w:val="20"/>
              <w:szCs w:val="20"/>
              <w:lang w:val="tr-TR" w:eastAsia="tr-TR"/>
              <w14:ligatures w14:val="none"/>
            </w:rPr>
          </w:pPr>
          <w:hyperlink w:anchor="_Toc174628031" w:history="1">
            <w:r w:rsidRPr="00F36C5C">
              <w:rPr>
                <w:rStyle w:val="Kpr"/>
                <w:rFonts w:ascii="Tahoma" w:hAnsi="Tahoma" w:cs="Tahoma"/>
                <w:b w:val="0"/>
                <w:bCs w:val="0"/>
                <w:sz w:val="20"/>
                <w:szCs w:val="20"/>
              </w:rPr>
              <w:t>6.1.3. İzmir Province Surface Water Resources and Groundwater Resources Status</w:t>
            </w:r>
            <w:r w:rsidRPr="00F36C5C">
              <w:rPr>
                <w:rFonts w:ascii="Tahoma" w:hAnsi="Tahoma" w:cs="Tahoma"/>
                <w:b w:val="0"/>
                <w:bCs w:val="0"/>
                <w:webHidden/>
                <w:sz w:val="20"/>
                <w:szCs w:val="20"/>
              </w:rPr>
              <w:tab/>
            </w:r>
            <w:r w:rsidRPr="00F36C5C">
              <w:rPr>
                <w:rFonts w:ascii="Tahoma" w:hAnsi="Tahoma" w:cs="Tahoma"/>
                <w:b w:val="0"/>
                <w:bCs w:val="0"/>
                <w:webHidden/>
                <w:sz w:val="20"/>
                <w:szCs w:val="20"/>
              </w:rPr>
              <w:fldChar w:fldCharType="begin"/>
            </w:r>
            <w:r w:rsidRPr="00F36C5C">
              <w:rPr>
                <w:rFonts w:ascii="Tahoma" w:hAnsi="Tahoma" w:cs="Tahoma"/>
                <w:b w:val="0"/>
                <w:bCs w:val="0"/>
                <w:webHidden/>
                <w:sz w:val="20"/>
                <w:szCs w:val="20"/>
              </w:rPr>
              <w:instrText xml:space="preserve"> PAGEREF _Toc174628031 \h </w:instrText>
            </w:r>
            <w:r w:rsidRPr="00F36C5C">
              <w:rPr>
                <w:rFonts w:ascii="Tahoma" w:hAnsi="Tahoma" w:cs="Tahoma"/>
                <w:b w:val="0"/>
                <w:bCs w:val="0"/>
                <w:webHidden/>
                <w:sz w:val="20"/>
                <w:szCs w:val="20"/>
              </w:rPr>
            </w:r>
            <w:r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34</w:t>
            </w:r>
            <w:r w:rsidRPr="00F36C5C">
              <w:rPr>
                <w:rFonts w:ascii="Tahoma" w:hAnsi="Tahoma" w:cs="Tahoma"/>
                <w:b w:val="0"/>
                <w:bCs w:val="0"/>
                <w:webHidden/>
                <w:sz w:val="20"/>
                <w:szCs w:val="20"/>
              </w:rPr>
              <w:fldChar w:fldCharType="end"/>
            </w:r>
          </w:hyperlink>
        </w:p>
        <w:p w14:paraId="07725BE4" w14:textId="10486590" w:rsidR="00DD50E3" w:rsidRPr="00F36C5C" w:rsidRDefault="00DD50E3">
          <w:pPr>
            <w:pStyle w:val="T3"/>
            <w:rPr>
              <w:rFonts w:ascii="Tahoma" w:eastAsiaTheme="minorEastAsia" w:hAnsi="Tahoma" w:cs="Tahoma"/>
              <w:b w:val="0"/>
              <w:bCs w:val="0"/>
              <w:kern w:val="0"/>
              <w:sz w:val="20"/>
              <w:szCs w:val="20"/>
              <w:lang w:val="tr-TR" w:eastAsia="tr-TR"/>
              <w14:ligatures w14:val="none"/>
            </w:rPr>
          </w:pPr>
          <w:hyperlink w:anchor="_Toc174628032" w:history="1">
            <w:r w:rsidRPr="00F36C5C">
              <w:rPr>
                <w:rStyle w:val="Kpr"/>
                <w:rFonts w:ascii="Tahoma" w:hAnsi="Tahoma" w:cs="Tahoma"/>
                <w:b w:val="0"/>
                <w:bCs w:val="0"/>
                <w:sz w:val="20"/>
                <w:szCs w:val="20"/>
              </w:rPr>
              <w:t>6.1.4. Nature</w:t>
            </w:r>
            <w:r w:rsidRPr="00F36C5C">
              <w:rPr>
                <w:rFonts w:ascii="Tahoma" w:hAnsi="Tahoma" w:cs="Tahoma"/>
                <w:b w:val="0"/>
                <w:bCs w:val="0"/>
                <w:webHidden/>
                <w:sz w:val="20"/>
                <w:szCs w:val="20"/>
              </w:rPr>
              <w:tab/>
            </w:r>
            <w:r w:rsidRPr="00F36C5C">
              <w:rPr>
                <w:rFonts w:ascii="Tahoma" w:hAnsi="Tahoma" w:cs="Tahoma"/>
                <w:b w:val="0"/>
                <w:bCs w:val="0"/>
                <w:webHidden/>
                <w:sz w:val="20"/>
                <w:szCs w:val="20"/>
              </w:rPr>
              <w:fldChar w:fldCharType="begin"/>
            </w:r>
            <w:r w:rsidRPr="00F36C5C">
              <w:rPr>
                <w:rFonts w:ascii="Tahoma" w:hAnsi="Tahoma" w:cs="Tahoma"/>
                <w:b w:val="0"/>
                <w:bCs w:val="0"/>
                <w:webHidden/>
                <w:sz w:val="20"/>
                <w:szCs w:val="20"/>
              </w:rPr>
              <w:instrText xml:space="preserve"> PAGEREF _Toc174628032 \h </w:instrText>
            </w:r>
            <w:r w:rsidRPr="00F36C5C">
              <w:rPr>
                <w:rFonts w:ascii="Tahoma" w:hAnsi="Tahoma" w:cs="Tahoma"/>
                <w:b w:val="0"/>
                <w:bCs w:val="0"/>
                <w:webHidden/>
                <w:sz w:val="20"/>
                <w:szCs w:val="20"/>
              </w:rPr>
            </w:r>
            <w:r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37</w:t>
            </w:r>
            <w:r w:rsidRPr="00F36C5C">
              <w:rPr>
                <w:rFonts w:ascii="Tahoma" w:hAnsi="Tahoma" w:cs="Tahoma"/>
                <w:b w:val="0"/>
                <w:bCs w:val="0"/>
                <w:webHidden/>
                <w:sz w:val="20"/>
                <w:szCs w:val="20"/>
              </w:rPr>
              <w:fldChar w:fldCharType="end"/>
            </w:r>
          </w:hyperlink>
        </w:p>
        <w:p w14:paraId="493BE343" w14:textId="26C46A33" w:rsidR="00DD50E3" w:rsidRPr="00F36C5C" w:rsidRDefault="00DD50E3">
          <w:pPr>
            <w:pStyle w:val="T3"/>
            <w:rPr>
              <w:rFonts w:ascii="Tahoma" w:eastAsiaTheme="minorEastAsia" w:hAnsi="Tahoma" w:cs="Tahoma"/>
              <w:b w:val="0"/>
              <w:bCs w:val="0"/>
              <w:kern w:val="0"/>
              <w:sz w:val="20"/>
              <w:szCs w:val="20"/>
              <w:lang w:val="tr-TR" w:eastAsia="tr-TR"/>
              <w14:ligatures w14:val="none"/>
            </w:rPr>
          </w:pPr>
          <w:hyperlink w:anchor="_Toc174628033" w:history="1">
            <w:r w:rsidRPr="00F36C5C">
              <w:rPr>
                <w:rStyle w:val="Kpr"/>
                <w:rFonts w:ascii="Tahoma" w:hAnsi="Tahoma" w:cs="Tahoma"/>
                <w:b w:val="0"/>
                <w:bCs w:val="0"/>
                <w:sz w:val="20"/>
                <w:szCs w:val="20"/>
              </w:rPr>
              <w:t>6.1.5. Protected Nature</w:t>
            </w:r>
            <w:r w:rsidRPr="00F36C5C">
              <w:rPr>
                <w:rFonts w:ascii="Tahoma" w:hAnsi="Tahoma" w:cs="Tahoma"/>
                <w:b w:val="0"/>
                <w:bCs w:val="0"/>
                <w:webHidden/>
                <w:sz w:val="20"/>
                <w:szCs w:val="20"/>
              </w:rPr>
              <w:tab/>
            </w:r>
            <w:r w:rsidRPr="00F36C5C">
              <w:rPr>
                <w:rFonts w:ascii="Tahoma" w:hAnsi="Tahoma" w:cs="Tahoma"/>
                <w:b w:val="0"/>
                <w:bCs w:val="0"/>
                <w:webHidden/>
                <w:sz w:val="20"/>
                <w:szCs w:val="20"/>
              </w:rPr>
              <w:fldChar w:fldCharType="begin"/>
            </w:r>
            <w:r w:rsidRPr="00F36C5C">
              <w:rPr>
                <w:rFonts w:ascii="Tahoma" w:hAnsi="Tahoma" w:cs="Tahoma"/>
                <w:b w:val="0"/>
                <w:bCs w:val="0"/>
                <w:webHidden/>
                <w:sz w:val="20"/>
                <w:szCs w:val="20"/>
              </w:rPr>
              <w:instrText xml:space="preserve"> PAGEREF _Toc174628033 \h </w:instrText>
            </w:r>
            <w:r w:rsidRPr="00F36C5C">
              <w:rPr>
                <w:rFonts w:ascii="Tahoma" w:hAnsi="Tahoma" w:cs="Tahoma"/>
                <w:b w:val="0"/>
                <w:bCs w:val="0"/>
                <w:webHidden/>
                <w:sz w:val="20"/>
                <w:szCs w:val="20"/>
              </w:rPr>
            </w:r>
            <w:r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38</w:t>
            </w:r>
            <w:r w:rsidRPr="00F36C5C">
              <w:rPr>
                <w:rFonts w:ascii="Tahoma" w:hAnsi="Tahoma" w:cs="Tahoma"/>
                <w:b w:val="0"/>
                <w:bCs w:val="0"/>
                <w:webHidden/>
                <w:sz w:val="20"/>
                <w:szCs w:val="20"/>
              </w:rPr>
              <w:fldChar w:fldCharType="end"/>
            </w:r>
          </w:hyperlink>
        </w:p>
        <w:p w14:paraId="198A6C57" w14:textId="011F3157" w:rsidR="00DD50E3" w:rsidRPr="00F36C5C" w:rsidRDefault="00DD50E3">
          <w:pPr>
            <w:pStyle w:val="T3"/>
            <w:rPr>
              <w:rFonts w:ascii="Tahoma" w:eastAsiaTheme="minorEastAsia" w:hAnsi="Tahoma" w:cs="Tahoma"/>
              <w:b w:val="0"/>
              <w:bCs w:val="0"/>
              <w:kern w:val="0"/>
              <w:sz w:val="20"/>
              <w:szCs w:val="20"/>
              <w:lang w:val="tr-TR" w:eastAsia="tr-TR"/>
              <w14:ligatures w14:val="none"/>
            </w:rPr>
          </w:pPr>
          <w:hyperlink w:anchor="_Toc174628034" w:history="1">
            <w:r w:rsidRPr="00F36C5C">
              <w:rPr>
                <w:rStyle w:val="Kpr"/>
                <w:rFonts w:ascii="Tahoma" w:hAnsi="Tahoma" w:cs="Tahoma"/>
                <w:b w:val="0"/>
                <w:bCs w:val="0"/>
                <w:sz w:val="20"/>
                <w:szCs w:val="20"/>
              </w:rPr>
              <w:t>6.1.6. Natural Protected Areas</w:t>
            </w:r>
            <w:r w:rsidRPr="00F36C5C">
              <w:rPr>
                <w:rFonts w:ascii="Tahoma" w:hAnsi="Tahoma" w:cs="Tahoma"/>
                <w:b w:val="0"/>
                <w:bCs w:val="0"/>
                <w:webHidden/>
                <w:sz w:val="20"/>
                <w:szCs w:val="20"/>
              </w:rPr>
              <w:tab/>
            </w:r>
            <w:r w:rsidRPr="00F36C5C">
              <w:rPr>
                <w:rFonts w:ascii="Tahoma" w:hAnsi="Tahoma" w:cs="Tahoma"/>
                <w:b w:val="0"/>
                <w:bCs w:val="0"/>
                <w:webHidden/>
                <w:sz w:val="20"/>
                <w:szCs w:val="20"/>
              </w:rPr>
              <w:fldChar w:fldCharType="begin"/>
            </w:r>
            <w:r w:rsidRPr="00F36C5C">
              <w:rPr>
                <w:rFonts w:ascii="Tahoma" w:hAnsi="Tahoma" w:cs="Tahoma"/>
                <w:b w:val="0"/>
                <w:bCs w:val="0"/>
                <w:webHidden/>
                <w:sz w:val="20"/>
                <w:szCs w:val="20"/>
              </w:rPr>
              <w:instrText xml:space="preserve"> PAGEREF _Toc174628034 \h </w:instrText>
            </w:r>
            <w:r w:rsidRPr="00F36C5C">
              <w:rPr>
                <w:rFonts w:ascii="Tahoma" w:hAnsi="Tahoma" w:cs="Tahoma"/>
                <w:b w:val="0"/>
                <w:bCs w:val="0"/>
                <w:webHidden/>
                <w:sz w:val="20"/>
                <w:szCs w:val="20"/>
              </w:rPr>
            </w:r>
            <w:r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39</w:t>
            </w:r>
            <w:r w:rsidRPr="00F36C5C">
              <w:rPr>
                <w:rFonts w:ascii="Tahoma" w:hAnsi="Tahoma" w:cs="Tahoma"/>
                <w:b w:val="0"/>
                <w:bCs w:val="0"/>
                <w:webHidden/>
                <w:sz w:val="20"/>
                <w:szCs w:val="20"/>
              </w:rPr>
              <w:fldChar w:fldCharType="end"/>
            </w:r>
          </w:hyperlink>
        </w:p>
        <w:p w14:paraId="6E6B07C4" w14:textId="3A171C5A" w:rsidR="00DD50E3" w:rsidRPr="00F36C5C" w:rsidRDefault="00DD50E3">
          <w:pPr>
            <w:pStyle w:val="T3"/>
            <w:rPr>
              <w:rFonts w:ascii="Tahoma" w:eastAsiaTheme="minorEastAsia" w:hAnsi="Tahoma" w:cs="Tahoma"/>
              <w:b w:val="0"/>
              <w:bCs w:val="0"/>
              <w:kern w:val="0"/>
              <w:sz w:val="20"/>
              <w:szCs w:val="20"/>
              <w:lang w:val="tr-TR" w:eastAsia="tr-TR"/>
              <w14:ligatures w14:val="none"/>
            </w:rPr>
          </w:pPr>
          <w:hyperlink w:anchor="_Toc174628035" w:history="1">
            <w:r w:rsidRPr="00F36C5C">
              <w:rPr>
                <w:rStyle w:val="Kpr"/>
                <w:rFonts w:ascii="Tahoma" w:hAnsi="Tahoma" w:cs="Tahoma"/>
                <w:b w:val="0"/>
                <w:bCs w:val="0"/>
                <w:sz w:val="20"/>
                <w:szCs w:val="20"/>
              </w:rPr>
              <w:t>6.1.7. Urban Areas</w:t>
            </w:r>
            <w:r w:rsidRPr="00F36C5C">
              <w:rPr>
                <w:rFonts w:ascii="Tahoma" w:hAnsi="Tahoma" w:cs="Tahoma"/>
                <w:b w:val="0"/>
                <w:bCs w:val="0"/>
                <w:webHidden/>
                <w:sz w:val="20"/>
                <w:szCs w:val="20"/>
              </w:rPr>
              <w:tab/>
            </w:r>
            <w:r w:rsidRPr="00F36C5C">
              <w:rPr>
                <w:rFonts w:ascii="Tahoma" w:hAnsi="Tahoma" w:cs="Tahoma"/>
                <w:b w:val="0"/>
                <w:bCs w:val="0"/>
                <w:webHidden/>
                <w:sz w:val="20"/>
                <w:szCs w:val="20"/>
              </w:rPr>
              <w:fldChar w:fldCharType="begin"/>
            </w:r>
            <w:r w:rsidRPr="00F36C5C">
              <w:rPr>
                <w:rFonts w:ascii="Tahoma" w:hAnsi="Tahoma" w:cs="Tahoma"/>
                <w:b w:val="0"/>
                <w:bCs w:val="0"/>
                <w:webHidden/>
                <w:sz w:val="20"/>
                <w:szCs w:val="20"/>
              </w:rPr>
              <w:instrText xml:space="preserve"> PAGEREF _Toc174628035 \h </w:instrText>
            </w:r>
            <w:r w:rsidRPr="00F36C5C">
              <w:rPr>
                <w:rFonts w:ascii="Tahoma" w:hAnsi="Tahoma" w:cs="Tahoma"/>
                <w:b w:val="0"/>
                <w:bCs w:val="0"/>
                <w:webHidden/>
                <w:sz w:val="20"/>
                <w:szCs w:val="20"/>
              </w:rPr>
            </w:r>
            <w:r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40</w:t>
            </w:r>
            <w:r w:rsidRPr="00F36C5C">
              <w:rPr>
                <w:rFonts w:ascii="Tahoma" w:hAnsi="Tahoma" w:cs="Tahoma"/>
                <w:b w:val="0"/>
                <w:bCs w:val="0"/>
                <w:webHidden/>
                <w:sz w:val="20"/>
                <w:szCs w:val="20"/>
              </w:rPr>
              <w:fldChar w:fldCharType="end"/>
            </w:r>
          </w:hyperlink>
        </w:p>
        <w:p w14:paraId="1B15D2F5" w14:textId="68D3AB2B" w:rsidR="00DD50E3" w:rsidRPr="00F36C5C" w:rsidRDefault="00DD50E3">
          <w:pPr>
            <w:pStyle w:val="T3"/>
            <w:rPr>
              <w:rFonts w:ascii="Tahoma" w:eastAsiaTheme="minorEastAsia" w:hAnsi="Tahoma" w:cs="Tahoma"/>
              <w:b w:val="0"/>
              <w:bCs w:val="0"/>
              <w:kern w:val="0"/>
              <w:sz w:val="20"/>
              <w:szCs w:val="20"/>
              <w:lang w:val="tr-TR" w:eastAsia="tr-TR"/>
              <w14:ligatures w14:val="none"/>
            </w:rPr>
          </w:pPr>
          <w:hyperlink w:anchor="_Toc174628036" w:history="1">
            <w:r w:rsidRPr="00F36C5C">
              <w:rPr>
                <w:rStyle w:val="Kpr"/>
                <w:rFonts w:ascii="Tahoma" w:hAnsi="Tahoma" w:cs="Tahoma"/>
                <w:b w:val="0"/>
                <w:bCs w:val="0"/>
                <w:sz w:val="20"/>
                <w:szCs w:val="20"/>
              </w:rPr>
              <w:t>6.1.8. Seismicity</w:t>
            </w:r>
            <w:r w:rsidRPr="00F36C5C">
              <w:rPr>
                <w:rFonts w:ascii="Tahoma" w:hAnsi="Tahoma" w:cs="Tahoma"/>
                <w:b w:val="0"/>
                <w:bCs w:val="0"/>
                <w:webHidden/>
                <w:sz w:val="20"/>
                <w:szCs w:val="20"/>
              </w:rPr>
              <w:tab/>
            </w:r>
            <w:r w:rsidRPr="00F36C5C">
              <w:rPr>
                <w:rFonts w:ascii="Tahoma" w:hAnsi="Tahoma" w:cs="Tahoma"/>
                <w:b w:val="0"/>
                <w:bCs w:val="0"/>
                <w:webHidden/>
                <w:sz w:val="20"/>
                <w:szCs w:val="20"/>
              </w:rPr>
              <w:fldChar w:fldCharType="begin"/>
            </w:r>
            <w:r w:rsidRPr="00F36C5C">
              <w:rPr>
                <w:rFonts w:ascii="Tahoma" w:hAnsi="Tahoma" w:cs="Tahoma"/>
                <w:b w:val="0"/>
                <w:bCs w:val="0"/>
                <w:webHidden/>
                <w:sz w:val="20"/>
                <w:szCs w:val="20"/>
              </w:rPr>
              <w:instrText xml:space="preserve"> PAGEREF _Toc174628036 \h </w:instrText>
            </w:r>
            <w:r w:rsidRPr="00F36C5C">
              <w:rPr>
                <w:rFonts w:ascii="Tahoma" w:hAnsi="Tahoma" w:cs="Tahoma"/>
                <w:b w:val="0"/>
                <w:bCs w:val="0"/>
                <w:webHidden/>
                <w:sz w:val="20"/>
                <w:szCs w:val="20"/>
              </w:rPr>
            </w:r>
            <w:r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40</w:t>
            </w:r>
            <w:r w:rsidRPr="00F36C5C">
              <w:rPr>
                <w:rFonts w:ascii="Tahoma" w:hAnsi="Tahoma" w:cs="Tahoma"/>
                <w:b w:val="0"/>
                <w:bCs w:val="0"/>
                <w:webHidden/>
                <w:sz w:val="20"/>
                <w:szCs w:val="20"/>
              </w:rPr>
              <w:fldChar w:fldCharType="end"/>
            </w:r>
          </w:hyperlink>
        </w:p>
        <w:p w14:paraId="2F4AB215" w14:textId="7C0B44FA" w:rsidR="00DD50E3" w:rsidRPr="00F36C5C" w:rsidRDefault="00DD50E3">
          <w:pPr>
            <w:pStyle w:val="T3"/>
            <w:rPr>
              <w:rFonts w:ascii="Tahoma" w:eastAsiaTheme="minorEastAsia" w:hAnsi="Tahoma" w:cs="Tahoma"/>
              <w:b w:val="0"/>
              <w:bCs w:val="0"/>
              <w:kern w:val="0"/>
              <w:sz w:val="20"/>
              <w:szCs w:val="20"/>
              <w:lang w:val="tr-TR" w:eastAsia="tr-TR"/>
              <w14:ligatures w14:val="none"/>
            </w:rPr>
          </w:pPr>
          <w:hyperlink w:anchor="_Toc174628037" w:history="1">
            <w:r w:rsidRPr="00F36C5C">
              <w:rPr>
                <w:rStyle w:val="Kpr"/>
                <w:rFonts w:ascii="Tahoma" w:hAnsi="Tahoma" w:cs="Tahoma"/>
                <w:b w:val="0"/>
                <w:bCs w:val="0"/>
                <w:sz w:val="20"/>
                <w:szCs w:val="20"/>
              </w:rPr>
              <w:t>6.1.9. Air Quality</w:t>
            </w:r>
            <w:r w:rsidRPr="00F36C5C">
              <w:rPr>
                <w:rFonts w:ascii="Tahoma" w:hAnsi="Tahoma" w:cs="Tahoma"/>
                <w:b w:val="0"/>
                <w:bCs w:val="0"/>
                <w:webHidden/>
                <w:sz w:val="20"/>
                <w:szCs w:val="20"/>
              </w:rPr>
              <w:tab/>
            </w:r>
            <w:r w:rsidRPr="00F36C5C">
              <w:rPr>
                <w:rFonts w:ascii="Tahoma" w:hAnsi="Tahoma" w:cs="Tahoma"/>
                <w:b w:val="0"/>
                <w:bCs w:val="0"/>
                <w:webHidden/>
                <w:sz w:val="20"/>
                <w:szCs w:val="20"/>
              </w:rPr>
              <w:fldChar w:fldCharType="begin"/>
            </w:r>
            <w:r w:rsidRPr="00F36C5C">
              <w:rPr>
                <w:rFonts w:ascii="Tahoma" w:hAnsi="Tahoma" w:cs="Tahoma"/>
                <w:b w:val="0"/>
                <w:bCs w:val="0"/>
                <w:webHidden/>
                <w:sz w:val="20"/>
                <w:szCs w:val="20"/>
              </w:rPr>
              <w:instrText xml:space="preserve"> PAGEREF _Toc174628037 \h </w:instrText>
            </w:r>
            <w:r w:rsidRPr="00F36C5C">
              <w:rPr>
                <w:rFonts w:ascii="Tahoma" w:hAnsi="Tahoma" w:cs="Tahoma"/>
                <w:b w:val="0"/>
                <w:bCs w:val="0"/>
                <w:webHidden/>
                <w:sz w:val="20"/>
                <w:szCs w:val="20"/>
              </w:rPr>
            </w:r>
            <w:r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41</w:t>
            </w:r>
            <w:r w:rsidRPr="00F36C5C">
              <w:rPr>
                <w:rFonts w:ascii="Tahoma" w:hAnsi="Tahoma" w:cs="Tahoma"/>
                <w:b w:val="0"/>
                <w:bCs w:val="0"/>
                <w:webHidden/>
                <w:sz w:val="20"/>
                <w:szCs w:val="20"/>
              </w:rPr>
              <w:fldChar w:fldCharType="end"/>
            </w:r>
          </w:hyperlink>
        </w:p>
        <w:p w14:paraId="5F9EA87E" w14:textId="6B44A07F" w:rsidR="00DD50E3" w:rsidRPr="00F36C5C" w:rsidRDefault="00DD50E3">
          <w:pPr>
            <w:pStyle w:val="T3"/>
            <w:rPr>
              <w:rFonts w:ascii="Tahoma" w:eastAsiaTheme="minorEastAsia" w:hAnsi="Tahoma" w:cs="Tahoma"/>
              <w:b w:val="0"/>
              <w:bCs w:val="0"/>
              <w:kern w:val="0"/>
              <w:sz w:val="20"/>
              <w:szCs w:val="20"/>
              <w:lang w:val="tr-TR" w:eastAsia="tr-TR"/>
              <w14:ligatures w14:val="none"/>
            </w:rPr>
          </w:pPr>
          <w:hyperlink w:anchor="_Toc174628038" w:history="1">
            <w:r w:rsidRPr="00F36C5C">
              <w:rPr>
                <w:rStyle w:val="Kpr"/>
                <w:rFonts w:ascii="Tahoma" w:hAnsi="Tahoma" w:cs="Tahoma"/>
                <w:b w:val="0"/>
                <w:bCs w:val="0"/>
                <w:sz w:val="20"/>
                <w:szCs w:val="20"/>
              </w:rPr>
              <w:t>6.1.10. Waste Management</w:t>
            </w:r>
            <w:r w:rsidRPr="00F36C5C">
              <w:rPr>
                <w:rFonts w:ascii="Tahoma" w:hAnsi="Tahoma" w:cs="Tahoma"/>
                <w:b w:val="0"/>
                <w:bCs w:val="0"/>
                <w:webHidden/>
                <w:sz w:val="20"/>
                <w:szCs w:val="20"/>
              </w:rPr>
              <w:tab/>
            </w:r>
            <w:r w:rsidRPr="00F36C5C">
              <w:rPr>
                <w:rFonts w:ascii="Tahoma" w:hAnsi="Tahoma" w:cs="Tahoma"/>
                <w:b w:val="0"/>
                <w:bCs w:val="0"/>
                <w:webHidden/>
                <w:sz w:val="20"/>
                <w:szCs w:val="20"/>
              </w:rPr>
              <w:fldChar w:fldCharType="begin"/>
            </w:r>
            <w:r w:rsidRPr="00F36C5C">
              <w:rPr>
                <w:rFonts w:ascii="Tahoma" w:hAnsi="Tahoma" w:cs="Tahoma"/>
                <w:b w:val="0"/>
                <w:bCs w:val="0"/>
                <w:webHidden/>
                <w:sz w:val="20"/>
                <w:szCs w:val="20"/>
              </w:rPr>
              <w:instrText xml:space="preserve"> PAGEREF _Toc174628038 \h </w:instrText>
            </w:r>
            <w:r w:rsidRPr="00F36C5C">
              <w:rPr>
                <w:rFonts w:ascii="Tahoma" w:hAnsi="Tahoma" w:cs="Tahoma"/>
                <w:b w:val="0"/>
                <w:bCs w:val="0"/>
                <w:webHidden/>
                <w:sz w:val="20"/>
                <w:szCs w:val="20"/>
              </w:rPr>
            </w:r>
            <w:r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42</w:t>
            </w:r>
            <w:r w:rsidRPr="00F36C5C">
              <w:rPr>
                <w:rFonts w:ascii="Tahoma" w:hAnsi="Tahoma" w:cs="Tahoma"/>
                <w:b w:val="0"/>
                <w:bCs w:val="0"/>
                <w:webHidden/>
                <w:sz w:val="20"/>
                <w:szCs w:val="20"/>
              </w:rPr>
              <w:fldChar w:fldCharType="end"/>
            </w:r>
          </w:hyperlink>
        </w:p>
        <w:p w14:paraId="64B2D3F2" w14:textId="74DDFD9A" w:rsidR="00DD50E3" w:rsidRPr="00F36C5C" w:rsidRDefault="00DD50E3">
          <w:pPr>
            <w:pStyle w:val="T2"/>
            <w:rPr>
              <w:rFonts w:ascii="Tahoma" w:eastAsiaTheme="minorEastAsia" w:hAnsi="Tahoma" w:cs="Tahoma"/>
              <w:noProof/>
              <w:kern w:val="0"/>
              <w:sz w:val="20"/>
              <w:szCs w:val="20"/>
              <w:lang w:val="tr-TR" w:eastAsia="tr-TR"/>
              <w14:ligatures w14:val="none"/>
            </w:rPr>
          </w:pPr>
          <w:hyperlink w:anchor="_Toc174628039" w:history="1">
            <w:r w:rsidRPr="00F36C5C">
              <w:rPr>
                <w:rStyle w:val="Kpr"/>
                <w:rFonts w:ascii="Tahoma" w:hAnsi="Tahoma" w:cs="Tahoma"/>
                <w:noProof/>
                <w:sz w:val="20"/>
                <w:szCs w:val="20"/>
              </w:rPr>
              <w:t>6.2. SOCIAL BASELINE</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_Toc174628039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47</w:t>
            </w:r>
            <w:r w:rsidRPr="00F36C5C">
              <w:rPr>
                <w:rFonts w:ascii="Tahoma" w:hAnsi="Tahoma" w:cs="Tahoma"/>
                <w:noProof/>
                <w:webHidden/>
                <w:sz w:val="20"/>
                <w:szCs w:val="20"/>
              </w:rPr>
              <w:fldChar w:fldCharType="end"/>
            </w:r>
          </w:hyperlink>
        </w:p>
        <w:p w14:paraId="3B79D384" w14:textId="37FBB201" w:rsidR="00DD50E3" w:rsidRPr="00F36C5C" w:rsidRDefault="00DD50E3">
          <w:pPr>
            <w:pStyle w:val="T3"/>
            <w:rPr>
              <w:rFonts w:ascii="Tahoma" w:eastAsiaTheme="minorEastAsia" w:hAnsi="Tahoma" w:cs="Tahoma"/>
              <w:b w:val="0"/>
              <w:bCs w:val="0"/>
              <w:kern w:val="0"/>
              <w:sz w:val="20"/>
              <w:szCs w:val="20"/>
              <w:lang w:val="tr-TR" w:eastAsia="tr-TR"/>
              <w14:ligatures w14:val="none"/>
            </w:rPr>
          </w:pPr>
          <w:hyperlink w:anchor="_Toc174628040" w:history="1">
            <w:r w:rsidRPr="00F36C5C">
              <w:rPr>
                <w:rStyle w:val="Kpr"/>
                <w:rFonts w:ascii="Tahoma" w:hAnsi="Tahoma" w:cs="Tahoma"/>
                <w:b w:val="0"/>
                <w:bCs w:val="0"/>
                <w:sz w:val="20"/>
                <w:szCs w:val="20"/>
              </w:rPr>
              <w:t>6.2.1. İzmir Province Population Status</w:t>
            </w:r>
            <w:r w:rsidRPr="00F36C5C">
              <w:rPr>
                <w:rFonts w:ascii="Tahoma" w:hAnsi="Tahoma" w:cs="Tahoma"/>
                <w:b w:val="0"/>
                <w:bCs w:val="0"/>
                <w:webHidden/>
                <w:sz w:val="20"/>
                <w:szCs w:val="20"/>
              </w:rPr>
              <w:tab/>
            </w:r>
            <w:r w:rsidRPr="00F36C5C">
              <w:rPr>
                <w:rFonts w:ascii="Tahoma" w:hAnsi="Tahoma" w:cs="Tahoma"/>
                <w:b w:val="0"/>
                <w:bCs w:val="0"/>
                <w:webHidden/>
                <w:sz w:val="20"/>
                <w:szCs w:val="20"/>
              </w:rPr>
              <w:fldChar w:fldCharType="begin"/>
            </w:r>
            <w:r w:rsidRPr="00F36C5C">
              <w:rPr>
                <w:rFonts w:ascii="Tahoma" w:hAnsi="Tahoma" w:cs="Tahoma"/>
                <w:b w:val="0"/>
                <w:bCs w:val="0"/>
                <w:webHidden/>
                <w:sz w:val="20"/>
                <w:szCs w:val="20"/>
              </w:rPr>
              <w:instrText xml:space="preserve"> PAGEREF _Toc174628040 \h </w:instrText>
            </w:r>
            <w:r w:rsidRPr="00F36C5C">
              <w:rPr>
                <w:rFonts w:ascii="Tahoma" w:hAnsi="Tahoma" w:cs="Tahoma"/>
                <w:b w:val="0"/>
                <w:bCs w:val="0"/>
                <w:webHidden/>
                <w:sz w:val="20"/>
                <w:szCs w:val="20"/>
              </w:rPr>
            </w:r>
            <w:r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47</w:t>
            </w:r>
            <w:r w:rsidRPr="00F36C5C">
              <w:rPr>
                <w:rFonts w:ascii="Tahoma" w:hAnsi="Tahoma" w:cs="Tahoma"/>
                <w:b w:val="0"/>
                <w:bCs w:val="0"/>
                <w:webHidden/>
                <w:sz w:val="20"/>
                <w:szCs w:val="20"/>
              </w:rPr>
              <w:fldChar w:fldCharType="end"/>
            </w:r>
          </w:hyperlink>
        </w:p>
        <w:p w14:paraId="4BB4384F" w14:textId="6E5E2686" w:rsidR="00DD50E3" w:rsidRPr="00F36C5C" w:rsidRDefault="00DD50E3">
          <w:pPr>
            <w:pStyle w:val="T3"/>
            <w:rPr>
              <w:rFonts w:ascii="Tahoma" w:eastAsiaTheme="minorEastAsia" w:hAnsi="Tahoma" w:cs="Tahoma"/>
              <w:b w:val="0"/>
              <w:bCs w:val="0"/>
              <w:kern w:val="0"/>
              <w:sz w:val="20"/>
              <w:szCs w:val="20"/>
              <w:lang w:val="tr-TR" w:eastAsia="tr-TR"/>
              <w14:ligatures w14:val="none"/>
            </w:rPr>
          </w:pPr>
          <w:hyperlink w:anchor="_Toc174628041" w:history="1">
            <w:r w:rsidRPr="00F36C5C">
              <w:rPr>
                <w:rStyle w:val="Kpr"/>
                <w:rFonts w:ascii="Tahoma" w:hAnsi="Tahoma" w:cs="Tahoma"/>
                <w:b w:val="0"/>
                <w:bCs w:val="0"/>
                <w:sz w:val="20"/>
                <w:szCs w:val="20"/>
              </w:rPr>
              <w:t>6.2.2. Education In İzmir Province</w:t>
            </w:r>
            <w:r w:rsidRPr="00F36C5C">
              <w:rPr>
                <w:rFonts w:ascii="Tahoma" w:hAnsi="Tahoma" w:cs="Tahoma"/>
                <w:b w:val="0"/>
                <w:bCs w:val="0"/>
                <w:webHidden/>
                <w:sz w:val="20"/>
                <w:szCs w:val="20"/>
              </w:rPr>
              <w:tab/>
            </w:r>
            <w:r w:rsidRPr="00F36C5C">
              <w:rPr>
                <w:rFonts w:ascii="Tahoma" w:hAnsi="Tahoma" w:cs="Tahoma"/>
                <w:b w:val="0"/>
                <w:bCs w:val="0"/>
                <w:webHidden/>
                <w:sz w:val="20"/>
                <w:szCs w:val="20"/>
              </w:rPr>
              <w:fldChar w:fldCharType="begin"/>
            </w:r>
            <w:r w:rsidRPr="00F36C5C">
              <w:rPr>
                <w:rFonts w:ascii="Tahoma" w:hAnsi="Tahoma" w:cs="Tahoma"/>
                <w:b w:val="0"/>
                <w:bCs w:val="0"/>
                <w:webHidden/>
                <w:sz w:val="20"/>
                <w:szCs w:val="20"/>
              </w:rPr>
              <w:instrText xml:space="preserve"> PAGEREF _Toc174628041 \h </w:instrText>
            </w:r>
            <w:r w:rsidRPr="00F36C5C">
              <w:rPr>
                <w:rFonts w:ascii="Tahoma" w:hAnsi="Tahoma" w:cs="Tahoma"/>
                <w:b w:val="0"/>
                <w:bCs w:val="0"/>
                <w:webHidden/>
                <w:sz w:val="20"/>
                <w:szCs w:val="20"/>
              </w:rPr>
            </w:r>
            <w:r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48</w:t>
            </w:r>
            <w:r w:rsidRPr="00F36C5C">
              <w:rPr>
                <w:rFonts w:ascii="Tahoma" w:hAnsi="Tahoma" w:cs="Tahoma"/>
                <w:b w:val="0"/>
                <w:bCs w:val="0"/>
                <w:webHidden/>
                <w:sz w:val="20"/>
                <w:szCs w:val="20"/>
              </w:rPr>
              <w:fldChar w:fldCharType="end"/>
            </w:r>
          </w:hyperlink>
        </w:p>
        <w:p w14:paraId="5BE101DE" w14:textId="5E705FF6" w:rsidR="00DD50E3" w:rsidRPr="00F36C5C" w:rsidRDefault="00DD50E3">
          <w:pPr>
            <w:pStyle w:val="T3"/>
            <w:rPr>
              <w:rFonts w:ascii="Tahoma" w:eastAsiaTheme="minorEastAsia" w:hAnsi="Tahoma" w:cs="Tahoma"/>
              <w:b w:val="0"/>
              <w:bCs w:val="0"/>
              <w:kern w:val="0"/>
              <w:sz w:val="20"/>
              <w:szCs w:val="20"/>
              <w:lang w:val="tr-TR" w:eastAsia="tr-TR"/>
              <w14:ligatures w14:val="none"/>
            </w:rPr>
          </w:pPr>
          <w:hyperlink w:anchor="_Toc174628042" w:history="1">
            <w:r w:rsidRPr="00F36C5C">
              <w:rPr>
                <w:rStyle w:val="Kpr"/>
                <w:rFonts w:ascii="Tahoma" w:hAnsi="Tahoma" w:cs="Tahoma"/>
                <w:b w:val="0"/>
                <w:bCs w:val="0"/>
                <w:sz w:val="20"/>
                <w:szCs w:val="20"/>
              </w:rPr>
              <w:t>6.2.3. Socio-Economic Status of İzmir Province</w:t>
            </w:r>
            <w:r w:rsidRPr="00F36C5C">
              <w:rPr>
                <w:rFonts w:ascii="Tahoma" w:hAnsi="Tahoma" w:cs="Tahoma"/>
                <w:b w:val="0"/>
                <w:bCs w:val="0"/>
                <w:webHidden/>
                <w:sz w:val="20"/>
                <w:szCs w:val="20"/>
              </w:rPr>
              <w:tab/>
            </w:r>
            <w:r w:rsidRPr="00F36C5C">
              <w:rPr>
                <w:rFonts w:ascii="Tahoma" w:hAnsi="Tahoma" w:cs="Tahoma"/>
                <w:b w:val="0"/>
                <w:bCs w:val="0"/>
                <w:webHidden/>
                <w:sz w:val="20"/>
                <w:szCs w:val="20"/>
              </w:rPr>
              <w:fldChar w:fldCharType="begin"/>
            </w:r>
            <w:r w:rsidRPr="00F36C5C">
              <w:rPr>
                <w:rFonts w:ascii="Tahoma" w:hAnsi="Tahoma" w:cs="Tahoma"/>
                <w:b w:val="0"/>
                <w:bCs w:val="0"/>
                <w:webHidden/>
                <w:sz w:val="20"/>
                <w:szCs w:val="20"/>
              </w:rPr>
              <w:instrText xml:space="preserve"> PAGEREF _Toc174628042 \h </w:instrText>
            </w:r>
            <w:r w:rsidRPr="00F36C5C">
              <w:rPr>
                <w:rFonts w:ascii="Tahoma" w:hAnsi="Tahoma" w:cs="Tahoma"/>
                <w:b w:val="0"/>
                <w:bCs w:val="0"/>
                <w:webHidden/>
                <w:sz w:val="20"/>
                <w:szCs w:val="20"/>
              </w:rPr>
            </w:r>
            <w:r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52</w:t>
            </w:r>
            <w:r w:rsidRPr="00F36C5C">
              <w:rPr>
                <w:rFonts w:ascii="Tahoma" w:hAnsi="Tahoma" w:cs="Tahoma"/>
                <w:b w:val="0"/>
                <w:bCs w:val="0"/>
                <w:webHidden/>
                <w:sz w:val="20"/>
                <w:szCs w:val="20"/>
              </w:rPr>
              <w:fldChar w:fldCharType="end"/>
            </w:r>
          </w:hyperlink>
        </w:p>
        <w:p w14:paraId="62119350" w14:textId="5AA8F50E" w:rsidR="00DD50E3" w:rsidRPr="00F36C5C" w:rsidRDefault="00DD50E3">
          <w:pPr>
            <w:pStyle w:val="T3"/>
            <w:rPr>
              <w:rFonts w:ascii="Tahoma" w:eastAsiaTheme="minorEastAsia" w:hAnsi="Tahoma" w:cs="Tahoma"/>
              <w:b w:val="0"/>
              <w:bCs w:val="0"/>
              <w:kern w:val="0"/>
              <w:sz w:val="20"/>
              <w:szCs w:val="20"/>
              <w:lang w:val="tr-TR" w:eastAsia="tr-TR"/>
              <w14:ligatures w14:val="none"/>
            </w:rPr>
          </w:pPr>
          <w:hyperlink w:anchor="_Toc174628043" w:history="1">
            <w:r w:rsidRPr="00F36C5C">
              <w:rPr>
                <w:rStyle w:val="Kpr"/>
                <w:rFonts w:ascii="Tahoma" w:hAnsi="Tahoma" w:cs="Tahoma"/>
                <w:b w:val="0"/>
                <w:bCs w:val="0"/>
                <w:sz w:val="20"/>
                <w:szCs w:val="20"/>
              </w:rPr>
              <w:t>6.2.4. Vulnerable Groups</w:t>
            </w:r>
            <w:r w:rsidRPr="00F36C5C">
              <w:rPr>
                <w:rFonts w:ascii="Tahoma" w:hAnsi="Tahoma" w:cs="Tahoma"/>
                <w:b w:val="0"/>
                <w:bCs w:val="0"/>
                <w:webHidden/>
                <w:sz w:val="20"/>
                <w:szCs w:val="20"/>
              </w:rPr>
              <w:tab/>
            </w:r>
            <w:r w:rsidRPr="00F36C5C">
              <w:rPr>
                <w:rFonts w:ascii="Tahoma" w:hAnsi="Tahoma" w:cs="Tahoma"/>
                <w:b w:val="0"/>
                <w:bCs w:val="0"/>
                <w:webHidden/>
                <w:sz w:val="20"/>
                <w:szCs w:val="20"/>
              </w:rPr>
              <w:fldChar w:fldCharType="begin"/>
            </w:r>
            <w:r w:rsidRPr="00F36C5C">
              <w:rPr>
                <w:rFonts w:ascii="Tahoma" w:hAnsi="Tahoma" w:cs="Tahoma"/>
                <w:b w:val="0"/>
                <w:bCs w:val="0"/>
                <w:webHidden/>
                <w:sz w:val="20"/>
                <w:szCs w:val="20"/>
              </w:rPr>
              <w:instrText xml:space="preserve"> PAGEREF _Toc174628043 \h </w:instrText>
            </w:r>
            <w:r w:rsidRPr="00F36C5C">
              <w:rPr>
                <w:rFonts w:ascii="Tahoma" w:hAnsi="Tahoma" w:cs="Tahoma"/>
                <w:b w:val="0"/>
                <w:bCs w:val="0"/>
                <w:webHidden/>
                <w:sz w:val="20"/>
                <w:szCs w:val="20"/>
              </w:rPr>
            </w:r>
            <w:r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54</w:t>
            </w:r>
            <w:r w:rsidRPr="00F36C5C">
              <w:rPr>
                <w:rFonts w:ascii="Tahoma" w:hAnsi="Tahoma" w:cs="Tahoma"/>
                <w:b w:val="0"/>
                <w:bCs w:val="0"/>
                <w:webHidden/>
                <w:sz w:val="20"/>
                <w:szCs w:val="20"/>
              </w:rPr>
              <w:fldChar w:fldCharType="end"/>
            </w:r>
          </w:hyperlink>
        </w:p>
        <w:p w14:paraId="574D52F5" w14:textId="5EA0766E" w:rsidR="00DD50E3" w:rsidRPr="00F36C5C" w:rsidRDefault="00DD50E3">
          <w:pPr>
            <w:pStyle w:val="T3"/>
            <w:rPr>
              <w:rFonts w:ascii="Tahoma" w:eastAsiaTheme="minorEastAsia" w:hAnsi="Tahoma" w:cs="Tahoma"/>
              <w:b w:val="0"/>
              <w:bCs w:val="0"/>
              <w:kern w:val="0"/>
              <w:sz w:val="20"/>
              <w:szCs w:val="20"/>
              <w:lang w:val="tr-TR" w:eastAsia="tr-TR"/>
              <w14:ligatures w14:val="none"/>
            </w:rPr>
          </w:pPr>
          <w:hyperlink w:anchor="_Toc174628044" w:history="1">
            <w:r w:rsidRPr="00F36C5C">
              <w:rPr>
                <w:rStyle w:val="Kpr"/>
                <w:rFonts w:ascii="Tahoma" w:hAnsi="Tahoma" w:cs="Tahoma"/>
                <w:b w:val="0"/>
                <w:bCs w:val="0"/>
                <w:sz w:val="20"/>
                <w:szCs w:val="20"/>
              </w:rPr>
              <w:t>6.2.5. Cultural Heritage</w:t>
            </w:r>
            <w:r w:rsidRPr="00F36C5C">
              <w:rPr>
                <w:rFonts w:ascii="Tahoma" w:hAnsi="Tahoma" w:cs="Tahoma"/>
                <w:b w:val="0"/>
                <w:bCs w:val="0"/>
                <w:webHidden/>
                <w:sz w:val="20"/>
                <w:szCs w:val="20"/>
              </w:rPr>
              <w:tab/>
            </w:r>
            <w:r w:rsidRPr="00F36C5C">
              <w:rPr>
                <w:rFonts w:ascii="Tahoma" w:hAnsi="Tahoma" w:cs="Tahoma"/>
                <w:b w:val="0"/>
                <w:bCs w:val="0"/>
                <w:webHidden/>
                <w:sz w:val="20"/>
                <w:szCs w:val="20"/>
              </w:rPr>
              <w:fldChar w:fldCharType="begin"/>
            </w:r>
            <w:r w:rsidRPr="00F36C5C">
              <w:rPr>
                <w:rFonts w:ascii="Tahoma" w:hAnsi="Tahoma" w:cs="Tahoma"/>
                <w:b w:val="0"/>
                <w:bCs w:val="0"/>
                <w:webHidden/>
                <w:sz w:val="20"/>
                <w:szCs w:val="20"/>
              </w:rPr>
              <w:instrText xml:space="preserve"> PAGEREF _Toc174628044 \h </w:instrText>
            </w:r>
            <w:r w:rsidRPr="00F36C5C">
              <w:rPr>
                <w:rFonts w:ascii="Tahoma" w:hAnsi="Tahoma" w:cs="Tahoma"/>
                <w:b w:val="0"/>
                <w:bCs w:val="0"/>
                <w:webHidden/>
                <w:sz w:val="20"/>
                <w:szCs w:val="20"/>
              </w:rPr>
            </w:r>
            <w:r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56</w:t>
            </w:r>
            <w:r w:rsidRPr="00F36C5C">
              <w:rPr>
                <w:rFonts w:ascii="Tahoma" w:hAnsi="Tahoma" w:cs="Tahoma"/>
                <w:b w:val="0"/>
                <w:bCs w:val="0"/>
                <w:webHidden/>
                <w:sz w:val="20"/>
                <w:szCs w:val="20"/>
              </w:rPr>
              <w:fldChar w:fldCharType="end"/>
            </w:r>
          </w:hyperlink>
        </w:p>
        <w:p w14:paraId="4C745440" w14:textId="20B6812B" w:rsidR="00DD50E3" w:rsidRPr="00F36C5C" w:rsidRDefault="00DD50E3">
          <w:pPr>
            <w:pStyle w:val="T3"/>
            <w:rPr>
              <w:rFonts w:ascii="Tahoma" w:eastAsiaTheme="minorEastAsia" w:hAnsi="Tahoma" w:cs="Tahoma"/>
              <w:b w:val="0"/>
              <w:bCs w:val="0"/>
              <w:kern w:val="0"/>
              <w:sz w:val="20"/>
              <w:szCs w:val="20"/>
              <w:lang w:val="tr-TR" w:eastAsia="tr-TR"/>
              <w14:ligatures w14:val="none"/>
            </w:rPr>
          </w:pPr>
          <w:hyperlink w:anchor="_Toc174628045" w:history="1">
            <w:r w:rsidRPr="00F36C5C">
              <w:rPr>
                <w:rStyle w:val="Kpr"/>
                <w:rFonts w:ascii="Tahoma" w:hAnsi="Tahoma" w:cs="Tahoma"/>
                <w:b w:val="0"/>
                <w:bCs w:val="0"/>
                <w:sz w:val="20"/>
                <w:szCs w:val="20"/>
              </w:rPr>
              <w:t>6.2.6. Health Status In İzmir Province</w:t>
            </w:r>
            <w:r w:rsidRPr="00F36C5C">
              <w:rPr>
                <w:rFonts w:ascii="Tahoma" w:hAnsi="Tahoma" w:cs="Tahoma"/>
                <w:b w:val="0"/>
                <w:bCs w:val="0"/>
                <w:webHidden/>
                <w:sz w:val="20"/>
                <w:szCs w:val="20"/>
              </w:rPr>
              <w:tab/>
            </w:r>
            <w:r w:rsidRPr="00F36C5C">
              <w:rPr>
                <w:rFonts w:ascii="Tahoma" w:hAnsi="Tahoma" w:cs="Tahoma"/>
                <w:b w:val="0"/>
                <w:bCs w:val="0"/>
                <w:webHidden/>
                <w:sz w:val="20"/>
                <w:szCs w:val="20"/>
              </w:rPr>
              <w:fldChar w:fldCharType="begin"/>
            </w:r>
            <w:r w:rsidRPr="00F36C5C">
              <w:rPr>
                <w:rFonts w:ascii="Tahoma" w:hAnsi="Tahoma" w:cs="Tahoma"/>
                <w:b w:val="0"/>
                <w:bCs w:val="0"/>
                <w:webHidden/>
                <w:sz w:val="20"/>
                <w:szCs w:val="20"/>
              </w:rPr>
              <w:instrText xml:space="preserve"> PAGEREF _Toc174628045 \h </w:instrText>
            </w:r>
            <w:r w:rsidRPr="00F36C5C">
              <w:rPr>
                <w:rFonts w:ascii="Tahoma" w:hAnsi="Tahoma" w:cs="Tahoma"/>
                <w:b w:val="0"/>
                <w:bCs w:val="0"/>
                <w:webHidden/>
                <w:sz w:val="20"/>
                <w:szCs w:val="20"/>
              </w:rPr>
            </w:r>
            <w:r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57</w:t>
            </w:r>
            <w:r w:rsidRPr="00F36C5C">
              <w:rPr>
                <w:rFonts w:ascii="Tahoma" w:hAnsi="Tahoma" w:cs="Tahoma"/>
                <w:b w:val="0"/>
                <w:bCs w:val="0"/>
                <w:webHidden/>
                <w:sz w:val="20"/>
                <w:szCs w:val="20"/>
              </w:rPr>
              <w:fldChar w:fldCharType="end"/>
            </w:r>
          </w:hyperlink>
        </w:p>
        <w:p w14:paraId="25D0ED86" w14:textId="74D1A1D4" w:rsidR="00DD50E3" w:rsidRPr="00F36C5C" w:rsidRDefault="00DD50E3">
          <w:pPr>
            <w:pStyle w:val="T3"/>
            <w:rPr>
              <w:rFonts w:ascii="Tahoma" w:eastAsiaTheme="minorEastAsia" w:hAnsi="Tahoma" w:cs="Tahoma"/>
              <w:b w:val="0"/>
              <w:bCs w:val="0"/>
              <w:kern w:val="0"/>
              <w:sz w:val="20"/>
              <w:szCs w:val="20"/>
              <w:lang w:val="tr-TR" w:eastAsia="tr-TR"/>
              <w14:ligatures w14:val="none"/>
            </w:rPr>
          </w:pPr>
          <w:hyperlink w:anchor="_Toc174628046" w:history="1">
            <w:r w:rsidRPr="00F36C5C">
              <w:rPr>
                <w:rStyle w:val="Kpr"/>
                <w:rFonts w:ascii="Tahoma" w:hAnsi="Tahoma" w:cs="Tahoma"/>
                <w:b w:val="0"/>
                <w:bCs w:val="0"/>
                <w:sz w:val="20"/>
                <w:szCs w:val="20"/>
              </w:rPr>
              <w:t>6.2.7. Industry, Agriculture, Animal Husbandry And Economy Of İzmir Province</w:t>
            </w:r>
            <w:r w:rsidRPr="00F36C5C">
              <w:rPr>
                <w:rFonts w:ascii="Tahoma" w:hAnsi="Tahoma" w:cs="Tahoma"/>
                <w:b w:val="0"/>
                <w:bCs w:val="0"/>
                <w:webHidden/>
                <w:sz w:val="20"/>
                <w:szCs w:val="20"/>
              </w:rPr>
              <w:tab/>
            </w:r>
            <w:r w:rsidRPr="00F36C5C">
              <w:rPr>
                <w:rFonts w:ascii="Tahoma" w:hAnsi="Tahoma" w:cs="Tahoma"/>
                <w:b w:val="0"/>
                <w:bCs w:val="0"/>
                <w:webHidden/>
                <w:sz w:val="20"/>
                <w:szCs w:val="20"/>
              </w:rPr>
              <w:fldChar w:fldCharType="begin"/>
            </w:r>
            <w:r w:rsidRPr="00F36C5C">
              <w:rPr>
                <w:rFonts w:ascii="Tahoma" w:hAnsi="Tahoma" w:cs="Tahoma"/>
                <w:b w:val="0"/>
                <w:bCs w:val="0"/>
                <w:webHidden/>
                <w:sz w:val="20"/>
                <w:szCs w:val="20"/>
              </w:rPr>
              <w:instrText xml:space="preserve"> PAGEREF _Toc174628046 \h </w:instrText>
            </w:r>
            <w:r w:rsidRPr="00F36C5C">
              <w:rPr>
                <w:rFonts w:ascii="Tahoma" w:hAnsi="Tahoma" w:cs="Tahoma"/>
                <w:b w:val="0"/>
                <w:bCs w:val="0"/>
                <w:webHidden/>
                <w:sz w:val="20"/>
                <w:szCs w:val="20"/>
              </w:rPr>
            </w:r>
            <w:r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59</w:t>
            </w:r>
            <w:r w:rsidRPr="00F36C5C">
              <w:rPr>
                <w:rFonts w:ascii="Tahoma" w:hAnsi="Tahoma" w:cs="Tahoma"/>
                <w:b w:val="0"/>
                <w:bCs w:val="0"/>
                <w:webHidden/>
                <w:sz w:val="20"/>
                <w:szCs w:val="20"/>
              </w:rPr>
              <w:fldChar w:fldCharType="end"/>
            </w:r>
          </w:hyperlink>
        </w:p>
        <w:p w14:paraId="5B34F216" w14:textId="389B6C3B" w:rsidR="00DD50E3" w:rsidRPr="00F36C5C" w:rsidRDefault="00DD50E3">
          <w:pPr>
            <w:pStyle w:val="T3"/>
            <w:rPr>
              <w:rFonts w:ascii="Tahoma" w:eastAsiaTheme="minorEastAsia" w:hAnsi="Tahoma" w:cs="Tahoma"/>
              <w:b w:val="0"/>
              <w:bCs w:val="0"/>
              <w:kern w:val="0"/>
              <w:sz w:val="20"/>
              <w:szCs w:val="20"/>
              <w:lang w:val="tr-TR" w:eastAsia="tr-TR"/>
              <w14:ligatures w14:val="none"/>
            </w:rPr>
          </w:pPr>
          <w:hyperlink w:anchor="_Toc174628047" w:history="1">
            <w:r w:rsidRPr="00F36C5C">
              <w:rPr>
                <w:rStyle w:val="Kpr"/>
                <w:rFonts w:ascii="Tahoma" w:hAnsi="Tahoma" w:cs="Tahoma"/>
                <w:b w:val="0"/>
                <w:bCs w:val="0"/>
                <w:sz w:val="20"/>
                <w:szCs w:val="20"/>
              </w:rPr>
              <w:t>6.2.8. İzmir Province Retirement Status</w:t>
            </w:r>
            <w:r w:rsidRPr="00F36C5C">
              <w:rPr>
                <w:rFonts w:ascii="Tahoma" w:hAnsi="Tahoma" w:cs="Tahoma"/>
                <w:b w:val="0"/>
                <w:bCs w:val="0"/>
                <w:webHidden/>
                <w:sz w:val="20"/>
                <w:szCs w:val="20"/>
              </w:rPr>
              <w:tab/>
            </w:r>
            <w:r w:rsidRPr="00F36C5C">
              <w:rPr>
                <w:rFonts w:ascii="Tahoma" w:hAnsi="Tahoma" w:cs="Tahoma"/>
                <w:b w:val="0"/>
                <w:bCs w:val="0"/>
                <w:webHidden/>
                <w:sz w:val="20"/>
                <w:szCs w:val="20"/>
              </w:rPr>
              <w:fldChar w:fldCharType="begin"/>
            </w:r>
            <w:r w:rsidRPr="00F36C5C">
              <w:rPr>
                <w:rFonts w:ascii="Tahoma" w:hAnsi="Tahoma" w:cs="Tahoma"/>
                <w:b w:val="0"/>
                <w:bCs w:val="0"/>
                <w:webHidden/>
                <w:sz w:val="20"/>
                <w:szCs w:val="20"/>
              </w:rPr>
              <w:instrText xml:space="preserve"> PAGEREF _Toc174628047 \h </w:instrText>
            </w:r>
            <w:r w:rsidRPr="00F36C5C">
              <w:rPr>
                <w:rFonts w:ascii="Tahoma" w:hAnsi="Tahoma" w:cs="Tahoma"/>
                <w:b w:val="0"/>
                <w:bCs w:val="0"/>
                <w:webHidden/>
                <w:sz w:val="20"/>
                <w:szCs w:val="20"/>
              </w:rPr>
            </w:r>
            <w:r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63</w:t>
            </w:r>
            <w:r w:rsidRPr="00F36C5C">
              <w:rPr>
                <w:rFonts w:ascii="Tahoma" w:hAnsi="Tahoma" w:cs="Tahoma"/>
                <w:b w:val="0"/>
                <w:bCs w:val="0"/>
                <w:webHidden/>
                <w:sz w:val="20"/>
                <w:szCs w:val="20"/>
              </w:rPr>
              <w:fldChar w:fldCharType="end"/>
            </w:r>
          </w:hyperlink>
        </w:p>
        <w:p w14:paraId="19382FFA" w14:textId="6D111E79" w:rsidR="00DD50E3" w:rsidRPr="00F36C5C" w:rsidRDefault="00DD50E3">
          <w:pPr>
            <w:pStyle w:val="T2"/>
            <w:rPr>
              <w:rFonts w:ascii="Tahoma" w:eastAsiaTheme="minorEastAsia" w:hAnsi="Tahoma" w:cs="Tahoma"/>
              <w:noProof/>
              <w:kern w:val="0"/>
              <w:sz w:val="20"/>
              <w:szCs w:val="20"/>
              <w:lang w:val="tr-TR" w:eastAsia="tr-TR"/>
              <w14:ligatures w14:val="none"/>
            </w:rPr>
          </w:pPr>
          <w:hyperlink w:anchor="_Toc174628048" w:history="1">
            <w:r w:rsidRPr="00F36C5C">
              <w:rPr>
                <w:rStyle w:val="Kpr"/>
                <w:rFonts w:ascii="Tahoma" w:hAnsi="Tahoma" w:cs="Tahoma"/>
                <w:noProof/>
                <w:sz w:val="20"/>
                <w:szCs w:val="20"/>
              </w:rPr>
              <w:t>6.3. POTENTIAL ENVIRONMENTAL AND SOCIAL RISKS AND IMPACTS</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_Toc174628048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64</w:t>
            </w:r>
            <w:r w:rsidRPr="00F36C5C">
              <w:rPr>
                <w:rFonts w:ascii="Tahoma" w:hAnsi="Tahoma" w:cs="Tahoma"/>
                <w:noProof/>
                <w:webHidden/>
                <w:sz w:val="20"/>
                <w:szCs w:val="20"/>
              </w:rPr>
              <w:fldChar w:fldCharType="end"/>
            </w:r>
          </w:hyperlink>
        </w:p>
        <w:p w14:paraId="1B955893" w14:textId="398F5AE4" w:rsidR="00DD50E3" w:rsidRPr="00F36C5C" w:rsidRDefault="00DD50E3">
          <w:pPr>
            <w:pStyle w:val="T1"/>
            <w:rPr>
              <w:rFonts w:ascii="Tahoma" w:eastAsiaTheme="minorEastAsia" w:hAnsi="Tahoma" w:cs="Tahoma"/>
              <w:noProof/>
              <w:kern w:val="0"/>
              <w:sz w:val="20"/>
              <w:szCs w:val="20"/>
              <w:lang w:val="tr-TR" w:eastAsia="tr-TR"/>
              <w14:ligatures w14:val="none"/>
            </w:rPr>
          </w:pPr>
          <w:hyperlink w:anchor="_Toc174628049" w:history="1">
            <w:r w:rsidRPr="00F36C5C">
              <w:rPr>
                <w:rStyle w:val="Kpr"/>
                <w:rFonts w:ascii="Tahoma" w:hAnsi="Tahoma" w:cs="Tahoma"/>
                <w:noProof/>
                <w:sz w:val="20"/>
                <w:szCs w:val="20"/>
              </w:rPr>
              <w:t>7.SUB-PROJECT SCREENING PROCESS</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_Toc174628049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66</w:t>
            </w:r>
            <w:r w:rsidRPr="00F36C5C">
              <w:rPr>
                <w:rFonts w:ascii="Tahoma" w:hAnsi="Tahoma" w:cs="Tahoma"/>
                <w:noProof/>
                <w:webHidden/>
                <w:sz w:val="20"/>
                <w:szCs w:val="20"/>
              </w:rPr>
              <w:fldChar w:fldCharType="end"/>
            </w:r>
          </w:hyperlink>
        </w:p>
        <w:p w14:paraId="4B73AF35" w14:textId="2006CFFF" w:rsidR="00DD50E3" w:rsidRPr="00F36C5C" w:rsidRDefault="00DD50E3">
          <w:pPr>
            <w:pStyle w:val="T1"/>
            <w:rPr>
              <w:rFonts w:ascii="Tahoma" w:eastAsiaTheme="minorEastAsia" w:hAnsi="Tahoma" w:cs="Tahoma"/>
              <w:noProof/>
              <w:kern w:val="0"/>
              <w:sz w:val="20"/>
              <w:szCs w:val="20"/>
              <w:lang w:val="tr-TR" w:eastAsia="tr-TR"/>
              <w14:ligatures w14:val="none"/>
            </w:rPr>
          </w:pPr>
          <w:hyperlink w:anchor="_Toc174628050" w:history="1">
            <w:r w:rsidRPr="00F36C5C">
              <w:rPr>
                <w:rStyle w:val="Kpr"/>
                <w:rFonts w:ascii="Tahoma" w:hAnsi="Tahoma" w:cs="Tahoma"/>
                <w:noProof/>
                <w:sz w:val="20"/>
                <w:szCs w:val="20"/>
              </w:rPr>
              <w:t>8. MITIGATION MEASURES</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_Toc174628050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69</w:t>
            </w:r>
            <w:r w:rsidRPr="00F36C5C">
              <w:rPr>
                <w:rFonts w:ascii="Tahoma" w:hAnsi="Tahoma" w:cs="Tahoma"/>
                <w:noProof/>
                <w:webHidden/>
                <w:sz w:val="20"/>
                <w:szCs w:val="20"/>
              </w:rPr>
              <w:fldChar w:fldCharType="end"/>
            </w:r>
          </w:hyperlink>
        </w:p>
        <w:p w14:paraId="301559C0" w14:textId="2CB36274" w:rsidR="00DD50E3" w:rsidRPr="00F36C5C" w:rsidRDefault="00DD50E3">
          <w:pPr>
            <w:pStyle w:val="T2"/>
            <w:rPr>
              <w:rFonts w:ascii="Tahoma" w:eastAsiaTheme="minorEastAsia" w:hAnsi="Tahoma" w:cs="Tahoma"/>
              <w:noProof/>
              <w:kern w:val="0"/>
              <w:sz w:val="20"/>
              <w:szCs w:val="20"/>
              <w:lang w:val="tr-TR" w:eastAsia="tr-TR"/>
              <w14:ligatures w14:val="none"/>
            </w:rPr>
          </w:pPr>
          <w:hyperlink w:anchor="_Toc174628051" w:history="1">
            <w:r w:rsidRPr="00F36C5C">
              <w:rPr>
                <w:rStyle w:val="Kpr"/>
                <w:rFonts w:ascii="Tahoma" w:hAnsi="Tahoma" w:cs="Tahoma"/>
                <w:noProof/>
                <w:sz w:val="20"/>
                <w:szCs w:val="20"/>
              </w:rPr>
              <w:t>8.1. Mitigation Plan</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_Toc174628051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69</w:t>
            </w:r>
            <w:r w:rsidRPr="00F36C5C">
              <w:rPr>
                <w:rFonts w:ascii="Tahoma" w:hAnsi="Tahoma" w:cs="Tahoma"/>
                <w:noProof/>
                <w:webHidden/>
                <w:sz w:val="20"/>
                <w:szCs w:val="20"/>
              </w:rPr>
              <w:fldChar w:fldCharType="end"/>
            </w:r>
          </w:hyperlink>
        </w:p>
        <w:p w14:paraId="3E20D7E4" w14:textId="1533919D" w:rsidR="00DD50E3" w:rsidRPr="00F36C5C" w:rsidRDefault="00DD50E3">
          <w:pPr>
            <w:pStyle w:val="T2"/>
            <w:rPr>
              <w:rFonts w:ascii="Tahoma" w:eastAsiaTheme="minorEastAsia" w:hAnsi="Tahoma" w:cs="Tahoma"/>
              <w:noProof/>
              <w:kern w:val="0"/>
              <w:sz w:val="20"/>
              <w:szCs w:val="20"/>
              <w:lang w:val="tr-TR" w:eastAsia="tr-TR"/>
              <w14:ligatures w14:val="none"/>
            </w:rPr>
          </w:pPr>
          <w:hyperlink w:anchor="_Toc174628052" w:history="1">
            <w:r w:rsidRPr="00F36C5C">
              <w:rPr>
                <w:rStyle w:val="Kpr"/>
                <w:rFonts w:ascii="Tahoma" w:hAnsi="Tahoma" w:cs="Tahoma"/>
                <w:noProof/>
                <w:sz w:val="20"/>
                <w:szCs w:val="20"/>
              </w:rPr>
              <w:t>8.2. Roles and Responsibilities</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_Toc174628052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81</w:t>
            </w:r>
            <w:r w:rsidRPr="00F36C5C">
              <w:rPr>
                <w:rFonts w:ascii="Tahoma" w:hAnsi="Tahoma" w:cs="Tahoma"/>
                <w:noProof/>
                <w:webHidden/>
                <w:sz w:val="20"/>
                <w:szCs w:val="20"/>
              </w:rPr>
              <w:fldChar w:fldCharType="end"/>
            </w:r>
          </w:hyperlink>
        </w:p>
        <w:p w14:paraId="0D072810" w14:textId="3E979C74" w:rsidR="00DD50E3" w:rsidRPr="00F36C5C" w:rsidRDefault="00DD50E3">
          <w:pPr>
            <w:pStyle w:val="T2"/>
            <w:rPr>
              <w:rFonts w:ascii="Tahoma" w:eastAsiaTheme="minorEastAsia" w:hAnsi="Tahoma" w:cs="Tahoma"/>
              <w:noProof/>
              <w:kern w:val="0"/>
              <w:sz w:val="20"/>
              <w:szCs w:val="20"/>
              <w:lang w:val="tr-TR" w:eastAsia="tr-TR"/>
              <w14:ligatures w14:val="none"/>
            </w:rPr>
          </w:pPr>
          <w:hyperlink w:anchor="_Toc174628053" w:history="1">
            <w:r w:rsidRPr="00F36C5C">
              <w:rPr>
                <w:rStyle w:val="Kpr"/>
                <w:rFonts w:ascii="Tahoma" w:hAnsi="Tahoma" w:cs="Tahoma"/>
                <w:noProof/>
                <w:sz w:val="20"/>
                <w:szCs w:val="20"/>
              </w:rPr>
              <w:t>8.3. E&amp;S Monitoring, Supervision and Reporting</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_Toc174628053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86</w:t>
            </w:r>
            <w:r w:rsidRPr="00F36C5C">
              <w:rPr>
                <w:rFonts w:ascii="Tahoma" w:hAnsi="Tahoma" w:cs="Tahoma"/>
                <w:noProof/>
                <w:webHidden/>
                <w:sz w:val="20"/>
                <w:szCs w:val="20"/>
              </w:rPr>
              <w:fldChar w:fldCharType="end"/>
            </w:r>
          </w:hyperlink>
        </w:p>
        <w:p w14:paraId="6698A64E" w14:textId="662E7BFF" w:rsidR="00DD50E3" w:rsidRPr="00F36C5C" w:rsidRDefault="00DD50E3">
          <w:pPr>
            <w:pStyle w:val="T3"/>
            <w:rPr>
              <w:rFonts w:ascii="Tahoma" w:eastAsiaTheme="minorEastAsia" w:hAnsi="Tahoma" w:cs="Tahoma"/>
              <w:b w:val="0"/>
              <w:bCs w:val="0"/>
              <w:kern w:val="0"/>
              <w:sz w:val="20"/>
              <w:szCs w:val="20"/>
              <w:lang w:val="tr-TR" w:eastAsia="tr-TR"/>
              <w14:ligatures w14:val="none"/>
            </w:rPr>
          </w:pPr>
          <w:hyperlink w:anchor="_Toc174628054" w:history="1">
            <w:r w:rsidRPr="00F36C5C">
              <w:rPr>
                <w:rStyle w:val="Kpr"/>
                <w:rFonts w:ascii="Tahoma" w:hAnsi="Tahoma" w:cs="Tahoma"/>
                <w:b w:val="0"/>
                <w:bCs w:val="0"/>
                <w:sz w:val="20"/>
                <w:szCs w:val="20"/>
              </w:rPr>
              <w:t>8.3.1. Monitoring and Supervision</w:t>
            </w:r>
            <w:r w:rsidRPr="00F36C5C">
              <w:rPr>
                <w:rFonts w:ascii="Tahoma" w:hAnsi="Tahoma" w:cs="Tahoma"/>
                <w:b w:val="0"/>
                <w:bCs w:val="0"/>
                <w:webHidden/>
                <w:sz w:val="20"/>
                <w:szCs w:val="20"/>
              </w:rPr>
              <w:tab/>
            </w:r>
            <w:r w:rsidRPr="00F36C5C">
              <w:rPr>
                <w:rFonts w:ascii="Tahoma" w:hAnsi="Tahoma" w:cs="Tahoma"/>
                <w:b w:val="0"/>
                <w:bCs w:val="0"/>
                <w:webHidden/>
                <w:sz w:val="20"/>
                <w:szCs w:val="20"/>
              </w:rPr>
              <w:fldChar w:fldCharType="begin"/>
            </w:r>
            <w:r w:rsidRPr="00F36C5C">
              <w:rPr>
                <w:rFonts w:ascii="Tahoma" w:hAnsi="Tahoma" w:cs="Tahoma"/>
                <w:b w:val="0"/>
                <w:bCs w:val="0"/>
                <w:webHidden/>
                <w:sz w:val="20"/>
                <w:szCs w:val="20"/>
              </w:rPr>
              <w:instrText xml:space="preserve"> PAGEREF _Toc174628054 \h </w:instrText>
            </w:r>
            <w:r w:rsidRPr="00F36C5C">
              <w:rPr>
                <w:rFonts w:ascii="Tahoma" w:hAnsi="Tahoma" w:cs="Tahoma"/>
                <w:b w:val="0"/>
                <w:bCs w:val="0"/>
                <w:webHidden/>
                <w:sz w:val="20"/>
                <w:szCs w:val="20"/>
              </w:rPr>
            </w:r>
            <w:r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86</w:t>
            </w:r>
            <w:r w:rsidRPr="00F36C5C">
              <w:rPr>
                <w:rFonts w:ascii="Tahoma" w:hAnsi="Tahoma" w:cs="Tahoma"/>
                <w:b w:val="0"/>
                <w:bCs w:val="0"/>
                <w:webHidden/>
                <w:sz w:val="20"/>
                <w:szCs w:val="20"/>
              </w:rPr>
              <w:fldChar w:fldCharType="end"/>
            </w:r>
          </w:hyperlink>
        </w:p>
        <w:p w14:paraId="0930FCE5" w14:textId="635925F8" w:rsidR="00DD50E3" w:rsidRPr="00F36C5C" w:rsidRDefault="00DD50E3">
          <w:pPr>
            <w:pStyle w:val="T3"/>
            <w:rPr>
              <w:rFonts w:ascii="Tahoma" w:eastAsiaTheme="minorEastAsia" w:hAnsi="Tahoma" w:cs="Tahoma"/>
              <w:b w:val="0"/>
              <w:bCs w:val="0"/>
              <w:kern w:val="0"/>
              <w:sz w:val="20"/>
              <w:szCs w:val="20"/>
              <w:lang w:val="tr-TR" w:eastAsia="tr-TR"/>
              <w14:ligatures w14:val="none"/>
            </w:rPr>
          </w:pPr>
          <w:hyperlink w:anchor="_Toc174628055" w:history="1">
            <w:r w:rsidRPr="00F36C5C">
              <w:rPr>
                <w:rStyle w:val="Kpr"/>
                <w:rFonts w:ascii="Tahoma" w:hAnsi="Tahoma" w:cs="Tahoma"/>
                <w:b w:val="0"/>
                <w:bCs w:val="0"/>
                <w:sz w:val="20"/>
                <w:szCs w:val="20"/>
              </w:rPr>
              <w:t>8.3.2. Reporting</w:t>
            </w:r>
            <w:r w:rsidRPr="00F36C5C">
              <w:rPr>
                <w:rFonts w:ascii="Tahoma" w:hAnsi="Tahoma" w:cs="Tahoma"/>
                <w:b w:val="0"/>
                <w:bCs w:val="0"/>
                <w:webHidden/>
                <w:sz w:val="20"/>
                <w:szCs w:val="20"/>
              </w:rPr>
              <w:tab/>
            </w:r>
            <w:r w:rsidRPr="00F36C5C">
              <w:rPr>
                <w:rFonts w:ascii="Tahoma" w:hAnsi="Tahoma" w:cs="Tahoma"/>
                <w:b w:val="0"/>
                <w:bCs w:val="0"/>
                <w:webHidden/>
                <w:sz w:val="20"/>
                <w:szCs w:val="20"/>
              </w:rPr>
              <w:fldChar w:fldCharType="begin"/>
            </w:r>
            <w:r w:rsidRPr="00F36C5C">
              <w:rPr>
                <w:rFonts w:ascii="Tahoma" w:hAnsi="Tahoma" w:cs="Tahoma"/>
                <w:b w:val="0"/>
                <w:bCs w:val="0"/>
                <w:webHidden/>
                <w:sz w:val="20"/>
                <w:szCs w:val="20"/>
              </w:rPr>
              <w:instrText xml:space="preserve"> PAGEREF _Toc174628055 \h </w:instrText>
            </w:r>
            <w:r w:rsidRPr="00F36C5C">
              <w:rPr>
                <w:rFonts w:ascii="Tahoma" w:hAnsi="Tahoma" w:cs="Tahoma"/>
                <w:b w:val="0"/>
                <w:bCs w:val="0"/>
                <w:webHidden/>
                <w:sz w:val="20"/>
                <w:szCs w:val="20"/>
              </w:rPr>
            </w:r>
            <w:r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87</w:t>
            </w:r>
            <w:r w:rsidRPr="00F36C5C">
              <w:rPr>
                <w:rFonts w:ascii="Tahoma" w:hAnsi="Tahoma" w:cs="Tahoma"/>
                <w:b w:val="0"/>
                <w:bCs w:val="0"/>
                <w:webHidden/>
                <w:sz w:val="20"/>
                <w:szCs w:val="20"/>
              </w:rPr>
              <w:fldChar w:fldCharType="end"/>
            </w:r>
          </w:hyperlink>
        </w:p>
        <w:p w14:paraId="376288A7" w14:textId="5A190D13" w:rsidR="00DD50E3" w:rsidRPr="00F36C5C" w:rsidRDefault="00DD50E3">
          <w:pPr>
            <w:pStyle w:val="T2"/>
            <w:rPr>
              <w:rFonts w:ascii="Tahoma" w:eastAsiaTheme="minorEastAsia" w:hAnsi="Tahoma" w:cs="Tahoma"/>
              <w:noProof/>
              <w:kern w:val="0"/>
              <w:sz w:val="20"/>
              <w:szCs w:val="20"/>
              <w:lang w:val="tr-TR" w:eastAsia="tr-TR"/>
              <w14:ligatures w14:val="none"/>
            </w:rPr>
          </w:pPr>
          <w:hyperlink w:anchor="_Toc174628056" w:history="1">
            <w:r w:rsidRPr="00F36C5C">
              <w:rPr>
                <w:rStyle w:val="Kpr"/>
                <w:rFonts w:ascii="Tahoma" w:hAnsi="Tahoma" w:cs="Tahoma"/>
                <w:noProof/>
                <w:sz w:val="20"/>
                <w:szCs w:val="20"/>
              </w:rPr>
              <w:t>8.4. Trainings for Other Staff</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_Toc174628056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90</w:t>
            </w:r>
            <w:r w:rsidRPr="00F36C5C">
              <w:rPr>
                <w:rFonts w:ascii="Tahoma" w:hAnsi="Tahoma" w:cs="Tahoma"/>
                <w:noProof/>
                <w:webHidden/>
                <w:sz w:val="20"/>
                <w:szCs w:val="20"/>
              </w:rPr>
              <w:fldChar w:fldCharType="end"/>
            </w:r>
          </w:hyperlink>
        </w:p>
        <w:p w14:paraId="5A212FA1" w14:textId="3542160A" w:rsidR="00DD50E3" w:rsidRPr="00F36C5C" w:rsidRDefault="00DD50E3">
          <w:pPr>
            <w:pStyle w:val="T2"/>
            <w:rPr>
              <w:rFonts w:ascii="Tahoma" w:eastAsiaTheme="minorEastAsia" w:hAnsi="Tahoma" w:cs="Tahoma"/>
              <w:noProof/>
              <w:kern w:val="0"/>
              <w:sz w:val="20"/>
              <w:szCs w:val="20"/>
              <w:lang w:val="tr-TR" w:eastAsia="tr-TR"/>
              <w14:ligatures w14:val="none"/>
            </w:rPr>
          </w:pPr>
          <w:hyperlink w:anchor="_Toc174628057" w:history="1">
            <w:r w:rsidRPr="00F36C5C">
              <w:rPr>
                <w:rStyle w:val="Kpr"/>
                <w:rFonts w:ascii="Tahoma" w:hAnsi="Tahoma" w:cs="Tahoma"/>
                <w:noProof/>
                <w:sz w:val="20"/>
                <w:szCs w:val="20"/>
              </w:rPr>
              <w:t>8.5. Training for Contractors</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_Toc174628057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90</w:t>
            </w:r>
            <w:r w:rsidRPr="00F36C5C">
              <w:rPr>
                <w:rFonts w:ascii="Tahoma" w:hAnsi="Tahoma" w:cs="Tahoma"/>
                <w:noProof/>
                <w:webHidden/>
                <w:sz w:val="20"/>
                <w:szCs w:val="20"/>
              </w:rPr>
              <w:fldChar w:fldCharType="end"/>
            </w:r>
          </w:hyperlink>
        </w:p>
        <w:p w14:paraId="462D1FD6" w14:textId="13B86522" w:rsidR="00DD50E3" w:rsidRPr="00F36C5C" w:rsidRDefault="00DD50E3">
          <w:pPr>
            <w:pStyle w:val="T1"/>
            <w:rPr>
              <w:rFonts w:ascii="Tahoma" w:eastAsiaTheme="minorEastAsia" w:hAnsi="Tahoma" w:cs="Tahoma"/>
              <w:noProof/>
              <w:kern w:val="0"/>
              <w:sz w:val="20"/>
              <w:szCs w:val="20"/>
              <w:lang w:val="tr-TR" w:eastAsia="tr-TR"/>
              <w14:ligatures w14:val="none"/>
            </w:rPr>
          </w:pPr>
          <w:hyperlink w:anchor="_Toc174628058" w:history="1">
            <w:r w:rsidRPr="00F36C5C">
              <w:rPr>
                <w:rStyle w:val="Kpr"/>
                <w:rFonts w:ascii="Tahoma" w:hAnsi="Tahoma" w:cs="Tahoma"/>
                <w:noProof/>
                <w:sz w:val="20"/>
                <w:szCs w:val="20"/>
              </w:rPr>
              <w:t>9.ENVIRONMENTAL &amp; SOCIAL MONITORING</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_Toc174628058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91</w:t>
            </w:r>
            <w:r w:rsidRPr="00F36C5C">
              <w:rPr>
                <w:rFonts w:ascii="Tahoma" w:hAnsi="Tahoma" w:cs="Tahoma"/>
                <w:noProof/>
                <w:webHidden/>
                <w:sz w:val="20"/>
                <w:szCs w:val="20"/>
              </w:rPr>
              <w:fldChar w:fldCharType="end"/>
            </w:r>
          </w:hyperlink>
        </w:p>
        <w:p w14:paraId="4C2B213E" w14:textId="1205F5AF" w:rsidR="00DD50E3" w:rsidRPr="00F36C5C" w:rsidRDefault="00DD50E3">
          <w:pPr>
            <w:pStyle w:val="T1"/>
            <w:rPr>
              <w:rFonts w:ascii="Tahoma" w:eastAsiaTheme="minorEastAsia" w:hAnsi="Tahoma" w:cs="Tahoma"/>
              <w:noProof/>
              <w:kern w:val="0"/>
              <w:sz w:val="20"/>
              <w:szCs w:val="20"/>
              <w:lang w:val="tr-TR" w:eastAsia="tr-TR"/>
              <w14:ligatures w14:val="none"/>
            </w:rPr>
          </w:pPr>
          <w:hyperlink w:anchor="_Toc174628059" w:history="1">
            <w:r w:rsidRPr="00F36C5C">
              <w:rPr>
                <w:rStyle w:val="Kpr"/>
                <w:rFonts w:ascii="Tahoma" w:hAnsi="Tahoma" w:cs="Tahoma"/>
                <w:noProof/>
                <w:sz w:val="20"/>
                <w:szCs w:val="20"/>
              </w:rPr>
              <w:t>10. STAKEHOLDER ENGAGEMENT</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_Toc174628059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96</w:t>
            </w:r>
            <w:r w:rsidRPr="00F36C5C">
              <w:rPr>
                <w:rFonts w:ascii="Tahoma" w:hAnsi="Tahoma" w:cs="Tahoma"/>
                <w:noProof/>
                <w:webHidden/>
                <w:sz w:val="20"/>
                <w:szCs w:val="20"/>
              </w:rPr>
              <w:fldChar w:fldCharType="end"/>
            </w:r>
          </w:hyperlink>
        </w:p>
        <w:p w14:paraId="2DA732D2" w14:textId="1A6A524E" w:rsidR="00DD50E3" w:rsidRPr="00F36C5C" w:rsidRDefault="00DD50E3">
          <w:pPr>
            <w:pStyle w:val="T2"/>
            <w:rPr>
              <w:rFonts w:ascii="Tahoma" w:eastAsiaTheme="minorEastAsia" w:hAnsi="Tahoma" w:cs="Tahoma"/>
              <w:noProof/>
              <w:kern w:val="0"/>
              <w:sz w:val="20"/>
              <w:szCs w:val="20"/>
              <w:lang w:val="tr-TR" w:eastAsia="tr-TR"/>
              <w14:ligatures w14:val="none"/>
            </w:rPr>
          </w:pPr>
          <w:hyperlink w:anchor="_Toc174628060" w:history="1">
            <w:r w:rsidRPr="00F36C5C">
              <w:rPr>
                <w:rStyle w:val="Kpr"/>
                <w:rFonts w:ascii="Tahoma" w:hAnsi="Tahoma" w:cs="Tahoma"/>
                <w:noProof/>
                <w:sz w:val="20"/>
                <w:szCs w:val="20"/>
              </w:rPr>
              <w:t>10.1. Stakeholder Engagement Plan (SEP)</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_Toc174628060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96</w:t>
            </w:r>
            <w:r w:rsidRPr="00F36C5C">
              <w:rPr>
                <w:rFonts w:ascii="Tahoma" w:hAnsi="Tahoma" w:cs="Tahoma"/>
                <w:noProof/>
                <w:webHidden/>
                <w:sz w:val="20"/>
                <w:szCs w:val="20"/>
              </w:rPr>
              <w:fldChar w:fldCharType="end"/>
            </w:r>
          </w:hyperlink>
        </w:p>
        <w:p w14:paraId="02558054" w14:textId="7FB228B5" w:rsidR="00DD50E3" w:rsidRPr="00F36C5C" w:rsidRDefault="00DD50E3">
          <w:pPr>
            <w:pStyle w:val="T1"/>
            <w:rPr>
              <w:rFonts w:ascii="Tahoma" w:eastAsiaTheme="minorEastAsia" w:hAnsi="Tahoma" w:cs="Tahoma"/>
              <w:noProof/>
              <w:kern w:val="0"/>
              <w:sz w:val="20"/>
              <w:szCs w:val="20"/>
              <w:lang w:val="tr-TR" w:eastAsia="tr-TR"/>
              <w14:ligatures w14:val="none"/>
            </w:rPr>
          </w:pPr>
          <w:hyperlink w:anchor="_Toc174628061" w:history="1">
            <w:r w:rsidRPr="00F36C5C">
              <w:rPr>
                <w:rStyle w:val="Kpr"/>
                <w:rFonts w:ascii="Tahoma" w:hAnsi="Tahoma" w:cs="Tahoma"/>
                <w:noProof/>
                <w:sz w:val="20"/>
                <w:szCs w:val="20"/>
              </w:rPr>
              <w:t>11. GRIEVANCE MECHANISM</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_Toc174628061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97</w:t>
            </w:r>
            <w:r w:rsidRPr="00F36C5C">
              <w:rPr>
                <w:rFonts w:ascii="Tahoma" w:hAnsi="Tahoma" w:cs="Tahoma"/>
                <w:noProof/>
                <w:webHidden/>
                <w:sz w:val="20"/>
                <w:szCs w:val="20"/>
              </w:rPr>
              <w:fldChar w:fldCharType="end"/>
            </w:r>
          </w:hyperlink>
        </w:p>
        <w:p w14:paraId="2528C86B" w14:textId="10D0A7DB" w:rsidR="00DD50E3" w:rsidRPr="00F36C5C" w:rsidRDefault="00DD50E3">
          <w:pPr>
            <w:pStyle w:val="T2"/>
            <w:rPr>
              <w:rFonts w:ascii="Tahoma" w:eastAsiaTheme="minorEastAsia" w:hAnsi="Tahoma" w:cs="Tahoma"/>
              <w:noProof/>
              <w:kern w:val="0"/>
              <w:sz w:val="20"/>
              <w:szCs w:val="20"/>
              <w:lang w:val="tr-TR" w:eastAsia="tr-TR"/>
              <w14:ligatures w14:val="none"/>
            </w:rPr>
          </w:pPr>
          <w:hyperlink w:anchor="_Toc174628062" w:history="1">
            <w:r w:rsidRPr="00F36C5C">
              <w:rPr>
                <w:rStyle w:val="Kpr"/>
                <w:rFonts w:ascii="Tahoma" w:hAnsi="Tahoma" w:cs="Tahoma"/>
                <w:noProof/>
                <w:sz w:val="20"/>
                <w:szCs w:val="20"/>
              </w:rPr>
              <w:t>11.1. Worker’s Grievance Mechanism</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_Toc174628062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97</w:t>
            </w:r>
            <w:r w:rsidRPr="00F36C5C">
              <w:rPr>
                <w:rFonts w:ascii="Tahoma" w:hAnsi="Tahoma" w:cs="Tahoma"/>
                <w:noProof/>
                <w:webHidden/>
                <w:sz w:val="20"/>
                <w:szCs w:val="20"/>
              </w:rPr>
              <w:fldChar w:fldCharType="end"/>
            </w:r>
          </w:hyperlink>
        </w:p>
        <w:p w14:paraId="289D89AA" w14:textId="161D07CE" w:rsidR="00DD50E3" w:rsidRPr="00F36C5C" w:rsidRDefault="00DD50E3">
          <w:pPr>
            <w:pStyle w:val="T2"/>
            <w:rPr>
              <w:rFonts w:ascii="Tahoma" w:eastAsiaTheme="minorEastAsia" w:hAnsi="Tahoma" w:cs="Tahoma"/>
              <w:noProof/>
              <w:kern w:val="0"/>
              <w:sz w:val="20"/>
              <w:szCs w:val="20"/>
              <w:lang w:val="tr-TR" w:eastAsia="tr-TR"/>
              <w14:ligatures w14:val="none"/>
            </w:rPr>
          </w:pPr>
          <w:hyperlink w:anchor="_Toc174628063" w:history="1">
            <w:r w:rsidRPr="00F36C5C">
              <w:rPr>
                <w:rStyle w:val="Kpr"/>
                <w:rFonts w:ascii="Tahoma" w:hAnsi="Tahoma" w:cs="Tahoma"/>
                <w:noProof/>
                <w:sz w:val="20"/>
                <w:szCs w:val="20"/>
              </w:rPr>
              <w:t>11.2. Receiving &amp; Registering Grievance</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_Toc174628063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98</w:t>
            </w:r>
            <w:r w:rsidRPr="00F36C5C">
              <w:rPr>
                <w:rFonts w:ascii="Tahoma" w:hAnsi="Tahoma" w:cs="Tahoma"/>
                <w:noProof/>
                <w:webHidden/>
                <w:sz w:val="20"/>
                <w:szCs w:val="20"/>
              </w:rPr>
              <w:fldChar w:fldCharType="end"/>
            </w:r>
          </w:hyperlink>
        </w:p>
        <w:p w14:paraId="3EB7129A" w14:textId="761291C8" w:rsidR="00DD50E3" w:rsidRPr="00F36C5C" w:rsidRDefault="00DD50E3">
          <w:pPr>
            <w:pStyle w:val="T2"/>
            <w:rPr>
              <w:rFonts w:ascii="Tahoma" w:eastAsiaTheme="minorEastAsia" w:hAnsi="Tahoma" w:cs="Tahoma"/>
              <w:noProof/>
              <w:kern w:val="0"/>
              <w:sz w:val="20"/>
              <w:szCs w:val="20"/>
              <w:lang w:val="tr-TR" w:eastAsia="tr-TR"/>
              <w14:ligatures w14:val="none"/>
            </w:rPr>
          </w:pPr>
          <w:hyperlink w:anchor="_Toc174628064" w:history="1">
            <w:r w:rsidRPr="00F36C5C">
              <w:rPr>
                <w:rStyle w:val="Kpr"/>
                <w:rFonts w:ascii="Tahoma" w:hAnsi="Tahoma" w:cs="Tahoma"/>
                <w:noProof/>
                <w:sz w:val="20"/>
                <w:szCs w:val="20"/>
              </w:rPr>
              <w:t>11.3. Assessment of the Grievance</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_Toc174628064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98</w:t>
            </w:r>
            <w:r w:rsidRPr="00F36C5C">
              <w:rPr>
                <w:rFonts w:ascii="Tahoma" w:hAnsi="Tahoma" w:cs="Tahoma"/>
                <w:noProof/>
                <w:webHidden/>
                <w:sz w:val="20"/>
                <w:szCs w:val="20"/>
              </w:rPr>
              <w:fldChar w:fldCharType="end"/>
            </w:r>
          </w:hyperlink>
        </w:p>
        <w:p w14:paraId="1051819A" w14:textId="737FB790" w:rsidR="00DD50E3" w:rsidRPr="00F36C5C" w:rsidRDefault="00DD50E3">
          <w:pPr>
            <w:pStyle w:val="T2"/>
            <w:rPr>
              <w:rFonts w:ascii="Tahoma" w:eastAsiaTheme="minorEastAsia" w:hAnsi="Tahoma" w:cs="Tahoma"/>
              <w:noProof/>
              <w:kern w:val="0"/>
              <w:sz w:val="20"/>
              <w:szCs w:val="20"/>
              <w:lang w:val="tr-TR" w:eastAsia="tr-TR"/>
              <w14:ligatures w14:val="none"/>
            </w:rPr>
          </w:pPr>
          <w:hyperlink w:anchor="_Toc174628065" w:history="1">
            <w:r w:rsidRPr="00F36C5C">
              <w:rPr>
                <w:rStyle w:val="Kpr"/>
                <w:rFonts w:ascii="Tahoma" w:hAnsi="Tahoma" w:cs="Tahoma"/>
                <w:noProof/>
                <w:sz w:val="20"/>
                <w:szCs w:val="20"/>
              </w:rPr>
              <w:t>11.4. Resolving the Grievance</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_Toc174628065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99</w:t>
            </w:r>
            <w:r w:rsidRPr="00F36C5C">
              <w:rPr>
                <w:rFonts w:ascii="Tahoma" w:hAnsi="Tahoma" w:cs="Tahoma"/>
                <w:noProof/>
                <w:webHidden/>
                <w:sz w:val="20"/>
                <w:szCs w:val="20"/>
              </w:rPr>
              <w:fldChar w:fldCharType="end"/>
            </w:r>
          </w:hyperlink>
        </w:p>
        <w:p w14:paraId="21E5BAC0" w14:textId="18B147CF" w:rsidR="00DD50E3" w:rsidRPr="00F36C5C" w:rsidRDefault="00DD50E3">
          <w:pPr>
            <w:pStyle w:val="T2"/>
            <w:rPr>
              <w:rFonts w:ascii="Tahoma" w:eastAsiaTheme="minorEastAsia" w:hAnsi="Tahoma" w:cs="Tahoma"/>
              <w:noProof/>
              <w:kern w:val="0"/>
              <w:sz w:val="20"/>
              <w:szCs w:val="20"/>
              <w:lang w:val="tr-TR" w:eastAsia="tr-TR"/>
              <w14:ligatures w14:val="none"/>
            </w:rPr>
          </w:pPr>
          <w:hyperlink w:anchor="_Toc174628066" w:history="1">
            <w:r w:rsidRPr="00F36C5C">
              <w:rPr>
                <w:rStyle w:val="Kpr"/>
                <w:rFonts w:ascii="Tahoma" w:hAnsi="Tahoma" w:cs="Tahoma"/>
                <w:noProof/>
                <w:sz w:val="20"/>
                <w:szCs w:val="20"/>
              </w:rPr>
              <w:t>11.5. Close out of the Grievance</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_Toc174628066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99</w:t>
            </w:r>
            <w:r w:rsidRPr="00F36C5C">
              <w:rPr>
                <w:rFonts w:ascii="Tahoma" w:hAnsi="Tahoma" w:cs="Tahoma"/>
                <w:noProof/>
                <w:webHidden/>
                <w:sz w:val="20"/>
                <w:szCs w:val="20"/>
              </w:rPr>
              <w:fldChar w:fldCharType="end"/>
            </w:r>
          </w:hyperlink>
        </w:p>
        <w:p w14:paraId="053A2E5F" w14:textId="33D20295" w:rsidR="00DD50E3" w:rsidRPr="00F36C5C" w:rsidRDefault="00DD50E3">
          <w:pPr>
            <w:pStyle w:val="T2"/>
            <w:rPr>
              <w:rFonts w:ascii="Tahoma" w:eastAsiaTheme="minorEastAsia" w:hAnsi="Tahoma" w:cs="Tahoma"/>
              <w:noProof/>
              <w:kern w:val="0"/>
              <w:sz w:val="20"/>
              <w:szCs w:val="20"/>
              <w:lang w:val="tr-TR" w:eastAsia="tr-TR"/>
              <w14:ligatures w14:val="none"/>
            </w:rPr>
          </w:pPr>
          <w:hyperlink w:anchor="_Toc174628067" w:history="1">
            <w:r w:rsidRPr="00F36C5C">
              <w:rPr>
                <w:rStyle w:val="Kpr"/>
                <w:rFonts w:ascii="Tahoma" w:hAnsi="Tahoma" w:cs="Tahoma"/>
                <w:noProof/>
                <w:sz w:val="20"/>
                <w:szCs w:val="20"/>
              </w:rPr>
              <w:t>11.6. Registration and Evaluation of Anonymous Complaints</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_Toc174628067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99</w:t>
            </w:r>
            <w:r w:rsidRPr="00F36C5C">
              <w:rPr>
                <w:rFonts w:ascii="Tahoma" w:hAnsi="Tahoma" w:cs="Tahoma"/>
                <w:noProof/>
                <w:webHidden/>
                <w:sz w:val="20"/>
                <w:szCs w:val="20"/>
              </w:rPr>
              <w:fldChar w:fldCharType="end"/>
            </w:r>
          </w:hyperlink>
        </w:p>
        <w:p w14:paraId="2411A517" w14:textId="6816517F" w:rsidR="00DD50E3" w:rsidRPr="00F36C5C" w:rsidRDefault="00DD50E3">
          <w:pPr>
            <w:pStyle w:val="T2"/>
            <w:rPr>
              <w:rFonts w:ascii="Tahoma" w:eastAsiaTheme="minorEastAsia" w:hAnsi="Tahoma" w:cs="Tahoma"/>
              <w:noProof/>
              <w:kern w:val="0"/>
              <w:sz w:val="20"/>
              <w:szCs w:val="20"/>
              <w:lang w:val="tr-TR" w:eastAsia="tr-TR"/>
              <w14:ligatures w14:val="none"/>
            </w:rPr>
          </w:pPr>
          <w:hyperlink w:anchor="_Toc174628068" w:history="1">
            <w:r w:rsidRPr="00F36C5C">
              <w:rPr>
                <w:rStyle w:val="Kpr"/>
                <w:rFonts w:ascii="Tahoma" w:hAnsi="Tahoma" w:cs="Tahoma"/>
                <w:noProof/>
                <w:sz w:val="20"/>
                <w:szCs w:val="20"/>
              </w:rPr>
              <w:t>11.7. GM Contact Information</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_Toc174628068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100</w:t>
            </w:r>
            <w:r w:rsidRPr="00F36C5C">
              <w:rPr>
                <w:rFonts w:ascii="Tahoma" w:hAnsi="Tahoma" w:cs="Tahoma"/>
                <w:noProof/>
                <w:webHidden/>
                <w:sz w:val="20"/>
                <w:szCs w:val="20"/>
              </w:rPr>
              <w:fldChar w:fldCharType="end"/>
            </w:r>
          </w:hyperlink>
        </w:p>
        <w:p w14:paraId="53F72E22" w14:textId="58B2829D" w:rsidR="00DD50E3" w:rsidRPr="00F36C5C" w:rsidRDefault="00DD50E3">
          <w:pPr>
            <w:pStyle w:val="T1"/>
            <w:rPr>
              <w:rFonts w:ascii="Tahoma" w:eastAsiaTheme="minorEastAsia" w:hAnsi="Tahoma" w:cs="Tahoma"/>
              <w:noProof/>
              <w:kern w:val="0"/>
              <w:sz w:val="20"/>
              <w:szCs w:val="20"/>
              <w:lang w:val="tr-TR" w:eastAsia="tr-TR"/>
              <w14:ligatures w14:val="none"/>
            </w:rPr>
          </w:pPr>
          <w:hyperlink w:anchor="_Toc174628069" w:history="1">
            <w:r w:rsidRPr="00F36C5C">
              <w:rPr>
                <w:rStyle w:val="Kpr"/>
                <w:rFonts w:ascii="Tahoma" w:hAnsi="Tahoma" w:cs="Tahoma"/>
                <w:noProof/>
                <w:sz w:val="20"/>
                <w:szCs w:val="20"/>
              </w:rPr>
              <w:t>ANNEX 1- CODE OF CONDUCT</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_Toc174628069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102</w:t>
            </w:r>
            <w:r w:rsidRPr="00F36C5C">
              <w:rPr>
                <w:rFonts w:ascii="Tahoma" w:hAnsi="Tahoma" w:cs="Tahoma"/>
                <w:noProof/>
                <w:webHidden/>
                <w:sz w:val="20"/>
                <w:szCs w:val="20"/>
              </w:rPr>
              <w:fldChar w:fldCharType="end"/>
            </w:r>
          </w:hyperlink>
        </w:p>
        <w:p w14:paraId="4CB1B2D4" w14:textId="4B3A245D" w:rsidR="00DD50E3" w:rsidRPr="00F36C5C" w:rsidRDefault="00DD50E3">
          <w:pPr>
            <w:pStyle w:val="T1"/>
            <w:rPr>
              <w:rFonts w:ascii="Tahoma" w:eastAsiaTheme="minorEastAsia" w:hAnsi="Tahoma" w:cs="Tahoma"/>
              <w:noProof/>
              <w:kern w:val="0"/>
              <w:sz w:val="20"/>
              <w:szCs w:val="20"/>
              <w:lang w:val="tr-TR" w:eastAsia="tr-TR"/>
              <w14:ligatures w14:val="none"/>
            </w:rPr>
          </w:pPr>
          <w:hyperlink w:anchor="_Toc174628070" w:history="1">
            <w:r w:rsidRPr="00F36C5C">
              <w:rPr>
                <w:rStyle w:val="Kpr"/>
                <w:rFonts w:ascii="Tahoma" w:hAnsi="Tahoma" w:cs="Tahoma"/>
                <w:bCs/>
                <w:noProof/>
                <w:sz w:val="20"/>
                <w:szCs w:val="20"/>
              </w:rPr>
              <w:t>ANNEX 2- RECORDS OF MEETINGS AND CONSULTATIONS</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_Toc174628070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104</w:t>
            </w:r>
            <w:r w:rsidRPr="00F36C5C">
              <w:rPr>
                <w:rFonts w:ascii="Tahoma" w:hAnsi="Tahoma" w:cs="Tahoma"/>
                <w:noProof/>
                <w:webHidden/>
                <w:sz w:val="20"/>
                <w:szCs w:val="20"/>
              </w:rPr>
              <w:fldChar w:fldCharType="end"/>
            </w:r>
          </w:hyperlink>
        </w:p>
        <w:p w14:paraId="58265F1B" w14:textId="47B0AC22" w:rsidR="00DD50E3" w:rsidRPr="00F36C5C" w:rsidRDefault="00DD50E3">
          <w:pPr>
            <w:pStyle w:val="T1"/>
            <w:rPr>
              <w:rFonts w:ascii="Tahoma" w:eastAsiaTheme="minorEastAsia" w:hAnsi="Tahoma" w:cs="Tahoma"/>
              <w:noProof/>
              <w:kern w:val="0"/>
              <w:sz w:val="20"/>
              <w:szCs w:val="20"/>
              <w:lang w:val="tr-TR" w:eastAsia="tr-TR"/>
              <w14:ligatures w14:val="none"/>
            </w:rPr>
          </w:pPr>
          <w:hyperlink w:anchor="_Toc174628071" w:history="1">
            <w:r w:rsidRPr="00F36C5C">
              <w:rPr>
                <w:rStyle w:val="Kpr"/>
                <w:rFonts w:ascii="Tahoma" w:hAnsi="Tahoma" w:cs="Tahoma"/>
                <w:bCs/>
                <w:noProof/>
                <w:sz w:val="20"/>
                <w:szCs w:val="20"/>
              </w:rPr>
              <w:t>ANNEX 3- SAMPLE GRIEVANCE FORM</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_Toc174628071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110</w:t>
            </w:r>
            <w:r w:rsidRPr="00F36C5C">
              <w:rPr>
                <w:rFonts w:ascii="Tahoma" w:hAnsi="Tahoma" w:cs="Tahoma"/>
                <w:noProof/>
                <w:webHidden/>
                <w:sz w:val="20"/>
                <w:szCs w:val="20"/>
              </w:rPr>
              <w:fldChar w:fldCharType="end"/>
            </w:r>
          </w:hyperlink>
        </w:p>
        <w:p w14:paraId="531B84D2" w14:textId="26048D50" w:rsidR="00DD50E3" w:rsidRPr="00F36C5C" w:rsidRDefault="00DD50E3">
          <w:pPr>
            <w:pStyle w:val="T1"/>
            <w:rPr>
              <w:rFonts w:ascii="Tahoma" w:eastAsiaTheme="minorEastAsia" w:hAnsi="Tahoma" w:cs="Tahoma"/>
              <w:noProof/>
              <w:kern w:val="0"/>
              <w:sz w:val="20"/>
              <w:szCs w:val="20"/>
              <w:lang w:val="tr-TR" w:eastAsia="tr-TR"/>
              <w14:ligatures w14:val="none"/>
            </w:rPr>
          </w:pPr>
          <w:hyperlink w:anchor="_Toc174628072" w:history="1">
            <w:r w:rsidRPr="00F36C5C">
              <w:rPr>
                <w:rStyle w:val="Kpr"/>
                <w:rFonts w:ascii="Tahoma" w:hAnsi="Tahoma" w:cs="Tahoma"/>
                <w:bCs/>
                <w:noProof/>
                <w:sz w:val="20"/>
                <w:szCs w:val="20"/>
              </w:rPr>
              <w:t>ANNEX 4- SAMPLE GRIEVANCE CLOSEOUT FORM</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_Toc174628072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111</w:t>
            </w:r>
            <w:r w:rsidRPr="00F36C5C">
              <w:rPr>
                <w:rFonts w:ascii="Tahoma" w:hAnsi="Tahoma" w:cs="Tahoma"/>
                <w:noProof/>
                <w:webHidden/>
                <w:sz w:val="20"/>
                <w:szCs w:val="20"/>
              </w:rPr>
              <w:fldChar w:fldCharType="end"/>
            </w:r>
          </w:hyperlink>
        </w:p>
        <w:p w14:paraId="61C34959" w14:textId="08AB24DD" w:rsidR="00DD50E3" w:rsidRPr="00F36C5C" w:rsidRDefault="00DD50E3">
          <w:pPr>
            <w:pStyle w:val="T1"/>
            <w:rPr>
              <w:rFonts w:ascii="Tahoma" w:eastAsiaTheme="minorEastAsia" w:hAnsi="Tahoma" w:cs="Tahoma"/>
              <w:noProof/>
              <w:kern w:val="0"/>
              <w:sz w:val="20"/>
              <w:szCs w:val="20"/>
              <w:lang w:val="tr-TR" w:eastAsia="tr-TR"/>
              <w14:ligatures w14:val="none"/>
            </w:rPr>
          </w:pPr>
          <w:hyperlink w:anchor="_Toc174628073" w:history="1">
            <w:r w:rsidRPr="00F36C5C">
              <w:rPr>
                <w:rStyle w:val="Kpr"/>
                <w:rFonts w:ascii="Tahoma" w:hAnsi="Tahoma" w:cs="Tahoma"/>
                <w:bCs/>
                <w:noProof/>
                <w:sz w:val="20"/>
                <w:szCs w:val="20"/>
              </w:rPr>
              <w:t>ANNEX 5- GRIEVANCE REGISTRATION LOG</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_Toc174628073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112</w:t>
            </w:r>
            <w:r w:rsidRPr="00F36C5C">
              <w:rPr>
                <w:rFonts w:ascii="Tahoma" w:hAnsi="Tahoma" w:cs="Tahoma"/>
                <w:noProof/>
                <w:webHidden/>
                <w:sz w:val="20"/>
                <w:szCs w:val="20"/>
              </w:rPr>
              <w:fldChar w:fldCharType="end"/>
            </w:r>
          </w:hyperlink>
        </w:p>
        <w:p w14:paraId="1BE1CC1A" w14:textId="4E65FD61" w:rsidR="00DD50E3" w:rsidRPr="00F36C5C" w:rsidRDefault="00DD50E3">
          <w:pPr>
            <w:pStyle w:val="T1"/>
            <w:rPr>
              <w:rFonts w:ascii="Tahoma" w:eastAsiaTheme="minorEastAsia" w:hAnsi="Tahoma" w:cs="Tahoma"/>
              <w:noProof/>
              <w:kern w:val="0"/>
              <w:sz w:val="20"/>
              <w:szCs w:val="20"/>
              <w:lang w:val="tr-TR" w:eastAsia="tr-TR"/>
              <w14:ligatures w14:val="none"/>
            </w:rPr>
          </w:pPr>
          <w:hyperlink w:anchor="_Toc174628074" w:history="1">
            <w:r w:rsidRPr="00F36C5C">
              <w:rPr>
                <w:rStyle w:val="Kpr"/>
                <w:rFonts w:ascii="Tahoma" w:hAnsi="Tahoma" w:cs="Tahoma"/>
                <w:bCs/>
                <w:noProof/>
                <w:sz w:val="20"/>
                <w:szCs w:val="20"/>
              </w:rPr>
              <w:t>ANNEX 6- COMMUNITY SAFETY AND TRAFFIC MANAGEMENT PLAN</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_Toc174628074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113</w:t>
            </w:r>
            <w:r w:rsidRPr="00F36C5C">
              <w:rPr>
                <w:rFonts w:ascii="Tahoma" w:hAnsi="Tahoma" w:cs="Tahoma"/>
                <w:noProof/>
                <w:webHidden/>
                <w:sz w:val="20"/>
                <w:szCs w:val="20"/>
              </w:rPr>
              <w:fldChar w:fldCharType="end"/>
            </w:r>
          </w:hyperlink>
        </w:p>
        <w:p w14:paraId="405FC315" w14:textId="21550FA8" w:rsidR="00DD50E3" w:rsidRPr="00F36C5C" w:rsidRDefault="00DD50E3">
          <w:pPr>
            <w:pStyle w:val="T1"/>
            <w:rPr>
              <w:rFonts w:ascii="Tahoma" w:eastAsiaTheme="minorEastAsia" w:hAnsi="Tahoma" w:cs="Tahoma"/>
              <w:noProof/>
              <w:kern w:val="0"/>
              <w:sz w:val="20"/>
              <w:szCs w:val="20"/>
              <w:lang w:val="tr-TR" w:eastAsia="tr-TR"/>
              <w14:ligatures w14:val="none"/>
            </w:rPr>
          </w:pPr>
          <w:hyperlink w:anchor="_Toc174628075" w:history="1">
            <w:r w:rsidRPr="00F36C5C">
              <w:rPr>
                <w:rStyle w:val="Kpr"/>
                <w:rFonts w:ascii="Tahoma" w:hAnsi="Tahoma" w:cs="Tahoma"/>
                <w:bCs/>
                <w:noProof/>
                <w:sz w:val="20"/>
                <w:szCs w:val="20"/>
              </w:rPr>
              <w:t>ANNEX 7- RESOURCE EFFICIENCY AND POLLUTION PREVENTION PLAN</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_Toc174628075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120</w:t>
            </w:r>
            <w:r w:rsidRPr="00F36C5C">
              <w:rPr>
                <w:rFonts w:ascii="Tahoma" w:hAnsi="Tahoma" w:cs="Tahoma"/>
                <w:noProof/>
                <w:webHidden/>
                <w:sz w:val="20"/>
                <w:szCs w:val="20"/>
              </w:rPr>
              <w:fldChar w:fldCharType="end"/>
            </w:r>
          </w:hyperlink>
        </w:p>
        <w:p w14:paraId="34CBDAF7" w14:textId="4165C3BC" w:rsidR="00DD50E3" w:rsidRPr="00F36C5C" w:rsidRDefault="00DD50E3">
          <w:pPr>
            <w:pStyle w:val="T1"/>
            <w:rPr>
              <w:rFonts w:ascii="Tahoma" w:eastAsiaTheme="minorEastAsia" w:hAnsi="Tahoma" w:cs="Tahoma"/>
              <w:noProof/>
              <w:kern w:val="0"/>
              <w:sz w:val="20"/>
              <w:szCs w:val="20"/>
              <w:lang w:val="tr-TR" w:eastAsia="tr-TR"/>
              <w14:ligatures w14:val="none"/>
            </w:rPr>
          </w:pPr>
          <w:hyperlink w:anchor="_Toc174628076" w:history="1">
            <w:r w:rsidRPr="00F36C5C">
              <w:rPr>
                <w:rStyle w:val="Kpr"/>
                <w:rFonts w:ascii="Tahoma" w:hAnsi="Tahoma" w:cs="Tahoma"/>
                <w:bCs/>
                <w:noProof/>
                <w:sz w:val="20"/>
                <w:szCs w:val="20"/>
              </w:rPr>
              <w:t>ANNEX 8- WASTE MANAGEMENT PLAN</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_Toc174628076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126</w:t>
            </w:r>
            <w:r w:rsidRPr="00F36C5C">
              <w:rPr>
                <w:rFonts w:ascii="Tahoma" w:hAnsi="Tahoma" w:cs="Tahoma"/>
                <w:noProof/>
                <w:webHidden/>
                <w:sz w:val="20"/>
                <w:szCs w:val="20"/>
              </w:rPr>
              <w:fldChar w:fldCharType="end"/>
            </w:r>
          </w:hyperlink>
        </w:p>
        <w:p w14:paraId="0B9C0382" w14:textId="0433967D" w:rsidR="00DD50E3" w:rsidRPr="00F36C5C" w:rsidRDefault="00DD50E3">
          <w:pPr>
            <w:pStyle w:val="T1"/>
            <w:rPr>
              <w:rFonts w:ascii="Tahoma" w:eastAsiaTheme="minorEastAsia" w:hAnsi="Tahoma" w:cs="Tahoma"/>
              <w:noProof/>
              <w:kern w:val="0"/>
              <w:sz w:val="20"/>
              <w:szCs w:val="20"/>
              <w:lang w:val="tr-TR" w:eastAsia="tr-TR"/>
              <w14:ligatures w14:val="none"/>
            </w:rPr>
          </w:pPr>
          <w:hyperlink w:anchor="_Toc174628077" w:history="1">
            <w:r w:rsidRPr="00F36C5C">
              <w:rPr>
                <w:rStyle w:val="Kpr"/>
                <w:rFonts w:ascii="Tahoma" w:hAnsi="Tahoma" w:cs="Tahoma"/>
                <w:bCs/>
                <w:noProof/>
                <w:sz w:val="20"/>
                <w:szCs w:val="20"/>
              </w:rPr>
              <w:t>ANNEX 9- ASBESTOS MANAGEMENT PLAN</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_Toc174628077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137</w:t>
            </w:r>
            <w:r w:rsidRPr="00F36C5C">
              <w:rPr>
                <w:rFonts w:ascii="Tahoma" w:hAnsi="Tahoma" w:cs="Tahoma"/>
                <w:noProof/>
                <w:webHidden/>
                <w:sz w:val="20"/>
                <w:szCs w:val="20"/>
              </w:rPr>
              <w:fldChar w:fldCharType="end"/>
            </w:r>
          </w:hyperlink>
        </w:p>
        <w:p w14:paraId="7B3F5A87" w14:textId="6D184788" w:rsidR="00DD50E3" w:rsidRPr="00F36C5C" w:rsidRDefault="00DD50E3">
          <w:pPr>
            <w:pStyle w:val="T1"/>
            <w:rPr>
              <w:rFonts w:ascii="Tahoma" w:eastAsiaTheme="minorEastAsia" w:hAnsi="Tahoma" w:cs="Tahoma"/>
              <w:noProof/>
              <w:kern w:val="0"/>
              <w:sz w:val="20"/>
              <w:szCs w:val="20"/>
              <w:lang w:val="tr-TR" w:eastAsia="tr-TR"/>
              <w14:ligatures w14:val="none"/>
            </w:rPr>
          </w:pPr>
          <w:hyperlink w:anchor="_Toc174628078" w:history="1">
            <w:r w:rsidRPr="00F36C5C">
              <w:rPr>
                <w:rStyle w:val="Kpr"/>
                <w:rFonts w:ascii="Tahoma" w:hAnsi="Tahoma" w:cs="Tahoma"/>
                <w:bCs/>
                <w:noProof/>
                <w:sz w:val="20"/>
                <w:szCs w:val="20"/>
              </w:rPr>
              <w:t>ANNEX 10- CHANCE FIND PROCEDURE</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_Toc174628078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150</w:t>
            </w:r>
            <w:r w:rsidRPr="00F36C5C">
              <w:rPr>
                <w:rFonts w:ascii="Tahoma" w:hAnsi="Tahoma" w:cs="Tahoma"/>
                <w:noProof/>
                <w:webHidden/>
                <w:sz w:val="20"/>
                <w:szCs w:val="20"/>
              </w:rPr>
              <w:fldChar w:fldCharType="end"/>
            </w:r>
          </w:hyperlink>
        </w:p>
        <w:p w14:paraId="4880F81C" w14:textId="736DE4BC" w:rsidR="00DD50E3" w:rsidRPr="00F36C5C" w:rsidRDefault="00DD50E3">
          <w:pPr>
            <w:pStyle w:val="T1"/>
            <w:rPr>
              <w:rFonts w:ascii="Tahoma" w:eastAsiaTheme="minorEastAsia" w:hAnsi="Tahoma" w:cs="Tahoma"/>
              <w:noProof/>
              <w:kern w:val="0"/>
              <w:sz w:val="20"/>
              <w:szCs w:val="20"/>
              <w:lang w:val="tr-TR" w:eastAsia="tr-TR"/>
              <w14:ligatures w14:val="none"/>
            </w:rPr>
          </w:pPr>
          <w:hyperlink w:anchor="_Toc174628079" w:history="1">
            <w:r w:rsidRPr="00F36C5C">
              <w:rPr>
                <w:rStyle w:val="Kpr"/>
                <w:rFonts w:ascii="Tahoma" w:hAnsi="Tahoma" w:cs="Tahoma"/>
                <w:bCs/>
                <w:noProof/>
                <w:sz w:val="20"/>
                <w:szCs w:val="20"/>
              </w:rPr>
              <w:t>ANNEX 11- ENVIRONMENTAL &amp; SOCIAL SCREENING CHECKLIST FOR SUBPROJECTS</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_Toc174628079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160</w:t>
            </w:r>
            <w:r w:rsidRPr="00F36C5C">
              <w:rPr>
                <w:rFonts w:ascii="Tahoma" w:hAnsi="Tahoma" w:cs="Tahoma"/>
                <w:noProof/>
                <w:webHidden/>
                <w:sz w:val="20"/>
                <w:szCs w:val="20"/>
              </w:rPr>
              <w:fldChar w:fldCharType="end"/>
            </w:r>
          </w:hyperlink>
        </w:p>
        <w:p w14:paraId="16BB28CF" w14:textId="701FCF86" w:rsidR="00DD50E3" w:rsidRPr="00F36C5C" w:rsidRDefault="00DD50E3">
          <w:pPr>
            <w:pStyle w:val="T1"/>
            <w:rPr>
              <w:rFonts w:ascii="Tahoma" w:eastAsiaTheme="minorEastAsia" w:hAnsi="Tahoma" w:cs="Tahoma"/>
              <w:noProof/>
              <w:kern w:val="0"/>
              <w:sz w:val="20"/>
              <w:szCs w:val="20"/>
              <w:lang w:val="tr-TR" w:eastAsia="tr-TR"/>
              <w14:ligatures w14:val="none"/>
            </w:rPr>
          </w:pPr>
          <w:hyperlink w:anchor="_Toc174628080" w:history="1">
            <w:r w:rsidRPr="00F36C5C">
              <w:rPr>
                <w:rStyle w:val="Kpr"/>
                <w:rFonts w:ascii="Tahoma" w:hAnsi="Tahoma" w:cs="Tahoma"/>
                <w:noProof/>
                <w:sz w:val="20"/>
                <w:szCs w:val="20"/>
              </w:rPr>
              <w:t>ANNEX 12- LIST OF NON-ELIGIBLE TYPES OF SUB-PROJECTS</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_Toc174628080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6</w:t>
            </w:r>
            <w:r w:rsidRPr="00F36C5C">
              <w:rPr>
                <w:rFonts w:ascii="Tahoma" w:hAnsi="Tahoma" w:cs="Tahoma"/>
                <w:noProof/>
                <w:webHidden/>
                <w:sz w:val="20"/>
                <w:szCs w:val="20"/>
              </w:rPr>
              <w:fldChar w:fldCharType="end"/>
            </w:r>
          </w:hyperlink>
        </w:p>
        <w:p w14:paraId="2519507D" w14:textId="5270B805" w:rsidR="00DD50E3" w:rsidRPr="00F36C5C" w:rsidRDefault="00DD50E3">
          <w:pPr>
            <w:pStyle w:val="T1"/>
            <w:rPr>
              <w:rFonts w:eastAsiaTheme="minorEastAsia"/>
              <w:noProof/>
              <w:kern w:val="0"/>
              <w:sz w:val="20"/>
              <w:szCs w:val="20"/>
              <w:lang w:val="tr-TR" w:eastAsia="tr-TR"/>
              <w14:ligatures w14:val="none"/>
            </w:rPr>
          </w:pPr>
          <w:hyperlink w:anchor="_Toc174628081" w:history="1">
            <w:r w:rsidRPr="00F36C5C">
              <w:rPr>
                <w:rStyle w:val="Kpr"/>
                <w:rFonts w:ascii="Tahoma" w:hAnsi="Tahoma" w:cs="Tahoma"/>
                <w:noProof/>
                <w:sz w:val="20"/>
                <w:szCs w:val="20"/>
              </w:rPr>
              <w:t>ANNEX 13- OCCUPATIONAL HEALTH AND SAFETY MANAGEMENT PLAN</w:t>
            </w:r>
            <w:r w:rsidRPr="00F36C5C">
              <w:rPr>
                <w:rFonts w:ascii="Tahoma" w:hAnsi="Tahoma" w:cs="Tahoma"/>
                <w:noProof/>
                <w:webHidden/>
                <w:sz w:val="20"/>
                <w:szCs w:val="20"/>
              </w:rPr>
              <w:tab/>
            </w:r>
            <w:r w:rsidRPr="00F36C5C">
              <w:rPr>
                <w:rFonts w:ascii="Tahoma" w:hAnsi="Tahoma" w:cs="Tahoma"/>
                <w:noProof/>
                <w:webHidden/>
                <w:sz w:val="20"/>
                <w:szCs w:val="20"/>
              </w:rPr>
              <w:fldChar w:fldCharType="begin"/>
            </w:r>
            <w:r w:rsidRPr="00F36C5C">
              <w:rPr>
                <w:rFonts w:ascii="Tahoma" w:hAnsi="Tahoma" w:cs="Tahoma"/>
                <w:noProof/>
                <w:webHidden/>
                <w:sz w:val="20"/>
                <w:szCs w:val="20"/>
              </w:rPr>
              <w:instrText xml:space="preserve"> PAGEREF _Toc174628081 \h </w:instrText>
            </w:r>
            <w:r w:rsidRPr="00F36C5C">
              <w:rPr>
                <w:rFonts w:ascii="Tahoma" w:hAnsi="Tahoma" w:cs="Tahoma"/>
                <w:noProof/>
                <w:webHidden/>
                <w:sz w:val="20"/>
                <w:szCs w:val="20"/>
              </w:rPr>
            </w:r>
            <w:r w:rsidRPr="00F36C5C">
              <w:rPr>
                <w:rFonts w:ascii="Tahoma" w:hAnsi="Tahoma" w:cs="Tahoma"/>
                <w:noProof/>
                <w:webHidden/>
                <w:sz w:val="20"/>
                <w:szCs w:val="20"/>
              </w:rPr>
              <w:fldChar w:fldCharType="separate"/>
            </w:r>
            <w:r w:rsidR="00DC7A21">
              <w:rPr>
                <w:rFonts w:ascii="Tahoma" w:hAnsi="Tahoma" w:cs="Tahoma"/>
                <w:noProof/>
                <w:webHidden/>
                <w:sz w:val="20"/>
                <w:szCs w:val="20"/>
              </w:rPr>
              <w:t>7</w:t>
            </w:r>
            <w:r w:rsidRPr="00F36C5C">
              <w:rPr>
                <w:rFonts w:ascii="Tahoma" w:hAnsi="Tahoma" w:cs="Tahoma"/>
                <w:noProof/>
                <w:webHidden/>
                <w:sz w:val="20"/>
                <w:szCs w:val="20"/>
              </w:rPr>
              <w:fldChar w:fldCharType="end"/>
            </w:r>
          </w:hyperlink>
        </w:p>
        <w:p w14:paraId="30CC70C8" w14:textId="70BFF8D4" w:rsidR="006A7863" w:rsidRPr="00BA70A3" w:rsidRDefault="006A7863" w:rsidP="005B377F">
          <w:pPr>
            <w:jc w:val="both"/>
            <w:rPr>
              <w:rFonts w:ascii="Tahoma" w:hAnsi="Tahoma" w:cs="Tahoma"/>
              <w:b/>
              <w:bCs/>
              <w:sz w:val="20"/>
              <w:szCs w:val="20"/>
            </w:rPr>
          </w:pPr>
          <w:r w:rsidRPr="00BA70A3">
            <w:rPr>
              <w:rFonts w:ascii="Tahoma" w:hAnsi="Tahoma" w:cs="Tahoma"/>
              <w:sz w:val="20"/>
              <w:szCs w:val="20"/>
            </w:rPr>
            <w:fldChar w:fldCharType="end"/>
          </w:r>
        </w:p>
      </w:sdtContent>
    </w:sdt>
    <w:p w14:paraId="70382CB7" w14:textId="1A67DF4A" w:rsidR="005213EE" w:rsidRPr="00975ED9" w:rsidRDefault="005213EE" w:rsidP="005B377F">
      <w:pPr>
        <w:jc w:val="both"/>
        <w:rPr>
          <w:rFonts w:ascii="Tahoma" w:hAnsi="Tahoma" w:cs="Tahoma"/>
          <w:b/>
          <w:bCs/>
          <w:sz w:val="20"/>
          <w:szCs w:val="20"/>
        </w:rPr>
      </w:pPr>
      <w:r w:rsidRPr="00BA70A3">
        <w:rPr>
          <w:rFonts w:ascii="Tahoma" w:hAnsi="Tahoma" w:cs="Tahoma"/>
          <w:b/>
          <w:bCs/>
          <w:sz w:val="20"/>
          <w:szCs w:val="20"/>
        </w:rPr>
        <w:br w:type="page"/>
      </w:r>
    </w:p>
    <w:p w14:paraId="3E70E738" w14:textId="77777777" w:rsidR="00DE1917" w:rsidRPr="00ED1E7C" w:rsidRDefault="00DE1917" w:rsidP="00F50AED">
      <w:pPr>
        <w:jc w:val="both"/>
        <w:rPr>
          <w:rFonts w:ascii="Tahoma" w:hAnsi="Tahoma" w:cs="Tahoma"/>
          <w:b/>
          <w:bCs/>
          <w:sz w:val="28"/>
          <w:szCs w:val="28"/>
        </w:rPr>
      </w:pPr>
      <w:bookmarkStart w:id="0" w:name="_Toc41066591"/>
      <w:bookmarkStart w:id="1" w:name="_Toc129783763"/>
      <w:r w:rsidRPr="00ED1E7C">
        <w:rPr>
          <w:rFonts w:ascii="Tahoma" w:hAnsi="Tahoma" w:cs="Tahoma"/>
          <w:b/>
          <w:bCs/>
          <w:sz w:val="28"/>
          <w:szCs w:val="28"/>
        </w:rPr>
        <w:lastRenderedPageBreak/>
        <w:t>List of Figures</w:t>
      </w:r>
      <w:bookmarkEnd w:id="0"/>
      <w:bookmarkEnd w:id="1"/>
    </w:p>
    <w:p w14:paraId="5EEB946F" w14:textId="1F6820ED" w:rsidR="008E48BF" w:rsidRPr="00975ED9" w:rsidRDefault="008E48BF">
      <w:pPr>
        <w:pStyle w:val="ekillerTablosu"/>
        <w:tabs>
          <w:tab w:val="right" w:leader="dot" w:pos="9010"/>
        </w:tabs>
        <w:rPr>
          <w:rFonts w:ascii="Tahoma" w:eastAsiaTheme="minorEastAsia" w:hAnsi="Tahoma" w:cs="Tahoma"/>
          <w:noProof/>
          <w:sz w:val="20"/>
          <w:szCs w:val="20"/>
          <w:lang w:val="tr-TR" w:eastAsia="tr-TR"/>
        </w:rPr>
      </w:pPr>
      <w:r w:rsidRPr="00975ED9">
        <w:rPr>
          <w:rFonts w:ascii="Tahoma" w:hAnsi="Tahoma" w:cs="Tahoma"/>
          <w:b/>
          <w:bCs/>
          <w:sz w:val="20"/>
          <w:szCs w:val="20"/>
        </w:rPr>
        <w:fldChar w:fldCharType="begin"/>
      </w:r>
      <w:r w:rsidRPr="00975ED9">
        <w:rPr>
          <w:rFonts w:ascii="Tahoma" w:hAnsi="Tahoma" w:cs="Tahoma"/>
          <w:b/>
          <w:bCs/>
          <w:sz w:val="20"/>
          <w:szCs w:val="20"/>
        </w:rPr>
        <w:instrText xml:space="preserve"> TOC \h \z \c "Figure" </w:instrText>
      </w:r>
      <w:r w:rsidRPr="00975ED9">
        <w:rPr>
          <w:rFonts w:ascii="Tahoma" w:hAnsi="Tahoma" w:cs="Tahoma"/>
          <w:b/>
          <w:bCs/>
          <w:sz w:val="20"/>
          <w:szCs w:val="20"/>
        </w:rPr>
        <w:fldChar w:fldCharType="separate"/>
      </w:r>
      <w:hyperlink w:anchor="_Toc174252259" w:history="1">
        <w:r w:rsidRPr="00975ED9">
          <w:rPr>
            <w:rStyle w:val="Kpr"/>
            <w:rFonts w:ascii="Tahoma" w:hAnsi="Tahoma" w:cs="Tahoma"/>
            <w:noProof/>
            <w:sz w:val="20"/>
            <w:szCs w:val="20"/>
          </w:rPr>
          <w:t>Figure 1 Türkiye Seismic Hazard Map</w:t>
        </w:r>
        <w:r w:rsidRPr="00975ED9">
          <w:rPr>
            <w:rFonts w:ascii="Tahoma" w:hAnsi="Tahoma" w:cs="Tahoma"/>
            <w:noProof/>
            <w:webHidden/>
            <w:sz w:val="20"/>
            <w:szCs w:val="20"/>
          </w:rPr>
          <w:tab/>
        </w:r>
        <w:r w:rsidRPr="00975ED9">
          <w:rPr>
            <w:rFonts w:ascii="Tahoma" w:hAnsi="Tahoma" w:cs="Tahoma"/>
            <w:noProof/>
            <w:webHidden/>
            <w:sz w:val="20"/>
            <w:szCs w:val="20"/>
          </w:rPr>
          <w:fldChar w:fldCharType="begin"/>
        </w:r>
        <w:r w:rsidRPr="00975ED9">
          <w:rPr>
            <w:rFonts w:ascii="Tahoma" w:hAnsi="Tahoma" w:cs="Tahoma"/>
            <w:noProof/>
            <w:webHidden/>
            <w:sz w:val="20"/>
            <w:szCs w:val="20"/>
          </w:rPr>
          <w:instrText xml:space="preserve"> PAGEREF _Toc174252259 \h </w:instrText>
        </w:r>
        <w:r w:rsidRPr="00975ED9">
          <w:rPr>
            <w:rFonts w:ascii="Tahoma" w:hAnsi="Tahoma" w:cs="Tahoma"/>
            <w:noProof/>
            <w:webHidden/>
            <w:sz w:val="20"/>
            <w:szCs w:val="20"/>
          </w:rPr>
        </w:r>
        <w:r w:rsidRPr="00975ED9">
          <w:rPr>
            <w:rFonts w:ascii="Tahoma" w:hAnsi="Tahoma" w:cs="Tahoma"/>
            <w:noProof/>
            <w:webHidden/>
            <w:sz w:val="20"/>
            <w:szCs w:val="20"/>
          </w:rPr>
          <w:fldChar w:fldCharType="separate"/>
        </w:r>
        <w:r w:rsidR="00DC7A21">
          <w:rPr>
            <w:rFonts w:ascii="Tahoma" w:hAnsi="Tahoma" w:cs="Tahoma"/>
            <w:noProof/>
            <w:webHidden/>
            <w:sz w:val="20"/>
            <w:szCs w:val="20"/>
          </w:rPr>
          <w:t>11</w:t>
        </w:r>
        <w:r w:rsidRPr="00975ED9">
          <w:rPr>
            <w:rFonts w:ascii="Tahoma" w:hAnsi="Tahoma" w:cs="Tahoma"/>
            <w:noProof/>
            <w:webHidden/>
            <w:sz w:val="20"/>
            <w:szCs w:val="20"/>
          </w:rPr>
          <w:fldChar w:fldCharType="end"/>
        </w:r>
      </w:hyperlink>
    </w:p>
    <w:p w14:paraId="0EAA48B5" w14:textId="0CA4EEE8" w:rsidR="008E48BF" w:rsidRPr="00975ED9" w:rsidRDefault="008E48BF">
      <w:pPr>
        <w:pStyle w:val="ekillerTablosu"/>
        <w:tabs>
          <w:tab w:val="right" w:leader="dot" w:pos="9010"/>
        </w:tabs>
        <w:rPr>
          <w:rFonts w:ascii="Tahoma" w:eastAsiaTheme="minorEastAsia" w:hAnsi="Tahoma" w:cs="Tahoma"/>
          <w:noProof/>
          <w:sz w:val="20"/>
          <w:szCs w:val="20"/>
          <w:lang w:val="tr-TR" w:eastAsia="tr-TR"/>
        </w:rPr>
      </w:pPr>
      <w:hyperlink w:anchor="_Toc174252260" w:history="1">
        <w:r w:rsidRPr="00975ED9">
          <w:rPr>
            <w:rStyle w:val="Kpr"/>
            <w:rFonts w:ascii="Tahoma" w:hAnsi="Tahoma" w:cs="Tahoma"/>
            <w:noProof/>
            <w:sz w:val="20"/>
            <w:szCs w:val="20"/>
          </w:rPr>
          <w:t xml:space="preserve">Figure 2 </w:t>
        </w:r>
        <w:r w:rsidR="00C10301">
          <w:rPr>
            <w:rStyle w:val="Kpr"/>
            <w:rFonts w:ascii="Tahoma" w:hAnsi="Tahoma" w:cs="Tahoma"/>
            <w:noProof/>
            <w:sz w:val="20"/>
            <w:szCs w:val="20"/>
          </w:rPr>
          <w:t>İzmir</w:t>
        </w:r>
        <w:r w:rsidRPr="00975ED9">
          <w:rPr>
            <w:rStyle w:val="Kpr"/>
            <w:rFonts w:ascii="Tahoma" w:hAnsi="Tahoma" w:cs="Tahoma"/>
            <w:noProof/>
            <w:sz w:val="20"/>
            <w:szCs w:val="20"/>
          </w:rPr>
          <w:t xml:space="preserve"> Province Natural Protected Areas</w:t>
        </w:r>
        <w:r w:rsidRPr="00975ED9">
          <w:rPr>
            <w:rFonts w:ascii="Tahoma" w:hAnsi="Tahoma" w:cs="Tahoma"/>
            <w:noProof/>
            <w:webHidden/>
            <w:sz w:val="20"/>
            <w:szCs w:val="20"/>
          </w:rPr>
          <w:tab/>
        </w:r>
        <w:r w:rsidRPr="00975ED9">
          <w:rPr>
            <w:rFonts w:ascii="Tahoma" w:hAnsi="Tahoma" w:cs="Tahoma"/>
            <w:noProof/>
            <w:webHidden/>
            <w:sz w:val="20"/>
            <w:szCs w:val="20"/>
          </w:rPr>
          <w:fldChar w:fldCharType="begin"/>
        </w:r>
        <w:r w:rsidRPr="00975ED9">
          <w:rPr>
            <w:rFonts w:ascii="Tahoma" w:hAnsi="Tahoma" w:cs="Tahoma"/>
            <w:noProof/>
            <w:webHidden/>
            <w:sz w:val="20"/>
            <w:szCs w:val="20"/>
          </w:rPr>
          <w:instrText xml:space="preserve"> PAGEREF _Toc174252260 \h </w:instrText>
        </w:r>
        <w:r w:rsidRPr="00975ED9">
          <w:rPr>
            <w:rFonts w:ascii="Tahoma" w:hAnsi="Tahoma" w:cs="Tahoma"/>
            <w:noProof/>
            <w:webHidden/>
            <w:sz w:val="20"/>
            <w:szCs w:val="20"/>
          </w:rPr>
        </w:r>
        <w:r w:rsidRPr="00975ED9">
          <w:rPr>
            <w:rFonts w:ascii="Tahoma" w:hAnsi="Tahoma" w:cs="Tahoma"/>
            <w:noProof/>
            <w:webHidden/>
            <w:sz w:val="20"/>
            <w:szCs w:val="20"/>
          </w:rPr>
          <w:fldChar w:fldCharType="separate"/>
        </w:r>
        <w:r w:rsidR="00DC7A21">
          <w:rPr>
            <w:rFonts w:ascii="Tahoma" w:hAnsi="Tahoma" w:cs="Tahoma"/>
            <w:noProof/>
            <w:webHidden/>
            <w:sz w:val="20"/>
            <w:szCs w:val="20"/>
          </w:rPr>
          <w:t>40</w:t>
        </w:r>
        <w:r w:rsidRPr="00975ED9">
          <w:rPr>
            <w:rFonts w:ascii="Tahoma" w:hAnsi="Tahoma" w:cs="Tahoma"/>
            <w:noProof/>
            <w:webHidden/>
            <w:sz w:val="20"/>
            <w:szCs w:val="20"/>
          </w:rPr>
          <w:fldChar w:fldCharType="end"/>
        </w:r>
      </w:hyperlink>
    </w:p>
    <w:p w14:paraId="35B40E30" w14:textId="48869153" w:rsidR="008E48BF" w:rsidRPr="00975ED9" w:rsidRDefault="008E48BF">
      <w:pPr>
        <w:pStyle w:val="ekillerTablosu"/>
        <w:tabs>
          <w:tab w:val="right" w:leader="dot" w:pos="9010"/>
        </w:tabs>
        <w:rPr>
          <w:rFonts w:ascii="Tahoma" w:eastAsiaTheme="minorEastAsia" w:hAnsi="Tahoma" w:cs="Tahoma"/>
          <w:noProof/>
          <w:sz w:val="20"/>
          <w:szCs w:val="20"/>
          <w:lang w:val="tr-TR" w:eastAsia="tr-TR"/>
        </w:rPr>
      </w:pPr>
      <w:hyperlink w:anchor="_Toc174252261" w:history="1">
        <w:r w:rsidRPr="00975ED9">
          <w:rPr>
            <w:rStyle w:val="Kpr"/>
            <w:rFonts w:ascii="Tahoma" w:hAnsi="Tahoma" w:cs="Tahoma"/>
            <w:noProof/>
            <w:sz w:val="20"/>
            <w:szCs w:val="20"/>
          </w:rPr>
          <w:t xml:space="preserve">Figure 3 Locations of Waste Management Facilities in </w:t>
        </w:r>
        <w:r w:rsidR="00C10301">
          <w:rPr>
            <w:rStyle w:val="Kpr"/>
            <w:rFonts w:ascii="Tahoma" w:hAnsi="Tahoma" w:cs="Tahoma"/>
            <w:noProof/>
            <w:sz w:val="20"/>
            <w:szCs w:val="20"/>
          </w:rPr>
          <w:t>İzmir</w:t>
        </w:r>
        <w:r w:rsidRPr="00975ED9">
          <w:rPr>
            <w:rFonts w:ascii="Tahoma" w:hAnsi="Tahoma" w:cs="Tahoma"/>
            <w:noProof/>
            <w:webHidden/>
            <w:sz w:val="20"/>
            <w:szCs w:val="20"/>
          </w:rPr>
          <w:tab/>
        </w:r>
        <w:r w:rsidRPr="00975ED9">
          <w:rPr>
            <w:rFonts w:ascii="Tahoma" w:hAnsi="Tahoma" w:cs="Tahoma"/>
            <w:noProof/>
            <w:webHidden/>
            <w:sz w:val="20"/>
            <w:szCs w:val="20"/>
          </w:rPr>
          <w:fldChar w:fldCharType="begin"/>
        </w:r>
        <w:r w:rsidRPr="00975ED9">
          <w:rPr>
            <w:rFonts w:ascii="Tahoma" w:hAnsi="Tahoma" w:cs="Tahoma"/>
            <w:noProof/>
            <w:webHidden/>
            <w:sz w:val="20"/>
            <w:szCs w:val="20"/>
          </w:rPr>
          <w:instrText xml:space="preserve"> PAGEREF _Toc174252261 \h </w:instrText>
        </w:r>
        <w:r w:rsidRPr="00975ED9">
          <w:rPr>
            <w:rFonts w:ascii="Tahoma" w:hAnsi="Tahoma" w:cs="Tahoma"/>
            <w:noProof/>
            <w:webHidden/>
            <w:sz w:val="20"/>
            <w:szCs w:val="20"/>
          </w:rPr>
        </w:r>
        <w:r w:rsidRPr="00975ED9">
          <w:rPr>
            <w:rFonts w:ascii="Tahoma" w:hAnsi="Tahoma" w:cs="Tahoma"/>
            <w:noProof/>
            <w:webHidden/>
            <w:sz w:val="20"/>
            <w:szCs w:val="20"/>
          </w:rPr>
          <w:fldChar w:fldCharType="separate"/>
        </w:r>
        <w:r w:rsidR="00DC7A21">
          <w:rPr>
            <w:rFonts w:ascii="Tahoma" w:hAnsi="Tahoma" w:cs="Tahoma"/>
            <w:noProof/>
            <w:webHidden/>
            <w:sz w:val="20"/>
            <w:szCs w:val="20"/>
          </w:rPr>
          <w:t>45</w:t>
        </w:r>
        <w:r w:rsidRPr="00975ED9">
          <w:rPr>
            <w:rFonts w:ascii="Tahoma" w:hAnsi="Tahoma" w:cs="Tahoma"/>
            <w:noProof/>
            <w:webHidden/>
            <w:sz w:val="20"/>
            <w:szCs w:val="20"/>
          </w:rPr>
          <w:fldChar w:fldCharType="end"/>
        </w:r>
      </w:hyperlink>
    </w:p>
    <w:p w14:paraId="57911763" w14:textId="2C7790C2" w:rsidR="008E48BF" w:rsidRPr="00975ED9" w:rsidRDefault="008E48BF">
      <w:pPr>
        <w:pStyle w:val="ekillerTablosu"/>
        <w:tabs>
          <w:tab w:val="right" w:leader="dot" w:pos="9010"/>
        </w:tabs>
        <w:rPr>
          <w:rFonts w:ascii="Tahoma" w:eastAsiaTheme="minorEastAsia" w:hAnsi="Tahoma" w:cs="Tahoma"/>
          <w:noProof/>
          <w:sz w:val="20"/>
          <w:szCs w:val="20"/>
          <w:lang w:val="tr-TR" w:eastAsia="tr-TR"/>
        </w:rPr>
      </w:pPr>
      <w:hyperlink w:anchor="_Toc174252262" w:history="1">
        <w:r w:rsidRPr="00975ED9">
          <w:rPr>
            <w:rStyle w:val="Kpr"/>
            <w:rFonts w:ascii="Tahoma" w:hAnsi="Tahoma" w:cs="Tahoma"/>
            <w:noProof/>
            <w:sz w:val="20"/>
            <w:szCs w:val="20"/>
          </w:rPr>
          <w:t xml:space="preserve">Figure 4 Population Trends of </w:t>
        </w:r>
        <w:r w:rsidR="00C10301">
          <w:rPr>
            <w:rStyle w:val="Kpr"/>
            <w:rFonts w:ascii="Tahoma" w:hAnsi="Tahoma" w:cs="Tahoma"/>
            <w:noProof/>
            <w:sz w:val="20"/>
            <w:szCs w:val="20"/>
          </w:rPr>
          <w:t>İzmir</w:t>
        </w:r>
        <w:r w:rsidRPr="00975ED9">
          <w:rPr>
            <w:rFonts w:ascii="Tahoma" w:hAnsi="Tahoma" w:cs="Tahoma"/>
            <w:noProof/>
            <w:webHidden/>
            <w:sz w:val="20"/>
            <w:szCs w:val="20"/>
          </w:rPr>
          <w:tab/>
        </w:r>
        <w:r w:rsidRPr="00975ED9">
          <w:rPr>
            <w:rFonts w:ascii="Tahoma" w:hAnsi="Tahoma" w:cs="Tahoma"/>
            <w:noProof/>
            <w:webHidden/>
            <w:sz w:val="20"/>
            <w:szCs w:val="20"/>
          </w:rPr>
          <w:fldChar w:fldCharType="begin"/>
        </w:r>
        <w:r w:rsidRPr="00975ED9">
          <w:rPr>
            <w:rFonts w:ascii="Tahoma" w:hAnsi="Tahoma" w:cs="Tahoma"/>
            <w:noProof/>
            <w:webHidden/>
            <w:sz w:val="20"/>
            <w:szCs w:val="20"/>
          </w:rPr>
          <w:instrText xml:space="preserve"> PAGEREF _Toc174252262 \h </w:instrText>
        </w:r>
        <w:r w:rsidRPr="00975ED9">
          <w:rPr>
            <w:rFonts w:ascii="Tahoma" w:hAnsi="Tahoma" w:cs="Tahoma"/>
            <w:noProof/>
            <w:webHidden/>
            <w:sz w:val="20"/>
            <w:szCs w:val="20"/>
          </w:rPr>
        </w:r>
        <w:r w:rsidRPr="00975ED9">
          <w:rPr>
            <w:rFonts w:ascii="Tahoma" w:hAnsi="Tahoma" w:cs="Tahoma"/>
            <w:noProof/>
            <w:webHidden/>
            <w:sz w:val="20"/>
            <w:szCs w:val="20"/>
          </w:rPr>
          <w:fldChar w:fldCharType="separate"/>
        </w:r>
        <w:r w:rsidR="00DC7A21">
          <w:rPr>
            <w:rFonts w:ascii="Tahoma" w:hAnsi="Tahoma" w:cs="Tahoma"/>
            <w:noProof/>
            <w:webHidden/>
            <w:sz w:val="20"/>
            <w:szCs w:val="20"/>
          </w:rPr>
          <w:t>47</w:t>
        </w:r>
        <w:r w:rsidRPr="00975ED9">
          <w:rPr>
            <w:rFonts w:ascii="Tahoma" w:hAnsi="Tahoma" w:cs="Tahoma"/>
            <w:noProof/>
            <w:webHidden/>
            <w:sz w:val="20"/>
            <w:szCs w:val="20"/>
          </w:rPr>
          <w:fldChar w:fldCharType="end"/>
        </w:r>
      </w:hyperlink>
    </w:p>
    <w:p w14:paraId="743B0388" w14:textId="5146C433" w:rsidR="008E48BF" w:rsidRPr="00975ED9" w:rsidRDefault="008E48BF">
      <w:pPr>
        <w:pStyle w:val="ekillerTablosu"/>
        <w:tabs>
          <w:tab w:val="right" w:leader="dot" w:pos="9010"/>
        </w:tabs>
        <w:rPr>
          <w:rFonts w:ascii="Tahoma" w:eastAsiaTheme="minorEastAsia" w:hAnsi="Tahoma" w:cs="Tahoma"/>
          <w:noProof/>
          <w:sz w:val="20"/>
          <w:szCs w:val="20"/>
          <w:lang w:val="tr-TR" w:eastAsia="tr-TR"/>
        </w:rPr>
      </w:pPr>
      <w:hyperlink w:anchor="_Toc174252263" w:history="1">
        <w:r w:rsidRPr="00975ED9">
          <w:rPr>
            <w:rStyle w:val="Kpr"/>
            <w:rFonts w:ascii="Tahoma" w:hAnsi="Tahoma" w:cs="Tahoma"/>
            <w:noProof/>
            <w:sz w:val="20"/>
            <w:szCs w:val="20"/>
          </w:rPr>
          <w:t xml:space="preserve">Figure 5 The Change in the Population Pyramid of </w:t>
        </w:r>
        <w:r w:rsidR="00C10301">
          <w:rPr>
            <w:rStyle w:val="Kpr"/>
            <w:rFonts w:ascii="Tahoma" w:hAnsi="Tahoma" w:cs="Tahoma"/>
            <w:noProof/>
            <w:sz w:val="20"/>
            <w:szCs w:val="20"/>
          </w:rPr>
          <w:t>İzmir</w:t>
        </w:r>
        <w:r w:rsidRPr="00975ED9">
          <w:rPr>
            <w:rFonts w:ascii="Tahoma" w:hAnsi="Tahoma" w:cs="Tahoma"/>
            <w:noProof/>
            <w:webHidden/>
            <w:sz w:val="20"/>
            <w:szCs w:val="20"/>
          </w:rPr>
          <w:tab/>
        </w:r>
        <w:r w:rsidRPr="00975ED9">
          <w:rPr>
            <w:rFonts w:ascii="Tahoma" w:hAnsi="Tahoma" w:cs="Tahoma"/>
            <w:noProof/>
            <w:webHidden/>
            <w:sz w:val="20"/>
            <w:szCs w:val="20"/>
          </w:rPr>
          <w:fldChar w:fldCharType="begin"/>
        </w:r>
        <w:r w:rsidRPr="00975ED9">
          <w:rPr>
            <w:rFonts w:ascii="Tahoma" w:hAnsi="Tahoma" w:cs="Tahoma"/>
            <w:noProof/>
            <w:webHidden/>
            <w:sz w:val="20"/>
            <w:szCs w:val="20"/>
          </w:rPr>
          <w:instrText xml:space="preserve"> PAGEREF _Toc174252263 \h </w:instrText>
        </w:r>
        <w:r w:rsidRPr="00975ED9">
          <w:rPr>
            <w:rFonts w:ascii="Tahoma" w:hAnsi="Tahoma" w:cs="Tahoma"/>
            <w:noProof/>
            <w:webHidden/>
            <w:sz w:val="20"/>
            <w:szCs w:val="20"/>
          </w:rPr>
        </w:r>
        <w:r w:rsidRPr="00975ED9">
          <w:rPr>
            <w:rFonts w:ascii="Tahoma" w:hAnsi="Tahoma" w:cs="Tahoma"/>
            <w:noProof/>
            <w:webHidden/>
            <w:sz w:val="20"/>
            <w:szCs w:val="20"/>
          </w:rPr>
          <w:fldChar w:fldCharType="separate"/>
        </w:r>
        <w:r w:rsidR="00DC7A21">
          <w:rPr>
            <w:rFonts w:ascii="Tahoma" w:hAnsi="Tahoma" w:cs="Tahoma"/>
            <w:noProof/>
            <w:webHidden/>
            <w:sz w:val="20"/>
            <w:szCs w:val="20"/>
          </w:rPr>
          <w:t>48</w:t>
        </w:r>
        <w:r w:rsidRPr="00975ED9">
          <w:rPr>
            <w:rFonts w:ascii="Tahoma" w:hAnsi="Tahoma" w:cs="Tahoma"/>
            <w:noProof/>
            <w:webHidden/>
            <w:sz w:val="20"/>
            <w:szCs w:val="20"/>
          </w:rPr>
          <w:fldChar w:fldCharType="end"/>
        </w:r>
      </w:hyperlink>
    </w:p>
    <w:p w14:paraId="17037F0E" w14:textId="4AC64352" w:rsidR="008E48BF" w:rsidRPr="00975ED9" w:rsidRDefault="008E48BF">
      <w:pPr>
        <w:pStyle w:val="ekillerTablosu"/>
        <w:tabs>
          <w:tab w:val="right" w:leader="dot" w:pos="9010"/>
        </w:tabs>
        <w:rPr>
          <w:rFonts w:ascii="Tahoma" w:eastAsiaTheme="minorEastAsia" w:hAnsi="Tahoma" w:cs="Tahoma"/>
          <w:noProof/>
          <w:sz w:val="20"/>
          <w:szCs w:val="20"/>
          <w:lang w:val="tr-TR" w:eastAsia="tr-TR"/>
        </w:rPr>
      </w:pPr>
      <w:hyperlink w:anchor="_Toc174252264" w:history="1">
        <w:r w:rsidRPr="00975ED9">
          <w:rPr>
            <w:rStyle w:val="Kpr"/>
            <w:rFonts w:ascii="Tahoma" w:hAnsi="Tahoma" w:cs="Tahoma"/>
            <w:noProof/>
            <w:sz w:val="20"/>
            <w:szCs w:val="20"/>
          </w:rPr>
          <w:t xml:space="preserve">Figure 6 Adult Education Level in </w:t>
        </w:r>
        <w:r w:rsidR="00C10301">
          <w:rPr>
            <w:rStyle w:val="Kpr"/>
            <w:rFonts w:ascii="Tahoma" w:hAnsi="Tahoma" w:cs="Tahoma"/>
            <w:noProof/>
            <w:sz w:val="20"/>
            <w:szCs w:val="20"/>
          </w:rPr>
          <w:t>İzmir</w:t>
        </w:r>
        <w:r w:rsidRPr="00975ED9">
          <w:rPr>
            <w:rFonts w:ascii="Tahoma" w:hAnsi="Tahoma" w:cs="Tahoma"/>
            <w:noProof/>
            <w:webHidden/>
            <w:sz w:val="20"/>
            <w:szCs w:val="20"/>
          </w:rPr>
          <w:tab/>
        </w:r>
        <w:r w:rsidRPr="00975ED9">
          <w:rPr>
            <w:rFonts w:ascii="Tahoma" w:hAnsi="Tahoma" w:cs="Tahoma"/>
            <w:noProof/>
            <w:webHidden/>
            <w:sz w:val="20"/>
            <w:szCs w:val="20"/>
          </w:rPr>
          <w:fldChar w:fldCharType="begin"/>
        </w:r>
        <w:r w:rsidRPr="00975ED9">
          <w:rPr>
            <w:rFonts w:ascii="Tahoma" w:hAnsi="Tahoma" w:cs="Tahoma"/>
            <w:noProof/>
            <w:webHidden/>
            <w:sz w:val="20"/>
            <w:szCs w:val="20"/>
          </w:rPr>
          <w:instrText xml:space="preserve"> PAGEREF _Toc174252264 \h </w:instrText>
        </w:r>
        <w:r w:rsidRPr="00975ED9">
          <w:rPr>
            <w:rFonts w:ascii="Tahoma" w:hAnsi="Tahoma" w:cs="Tahoma"/>
            <w:noProof/>
            <w:webHidden/>
            <w:sz w:val="20"/>
            <w:szCs w:val="20"/>
          </w:rPr>
        </w:r>
        <w:r w:rsidRPr="00975ED9">
          <w:rPr>
            <w:rFonts w:ascii="Tahoma" w:hAnsi="Tahoma" w:cs="Tahoma"/>
            <w:noProof/>
            <w:webHidden/>
            <w:sz w:val="20"/>
            <w:szCs w:val="20"/>
          </w:rPr>
          <w:fldChar w:fldCharType="separate"/>
        </w:r>
        <w:r w:rsidR="00DC7A21">
          <w:rPr>
            <w:rFonts w:ascii="Tahoma" w:hAnsi="Tahoma" w:cs="Tahoma"/>
            <w:noProof/>
            <w:webHidden/>
            <w:sz w:val="20"/>
            <w:szCs w:val="20"/>
          </w:rPr>
          <w:t>48</w:t>
        </w:r>
        <w:r w:rsidRPr="00975ED9">
          <w:rPr>
            <w:rFonts w:ascii="Tahoma" w:hAnsi="Tahoma" w:cs="Tahoma"/>
            <w:noProof/>
            <w:webHidden/>
            <w:sz w:val="20"/>
            <w:szCs w:val="20"/>
          </w:rPr>
          <w:fldChar w:fldCharType="end"/>
        </w:r>
      </w:hyperlink>
    </w:p>
    <w:p w14:paraId="7C2DFF4B" w14:textId="3E4CFEAC" w:rsidR="008E48BF" w:rsidRPr="00975ED9" w:rsidRDefault="008E48BF">
      <w:pPr>
        <w:pStyle w:val="ekillerTablosu"/>
        <w:tabs>
          <w:tab w:val="right" w:leader="dot" w:pos="9010"/>
        </w:tabs>
        <w:rPr>
          <w:rFonts w:ascii="Tahoma" w:eastAsiaTheme="minorEastAsia" w:hAnsi="Tahoma" w:cs="Tahoma"/>
          <w:noProof/>
          <w:sz w:val="20"/>
          <w:szCs w:val="20"/>
          <w:lang w:val="tr-TR" w:eastAsia="tr-TR"/>
        </w:rPr>
      </w:pPr>
      <w:hyperlink w:anchor="_Toc174252265" w:history="1">
        <w:r w:rsidRPr="00975ED9">
          <w:rPr>
            <w:rStyle w:val="Kpr"/>
            <w:rFonts w:ascii="Tahoma" w:hAnsi="Tahoma" w:cs="Tahoma"/>
            <w:noProof/>
            <w:sz w:val="20"/>
            <w:szCs w:val="20"/>
          </w:rPr>
          <w:t xml:space="preserve">Figure 7 Percentage of Adult Education Levels in </w:t>
        </w:r>
        <w:r w:rsidR="00C10301">
          <w:rPr>
            <w:rStyle w:val="Kpr"/>
            <w:rFonts w:ascii="Tahoma" w:hAnsi="Tahoma" w:cs="Tahoma"/>
            <w:noProof/>
            <w:sz w:val="20"/>
            <w:szCs w:val="20"/>
          </w:rPr>
          <w:t>İzmir</w:t>
        </w:r>
        <w:r w:rsidRPr="00975ED9">
          <w:rPr>
            <w:rStyle w:val="Kpr"/>
            <w:rFonts w:ascii="Tahoma" w:hAnsi="Tahoma" w:cs="Tahoma"/>
            <w:noProof/>
            <w:sz w:val="20"/>
            <w:szCs w:val="20"/>
          </w:rPr>
          <w:t xml:space="preserve"> and </w:t>
        </w:r>
        <w:r w:rsidR="00B64911">
          <w:rPr>
            <w:rStyle w:val="Kpr"/>
            <w:rFonts w:ascii="Tahoma" w:hAnsi="Tahoma" w:cs="Tahoma"/>
            <w:noProof/>
            <w:sz w:val="20"/>
            <w:szCs w:val="20"/>
          </w:rPr>
          <w:t>Türkiye</w:t>
        </w:r>
        <w:r w:rsidRPr="00975ED9">
          <w:rPr>
            <w:rFonts w:ascii="Tahoma" w:hAnsi="Tahoma" w:cs="Tahoma"/>
            <w:noProof/>
            <w:webHidden/>
            <w:sz w:val="20"/>
            <w:szCs w:val="20"/>
          </w:rPr>
          <w:tab/>
        </w:r>
        <w:r w:rsidRPr="00975ED9">
          <w:rPr>
            <w:rFonts w:ascii="Tahoma" w:hAnsi="Tahoma" w:cs="Tahoma"/>
            <w:noProof/>
            <w:webHidden/>
            <w:sz w:val="20"/>
            <w:szCs w:val="20"/>
          </w:rPr>
          <w:fldChar w:fldCharType="begin"/>
        </w:r>
        <w:r w:rsidRPr="00975ED9">
          <w:rPr>
            <w:rFonts w:ascii="Tahoma" w:hAnsi="Tahoma" w:cs="Tahoma"/>
            <w:noProof/>
            <w:webHidden/>
            <w:sz w:val="20"/>
            <w:szCs w:val="20"/>
          </w:rPr>
          <w:instrText xml:space="preserve"> PAGEREF _Toc174252265 \h </w:instrText>
        </w:r>
        <w:r w:rsidRPr="00975ED9">
          <w:rPr>
            <w:rFonts w:ascii="Tahoma" w:hAnsi="Tahoma" w:cs="Tahoma"/>
            <w:noProof/>
            <w:webHidden/>
            <w:sz w:val="20"/>
            <w:szCs w:val="20"/>
          </w:rPr>
        </w:r>
        <w:r w:rsidRPr="00975ED9">
          <w:rPr>
            <w:rFonts w:ascii="Tahoma" w:hAnsi="Tahoma" w:cs="Tahoma"/>
            <w:noProof/>
            <w:webHidden/>
            <w:sz w:val="20"/>
            <w:szCs w:val="20"/>
          </w:rPr>
          <w:fldChar w:fldCharType="separate"/>
        </w:r>
        <w:r w:rsidR="00DC7A21">
          <w:rPr>
            <w:rFonts w:ascii="Tahoma" w:hAnsi="Tahoma" w:cs="Tahoma"/>
            <w:noProof/>
            <w:webHidden/>
            <w:sz w:val="20"/>
            <w:szCs w:val="20"/>
          </w:rPr>
          <w:t>49</w:t>
        </w:r>
        <w:r w:rsidRPr="00975ED9">
          <w:rPr>
            <w:rFonts w:ascii="Tahoma" w:hAnsi="Tahoma" w:cs="Tahoma"/>
            <w:noProof/>
            <w:webHidden/>
            <w:sz w:val="20"/>
            <w:szCs w:val="20"/>
          </w:rPr>
          <w:fldChar w:fldCharType="end"/>
        </w:r>
      </w:hyperlink>
    </w:p>
    <w:p w14:paraId="0BA7DDD4" w14:textId="77E92F2D" w:rsidR="008E48BF" w:rsidRPr="00975ED9" w:rsidRDefault="008E48BF">
      <w:pPr>
        <w:pStyle w:val="ekillerTablosu"/>
        <w:tabs>
          <w:tab w:val="right" w:leader="dot" w:pos="9010"/>
        </w:tabs>
        <w:rPr>
          <w:rFonts w:ascii="Tahoma" w:eastAsiaTheme="minorEastAsia" w:hAnsi="Tahoma" w:cs="Tahoma"/>
          <w:noProof/>
          <w:sz w:val="20"/>
          <w:szCs w:val="20"/>
          <w:lang w:val="tr-TR" w:eastAsia="tr-TR"/>
        </w:rPr>
      </w:pPr>
      <w:hyperlink w:anchor="_Toc174252266" w:history="1">
        <w:r w:rsidRPr="00975ED9">
          <w:rPr>
            <w:rStyle w:val="Kpr"/>
            <w:rFonts w:ascii="Tahoma" w:hAnsi="Tahoma" w:cs="Tahoma"/>
            <w:noProof/>
            <w:sz w:val="20"/>
            <w:szCs w:val="20"/>
          </w:rPr>
          <w:t xml:space="preserve">Figure 8 Graph Of Data Showing The State Of Education In </w:t>
        </w:r>
        <w:r w:rsidR="00C10301">
          <w:rPr>
            <w:rStyle w:val="Kpr"/>
            <w:rFonts w:ascii="Tahoma" w:hAnsi="Tahoma" w:cs="Tahoma"/>
            <w:noProof/>
            <w:sz w:val="20"/>
            <w:szCs w:val="20"/>
          </w:rPr>
          <w:t>İzmir</w:t>
        </w:r>
        <w:r w:rsidRPr="00975ED9">
          <w:rPr>
            <w:rStyle w:val="Kpr"/>
            <w:rFonts w:ascii="Tahoma" w:hAnsi="Tahoma" w:cs="Tahoma"/>
            <w:noProof/>
            <w:sz w:val="20"/>
            <w:szCs w:val="20"/>
          </w:rPr>
          <w:t xml:space="preserve"> Province</w:t>
        </w:r>
        <w:r w:rsidRPr="00975ED9">
          <w:rPr>
            <w:rFonts w:ascii="Tahoma" w:hAnsi="Tahoma" w:cs="Tahoma"/>
            <w:noProof/>
            <w:webHidden/>
            <w:sz w:val="20"/>
            <w:szCs w:val="20"/>
          </w:rPr>
          <w:tab/>
        </w:r>
        <w:r w:rsidRPr="00975ED9">
          <w:rPr>
            <w:rFonts w:ascii="Tahoma" w:hAnsi="Tahoma" w:cs="Tahoma"/>
            <w:noProof/>
            <w:webHidden/>
            <w:sz w:val="20"/>
            <w:szCs w:val="20"/>
          </w:rPr>
          <w:fldChar w:fldCharType="begin"/>
        </w:r>
        <w:r w:rsidRPr="00975ED9">
          <w:rPr>
            <w:rFonts w:ascii="Tahoma" w:hAnsi="Tahoma" w:cs="Tahoma"/>
            <w:noProof/>
            <w:webHidden/>
            <w:sz w:val="20"/>
            <w:szCs w:val="20"/>
          </w:rPr>
          <w:instrText xml:space="preserve"> PAGEREF _Toc174252266 \h </w:instrText>
        </w:r>
        <w:r w:rsidRPr="00975ED9">
          <w:rPr>
            <w:rFonts w:ascii="Tahoma" w:hAnsi="Tahoma" w:cs="Tahoma"/>
            <w:noProof/>
            <w:webHidden/>
            <w:sz w:val="20"/>
            <w:szCs w:val="20"/>
          </w:rPr>
        </w:r>
        <w:r w:rsidRPr="00975ED9">
          <w:rPr>
            <w:rFonts w:ascii="Tahoma" w:hAnsi="Tahoma" w:cs="Tahoma"/>
            <w:noProof/>
            <w:webHidden/>
            <w:sz w:val="20"/>
            <w:szCs w:val="20"/>
          </w:rPr>
          <w:fldChar w:fldCharType="separate"/>
        </w:r>
        <w:r w:rsidR="00DC7A21">
          <w:rPr>
            <w:rFonts w:ascii="Tahoma" w:hAnsi="Tahoma" w:cs="Tahoma"/>
            <w:noProof/>
            <w:webHidden/>
            <w:sz w:val="20"/>
            <w:szCs w:val="20"/>
          </w:rPr>
          <w:t>51</w:t>
        </w:r>
        <w:r w:rsidRPr="00975ED9">
          <w:rPr>
            <w:rFonts w:ascii="Tahoma" w:hAnsi="Tahoma" w:cs="Tahoma"/>
            <w:noProof/>
            <w:webHidden/>
            <w:sz w:val="20"/>
            <w:szCs w:val="20"/>
          </w:rPr>
          <w:fldChar w:fldCharType="end"/>
        </w:r>
      </w:hyperlink>
    </w:p>
    <w:p w14:paraId="41F5D1FA" w14:textId="3B232463" w:rsidR="008E48BF" w:rsidRPr="00975ED9" w:rsidRDefault="008E48BF">
      <w:pPr>
        <w:pStyle w:val="ekillerTablosu"/>
        <w:tabs>
          <w:tab w:val="right" w:leader="dot" w:pos="9010"/>
        </w:tabs>
        <w:rPr>
          <w:rFonts w:ascii="Tahoma" w:eastAsiaTheme="minorEastAsia" w:hAnsi="Tahoma" w:cs="Tahoma"/>
          <w:noProof/>
          <w:sz w:val="20"/>
          <w:szCs w:val="20"/>
          <w:lang w:val="tr-TR" w:eastAsia="tr-TR"/>
        </w:rPr>
      </w:pPr>
      <w:hyperlink w:anchor="_Toc174252267" w:history="1">
        <w:r w:rsidRPr="00975ED9">
          <w:rPr>
            <w:rStyle w:val="Kpr"/>
            <w:rFonts w:ascii="Tahoma" w:hAnsi="Tahoma" w:cs="Tahoma"/>
            <w:noProof/>
            <w:sz w:val="20"/>
            <w:szCs w:val="20"/>
          </w:rPr>
          <w:t>Figure 9 Development Agencies Gen. Directorate. 2017 SEGE Studies</w:t>
        </w:r>
        <w:r w:rsidRPr="00975ED9">
          <w:rPr>
            <w:rFonts w:ascii="Tahoma" w:hAnsi="Tahoma" w:cs="Tahoma"/>
            <w:noProof/>
            <w:webHidden/>
            <w:sz w:val="20"/>
            <w:szCs w:val="20"/>
          </w:rPr>
          <w:tab/>
        </w:r>
        <w:r w:rsidRPr="00975ED9">
          <w:rPr>
            <w:rFonts w:ascii="Tahoma" w:hAnsi="Tahoma" w:cs="Tahoma"/>
            <w:noProof/>
            <w:webHidden/>
            <w:sz w:val="20"/>
            <w:szCs w:val="20"/>
          </w:rPr>
          <w:fldChar w:fldCharType="begin"/>
        </w:r>
        <w:r w:rsidRPr="00975ED9">
          <w:rPr>
            <w:rFonts w:ascii="Tahoma" w:hAnsi="Tahoma" w:cs="Tahoma"/>
            <w:noProof/>
            <w:webHidden/>
            <w:sz w:val="20"/>
            <w:szCs w:val="20"/>
          </w:rPr>
          <w:instrText xml:space="preserve"> PAGEREF _Toc174252267 \h </w:instrText>
        </w:r>
        <w:r w:rsidRPr="00975ED9">
          <w:rPr>
            <w:rFonts w:ascii="Tahoma" w:hAnsi="Tahoma" w:cs="Tahoma"/>
            <w:noProof/>
            <w:webHidden/>
            <w:sz w:val="20"/>
            <w:szCs w:val="20"/>
          </w:rPr>
        </w:r>
        <w:r w:rsidRPr="00975ED9">
          <w:rPr>
            <w:rFonts w:ascii="Tahoma" w:hAnsi="Tahoma" w:cs="Tahoma"/>
            <w:noProof/>
            <w:webHidden/>
            <w:sz w:val="20"/>
            <w:szCs w:val="20"/>
          </w:rPr>
          <w:fldChar w:fldCharType="separate"/>
        </w:r>
        <w:r w:rsidR="00DC7A21">
          <w:rPr>
            <w:rFonts w:ascii="Tahoma" w:hAnsi="Tahoma" w:cs="Tahoma"/>
            <w:noProof/>
            <w:webHidden/>
            <w:sz w:val="20"/>
            <w:szCs w:val="20"/>
          </w:rPr>
          <w:t>52</w:t>
        </w:r>
        <w:r w:rsidRPr="00975ED9">
          <w:rPr>
            <w:rFonts w:ascii="Tahoma" w:hAnsi="Tahoma" w:cs="Tahoma"/>
            <w:noProof/>
            <w:webHidden/>
            <w:sz w:val="20"/>
            <w:szCs w:val="20"/>
          </w:rPr>
          <w:fldChar w:fldCharType="end"/>
        </w:r>
      </w:hyperlink>
    </w:p>
    <w:p w14:paraId="0E8533FF" w14:textId="49B64628" w:rsidR="008E48BF" w:rsidRPr="00975ED9" w:rsidRDefault="008E48BF">
      <w:pPr>
        <w:pStyle w:val="ekillerTablosu"/>
        <w:tabs>
          <w:tab w:val="right" w:leader="dot" w:pos="9010"/>
        </w:tabs>
        <w:rPr>
          <w:rFonts w:ascii="Tahoma" w:eastAsiaTheme="minorEastAsia" w:hAnsi="Tahoma" w:cs="Tahoma"/>
          <w:noProof/>
          <w:sz w:val="20"/>
          <w:szCs w:val="20"/>
          <w:lang w:val="tr-TR" w:eastAsia="tr-TR"/>
        </w:rPr>
      </w:pPr>
      <w:hyperlink w:anchor="_Toc174252268" w:history="1">
        <w:r w:rsidRPr="00975ED9">
          <w:rPr>
            <w:rStyle w:val="Kpr"/>
            <w:rFonts w:ascii="Tahoma" w:hAnsi="Tahoma" w:cs="Tahoma"/>
            <w:noProof/>
            <w:sz w:val="20"/>
            <w:szCs w:val="20"/>
          </w:rPr>
          <w:t xml:space="preserve">Figure 10 Employment Rates In Turkey And </w:t>
        </w:r>
        <w:r w:rsidR="00C10301">
          <w:rPr>
            <w:rStyle w:val="Kpr"/>
            <w:rFonts w:ascii="Tahoma" w:hAnsi="Tahoma" w:cs="Tahoma"/>
            <w:noProof/>
            <w:sz w:val="20"/>
            <w:szCs w:val="20"/>
          </w:rPr>
          <w:t>İzmir</w:t>
        </w:r>
        <w:r w:rsidRPr="00975ED9">
          <w:rPr>
            <w:rStyle w:val="Kpr"/>
            <w:rFonts w:ascii="Tahoma" w:hAnsi="Tahoma" w:cs="Tahoma"/>
            <w:noProof/>
            <w:sz w:val="20"/>
            <w:szCs w:val="20"/>
          </w:rPr>
          <w:t xml:space="preserve"> By Years</w:t>
        </w:r>
        <w:r w:rsidRPr="00975ED9">
          <w:rPr>
            <w:rFonts w:ascii="Tahoma" w:hAnsi="Tahoma" w:cs="Tahoma"/>
            <w:noProof/>
            <w:webHidden/>
            <w:sz w:val="20"/>
            <w:szCs w:val="20"/>
          </w:rPr>
          <w:tab/>
        </w:r>
        <w:r w:rsidRPr="00975ED9">
          <w:rPr>
            <w:rFonts w:ascii="Tahoma" w:hAnsi="Tahoma" w:cs="Tahoma"/>
            <w:noProof/>
            <w:webHidden/>
            <w:sz w:val="20"/>
            <w:szCs w:val="20"/>
          </w:rPr>
          <w:fldChar w:fldCharType="begin"/>
        </w:r>
        <w:r w:rsidRPr="00975ED9">
          <w:rPr>
            <w:rFonts w:ascii="Tahoma" w:hAnsi="Tahoma" w:cs="Tahoma"/>
            <w:noProof/>
            <w:webHidden/>
            <w:sz w:val="20"/>
            <w:szCs w:val="20"/>
          </w:rPr>
          <w:instrText xml:space="preserve"> PAGEREF _Toc174252268 \h </w:instrText>
        </w:r>
        <w:r w:rsidRPr="00975ED9">
          <w:rPr>
            <w:rFonts w:ascii="Tahoma" w:hAnsi="Tahoma" w:cs="Tahoma"/>
            <w:noProof/>
            <w:webHidden/>
            <w:sz w:val="20"/>
            <w:szCs w:val="20"/>
          </w:rPr>
        </w:r>
        <w:r w:rsidRPr="00975ED9">
          <w:rPr>
            <w:rFonts w:ascii="Tahoma" w:hAnsi="Tahoma" w:cs="Tahoma"/>
            <w:noProof/>
            <w:webHidden/>
            <w:sz w:val="20"/>
            <w:szCs w:val="20"/>
          </w:rPr>
          <w:fldChar w:fldCharType="separate"/>
        </w:r>
        <w:r w:rsidR="00DC7A21">
          <w:rPr>
            <w:rFonts w:ascii="Tahoma" w:hAnsi="Tahoma" w:cs="Tahoma"/>
            <w:noProof/>
            <w:webHidden/>
            <w:sz w:val="20"/>
            <w:szCs w:val="20"/>
          </w:rPr>
          <w:t>60</w:t>
        </w:r>
        <w:r w:rsidRPr="00975ED9">
          <w:rPr>
            <w:rFonts w:ascii="Tahoma" w:hAnsi="Tahoma" w:cs="Tahoma"/>
            <w:noProof/>
            <w:webHidden/>
            <w:sz w:val="20"/>
            <w:szCs w:val="20"/>
          </w:rPr>
          <w:fldChar w:fldCharType="end"/>
        </w:r>
      </w:hyperlink>
    </w:p>
    <w:p w14:paraId="27287EC0" w14:textId="6B60BE91" w:rsidR="008E48BF" w:rsidRPr="00975ED9" w:rsidRDefault="008E48BF">
      <w:pPr>
        <w:pStyle w:val="ekillerTablosu"/>
        <w:tabs>
          <w:tab w:val="right" w:leader="dot" w:pos="9010"/>
        </w:tabs>
        <w:rPr>
          <w:rFonts w:ascii="Tahoma" w:eastAsiaTheme="minorEastAsia" w:hAnsi="Tahoma" w:cs="Tahoma"/>
          <w:noProof/>
          <w:sz w:val="20"/>
          <w:szCs w:val="20"/>
          <w:lang w:val="tr-TR" w:eastAsia="tr-TR"/>
        </w:rPr>
      </w:pPr>
      <w:hyperlink w:anchor="_Toc174252269" w:history="1">
        <w:r w:rsidRPr="00975ED9">
          <w:rPr>
            <w:rStyle w:val="Kpr"/>
            <w:rFonts w:ascii="Tahoma" w:hAnsi="Tahoma" w:cs="Tahoma"/>
            <w:noProof/>
            <w:sz w:val="20"/>
            <w:szCs w:val="20"/>
          </w:rPr>
          <w:t xml:space="preserve">Figure 11 Sectoral Distribution Of The Employed In </w:t>
        </w:r>
        <w:r w:rsidR="00C10301">
          <w:rPr>
            <w:rStyle w:val="Kpr"/>
            <w:rFonts w:ascii="Tahoma" w:hAnsi="Tahoma" w:cs="Tahoma"/>
            <w:noProof/>
            <w:sz w:val="20"/>
            <w:szCs w:val="20"/>
          </w:rPr>
          <w:t>İzmir</w:t>
        </w:r>
        <w:r w:rsidRPr="00975ED9">
          <w:rPr>
            <w:rFonts w:ascii="Tahoma" w:hAnsi="Tahoma" w:cs="Tahoma"/>
            <w:noProof/>
            <w:webHidden/>
            <w:sz w:val="20"/>
            <w:szCs w:val="20"/>
          </w:rPr>
          <w:tab/>
        </w:r>
        <w:r w:rsidRPr="00975ED9">
          <w:rPr>
            <w:rFonts w:ascii="Tahoma" w:hAnsi="Tahoma" w:cs="Tahoma"/>
            <w:noProof/>
            <w:webHidden/>
            <w:sz w:val="20"/>
            <w:szCs w:val="20"/>
          </w:rPr>
          <w:fldChar w:fldCharType="begin"/>
        </w:r>
        <w:r w:rsidRPr="00975ED9">
          <w:rPr>
            <w:rFonts w:ascii="Tahoma" w:hAnsi="Tahoma" w:cs="Tahoma"/>
            <w:noProof/>
            <w:webHidden/>
            <w:sz w:val="20"/>
            <w:szCs w:val="20"/>
          </w:rPr>
          <w:instrText xml:space="preserve"> PAGEREF _Toc174252269 \h </w:instrText>
        </w:r>
        <w:r w:rsidRPr="00975ED9">
          <w:rPr>
            <w:rFonts w:ascii="Tahoma" w:hAnsi="Tahoma" w:cs="Tahoma"/>
            <w:noProof/>
            <w:webHidden/>
            <w:sz w:val="20"/>
            <w:szCs w:val="20"/>
          </w:rPr>
        </w:r>
        <w:r w:rsidRPr="00975ED9">
          <w:rPr>
            <w:rFonts w:ascii="Tahoma" w:hAnsi="Tahoma" w:cs="Tahoma"/>
            <w:noProof/>
            <w:webHidden/>
            <w:sz w:val="20"/>
            <w:szCs w:val="20"/>
          </w:rPr>
          <w:fldChar w:fldCharType="separate"/>
        </w:r>
        <w:r w:rsidR="00DC7A21">
          <w:rPr>
            <w:rFonts w:ascii="Tahoma" w:hAnsi="Tahoma" w:cs="Tahoma"/>
            <w:noProof/>
            <w:webHidden/>
            <w:sz w:val="20"/>
            <w:szCs w:val="20"/>
          </w:rPr>
          <w:t>60</w:t>
        </w:r>
        <w:r w:rsidRPr="00975ED9">
          <w:rPr>
            <w:rFonts w:ascii="Tahoma" w:hAnsi="Tahoma" w:cs="Tahoma"/>
            <w:noProof/>
            <w:webHidden/>
            <w:sz w:val="20"/>
            <w:szCs w:val="20"/>
          </w:rPr>
          <w:fldChar w:fldCharType="end"/>
        </w:r>
      </w:hyperlink>
    </w:p>
    <w:p w14:paraId="63096A13" w14:textId="045BE5AD" w:rsidR="005213EE" w:rsidRPr="00975ED9" w:rsidRDefault="008E48BF" w:rsidP="00975ED9">
      <w:pPr>
        <w:jc w:val="both"/>
        <w:rPr>
          <w:rStyle w:val="Kpr"/>
          <w:rFonts w:ascii="Tahoma" w:hAnsi="Tahoma" w:cs="Tahoma"/>
          <w:noProof/>
          <w:color w:val="000000" w:themeColor="text1"/>
          <w:u w:val="none"/>
        </w:rPr>
      </w:pPr>
      <w:r w:rsidRPr="00975ED9">
        <w:rPr>
          <w:rFonts w:ascii="Tahoma" w:hAnsi="Tahoma" w:cs="Tahoma"/>
          <w:b/>
          <w:bCs/>
          <w:sz w:val="20"/>
          <w:szCs w:val="20"/>
        </w:rPr>
        <w:fldChar w:fldCharType="end"/>
      </w:r>
    </w:p>
    <w:p w14:paraId="7449804E" w14:textId="2BAC2A36" w:rsidR="00021BC9" w:rsidRPr="00975ED9" w:rsidRDefault="00021BC9" w:rsidP="00021BC9">
      <w:pPr>
        <w:pStyle w:val="ekillerTablosu"/>
        <w:tabs>
          <w:tab w:val="right" w:leader="dot" w:pos="9062"/>
        </w:tabs>
        <w:spacing w:line="240" w:lineRule="auto"/>
        <w:rPr>
          <w:rStyle w:val="Kpr"/>
          <w:rFonts w:ascii="Tahoma" w:hAnsi="Tahoma" w:cs="Tahoma"/>
          <w:noProof/>
          <w:color w:val="auto"/>
          <w:sz w:val="20"/>
          <w:szCs w:val="20"/>
          <w:u w:val="none"/>
        </w:rPr>
      </w:pPr>
    </w:p>
    <w:p w14:paraId="17C5B3CD" w14:textId="1A6E1F24" w:rsidR="005213EE" w:rsidRPr="00975ED9" w:rsidRDefault="005213EE" w:rsidP="005B377F">
      <w:pPr>
        <w:jc w:val="both"/>
        <w:rPr>
          <w:rFonts w:ascii="Tahoma" w:hAnsi="Tahoma" w:cs="Tahoma"/>
          <w:b/>
          <w:bCs/>
          <w:sz w:val="20"/>
          <w:szCs w:val="20"/>
          <w:highlight w:val="yellow"/>
        </w:rPr>
      </w:pPr>
    </w:p>
    <w:p w14:paraId="3E922058" w14:textId="77777777" w:rsidR="006F6FAE" w:rsidRPr="00975ED9" w:rsidRDefault="006F6FAE">
      <w:pPr>
        <w:rPr>
          <w:rFonts w:ascii="Tahoma" w:hAnsi="Tahoma" w:cs="Tahoma"/>
          <w:b/>
          <w:bCs/>
          <w:sz w:val="20"/>
          <w:szCs w:val="20"/>
        </w:rPr>
      </w:pPr>
      <w:bookmarkStart w:id="2" w:name="_Toc454787589"/>
      <w:bookmarkStart w:id="3" w:name="_Toc456187472"/>
      <w:bookmarkStart w:id="4" w:name="_Toc456192755"/>
      <w:bookmarkStart w:id="5" w:name="_Toc491686626"/>
      <w:bookmarkStart w:id="6" w:name="_Toc129783762"/>
      <w:r w:rsidRPr="00975ED9">
        <w:rPr>
          <w:rFonts w:ascii="Tahoma" w:hAnsi="Tahoma" w:cs="Tahoma"/>
          <w:b/>
          <w:bCs/>
          <w:sz w:val="20"/>
          <w:szCs w:val="20"/>
        </w:rPr>
        <w:br w:type="page"/>
      </w:r>
    </w:p>
    <w:p w14:paraId="05D8F67B" w14:textId="5F1B8A36" w:rsidR="005849A5" w:rsidRPr="00ED1E7C" w:rsidRDefault="005849A5" w:rsidP="00F50AED">
      <w:pPr>
        <w:jc w:val="both"/>
        <w:rPr>
          <w:rFonts w:ascii="Tahoma" w:hAnsi="Tahoma" w:cs="Tahoma"/>
          <w:b/>
          <w:bCs/>
          <w:sz w:val="28"/>
          <w:szCs w:val="28"/>
        </w:rPr>
      </w:pPr>
      <w:r w:rsidRPr="00ED1E7C">
        <w:rPr>
          <w:rFonts w:ascii="Tahoma" w:hAnsi="Tahoma" w:cs="Tahoma"/>
          <w:b/>
          <w:bCs/>
          <w:sz w:val="28"/>
          <w:szCs w:val="28"/>
        </w:rPr>
        <w:lastRenderedPageBreak/>
        <w:t>List of Tables</w:t>
      </w:r>
      <w:bookmarkEnd w:id="2"/>
      <w:bookmarkEnd w:id="3"/>
      <w:bookmarkEnd w:id="4"/>
      <w:bookmarkEnd w:id="5"/>
      <w:bookmarkEnd w:id="6"/>
    </w:p>
    <w:p w14:paraId="2E210753" w14:textId="19EAE905" w:rsidR="001D54EE" w:rsidRPr="001D54EE" w:rsidRDefault="008E48BF">
      <w:pPr>
        <w:pStyle w:val="ekillerTablosu"/>
        <w:tabs>
          <w:tab w:val="right" w:leader="dot" w:pos="9010"/>
        </w:tabs>
        <w:rPr>
          <w:rFonts w:ascii="Tahoma" w:eastAsiaTheme="minorEastAsia" w:hAnsi="Tahoma" w:cs="Tahoma"/>
          <w:noProof/>
          <w:kern w:val="0"/>
          <w:sz w:val="20"/>
          <w:szCs w:val="20"/>
          <w:lang w:val="tr-TR" w:eastAsia="tr-TR"/>
          <w14:ligatures w14:val="none"/>
        </w:rPr>
      </w:pPr>
      <w:r w:rsidRPr="00FC1CEB">
        <w:rPr>
          <w:rFonts w:ascii="Tahoma" w:hAnsi="Tahoma" w:cs="Tahoma"/>
          <w:b/>
          <w:bCs/>
          <w:sz w:val="20"/>
          <w:szCs w:val="20"/>
        </w:rPr>
        <w:fldChar w:fldCharType="begin"/>
      </w:r>
      <w:r w:rsidRPr="006518FA">
        <w:rPr>
          <w:rFonts w:ascii="Tahoma" w:hAnsi="Tahoma" w:cs="Tahoma"/>
          <w:b/>
          <w:bCs/>
          <w:sz w:val="20"/>
          <w:szCs w:val="20"/>
        </w:rPr>
        <w:instrText xml:space="preserve"> TOC \h \z \c "Table" </w:instrText>
      </w:r>
      <w:r w:rsidRPr="00FC1CEB">
        <w:rPr>
          <w:rFonts w:ascii="Tahoma" w:hAnsi="Tahoma" w:cs="Tahoma"/>
          <w:b/>
          <w:bCs/>
          <w:sz w:val="20"/>
          <w:szCs w:val="20"/>
        </w:rPr>
        <w:fldChar w:fldCharType="separate"/>
      </w:r>
      <w:hyperlink w:anchor="_Toc174628888" w:history="1">
        <w:r w:rsidR="001D54EE" w:rsidRPr="001D54EE">
          <w:rPr>
            <w:rStyle w:val="Kpr"/>
            <w:rFonts w:ascii="Tahoma" w:hAnsi="Tahoma" w:cs="Tahoma"/>
            <w:b/>
            <w:bCs/>
            <w:noProof/>
            <w:sz w:val="20"/>
            <w:szCs w:val="20"/>
          </w:rPr>
          <w:t>Table 1</w:t>
        </w:r>
        <w:r w:rsidR="001D54EE" w:rsidRPr="001D54EE">
          <w:rPr>
            <w:rStyle w:val="Kpr"/>
            <w:rFonts w:ascii="Tahoma" w:hAnsi="Tahoma" w:cs="Tahoma"/>
            <w:noProof/>
            <w:sz w:val="20"/>
            <w:szCs w:val="20"/>
          </w:rPr>
          <w:t xml:space="preserve"> Underground Water Resources (İZSU, 2022)</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_Toc174628888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31</w:t>
        </w:r>
        <w:r w:rsidR="001D54EE" w:rsidRPr="001D54EE">
          <w:rPr>
            <w:rFonts w:ascii="Tahoma" w:hAnsi="Tahoma" w:cs="Tahoma"/>
            <w:noProof/>
            <w:webHidden/>
            <w:sz w:val="20"/>
            <w:szCs w:val="20"/>
          </w:rPr>
          <w:fldChar w:fldCharType="end"/>
        </w:r>
      </w:hyperlink>
    </w:p>
    <w:p w14:paraId="4422BA78" w14:textId="0F1AC90C" w:rsidR="001D54EE" w:rsidRPr="001D54EE" w:rsidRDefault="001D54E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889" w:history="1">
        <w:r w:rsidRPr="001D54EE">
          <w:rPr>
            <w:rStyle w:val="Kpr"/>
            <w:rFonts w:ascii="Tahoma" w:hAnsi="Tahoma" w:cs="Tahoma"/>
            <w:b/>
            <w:bCs/>
            <w:noProof/>
            <w:sz w:val="20"/>
            <w:szCs w:val="20"/>
          </w:rPr>
          <w:t>Table 2</w:t>
        </w:r>
        <w:r w:rsidRPr="001D54EE">
          <w:rPr>
            <w:rStyle w:val="Kpr"/>
            <w:rFonts w:ascii="Tahoma" w:hAnsi="Tahoma" w:cs="Tahoma"/>
            <w:noProof/>
            <w:sz w:val="20"/>
            <w:szCs w:val="20"/>
          </w:rPr>
          <w:t xml:space="preserve"> Wastewater Treatment Plants In İzmir Province</w:t>
        </w:r>
        <w:r w:rsidRPr="001D54EE">
          <w:rPr>
            <w:rFonts w:ascii="Tahoma" w:hAnsi="Tahoma" w:cs="Tahoma"/>
            <w:noProof/>
            <w:webHidden/>
            <w:sz w:val="20"/>
            <w:szCs w:val="20"/>
          </w:rPr>
          <w:tab/>
        </w:r>
        <w:r w:rsidRPr="001D54EE">
          <w:rPr>
            <w:rFonts w:ascii="Tahoma" w:hAnsi="Tahoma" w:cs="Tahoma"/>
            <w:noProof/>
            <w:webHidden/>
            <w:sz w:val="20"/>
            <w:szCs w:val="20"/>
          </w:rPr>
          <w:fldChar w:fldCharType="begin"/>
        </w:r>
        <w:r w:rsidRPr="001D54EE">
          <w:rPr>
            <w:rFonts w:ascii="Tahoma" w:hAnsi="Tahoma" w:cs="Tahoma"/>
            <w:noProof/>
            <w:webHidden/>
            <w:sz w:val="20"/>
            <w:szCs w:val="20"/>
          </w:rPr>
          <w:instrText xml:space="preserve"> PAGEREF _Toc174628889 \h </w:instrText>
        </w:r>
        <w:r w:rsidRPr="001D54EE">
          <w:rPr>
            <w:rFonts w:ascii="Tahoma" w:hAnsi="Tahoma" w:cs="Tahoma"/>
            <w:noProof/>
            <w:webHidden/>
            <w:sz w:val="20"/>
            <w:szCs w:val="20"/>
          </w:rPr>
        </w:r>
        <w:r w:rsidRPr="001D54EE">
          <w:rPr>
            <w:rFonts w:ascii="Tahoma" w:hAnsi="Tahoma" w:cs="Tahoma"/>
            <w:noProof/>
            <w:webHidden/>
            <w:sz w:val="20"/>
            <w:szCs w:val="20"/>
          </w:rPr>
          <w:fldChar w:fldCharType="separate"/>
        </w:r>
        <w:r w:rsidR="00DC7A21">
          <w:rPr>
            <w:rFonts w:ascii="Tahoma" w:hAnsi="Tahoma" w:cs="Tahoma"/>
            <w:noProof/>
            <w:webHidden/>
            <w:sz w:val="20"/>
            <w:szCs w:val="20"/>
          </w:rPr>
          <w:t>32</w:t>
        </w:r>
        <w:r w:rsidRPr="001D54EE">
          <w:rPr>
            <w:rFonts w:ascii="Tahoma" w:hAnsi="Tahoma" w:cs="Tahoma"/>
            <w:noProof/>
            <w:webHidden/>
            <w:sz w:val="20"/>
            <w:szCs w:val="20"/>
          </w:rPr>
          <w:fldChar w:fldCharType="end"/>
        </w:r>
      </w:hyperlink>
    </w:p>
    <w:p w14:paraId="035853BB" w14:textId="30B7ABE8" w:rsidR="001D54EE" w:rsidRPr="001D54EE" w:rsidRDefault="001D54E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890" w:history="1">
        <w:r w:rsidRPr="001D54EE">
          <w:rPr>
            <w:rStyle w:val="Kpr"/>
            <w:rFonts w:ascii="Tahoma" w:hAnsi="Tahoma" w:cs="Tahoma"/>
            <w:b/>
            <w:bCs/>
            <w:noProof/>
            <w:sz w:val="20"/>
            <w:szCs w:val="20"/>
          </w:rPr>
          <w:t>Table 3</w:t>
        </w:r>
        <w:r w:rsidRPr="001D54EE">
          <w:rPr>
            <w:rStyle w:val="Kpr"/>
            <w:rFonts w:ascii="Tahoma" w:hAnsi="Tahoma" w:cs="Tahoma"/>
            <w:noProof/>
            <w:sz w:val="20"/>
            <w:szCs w:val="20"/>
          </w:rPr>
          <w:t xml:space="preserve"> Some Wastewater Data For İzmir Province</w:t>
        </w:r>
        <w:r w:rsidRPr="001D54EE">
          <w:rPr>
            <w:rFonts w:ascii="Tahoma" w:hAnsi="Tahoma" w:cs="Tahoma"/>
            <w:noProof/>
            <w:webHidden/>
            <w:sz w:val="20"/>
            <w:szCs w:val="20"/>
          </w:rPr>
          <w:tab/>
        </w:r>
        <w:r w:rsidRPr="001D54EE">
          <w:rPr>
            <w:rFonts w:ascii="Tahoma" w:hAnsi="Tahoma" w:cs="Tahoma"/>
            <w:noProof/>
            <w:webHidden/>
            <w:sz w:val="20"/>
            <w:szCs w:val="20"/>
          </w:rPr>
          <w:fldChar w:fldCharType="begin"/>
        </w:r>
        <w:r w:rsidRPr="001D54EE">
          <w:rPr>
            <w:rFonts w:ascii="Tahoma" w:hAnsi="Tahoma" w:cs="Tahoma"/>
            <w:noProof/>
            <w:webHidden/>
            <w:sz w:val="20"/>
            <w:szCs w:val="20"/>
          </w:rPr>
          <w:instrText xml:space="preserve"> PAGEREF _Toc174628890 \h </w:instrText>
        </w:r>
        <w:r w:rsidRPr="001D54EE">
          <w:rPr>
            <w:rFonts w:ascii="Tahoma" w:hAnsi="Tahoma" w:cs="Tahoma"/>
            <w:noProof/>
            <w:webHidden/>
            <w:sz w:val="20"/>
            <w:szCs w:val="20"/>
          </w:rPr>
        </w:r>
        <w:r w:rsidRPr="001D54EE">
          <w:rPr>
            <w:rFonts w:ascii="Tahoma" w:hAnsi="Tahoma" w:cs="Tahoma"/>
            <w:noProof/>
            <w:webHidden/>
            <w:sz w:val="20"/>
            <w:szCs w:val="20"/>
          </w:rPr>
          <w:fldChar w:fldCharType="separate"/>
        </w:r>
        <w:r w:rsidR="00DC7A21">
          <w:rPr>
            <w:rFonts w:ascii="Tahoma" w:hAnsi="Tahoma" w:cs="Tahoma"/>
            <w:noProof/>
            <w:webHidden/>
            <w:sz w:val="20"/>
            <w:szCs w:val="20"/>
          </w:rPr>
          <w:t>34</w:t>
        </w:r>
        <w:r w:rsidRPr="001D54EE">
          <w:rPr>
            <w:rFonts w:ascii="Tahoma" w:hAnsi="Tahoma" w:cs="Tahoma"/>
            <w:noProof/>
            <w:webHidden/>
            <w:sz w:val="20"/>
            <w:szCs w:val="20"/>
          </w:rPr>
          <w:fldChar w:fldCharType="end"/>
        </w:r>
      </w:hyperlink>
    </w:p>
    <w:p w14:paraId="6E90E102" w14:textId="77FBE5D3" w:rsidR="001D54EE" w:rsidRPr="001D54EE" w:rsidRDefault="001D54E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891" w:history="1">
        <w:r w:rsidRPr="001D54EE">
          <w:rPr>
            <w:rStyle w:val="Kpr"/>
            <w:rFonts w:ascii="Tahoma" w:hAnsi="Tahoma" w:cs="Tahoma"/>
            <w:b/>
            <w:bCs/>
            <w:noProof/>
            <w:sz w:val="20"/>
            <w:szCs w:val="20"/>
          </w:rPr>
          <w:t>Table 4</w:t>
        </w:r>
        <w:r w:rsidRPr="001D54EE">
          <w:rPr>
            <w:rStyle w:val="Kpr"/>
            <w:rFonts w:ascii="Tahoma" w:hAnsi="Tahoma" w:cs="Tahoma"/>
            <w:noProof/>
            <w:sz w:val="20"/>
            <w:szCs w:val="20"/>
          </w:rPr>
          <w:t xml:space="preserve"> Groundwater Resources Of 11 Districts in The Former Metropolitan Area Of İzmir Province</w:t>
        </w:r>
        <w:r w:rsidRPr="001D54EE">
          <w:rPr>
            <w:rFonts w:ascii="Tahoma" w:hAnsi="Tahoma" w:cs="Tahoma"/>
            <w:noProof/>
            <w:webHidden/>
            <w:sz w:val="20"/>
            <w:szCs w:val="20"/>
          </w:rPr>
          <w:tab/>
        </w:r>
        <w:r w:rsidRPr="001D54EE">
          <w:rPr>
            <w:rFonts w:ascii="Tahoma" w:hAnsi="Tahoma" w:cs="Tahoma"/>
            <w:noProof/>
            <w:webHidden/>
            <w:sz w:val="20"/>
            <w:szCs w:val="20"/>
          </w:rPr>
          <w:fldChar w:fldCharType="begin"/>
        </w:r>
        <w:r w:rsidRPr="001D54EE">
          <w:rPr>
            <w:rFonts w:ascii="Tahoma" w:hAnsi="Tahoma" w:cs="Tahoma"/>
            <w:noProof/>
            <w:webHidden/>
            <w:sz w:val="20"/>
            <w:szCs w:val="20"/>
          </w:rPr>
          <w:instrText xml:space="preserve"> PAGEREF _Toc174628891 \h </w:instrText>
        </w:r>
        <w:r w:rsidRPr="001D54EE">
          <w:rPr>
            <w:rFonts w:ascii="Tahoma" w:hAnsi="Tahoma" w:cs="Tahoma"/>
            <w:noProof/>
            <w:webHidden/>
            <w:sz w:val="20"/>
            <w:szCs w:val="20"/>
          </w:rPr>
        </w:r>
        <w:r w:rsidRPr="001D54EE">
          <w:rPr>
            <w:rFonts w:ascii="Tahoma" w:hAnsi="Tahoma" w:cs="Tahoma"/>
            <w:noProof/>
            <w:webHidden/>
            <w:sz w:val="20"/>
            <w:szCs w:val="20"/>
          </w:rPr>
          <w:fldChar w:fldCharType="separate"/>
        </w:r>
        <w:r w:rsidR="00DC7A21">
          <w:rPr>
            <w:rFonts w:ascii="Tahoma" w:hAnsi="Tahoma" w:cs="Tahoma"/>
            <w:noProof/>
            <w:webHidden/>
            <w:sz w:val="20"/>
            <w:szCs w:val="20"/>
          </w:rPr>
          <w:t>34</w:t>
        </w:r>
        <w:r w:rsidRPr="001D54EE">
          <w:rPr>
            <w:rFonts w:ascii="Tahoma" w:hAnsi="Tahoma" w:cs="Tahoma"/>
            <w:noProof/>
            <w:webHidden/>
            <w:sz w:val="20"/>
            <w:szCs w:val="20"/>
          </w:rPr>
          <w:fldChar w:fldCharType="end"/>
        </w:r>
      </w:hyperlink>
    </w:p>
    <w:p w14:paraId="4714ECC8" w14:textId="1E9859CC" w:rsidR="001D54EE" w:rsidRPr="001D54EE" w:rsidRDefault="001D54E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892" w:history="1">
        <w:r w:rsidRPr="001D54EE">
          <w:rPr>
            <w:rStyle w:val="Kpr"/>
            <w:rFonts w:ascii="Tahoma" w:hAnsi="Tahoma" w:cs="Tahoma"/>
            <w:b/>
            <w:bCs/>
            <w:noProof/>
            <w:sz w:val="20"/>
            <w:szCs w:val="20"/>
          </w:rPr>
          <w:t>Table 5</w:t>
        </w:r>
        <w:r w:rsidRPr="001D54EE">
          <w:rPr>
            <w:rStyle w:val="Kpr"/>
            <w:rFonts w:ascii="Tahoma" w:hAnsi="Tahoma" w:cs="Tahoma"/>
            <w:noProof/>
            <w:sz w:val="20"/>
            <w:szCs w:val="20"/>
          </w:rPr>
          <w:t xml:space="preserve"> Underground Water Resources Drinking Water Treatment Plants</w:t>
        </w:r>
        <w:r w:rsidRPr="001D54EE">
          <w:rPr>
            <w:rFonts w:ascii="Tahoma" w:hAnsi="Tahoma" w:cs="Tahoma"/>
            <w:noProof/>
            <w:webHidden/>
            <w:sz w:val="20"/>
            <w:szCs w:val="20"/>
          </w:rPr>
          <w:tab/>
        </w:r>
        <w:r w:rsidRPr="001D54EE">
          <w:rPr>
            <w:rFonts w:ascii="Tahoma" w:hAnsi="Tahoma" w:cs="Tahoma"/>
            <w:noProof/>
            <w:webHidden/>
            <w:sz w:val="20"/>
            <w:szCs w:val="20"/>
          </w:rPr>
          <w:fldChar w:fldCharType="begin"/>
        </w:r>
        <w:r w:rsidRPr="001D54EE">
          <w:rPr>
            <w:rFonts w:ascii="Tahoma" w:hAnsi="Tahoma" w:cs="Tahoma"/>
            <w:noProof/>
            <w:webHidden/>
            <w:sz w:val="20"/>
            <w:szCs w:val="20"/>
          </w:rPr>
          <w:instrText xml:space="preserve"> PAGEREF _Toc174628892 \h </w:instrText>
        </w:r>
        <w:r w:rsidRPr="001D54EE">
          <w:rPr>
            <w:rFonts w:ascii="Tahoma" w:hAnsi="Tahoma" w:cs="Tahoma"/>
            <w:noProof/>
            <w:webHidden/>
            <w:sz w:val="20"/>
            <w:szCs w:val="20"/>
          </w:rPr>
        </w:r>
        <w:r w:rsidRPr="001D54EE">
          <w:rPr>
            <w:rFonts w:ascii="Tahoma" w:hAnsi="Tahoma" w:cs="Tahoma"/>
            <w:noProof/>
            <w:webHidden/>
            <w:sz w:val="20"/>
            <w:szCs w:val="20"/>
          </w:rPr>
          <w:fldChar w:fldCharType="separate"/>
        </w:r>
        <w:r w:rsidR="00DC7A21">
          <w:rPr>
            <w:rFonts w:ascii="Tahoma" w:hAnsi="Tahoma" w:cs="Tahoma"/>
            <w:noProof/>
            <w:webHidden/>
            <w:sz w:val="20"/>
            <w:szCs w:val="20"/>
          </w:rPr>
          <w:t>34</w:t>
        </w:r>
        <w:r w:rsidRPr="001D54EE">
          <w:rPr>
            <w:rFonts w:ascii="Tahoma" w:hAnsi="Tahoma" w:cs="Tahoma"/>
            <w:noProof/>
            <w:webHidden/>
            <w:sz w:val="20"/>
            <w:szCs w:val="20"/>
          </w:rPr>
          <w:fldChar w:fldCharType="end"/>
        </w:r>
      </w:hyperlink>
    </w:p>
    <w:p w14:paraId="08CC9398" w14:textId="4F773B1E" w:rsidR="001D54EE" w:rsidRPr="001D54EE" w:rsidRDefault="001D54E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893" w:history="1">
        <w:r w:rsidRPr="001D54EE">
          <w:rPr>
            <w:rStyle w:val="Kpr"/>
            <w:rFonts w:ascii="Tahoma" w:hAnsi="Tahoma" w:cs="Tahoma"/>
            <w:b/>
            <w:bCs/>
            <w:noProof/>
            <w:sz w:val="20"/>
            <w:szCs w:val="20"/>
          </w:rPr>
          <w:t>Table 6</w:t>
        </w:r>
        <w:r w:rsidRPr="001D54EE">
          <w:rPr>
            <w:rStyle w:val="Kpr"/>
            <w:rFonts w:ascii="Tahoma" w:hAnsi="Tahoma" w:cs="Tahoma"/>
            <w:noProof/>
            <w:sz w:val="20"/>
            <w:szCs w:val="20"/>
          </w:rPr>
          <w:t xml:space="preserve"> Surface Water Resources</w:t>
        </w:r>
        <w:r w:rsidRPr="001D54EE">
          <w:rPr>
            <w:rFonts w:ascii="Tahoma" w:hAnsi="Tahoma" w:cs="Tahoma"/>
            <w:noProof/>
            <w:webHidden/>
            <w:sz w:val="20"/>
            <w:szCs w:val="20"/>
          </w:rPr>
          <w:tab/>
        </w:r>
        <w:r w:rsidRPr="001D54EE">
          <w:rPr>
            <w:rFonts w:ascii="Tahoma" w:hAnsi="Tahoma" w:cs="Tahoma"/>
            <w:noProof/>
            <w:webHidden/>
            <w:sz w:val="20"/>
            <w:szCs w:val="20"/>
          </w:rPr>
          <w:fldChar w:fldCharType="begin"/>
        </w:r>
        <w:r w:rsidRPr="001D54EE">
          <w:rPr>
            <w:rFonts w:ascii="Tahoma" w:hAnsi="Tahoma" w:cs="Tahoma"/>
            <w:noProof/>
            <w:webHidden/>
            <w:sz w:val="20"/>
            <w:szCs w:val="20"/>
          </w:rPr>
          <w:instrText xml:space="preserve"> PAGEREF _Toc174628893 \h </w:instrText>
        </w:r>
        <w:r w:rsidRPr="001D54EE">
          <w:rPr>
            <w:rFonts w:ascii="Tahoma" w:hAnsi="Tahoma" w:cs="Tahoma"/>
            <w:noProof/>
            <w:webHidden/>
            <w:sz w:val="20"/>
            <w:szCs w:val="20"/>
          </w:rPr>
        </w:r>
        <w:r w:rsidRPr="001D54EE">
          <w:rPr>
            <w:rFonts w:ascii="Tahoma" w:hAnsi="Tahoma" w:cs="Tahoma"/>
            <w:noProof/>
            <w:webHidden/>
            <w:sz w:val="20"/>
            <w:szCs w:val="20"/>
          </w:rPr>
          <w:fldChar w:fldCharType="separate"/>
        </w:r>
        <w:r w:rsidR="00DC7A21">
          <w:rPr>
            <w:rFonts w:ascii="Tahoma" w:hAnsi="Tahoma" w:cs="Tahoma"/>
            <w:noProof/>
            <w:webHidden/>
            <w:sz w:val="20"/>
            <w:szCs w:val="20"/>
          </w:rPr>
          <w:t>35</w:t>
        </w:r>
        <w:r w:rsidRPr="001D54EE">
          <w:rPr>
            <w:rFonts w:ascii="Tahoma" w:hAnsi="Tahoma" w:cs="Tahoma"/>
            <w:noProof/>
            <w:webHidden/>
            <w:sz w:val="20"/>
            <w:szCs w:val="20"/>
          </w:rPr>
          <w:fldChar w:fldCharType="end"/>
        </w:r>
      </w:hyperlink>
    </w:p>
    <w:p w14:paraId="2B46E704" w14:textId="72FD577A" w:rsidR="001D54EE" w:rsidRPr="001D54EE" w:rsidRDefault="001D54E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894" w:history="1">
        <w:r w:rsidRPr="001D54EE">
          <w:rPr>
            <w:rStyle w:val="Kpr"/>
            <w:rFonts w:ascii="Tahoma" w:hAnsi="Tahoma" w:cs="Tahoma"/>
            <w:b/>
            <w:bCs/>
            <w:noProof/>
            <w:sz w:val="20"/>
            <w:szCs w:val="20"/>
          </w:rPr>
          <w:t>Table 7</w:t>
        </w:r>
        <w:r w:rsidRPr="001D54EE">
          <w:rPr>
            <w:rStyle w:val="Kpr"/>
            <w:rFonts w:ascii="Tahoma" w:hAnsi="Tahoma" w:cs="Tahoma"/>
            <w:noProof/>
            <w:sz w:val="20"/>
            <w:szCs w:val="20"/>
          </w:rPr>
          <w:t xml:space="preserve"> Surface Water Resources Drinking Water Treatment Plants</w:t>
        </w:r>
        <w:r w:rsidRPr="001D54EE">
          <w:rPr>
            <w:rFonts w:ascii="Tahoma" w:hAnsi="Tahoma" w:cs="Tahoma"/>
            <w:noProof/>
            <w:webHidden/>
            <w:sz w:val="20"/>
            <w:szCs w:val="20"/>
          </w:rPr>
          <w:tab/>
        </w:r>
        <w:r w:rsidRPr="001D54EE">
          <w:rPr>
            <w:rFonts w:ascii="Tahoma" w:hAnsi="Tahoma" w:cs="Tahoma"/>
            <w:noProof/>
            <w:webHidden/>
            <w:sz w:val="20"/>
            <w:szCs w:val="20"/>
          </w:rPr>
          <w:fldChar w:fldCharType="begin"/>
        </w:r>
        <w:r w:rsidRPr="001D54EE">
          <w:rPr>
            <w:rFonts w:ascii="Tahoma" w:hAnsi="Tahoma" w:cs="Tahoma"/>
            <w:noProof/>
            <w:webHidden/>
            <w:sz w:val="20"/>
            <w:szCs w:val="20"/>
          </w:rPr>
          <w:instrText xml:space="preserve"> PAGEREF _Toc174628894 \h </w:instrText>
        </w:r>
        <w:r w:rsidRPr="001D54EE">
          <w:rPr>
            <w:rFonts w:ascii="Tahoma" w:hAnsi="Tahoma" w:cs="Tahoma"/>
            <w:noProof/>
            <w:webHidden/>
            <w:sz w:val="20"/>
            <w:szCs w:val="20"/>
          </w:rPr>
        </w:r>
        <w:r w:rsidRPr="001D54EE">
          <w:rPr>
            <w:rFonts w:ascii="Tahoma" w:hAnsi="Tahoma" w:cs="Tahoma"/>
            <w:noProof/>
            <w:webHidden/>
            <w:sz w:val="20"/>
            <w:szCs w:val="20"/>
          </w:rPr>
          <w:fldChar w:fldCharType="separate"/>
        </w:r>
        <w:r w:rsidR="00DC7A21">
          <w:rPr>
            <w:rFonts w:ascii="Tahoma" w:hAnsi="Tahoma" w:cs="Tahoma"/>
            <w:noProof/>
            <w:webHidden/>
            <w:sz w:val="20"/>
            <w:szCs w:val="20"/>
          </w:rPr>
          <w:t>36</w:t>
        </w:r>
        <w:r w:rsidRPr="001D54EE">
          <w:rPr>
            <w:rFonts w:ascii="Tahoma" w:hAnsi="Tahoma" w:cs="Tahoma"/>
            <w:noProof/>
            <w:webHidden/>
            <w:sz w:val="20"/>
            <w:szCs w:val="20"/>
          </w:rPr>
          <w:fldChar w:fldCharType="end"/>
        </w:r>
      </w:hyperlink>
    </w:p>
    <w:p w14:paraId="5A195227" w14:textId="53EB0DAB" w:rsidR="001D54EE" w:rsidRPr="001D54EE" w:rsidRDefault="001D54E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895" w:history="1">
        <w:r w:rsidRPr="001D54EE">
          <w:rPr>
            <w:rStyle w:val="Kpr"/>
            <w:rFonts w:ascii="Tahoma" w:hAnsi="Tahoma" w:cs="Tahoma"/>
            <w:b/>
            <w:bCs/>
            <w:noProof/>
            <w:sz w:val="20"/>
            <w:szCs w:val="20"/>
          </w:rPr>
          <w:t>Table 8</w:t>
        </w:r>
        <w:r w:rsidRPr="001D54EE">
          <w:rPr>
            <w:rStyle w:val="Kpr"/>
            <w:rFonts w:ascii="Tahoma" w:hAnsi="Tahoma" w:cs="Tahoma"/>
            <w:noProof/>
            <w:sz w:val="20"/>
            <w:szCs w:val="20"/>
          </w:rPr>
          <w:t xml:space="preserve"> Package Drinking Water Treatment Plants</w:t>
        </w:r>
        <w:r w:rsidRPr="001D54EE">
          <w:rPr>
            <w:rFonts w:ascii="Tahoma" w:hAnsi="Tahoma" w:cs="Tahoma"/>
            <w:noProof/>
            <w:webHidden/>
            <w:sz w:val="20"/>
            <w:szCs w:val="20"/>
          </w:rPr>
          <w:tab/>
        </w:r>
        <w:r w:rsidRPr="001D54EE">
          <w:rPr>
            <w:rFonts w:ascii="Tahoma" w:hAnsi="Tahoma" w:cs="Tahoma"/>
            <w:noProof/>
            <w:webHidden/>
            <w:sz w:val="20"/>
            <w:szCs w:val="20"/>
          </w:rPr>
          <w:fldChar w:fldCharType="begin"/>
        </w:r>
        <w:r w:rsidRPr="001D54EE">
          <w:rPr>
            <w:rFonts w:ascii="Tahoma" w:hAnsi="Tahoma" w:cs="Tahoma"/>
            <w:noProof/>
            <w:webHidden/>
            <w:sz w:val="20"/>
            <w:szCs w:val="20"/>
          </w:rPr>
          <w:instrText xml:space="preserve"> PAGEREF _Toc174628895 \h </w:instrText>
        </w:r>
        <w:r w:rsidRPr="001D54EE">
          <w:rPr>
            <w:rFonts w:ascii="Tahoma" w:hAnsi="Tahoma" w:cs="Tahoma"/>
            <w:noProof/>
            <w:webHidden/>
            <w:sz w:val="20"/>
            <w:szCs w:val="20"/>
          </w:rPr>
        </w:r>
        <w:r w:rsidRPr="001D54EE">
          <w:rPr>
            <w:rFonts w:ascii="Tahoma" w:hAnsi="Tahoma" w:cs="Tahoma"/>
            <w:noProof/>
            <w:webHidden/>
            <w:sz w:val="20"/>
            <w:szCs w:val="20"/>
          </w:rPr>
          <w:fldChar w:fldCharType="separate"/>
        </w:r>
        <w:r w:rsidR="00DC7A21">
          <w:rPr>
            <w:rFonts w:ascii="Tahoma" w:hAnsi="Tahoma" w:cs="Tahoma"/>
            <w:noProof/>
            <w:webHidden/>
            <w:sz w:val="20"/>
            <w:szCs w:val="20"/>
          </w:rPr>
          <w:t>37</w:t>
        </w:r>
        <w:r w:rsidRPr="001D54EE">
          <w:rPr>
            <w:rFonts w:ascii="Tahoma" w:hAnsi="Tahoma" w:cs="Tahoma"/>
            <w:noProof/>
            <w:webHidden/>
            <w:sz w:val="20"/>
            <w:szCs w:val="20"/>
          </w:rPr>
          <w:fldChar w:fldCharType="end"/>
        </w:r>
      </w:hyperlink>
    </w:p>
    <w:p w14:paraId="187189DF" w14:textId="4C05E786" w:rsidR="001D54EE" w:rsidRPr="001D54EE" w:rsidRDefault="001D54E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896" w:history="1">
        <w:r w:rsidRPr="001D54EE">
          <w:rPr>
            <w:rStyle w:val="Kpr"/>
            <w:rFonts w:ascii="Tahoma" w:hAnsi="Tahoma" w:cs="Tahoma"/>
            <w:b/>
            <w:bCs/>
            <w:noProof/>
            <w:sz w:val="20"/>
            <w:szCs w:val="20"/>
          </w:rPr>
          <w:t>Table 9</w:t>
        </w:r>
        <w:r w:rsidRPr="001D54EE">
          <w:rPr>
            <w:rStyle w:val="Kpr"/>
            <w:rFonts w:ascii="Tahoma" w:hAnsi="Tahoma" w:cs="Tahoma"/>
            <w:noProof/>
            <w:sz w:val="20"/>
            <w:szCs w:val="20"/>
          </w:rPr>
          <w:t xml:space="preserve"> Internationally Recognized Areas within Provinces and Relevant Triggering Species</w:t>
        </w:r>
        <w:r w:rsidRPr="001D54EE">
          <w:rPr>
            <w:rFonts w:ascii="Tahoma" w:hAnsi="Tahoma" w:cs="Tahoma"/>
            <w:noProof/>
            <w:webHidden/>
            <w:sz w:val="20"/>
            <w:szCs w:val="20"/>
          </w:rPr>
          <w:tab/>
        </w:r>
        <w:r w:rsidRPr="001D54EE">
          <w:rPr>
            <w:rFonts w:ascii="Tahoma" w:hAnsi="Tahoma" w:cs="Tahoma"/>
            <w:noProof/>
            <w:webHidden/>
            <w:sz w:val="20"/>
            <w:szCs w:val="20"/>
          </w:rPr>
          <w:fldChar w:fldCharType="begin"/>
        </w:r>
        <w:r w:rsidRPr="001D54EE">
          <w:rPr>
            <w:rFonts w:ascii="Tahoma" w:hAnsi="Tahoma" w:cs="Tahoma"/>
            <w:noProof/>
            <w:webHidden/>
            <w:sz w:val="20"/>
            <w:szCs w:val="20"/>
          </w:rPr>
          <w:instrText xml:space="preserve"> PAGEREF _Toc174628896 \h </w:instrText>
        </w:r>
        <w:r w:rsidRPr="001D54EE">
          <w:rPr>
            <w:rFonts w:ascii="Tahoma" w:hAnsi="Tahoma" w:cs="Tahoma"/>
            <w:noProof/>
            <w:webHidden/>
            <w:sz w:val="20"/>
            <w:szCs w:val="20"/>
          </w:rPr>
        </w:r>
        <w:r w:rsidRPr="001D54EE">
          <w:rPr>
            <w:rFonts w:ascii="Tahoma" w:hAnsi="Tahoma" w:cs="Tahoma"/>
            <w:noProof/>
            <w:webHidden/>
            <w:sz w:val="20"/>
            <w:szCs w:val="20"/>
          </w:rPr>
          <w:fldChar w:fldCharType="separate"/>
        </w:r>
        <w:r w:rsidR="00DC7A21">
          <w:rPr>
            <w:rFonts w:ascii="Tahoma" w:hAnsi="Tahoma" w:cs="Tahoma"/>
            <w:noProof/>
            <w:webHidden/>
            <w:sz w:val="20"/>
            <w:szCs w:val="20"/>
          </w:rPr>
          <w:t>39</w:t>
        </w:r>
        <w:r w:rsidRPr="001D54EE">
          <w:rPr>
            <w:rFonts w:ascii="Tahoma" w:hAnsi="Tahoma" w:cs="Tahoma"/>
            <w:noProof/>
            <w:webHidden/>
            <w:sz w:val="20"/>
            <w:szCs w:val="20"/>
          </w:rPr>
          <w:fldChar w:fldCharType="end"/>
        </w:r>
      </w:hyperlink>
    </w:p>
    <w:p w14:paraId="56C2F279" w14:textId="3EBB1370" w:rsidR="001D54EE" w:rsidRPr="001D54EE" w:rsidRDefault="001D54E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897" w:history="1">
        <w:r w:rsidRPr="001D54EE">
          <w:rPr>
            <w:rStyle w:val="Kpr"/>
            <w:rFonts w:ascii="Tahoma" w:hAnsi="Tahoma" w:cs="Tahoma"/>
            <w:b/>
            <w:bCs/>
            <w:noProof/>
            <w:sz w:val="20"/>
            <w:szCs w:val="20"/>
          </w:rPr>
          <w:t>Table 10</w:t>
        </w:r>
        <w:r w:rsidRPr="001D54EE">
          <w:rPr>
            <w:rStyle w:val="Kpr"/>
            <w:rFonts w:ascii="Tahoma" w:hAnsi="Tahoma" w:cs="Tahoma"/>
            <w:noProof/>
            <w:sz w:val="20"/>
            <w:szCs w:val="20"/>
          </w:rPr>
          <w:t xml:space="preserve"> Summary of PM10 Results According to 24-Hour Measurements in İzmir in 2023</w:t>
        </w:r>
        <w:r w:rsidRPr="001D54EE">
          <w:rPr>
            <w:rFonts w:ascii="Tahoma" w:hAnsi="Tahoma" w:cs="Tahoma"/>
            <w:noProof/>
            <w:webHidden/>
            <w:sz w:val="20"/>
            <w:szCs w:val="20"/>
          </w:rPr>
          <w:tab/>
        </w:r>
        <w:r w:rsidRPr="001D54EE">
          <w:rPr>
            <w:rFonts w:ascii="Tahoma" w:hAnsi="Tahoma" w:cs="Tahoma"/>
            <w:noProof/>
            <w:webHidden/>
            <w:sz w:val="20"/>
            <w:szCs w:val="20"/>
          </w:rPr>
          <w:fldChar w:fldCharType="begin"/>
        </w:r>
        <w:r w:rsidRPr="001D54EE">
          <w:rPr>
            <w:rFonts w:ascii="Tahoma" w:hAnsi="Tahoma" w:cs="Tahoma"/>
            <w:noProof/>
            <w:webHidden/>
            <w:sz w:val="20"/>
            <w:szCs w:val="20"/>
          </w:rPr>
          <w:instrText xml:space="preserve"> PAGEREF _Toc174628897 \h </w:instrText>
        </w:r>
        <w:r w:rsidRPr="001D54EE">
          <w:rPr>
            <w:rFonts w:ascii="Tahoma" w:hAnsi="Tahoma" w:cs="Tahoma"/>
            <w:noProof/>
            <w:webHidden/>
            <w:sz w:val="20"/>
            <w:szCs w:val="20"/>
          </w:rPr>
        </w:r>
        <w:r w:rsidRPr="001D54EE">
          <w:rPr>
            <w:rFonts w:ascii="Tahoma" w:hAnsi="Tahoma" w:cs="Tahoma"/>
            <w:noProof/>
            <w:webHidden/>
            <w:sz w:val="20"/>
            <w:szCs w:val="20"/>
          </w:rPr>
          <w:fldChar w:fldCharType="separate"/>
        </w:r>
        <w:r w:rsidR="00DC7A21">
          <w:rPr>
            <w:rFonts w:ascii="Tahoma" w:hAnsi="Tahoma" w:cs="Tahoma"/>
            <w:noProof/>
            <w:webHidden/>
            <w:sz w:val="20"/>
            <w:szCs w:val="20"/>
          </w:rPr>
          <w:t>41</w:t>
        </w:r>
        <w:r w:rsidRPr="001D54EE">
          <w:rPr>
            <w:rFonts w:ascii="Tahoma" w:hAnsi="Tahoma" w:cs="Tahoma"/>
            <w:noProof/>
            <w:webHidden/>
            <w:sz w:val="20"/>
            <w:szCs w:val="20"/>
          </w:rPr>
          <w:fldChar w:fldCharType="end"/>
        </w:r>
      </w:hyperlink>
    </w:p>
    <w:p w14:paraId="0FDCEA38" w14:textId="641F25A1" w:rsidR="001D54EE" w:rsidRPr="001D54EE" w:rsidRDefault="001D54E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898" w:history="1">
        <w:r w:rsidRPr="001D54EE">
          <w:rPr>
            <w:rStyle w:val="Kpr"/>
            <w:rFonts w:ascii="Tahoma" w:hAnsi="Tahoma" w:cs="Tahoma"/>
            <w:b/>
            <w:bCs/>
            <w:noProof/>
            <w:sz w:val="20"/>
            <w:szCs w:val="20"/>
          </w:rPr>
          <w:t>Table 11</w:t>
        </w:r>
        <w:r w:rsidRPr="001D54EE">
          <w:rPr>
            <w:rStyle w:val="Kpr"/>
            <w:rFonts w:ascii="Tahoma" w:hAnsi="Tahoma" w:cs="Tahoma"/>
            <w:noProof/>
            <w:sz w:val="20"/>
            <w:szCs w:val="20"/>
          </w:rPr>
          <w:t xml:space="preserve"> Excavated Soil Fields and Construction / Demolition Waste Recovery Facilities for İzmir Province</w:t>
        </w:r>
        <w:r w:rsidRPr="001D54EE">
          <w:rPr>
            <w:rFonts w:ascii="Tahoma" w:hAnsi="Tahoma" w:cs="Tahoma"/>
            <w:noProof/>
            <w:webHidden/>
            <w:sz w:val="20"/>
            <w:szCs w:val="20"/>
          </w:rPr>
          <w:tab/>
        </w:r>
        <w:r w:rsidRPr="001D54EE">
          <w:rPr>
            <w:rFonts w:ascii="Tahoma" w:hAnsi="Tahoma" w:cs="Tahoma"/>
            <w:noProof/>
            <w:webHidden/>
            <w:sz w:val="20"/>
            <w:szCs w:val="20"/>
          </w:rPr>
          <w:fldChar w:fldCharType="begin"/>
        </w:r>
        <w:r w:rsidRPr="001D54EE">
          <w:rPr>
            <w:rFonts w:ascii="Tahoma" w:hAnsi="Tahoma" w:cs="Tahoma"/>
            <w:noProof/>
            <w:webHidden/>
            <w:sz w:val="20"/>
            <w:szCs w:val="20"/>
          </w:rPr>
          <w:instrText xml:space="preserve"> PAGEREF _Toc174628898 \h </w:instrText>
        </w:r>
        <w:r w:rsidRPr="001D54EE">
          <w:rPr>
            <w:rFonts w:ascii="Tahoma" w:hAnsi="Tahoma" w:cs="Tahoma"/>
            <w:noProof/>
            <w:webHidden/>
            <w:sz w:val="20"/>
            <w:szCs w:val="20"/>
          </w:rPr>
        </w:r>
        <w:r w:rsidRPr="001D54EE">
          <w:rPr>
            <w:rFonts w:ascii="Tahoma" w:hAnsi="Tahoma" w:cs="Tahoma"/>
            <w:noProof/>
            <w:webHidden/>
            <w:sz w:val="20"/>
            <w:szCs w:val="20"/>
          </w:rPr>
          <w:fldChar w:fldCharType="separate"/>
        </w:r>
        <w:r w:rsidR="00DC7A21">
          <w:rPr>
            <w:rFonts w:ascii="Tahoma" w:hAnsi="Tahoma" w:cs="Tahoma"/>
            <w:noProof/>
            <w:webHidden/>
            <w:sz w:val="20"/>
            <w:szCs w:val="20"/>
          </w:rPr>
          <w:t>43</w:t>
        </w:r>
        <w:r w:rsidRPr="001D54EE">
          <w:rPr>
            <w:rFonts w:ascii="Tahoma" w:hAnsi="Tahoma" w:cs="Tahoma"/>
            <w:noProof/>
            <w:webHidden/>
            <w:sz w:val="20"/>
            <w:szCs w:val="20"/>
          </w:rPr>
          <w:fldChar w:fldCharType="end"/>
        </w:r>
      </w:hyperlink>
    </w:p>
    <w:p w14:paraId="29122D27" w14:textId="2D772403" w:rsidR="001D54EE" w:rsidRPr="001D54EE" w:rsidRDefault="001D54E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899" w:history="1">
        <w:r w:rsidRPr="001D54EE">
          <w:rPr>
            <w:rStyle w:val="Kpr"/>
            <w:rFonts w:ascii="Tahoma" w:hAnsi="Tahoma" w:cs="Tahoma"/>
            <w:b/>
            <w:bCs/>
            <w:noProof/>
            <w:sz w:val="20"/>
            <w:szCs w:val="20"/>
          </w:rPr>
          <w:t>Table 12</w:t>
        </w:r>
        <w:r w:rsidRPr="001D54EE">
          <w:rPr>
            <w:rStyle w:val="Kpr"/>
            <w:rFonts w:ascii="Tahoma" w:hAnsi="Tahoma" w:cs="Tahoma"/>
            <w:noProof/>
            <w:sz w:val="20"/>
            <w:szCs w:val="20"/>
          </w:rPr>
          <w:t xml:space="preserve">  Total Age Dependency Ratio and Average Size of Households in İzmir</w:t>
        </w:r>
        <w:r w:rsidRPr="001D54EE">
          <w:rPr>
            <w:rFonts w:ascii="Tahoma" w:hAnsi="Tahoma" w:cs="Tahoma"/>
            <w:noProof/>
            <w:webHidden/>
            <w:sz w:val="20"/>
            <w:szCs w:val="20"/>
          </w:rPr>
          <w:tab/>
        </w:r>
        <w:r w:rsidRPr="001D54EE">
          <w:rPr>
            <w:rFonts w:ascii="Tahoma" w:hAnsi="Tahoma" w:cs="Tahoma"/>
            <w:noProof/>
            <w:webHidden/>
            <w:sz w:val="20"/>
            <w:szCs w:val="20"/>
          </w:rPr>
          <w:fldChar w:fldCharType="begin"/>
        </w:r>
        <w:r w:rsidRPr="001D54EE">
          <w:rPr>
            <w:rFonts w:ascii="Tahoma" w:hAnsi="Tahoma" w:cs="Tahoma"/>
            <w:noProof/>
            <w:webHidden/>
            <w:sz w:val="20"/>
            <w:szCs w:val="20"/>
          </w:rPr>
          <w:instrText xml:space="preserve"> PAGEREF _Toc174628899 \h </w:instrText>
        </w:r>
        <w:r w:rsidRPr="001D54EE">
          <w:rPr>
            <w:rFonts w:ascii="Tahoma" w:hAnsi="Tahoma" w:cs="Tahoma"/>
            <w:noProof/>
            <w:webHidden/>
            <w:sz w:val="20"/>
            <w:szCs w:val="20"/>
          </w:rPr>
        </w:r>
        <w:r w:rsidRPr="001D54EE">
          <w:rPr>
            <w:rFonts w:ascii="Tahoma" w:hAnsi="Tahoma" w:cs="Tahoma"/>
            <w:noProof/>
            <w:webHidden/>
            <w:sz w:val="20"/>
            <w:szCs w:val="20"/>
          </w:rPr>
          <w:fldChar w:fldCharType="separate"/>
        </w:r>
        <w:r w:rsidR="00DC7A21">
          <w:rPr>
            <w:rFonts w:ascii="Tahoma" w:hAnsi="Tahoma" w:cs="Tahoma"/>
            <w:noProof/>
            <w:webHidden/>
            <w:sz w:val="20"/>
            <w:szCs w:val="20"/>
          </w:rPr>
          <w:t>47</w:t>
        </w:r>
        <w:r w:rsidRPr="001D54EE">
          <w:rPr>
            <w:rFonts w:ascii="Tahoma" w:hAnsi="Tahoma" w:cs="Tahoma"/>
            <w:noProof/>
            <w:webHidden/>
            <w:sz w:val="20"/>
            <w:szCs w:val="20"/>
          </w:rPr>
          <w:fldChar w:fldCharType="end"/>
        </w:r>
      </w:hyperlink>
    </w:p>
    <w:p w14:paraId="395AFD98" w14:textId="6B192B64" w:rsidR="001D54EE" w:rsidRPr="001D54EE" w:rsidRDefault="001D54E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00" w:history="1">
        <w:r w:rsidRPr="001D54EE">
          <w:rPr>
            <w:rStyle w:val="Kpr"/>
            <w:rFonts w:ascii="Tahoma" w:hAnsi="Tahoma" w:cs="Tahoma"/>
            <w:b/>
            <w:bCs/>
            <w:noProof/>
            <w:sz w:val="20"/>
            <w:szCs w:val="20"/>
          </w:rPr>
          <w:t>Table 13</w:t>
        </w:r>
        <w:r w:rsidRPr="001D54EE">
          <w:rPr>
            <w:rStyle w:val="Kpr"/>
            <w:rFonts w:ascii="Tahoma" w:hAnsi="Tahoma" w:cs="Tahoma"/>
            <w:noProof/>
            <w:sz w:val="20"/>
            <w:szCs w:val="20"/>
          </w:rPr>
          <w:t xml:space="preserve"> Data Table Showing The State Of Education In İzmir Province</w:t>
        </w:r>
        <w:r w:rsidRPr="001D54EE">
          <w:rPr>
            <w:rFonts w:ascii="Tahoma" w:hAnsi="Tahoma" w:cs="Tahoma"/>
            <w:noProof/>
            <w:webHidden/>
            <w:sz w:val="20"/>
            <w:szCs w:val="20"/>
          </w:rPr>
          <w:tab/>
        </w:r>
        <w:r w:rsidRPr="001D54EE">
          <w:rPr>
            <w:rFonts w:ascii="Tahoma" w:hAnsi="Tahoma" w:cs="Tahoma"/>
            <w:noProof/>
            <w:webHidden/>
            <w:sz w:val="20"/>
            <w:szCs w:val="20"/>
          </w:rPr>
          <w:fldChar w:fldCharType="begin"/>
        </w:r>
        <w:r w:rsidRPr="001D54EE">
          <w:rPr>
            <w:rFonts w:ascii="Tahoma" w:hAnsi="Tahoma" w:cs="Tahoma"/>
            <w:noProof/>
            <w:webHidden/>
            <w:sz w:val="20"/>
            <w:szCs w:val="20"/>
          </w:rPr>
          <w:instrText xml:space="preserve"> PAGEREF _Toc174628900 \h </w:instrText>
        </w:r>
        <w:r w:rsidRPr="001D54EE">
          <w:rPr>
            <w:rFonts w:ascii="Tahoma" w:hAnsi="Tahoma" w:cs="Tahoma"/>
            <w:noProof/>
            <w:webHidden/>
            <w:sz w:val="20"/>
            <w:szCs w:val="20"/>
          </w:rPr>
        </w:r>
        <w:r w:rsidRPr="001D54EE">
          <w:rPr>
            <w:rFonts w:ascii="Tahoma" w:hAnsi="Tahoma" w:cs="Tahoma"/>
            <w:noProof/>
            <w:webHidden/>
            <w:sz w:val="20"/>
            <w:szCs w:val="20"/>
          </w:rPr>
          <w:fldChar w:fldCharType="separate"/>
        </w:r>
        <w:r w:rsidR="00DC7A21">
          <w:rPr>
            <w:rFonts w:ascii="Tahoma" w:hAnsi="Tahoma" w:cs="Tahoma"/>
            <w:noProof/>
            <w:webHidden/>
            <w:sz w:val="20"/>
            <w:szCs w:val="20"/>
          </w:rPr>
          <w:t>51</w:t>
        </w:r>
        <w:r w:rsidRPr="001D54EE">
          <w:rPr>
            <w:rFonts w:ascii="Tahoma" w:hAnsi="Tahoma" w:cs="Tahoma"/>
            <w:noProof/>
            <w:webHidden/>
            <w:sz w:val="20"/>
            <w:szCs w:val="20"/>
          </w:rPr>
          <w:fldChar w:fldCharType="end"/>
        </w:r>
      </w:hyperlink>
    </w:p>
    <w:p w14:paraId="72BF948C" w14:textId="5A471865" w:rsidR="001D54EE" w:rsidRPr="001D54EE" w:rsidRDefault="001D54E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01" w:history="1">
        <w:r w:rsidRPr="001D54EE">
          <w:rPr>
            <w:rStyle w:val="Kpr"/>
            <w:rFonts w:ascii="Tahoma" w:hAnsi="Tahoma" w:cs="Tahoma"/>
            <w:b/>
            <w:bCs/>
            <w:noProof/>
            <w:sz w:val="20"/>
            <w:szCs w:val="20"/>
          </w:rPr>
          <w:t>Table 14</w:t>
        </w:r>
        <w:r w:rsidRPr="001D54EE">
          <w:rPr>
            <w:rStyle w:val="Kpr"/>
            <w:rFonts w:ascii="Tahoma" w:hAnsi="Tahoma" w:cs="Tahoma"/>
            <w:noProof/>
            <w:sz w:val="20"/>
            <w:szCs w:val="20"/>
          </w:rPr>
          <w:t xml:space="preserve"> Socioeconomic Development Rankings of İzmir Districts</w:t>
        </w:r>
        <w:r w:rsidRPr="001D54EE">
          <w:rPr>
            <w:rFonts w:ascii="Tahoma" w:hAnsi="Tahoma" w:cs="Tahoma"/>
            <w:noProof/>
            <w:webHidden/>
            <w:sz w:val="20"/>
            <w:szCs w:val="20"/>
          </w:rPr>
          <w:tab/>
        </w:r>
        <w:r w:rsidRPr="001D54EE">
          <w:rPr>
            <w:rFonts w:ascii="Tahoma" w:hAnsi="Tahoma" w:cs="Tahoma"/>
            <w:noProof/>
            <w:webHidden/>
            <w:sz w:val="20"/>
            <w:szCs w:val="20"/>
          </w:rPr>
          <w:fldChar w:fldCharType="begin"/>
        </w:r>
        <w:r w:rsidRPr="001D54EE">
          <w:rPr>
            <w:rFonts w:ascii="Tahoma" w:hAnsi="Tahoma" w:cs="Tahoma"/>
            <w:noProof/>
            <w:webHidden/>
            <w:sz w:val="20"/>
            <w:szCs w:val="20"/>
          </w:rPr>
          <w:instrText xml:space="preserve"> PAGEREF _Toc174628901 \h </w:instrText>
        </w:r>
        <w:r w:rsidRPr="001D54EE">
          <w:rPr>
            <w:rFonts w:ascii="Tahoma" w:hAnsi="Tahoma" w:cs="Tahoma"/>
            <w:noProof/>
            <w:webHidden/>
            <w:sz w:val="20"/>
            <w:szCs w:val="20"/>
          </w:rPr>
        </w:r>
        <w:r w:rsidRPr="001D54EE">
          <w:rPr>
            <w:rFonts w:ascii="Tahoma" w:hAnsi="Tahoma" w:cs="Tahoma"/>
            <w:noProof/>
            <w:webHidden/>
            <w:sz w:val="20"/>
            <w:szCs w:val="20"/>
          </w:rPr>
          <w:fldChar w:fldCharType="separate"/>
        </w:r>
        <w:r w:rsidR="00DC7A21">
          <w:rPr>
            <w:rFonts w:ascii="Tahoma" w:hAnsi="Tahoma" w:cs="Tahoma"/>
            <w:noProof/>
            <w:webHidden/>
            <w:sz w:val="20"/>
            <w:szCs w:val="20"/>
          </w:rPr>
          <w:t>53</w:t>
        </w:r>
        <w:r w:rsidRPr="001D54EE">
          <w:rPr>
            <w:rFonts w:ascii="Tahoma" w:hAnsi="Tahoma" w:cs="Tahoma"/>
            <w:noProof/>
            <w:webHidden/>
            <w:sz w:val="20"/>
            <w:szCs w:val="20"/>
          </w:rPr>
          <w:fldChar w:fldCharType="end"/>
        </w:r>
      </w:hyperlink>
    </w:p>
    <w:p w14:paraId="3AB2A104" w14:textId="1C5C8F6E" w:rsidR="001D54EE" w:rsidRPr="001D54EE" w:rsidRDefault="001D54E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02" w:history="1">
        <w:r w:rsidRPr="001D54EE">
          <w:rPr>
            <w:rStyle w:val="Kpr"/>
            <w:rFonts w:ascii="Tahoma" w:hAnsi="Tahoma" w:cs="Tahoma"/>
            <w:b/>
            <w:bCs/>
            <w:noProof/>
            <w:sz w:val="20"/>
            <w:szCs w:val="20"/>
          </w:rPr>
          <w:t>Table 15</w:t>
        </w:r>
        <w:r w:rsidRPr="001D54EE">
          <w:rPr>
            <w:rStyle w:val="Kpr"/>
            <w:rFonts w:ascii="Tahoma" w:hAnsi="Tahoma" w:cs="Tahoma"/>
            <w:noProof/>
            <w:sz w:val="20"/>
            <w:szCs w:val="20"/>
          </w:rPr>
          <w:t xml:space="preserve"> Population and Percentage of SuTP in İzmir</w:t>
        </w:r>
        <w:r w:rsidRPr="001D54EE">
          <w:rPr>
            <w:rFonts w:ascii="Tahoma" w:hAnsi="Tahoma" w:cs="Tahoma"/>
            <w:noProof/>
            <w:webHidden/>
            <w:sz w:val="20"/>
            <w:szCs w:val="20"/>
          </w:rPr>
          <w:tab/>
        </w:r>
        <w:r w:rsidRPr="001D54EE">
          <w:rPr>
            <w:rFonts w:ascii="Tahoma" w:hAnsi="Tahoma" w:cs="Tahoma"/>
            <w:noProof/>
            <w:webHidden/>
            <w:sz w:val="20"/>
            <w:szCs w:val="20"/>
          </w:rPr>
          <w:fldChar w:fldCharType="begin"/>
        </w:r>
        <w:r w:rsidRPr="001D54EE">
          <w:rPr>
            <w:rFonts w:ascii="Tahoma" w:hAnsi="Tahoma" w:cs="Tahoma"/>
            <w:noProof/>
            <w:webHidden/>
            <w:sz w:val="20"/>
            <w:szCs w:val="20"/>
          </w:rPr>
          <w:instrText xml:space="preserve"> PAGEREF _Toc174628902 \h </w:instrText>
        </w:r>
        <w:r w:rsidRPr="001D54EE">
          <w:rPr>
            <w:rFonts w:ascii="Tahoma" w:hAnsi="Tahoma" w:cs="Tahoma"/>
            <w:noProof/>
            <w:webHidden/>
            <w:sz w:val="20"/>
            <w:szCs w:val="20"/>
          </w:rPr>
        </w:r>
        <w:r w:rsidRPr="001D54EE">
          <w:rPr>
            <w:rFonts w:ascii="Tahoma" w:hAnsi="Tahoma" w:cs="Tahoma"/>
            <w:noProof/>
            <w:webHidden/>
            <w:sz w:val="20"/>
            <w:szCs w:val="20"/>
          </w:rPr>
          <w:fldChar w:fldCharType="separate"/>
        </w:r>
        <w:r w:rsidR="00DC7A21">
          <w:rPr>
            <w:rFonts w:ascii="Tahoma" w:hAnsi="Tahoma" w:cs="Tahoma"/>
            <w:noProof/>
            <w:webHidden/>
            <w:sz w:val="20"/>
            <w:szCs w:val="20"/>
          </w:rPr>
          <w:t>54</w:t>
        </w:r>
        <w:r w:rsidRPr="001D54EE">
          <w:rPr>
            <w:rFonts w:ascii="Tahoma" w:hAnsi="Tahoma" w:cs="Tahoma"/>
            <w:noProof/>
            <w:webHidden/>
            <w:sz w:val="20"/>
            <w:szCs w:val="20"/>
          </w:rPr>
          <w:fldChar w:fldCharType="end"/>
        </w:r>
      </w:hyperlink>
    </w:p>
    <w:p w14:paraId="71D7EE7E" w14:textId="517C953E" w:rsidR="001D54EE" w:rsidRPr="001D54EE" w:rsidRDefault="001D54E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03" w:history="1">
        <w:r w:rsidRPr="001D54EE">
          <w:rPr>
            <w:rStyle w:val="Kpr"/>
            <w:rFonts w:ascii="Tahoma" w:hAnsi="Tahoma" w:cs="Tahoma"/>
            <w:b/>
            <w:bCs/>
            <w:noProof/>
            <w:sz w:val="20"/>
            <w:szCs w:val="20"/>
          </w:rPr>
          <w:t>Table 16</w:t>
        </w:r>
        <w:r w:rsidRPr="001D54EE">
          <w:rPr>
            <w:rStyle w:val="Kpr"/>
            <w:rFonts w:ascii="Tahoma" w:hAnsi="Tahoma" w:cs="Tahoma"/>
            <w:noProof/>
            <w:sz w:val="20"/>
            <w:szCs w:val="20"/>
          </w:rPr>
          <w:t xml:space="preserve"> Immovable Cultural Heritage in İzmir</w:t>
        </w:r>
        <w:r w:rsidRPr="001D54EE">
          <w:rPr>
            <w:rFonts w:ascii="Tahoma" w:hAnsi="Tahoma" w:cs="Tahoma"/>
            <w:noProof/>
            <w:webHidden/>
            <w:sz w:val="20"/>
            <w:szCs w:val="20"/>
          </w:rPr>
          <w:tab/>
        </w:r>
        <w:r w:rsidRPr="001D54EE">
          <w:rPr>
            <w:rFonts w:ascii="Tahoma" w:hAnsi="Tahoma" w:cs="Tahoma"/>
            <w:noProof/>
            <w:webHidden/>
            <w:sz w:val="20"/>
            <w:szCs w:val="20"/>
          </w:rPr>
          <w:fldChar w:fldCharType="begin"/>
        </w:r>
        <w:r w:rsidRPr="001D54EE">
          <w:rPr>
            <w:rFonts w:ascii="Tahoma" w:hAnsi="Tahoma" w:cs="Tahoma"/>
            <w:noProof/>
            <w:webHidden/>
            <w:sz w:val="20"/>
            <w:szCs w:val="20"/>
          </w:rPr>
          <w:instrText xml:space="preserve"> PAGEREF _Toc174628903 \h </w:instrText>
        </w:r>
        <w:r w:rsidRPr="001D54EE">
          <w:rPr>
            <w:rFonts w:ascii="Tahoma" w:hAnsi="Tahoma" w:cs="Tahoma"/>
            <w:noProof/>
            <w:webHidden/>
            <w:sz w:val="20"/>
            <w:szCs w:val="20"/>
          </w:rPr>
        </w:r>
        <w:r w:rsidRPr="001D54EE">
          <w:rPr>
            <w:rFonts w:ascii="Tahoma" w:hAnsi="Tahoma" w:cs="Tahoma"/>
            <w:noProof/>
            <w:webHidden/>
            <w:sz w:val="20"/>
            <w:szCs w:val="20"/>
          </w:rPr>
          <w:fldChar w:fldCharType="separate"/>
        </w:r>
        <w:r w:rsidR="00DC7A21">
          <w:rPr>
            <w:rFonts w:ascii="Tahoma" w:hAnsi="Tahoma" w:cs="Tahoma"/>
            <w:noProof/>
            <w:webHidden/>
            <w:sz w:val="20"/>
            <w:szCs w:val="20"/>
          </w:rPr>
          <w:t>57</w:t>
        </w:r>
        <w:r w:rsidRPr="001D54EE">
          <w:rPr>
            <w:rFonts w:ascii="Tahoma" w:hAnsi="Tahoma" w:cs="Tahoma"/>
            <w:noProof/>
            <w:webHidden/>
            <w:sz w:val="20"/>
            <w:szCs w:val="20"/>
          </w:rPr>
          <w:fldChar w:fldCharType="end"/>
        </w:r>
      </w:hyperlink>
    </w:p>
    <w:p w14:paraId="03E54207" w14:textId="5C1EC925" w:rsidR="001D54EE" w:rsidRPr="001D54EE" w:rsidRDefault="001D54E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04" w:history="1">
        <w:r w:rsidRPr="001D54EE">
          <w:rPr>
            <w:rStyle w:val="Kpr"/>
            <w:rFonts w:ascii="Tahoma" w:hAnsi="Tahoma" w:cs="Tahoma"/>
            <w:b/>
            <w:bCs/>
            <w:noProof/>
            <w:sz w:val="20"/>
            <w:szCs w:val="20"/>
          </w:rPr>
          <w:t>Table 17</w:t>
        </w:r>
        <w:r w:rsidRPr="001D54EE">
          <w:rPr>
            <w:rStyle w:val="Kpr"/>
            <w:rFonts w:ascii="Tahoma" w:hAnsi="Tahoma" w:cs="Tahoma"/>
            <w:noProof/>
            <w:sz w:val="20"/>
            <w:szCs w:val="20"/>
          </w:rPr>
          <w:t xml:space="preserve"> Protected Sites in İzmir</w:t>
        </w:r>
        <w:r w:rsidRPr="001D54EE">
          <w:rPr>
            <w:rFonts w:ascii="Tahoma" w:hAnsi="Tahoma" w:cs="Tahoma"/>
            <w:noProof/>
            <w:webHidden/>
            <w:sz w:val="20"/>
            <w:szCs w:val="20"/>
          </w:rPr>
          <w:tab/>
        </w:r>
        <w:r w:rsidRPr="001D54EE">
          <w:rPr>
            <w:rFonts w:ascii="Tahoma" w:hAnsi="Tahoma" w:cs="Tahoma"/>
            <w:noProof/>
            <w:webHidden/>
            <w:sz w:val="20"/>
            <w:szCs w:val="20"/>
          </w:rPr>
          <w:fldChar w:fldCharType="begin"/>
        </w:r>
        <w:r w:rsidRPr="001D54EE">
          <w:rPr>
            <w:rFonts w:ascii="Tahoma" w:hAnsi="Tahoma" w:cs="Tahoma"/>
            <w:noProof/>
            <w:webHidden/>
            <w:sz w:val="20"/>
            <w:szCs w:val="20"/>
          </w:rPr>
          <w:instrText xml:space="preserve"> PAGEREF _Toc174628904 \h </w:instrText>
        </w:r>
        <w:r w:rsidRPr="001D54EE">
          <w:rPr>
            <w:rFonts w:ascii="Tahoma" w:hAnsi="Tahoma" w:cs="Tahoma"/>
            <w:noProof/>
            <w:webHidden/>
            <w:sz w:val="20"/>
            <w:szCs w:val="20"/>
          </w:rPr>
        </w:r>
        <w:r w:rsidRPr="001D54EE">
          <w:rPr>
            <w:rFonts w:ascii="Tahoma" w:hAnsi="Tahoma" w:cs="Tahoma"/>
            <w:noProof/>
            <w:webHidden/>
            <w:sz w:val="20"/>
            <w:szCs w:val="20"/>
          </w:rPr>
          <w:fldChar w:fldCharType="separate"/>
        </w:r>
        <w:r w:rsidR="00DC7A21">
          <w:rPr>
            <w:rFonts w:ascii="Tahoma" w:hAnsi="Tahoma" w:cs="Tahoma"/>
            <w:noProof/>
            <w:webHidden/>
            <w:sz w:val="20"/>
            <w:szCs w:val="20"/>
          </w:rPr>
          <w:t>57</w:t>
        </w:r>
        <w:r w:rsidRPr="001D54EE">
          <w:rPr>
            <w:rFonts w:ascii="Tahoma" w:hAnsi="Tahoma" w:cs="Tahoma"/>
            <w:noProof/>
            <w:webHidden/>
            <w:sz w:val="20"/>
            <w:szCs w:val="20"/>
          </w:rPr>
          <w:fldChar w:fldCharType="end"/>
        </w:r>
      </w:hyperlink>
    </w:p>
    <w:p w14:paraId="0D22A98A" w14:textId="32CACD04" w:rsidR="001D54EE" w:rsidRPr="001D54EE" w:rsidRDefault="001D54E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05" w:history="1">
        <w:r w:rsidRPr="001D54EE">
          <w:rPr>
            <w:rStyle w:val="Kpr"/>
            <w:rFonts w:ascii="Tahoma" w:hAnsi="Tahoma" w:cs="Tahoma"/>
            <w:b/>
            <w:bCs/>
            <w:noProof/>
            <w:sz w:val="20"/>
            <w:szCs w:val="20"/>
          </w:rPr>
          <w:t>Table 18</w:t>
        </w:r>
        <w:r w:rsidRPr="001D54EE">
          <w:rPr>
            <w:rStyle w:val="Kpr"/>
            <w:rFonts w:ascii="Tahoma" w:hAnsi="Tahoma" w:cs="Tahoma"/>
            <w:noProof/>
            <w:sz w:val="20"/>
            <w:szCs w:val="20"/>
          </w:rPr>
          <w:t xml:space="preserve"> Institutions and Infrastructures Providing Health Services</w:t>
        </w:r>
        <w:r w:rsidRPr="001D54EE">
          <w:rPr>
            <w:rFonts w:ascii="Tahoma" w:hAnsi="Tahoma" w:cs="Tahoma"/>
            <w:noProof/>
            <w:webHidden/>
            <w:sz w:val="20"/>
            <w:szCs w:val="20"/>
          </w:rPr>
          <w:tab/>
        </w:r>
        <w:r w:rsidRPr="001D54EE">
          <w:rPr>
            <w:rFonts w:ascii="Tahoma" w:hAnsi="Tahoma" w:cs="Tahoma"/>
            <w:noProof/>
            <w:webHidden/>
            <w:sz w:val="20"/>
            <w:szCs w:val="20"/>
          </w:rPr>
          <w:fldChar w:fldCharType="begin"/>
        </w:r>
        <w:r w:rsidRPr="001D54EE">
          <w:rPr>
            <w:rFonts w:ascii="Tahoma" w:hAnsi="Tahoma" w:cs="Tahoma"/>
            <w:noProof/>
            <w:webHidden/>
            <w:sz w:val="20"/>
            <w:szCs w:val="20"/>
          </w:rPr>
          <w:instrText xml:space="preserve"> PAGEREF _Toc174628905 \h </w:instrText>
        </w:r>
        <w:r w:rsidRPr="001D54EE">
          <w:rPr>
            <w:rFonts w:ascii="Tahoma" w:hAnsi="Tahoma" w:cs="Tahoma"/>
            <w:noProof/>
            <w:webHidden/>
            <w:sz w:val="20"/>
            <w:szCs w:val="20"/>
          </w:rPr>
        </w:r>
        <w:r w:rsidRPr="001D54EE">
          <w:rPr>
            <w:rFonts w:ascii="Tahoma" w:hAnsi="Tahoma" w:cs="Tahoma"/>
            <w:noProof/>
            <w:webHidden/>
            <w:sz w:val="20"/>
            <w:szCs w:val="20"/>
          </w:rPr>
          <w:fldChar w:fldCharType="separate"/>
        </w:r>
        <w:r w:rsidR="00DC7A21">
          <w:rPr>
            <w:rFonts w:ascii="Tahoma" w:hAnsi="Tahoma" w:cs="Tahoma"/>
            <w:noProof/>
            <w:webHidden/>
            <w:sz w:val="20"/>
            <w:szCs w:val="20"/>
          </w:rPr>
          <w:t>58</w:t>
        </w:r>
        <w:r w:rsidRPr="001D54EE">
          <w:rPr>
            <w:rFonts w:ascii="Tahoma" w:hAnsi="Tahoma" w:cs="Tahoma"/>
            <w:noProof/>
            <w:webHidden/>
            <w:sz w:val="20"/>
            <w:szCs w:val="20"/>
          </w:rPr>
          <w:fldChar w:fldCharType="end"/>
        </w:r>
      </w:hyperlink>
    </w:p>
    <w:p w14:paraId="05CEBFF2" w14:textId="7BC3495D" w:rsidR="001D54EE" w:rsidRPr="001D54EE" w:rsidRDefault="001D54E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06" w:history="1">
        <w:r w:rsidRPr="001D54EE">
          <w:rPr>
            <w:rStyle w:val="Kpr"/>
            <w:rFonts w:ascii="Tahoma" w:hAnsi="Tahoma" w:cs="Tahoma"/>
            <w:b/>
            <w:bCs/>
            <w:noProof/>
            <w:sz w:val="20"/>
            <w:szCs w:val="20"/>
          </w:rPr>
          <w:t>Table 19</w:t>
        </w:r>
        <w:r w:rsidRPr="001D54EE">
          <w:rPr>
            <w:rStyle w:val="Kpr"/>
            <w:rFonts w:ascii="Tahoma" w:hAnsi="Tahoma" w:cs="Tahoma"/>
            <w:noProof/>
            <w:sz w:val="20"/>
            <w:szCs w:val="20"/>
          </w:rPr>
          <w:t xml:space="preserve"> Use of Health Services-1</w:t>
        </w:r>
        <w:r w:rsidRPr="001D54EE">
          <w:rPr>
            <w:rFonts w:ascii="Tahoma" w:hAnsi="Tahoma" w:cs="Tahoma"/>
            <w:noProof/>
            <w:webHidden/>
            <w:sz w:val="20"/>
            <w:szCs w:val="20"/>
          </w:rPr>
          <w:tab/>
        </w:r>
        <w:r w:rsidRPr="001D54EE">
          <w:rPr>
            <w:rFonts w:ascii="Tahoma" w:hAnsi="Tahoma" w:cs="Tahoma"/>
            <w:noProof/>
            <w:webHidden/>
            <w:sz w:val="20"/>
            <w:szCs w:val="20"/>
          </w:rPr>
          <w:fldChar w:fldCharType="begin"/>
        </w:r>
        <w:r w:rsidRPr="001D54EE">
          <w:rPr>
            <w:rFonts w:ascii="Tahoma" w:hAnsi="Tahoma" w:cs="Tahoma"/>
            <w:noProof/>
            <w:webHidden/>
            <w:sz w:val="20"/>
            <w:szCs w:val="20"/>
          </w:rPr>
          <w:instrText xml:space="preserve"> PAGEREF _Toc174628906 \h </w:instrText>
        </w:r>
        <w:r w:rsidRPr="001D54EE">
          <w:rPr>
            <w:rFonts w:ascii="Tahoma" w:hAnsi="Tahoma" w:cs="Tahoma"/>
            <w:noProof/>
            <w:webHidden/>
            <w:sz w:val="20"/>
            <w:szCs w:val="20"/>
          </w:rPr>
        </w:r>
        <w:r w:rsidRPr="001D54EE">
          <w:rPr>
            <w:rFonts w:ascii="Tahoma" w:hAnsi="Tahoma" w:cs="Tahoma"/>
            <w:noProof/>
            <w:webHidden/>
            <w:sz w:val="20"/>
            <w:szCs w:val="20"/>
          </w:rPr>
          <w:fldChar w:fldCharType="separate"/>
        </w:r>
        <w:r w:rsidR="00DC7A21">
          <w:rPr>
            <w:rFonts w:ascii="Tahoma" w:hAnsi="Tahoma" w:cs="Tahoma"/>
            <w:noProof/>
            <w:webHidden/>
            <w:sz w:val="20"/>
            <w:szCs w:val="20"/>
          </w:rPr>
          <w:t>58</w:t>
        </w:r>
        <w:r w:rsidRPr="001D54EE">
          <w:rPr>
            <w:rFonts w:ascii="Tahoma" w:hAnsi="Tahoma" w:cs="Tahoma"/>
            <w:noProof/>
            <w:webHidden/>
            <w:sz w:val="20"/>
            <w:szCs w:val="20"/>
          </w:rPr>
          <w:fldChar w:fldCharType="end"/>
        </w:r>
      </w:hyperlink>
    </w:p>
    <w:p w14:paraId="67A64BDA" w14:textId="41F43393" w:rsidR="001D54EE" w:rsidRPr="001D54EE" w:rsidRDefault="001D54E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07" w:history="1">
        <w:r w:rsidRPr="001D54EE">
          <w:rPr>
            <w:rStyle w:val="Kpr"/>
            <w:rFonts w:ascii="Tahoma" w:hAnsi="Tahoma" w:cs="Tahoma"/>
            <w:b/>
            <w:bCs/>
            <w:noProof/>
            <w:sz w:val="20"/>
            <w:szCs w:val="20"/>
          </w:rPr>
          <w:t>Table 20</w:t>
        </w:r>
        <w:r w:rsidRPr="001D54EE">
          <w:rPr>
            <w:rStyle w:val="Kpr"/>
            <w:rFonts w:ascii="Tahoma" w:hAnsi="Tahoma" w:cs="Tahoma"/>
            <w:noProof/>
            <w:sz w:val="20"/>
            <w:szCs w:val="20"/>
          </w:rPr>
          <w:t xml:space="preserve"> Use of Health Services-2</w:t>
        </w:r>
        <w:r w:rsidRPr="001D54EE">
          <w:rPr>
            <w:rFonts w:ascii="Tahoma" w:hAnsi="Tahoma" w:cs="Tahoma"/>
            <w:noProof/>
            <w:webHidden/>
            <w:sz w:val="20"/>
            <w:szCs w:val="20"/>
          </w:rPr>
          <w:tab/>
        </w:r>
        <w:r w:rsidRPr="001D54EE">
          <w:rPr>
            <w:rFonts w:ascii="Tahoma" w:hAnsi="Tahoma" w:cs="Tahoma"/>
            <w:noProof/>
            <w:webHidden/>
            <w:sz w:val="20"/>
            <w:szCs w:val="20"/>
          </w:rPr>
          <w:fldChar w:fldCharType="begin"/>
        </w:r>
        <w:r w:rsidRPr="001D54EE">
          <w:rPr>
            <w:rFonts w:ascii="Tahoma" w:hAnsi="Tahoma" w:cs="Tahoma"/>
            <w:noProof/>
            <w:webHidden/>
            <w:sz w:val="20"/>
            <w:szCs w:val="20"/>
          </w:rPr>
          <w:instrText xml:space="preserve"> PAGEREF _Toc174628907 \h </w:instrText>
        </w:r>
        <w:r w:rsidRPr="001D54EE">
          <w:rPr>
            <w:rFonts w:ascii="Tahoma" w:hAnsi="Tahoma" w:cs="Tahoma"/>
            <w:noProof/>
            <w:webHidden/>
            <w:sz w:val="20"/>
            <w:szCs w:val="20"/>
          </w:rPr>
        </w:r>
        <w:r w:rsidRPr="001D54EE">
          <w:rPr>
            <w:rFonts w:ascii="Tahoma" w:hAnsi="Tahoma" w:cs="Tahoma"/>
            <w:noProof/>
            <w:webHidden/>
            <w:sz w:val="20"/>
            <w:szCs w:val="20"/>
          </w:rPr>
          <w:fldChar w:fldCharType="separate"/>
        </w:r>
        <w:r w:rsidR="00DC7A21">
          <w:rPr>
            <w:rFonts w:ascii="Tahoma" w:hAnsi="Tahoma" w:cs="Tahoma"/>
            <w:noProof/>
            <w:webHidden/>
            <w:sz w:val="20"/>
            <w:szCs w:val="20"/>
          </w:rPr>
          <w:t>58</w:t>
        </w:r>
        <w:r w:rsidRPr="001D54EE">
          <w:rPr>
            <w:rFonts w:ascii="Tahoma" w:hAnsi="Tahoma" w:cs="Tahoma"/>
            <w:noProof/>
            <w:webHidden/>
            <w:sz w:val="20"/>
            <w:szCs w:val="20"/>
          </w:rPr>
          <w:fldChar w:fldCharType="end"/>
        </w:r>
      </w:hyperlink>
    </w:p>
    <w:p w14:paraId="71B8D916" w14:textId="41E45735" w:rsidR="001D54EE" w:rsidRPr="001D54EE" w:rsidRDefault="001D54E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08" w:history="1">
        <w:r w:rsidRPr="001D54EE">
          <w:rPr>
            <w:rStyle w:val="Kpr"/>
            <w:rFonts w:ascii="Tahoma" w:hAnsi="Tahoma" w:cs="Tahoma"/>
            <w:b/>
            <w:bCs/>
            <w:noProof/>
            <w:sz w:val="20"/>
            <w:szCs w:val="20"/>
          </w:rPr>
          <w:t>Table 21</w:t>
        </w:r>
        <w:r w:rsidRPr="001D54EE">
          <w:rPr>
            <w:rStyle w:val="Kpr"/>
            <w:rFonts w:ascii="Tahoma" w:hAnsi="Tahoma" w:cs="Tahoma"/>
            <w:noProof/>
            <w:sz w:val="20"/>
            <w:szCs w:val="20"/>
          </w:rPr>
          <w:t xml:space="preserve"> Human Resources in Health</w:t>
        </w:r>
        <w:r w:rsidRPr="001D54EE">
          <w:rPr>
            <w:rFonts w:ascii="Tahoma" w:hAnsi="Tahoma" w:cs="Tahoma"/>
            <w:noProof/>
            <w:webHidden/>
            <w:sz w:val="20"/>
            <w:szCs w:val="20"/>
          </w:rPr>
          <w:tab/>
        </w:r>
        <w:r w:rsidRPr="001D54EE">
          <w:rPr>
            <w:rFonts w:ascii="Tahoma" w:hAnsi="Tahoma" w:cs="Tahoma"/>
            <w:noProof/>
            <w:webHidden/>
            <w:sz w:val="20"/>
            <w:szCs w:val="20"/>
          </w:rPr>
          <w:fldChar w:fldCharType="begin"/>
        </w:r>
        <w:r w:rsidRPr="001D54EE">
          <w:rPr>
            <w:rFonts w:ascii="Tahoma" w:hAnsi="Tahoma" w:cs="Tahoma"/>
            <w:noProof/>
            <w:webHidden/>
            <w:sz w:val="20"/>
            <w:szCs w:val="20"/>
          </w:rPr>
          <w:instrText xml:space="preserve"> PAGEREF _Toc174628908 \h </w:instrText>
        </w:r>
        <w:r w:rsidRPr="001D54EE">
          <w:rPr>
            <w:rFonts w:ascii="Tahoma" w:hAnsi="Tahoma" w:cs="Tahoma"/>
            <w:noProof/>
            <w:webHidden/>
            <w:sz w:val="20"/>
            <w:szCs w:val="20"/>
          </w:rPr>
        </w:r>
        <w:r w:rsidRPr="001D54EE">
          <w:rPr>
            <w:rFonts w:ascii="Tahoma" w:hAnsi="Tahoma" w:cs="Tahoma"/>
            <w:noProof/>
            <w:webHidden/>
            <w:sz w:val="20"/>
            <w:szCs w:val="20"/>
          </w:rPr>
          <w:fldChar w:fldCharType="separate"/>
        </w:r>
        <w:r w:rsidR="00DC7A21">
          <w:rPr>
            <w:rFonts w:ascii="Tahoma" w:hAnsi="Tahoma" w:cs="Tahoma"/>
            <w:noProof/>
            <w:webHidden/>
            <w:sz w:val="20"/>
            <w:szCs w:val="20"/>
          </w:rPr>
          <w:t>58</w:t>
        </w:r>
        <w:r w:rsidRPr="001D54EE">
          <w:rPr>
            <w:rFonts w:ascii="Tahoma" w:hAnsi="Tahoma" w:cs="Tahoma"/>
            <w:noProof/>
            <w:webHidden/>
            <w:sz w:val="20"/>
            <w:szCs w:val="20"/>
          </w:rPr>
          <w:fldChar w:fldCharType="end"/>
        </w:r>
      </w:hyperlink>
    </w:p>
    <w:p w14:paraId="5B6D1A99" w14:textId="3FFEA701" w:rsidR="001D54EE" w:rsidRPr="001D54EE" w:rsidRDefault="001D54E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09" w:history="1">
        <w:r w:rsidRPr="001D54EE">
          <w:rPr>
            <w:rStyle w:val="Kpr"/>
            <w:rFonts w:ascii="Tahoma" w:hAnsi="Tahoma" w:cs="Tahoma"/>
            <w:b/>
            <w:bCs/>
            <w:noProof/>
            <w:sz w:val="20"/>
            <w:szCs w:val="20"/>
          </w:rPr>
          <w:t>Table 22</w:t>
        </w:r>
        <w:r w:rsidRPr="001D54EE">
          <w:rPr>
            <w:rStyle w:val="Kpr"/>
            <w:rFonts w:ascii="Tahoma" w:hAnsi="Tahoma" w:cs="Tahoma"/>
            <w:noProof/>
            <w:sz w:val="20"/>
            <w:szCs w:val="20"/>
          </w:rPr>
          <w:t xml:space="preserve"> Emergency Health Services</w:t>
        </w:r>
        <w:r w:rsidRPr="001D54EE">
          <w:rPr>
            <w:rFonts w:ascii="Tahoma" w:hAnsi="Tahoma" w:cs="Tahoma"/>
            <w:noProof/>
            <w:webHidden/>
            <w:sz w:val="20"/>
            <w:szCs w:val="20"/>
          </w:rPr>
          <w:tab/>
        </w:r>
        <w:r w:rsidRPr="001D54EE">
          <w:rPr>
            <w:rFonts w:ascii="Tahoma" w:hAnsi="Tahoma" w:cs="Tahoma"/>
            <w:noProof/>
            <w:webHidden/>
            <w:sz w:val="20"/>
            <w:szCs w:val="20"/>
          </w:rPr>
          <w:fldChar w:fldCharType="begin"/>
        </w:r>
        <w:r w:rsidRPr="001D54EE">
          <w:rPr>
            <w:rFonts w:ascii="Tahoma" w:hAnsi="Tahoma" w:cs="Tahoma"/>
            <w:noProof/>
            <w:webHidden/>
            <w:sz w:val="20"/>
            <w:szCs w:val="20"/>
          </w:rPr>
          <w:instrText xml:space="preserve"> PAGEREF _Toc174628909 \h </w:instrText>
        </w:r>
        <w:r w:rsidRPr="001D54EE">
          <w:rPr>
            <w:rFonts w:ascii="Tahoma" w:hAnsi="Tahoma" w:cs="Tahoma"/>
            <w:noProof/>
            <w:webHidden/>
            <w:sz w:val="20"/>
            <w:szCs w:val="20"/>
          </w:rPr>
        </w:r>
        <w:r w:rsidRPr="001D54EE">
          <w:rPr>
            <w:rFonts w:ascii="Tahoma" w:hAnsi="Tahoma" w:cs="Tahoma"/>
            <w:noProof/>
            <w:webHidden/>
            <w:sz w:val="20"/>
            <w:szCs w:val="20"/>
          </w:rPr>
          <w:fldChar w:fldCharType="separate"/>
        </w:r>
        <w:r w:rsidR="00DC7A21">
          <w:rPr>
            <w:rFonts w:ascii="Tahoma" w:hAnsi="Tahoma" w:cs="Tahoma"/>
            <w:noProof/>
            <w:webHidden/>
            <w:sz w:val="20"/>
            <w:szCs w:val="20"/>
          </w:rPr>
          <w:t>59</w:t>
        </w:r>
        <w:r w:rsidRPr="001D54EE">
          <w:rPr>
            <w:rFonts w:ascii="Tahoma" w:hAnsi="Tahoma" w:cs="Tahoma"/>
            <w:noProof/>
            <w:webHidden/>
            <w:sz w:val="20"/>
            <w:szCs w:val="20"/>
          </w:rPr>
          <w:fldChar w:fldCharType="end"/>
        </w:r>
      </w:hyperlink>
    </w:p>
    <w:p w14:paraId="03A2584C" w14:textId="36C77307" w:rsidR="001D54EE" w:rsidRPr="001D54EE" w:rsidRDefault="001D54E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10" w:history="1">
        <w:r w:rsidRPr="001D54EE">
          <w:rPr>
            <w:rStyle w:val="Kpr"/>
            <w:rFonts w:ascii="Tahoma" w:hAnsi="Tahoma" w:cs="Tahoma"/>
            <w:b/>
            <w:bCs/>
            <w:noProof/>
            <w:sz w:val="20"/>
            <w:szCs w:val="20"/>
          </w:rPr>
          <w:t>Table 23</w:t>
        </w:r>
        <w:r w:rsidRPr="001D54EE">
          <w:rPr>
            <w:rStyle w:val="Kpr"/>
            <w:rFonts w:ascii="Tahoma" w:hAnsi="Tahoma" w:cs="Tahoma"/>
            <w:noProof/>
            <w:sz w:val="20"/>
            <w:szCs w:val="20"/>
          </w:rPr>
          <w:t xml:space="preserve"> Distribution of Cultivable Land by Crop and Usage Area in Izmir Province</w:t>
        </w:r>
        <w:r w:rsidRPr="001D54EE">
          <w:rPr>
            <w:rFonts w:ascii="Tahoma" w:hAnsi="Tahoma" w:cs="Tahoma"/>
            <w:noProof/>
            <w:webHidden/>
            <w:sz w:val="20"/>
            <w:szCs w:val="20"/>
          </w:rPr>
          <w:tab/>
        </w:r>
        <w:r w:rsidRPr="001D54EE">
          <w:rPr>
            <w:rFonts w:ascii="Tahoma" w:hAnsi="Tahoma" w:cs="Tahoma"/>
            <w:noProof/>
            <w:webHidden/>
            <w:sz w:val="20"/>
            <w:szCs w:val="20"/>
          </w:rPr>
          <w:fldChar w:fldCharType="begin"/>
        </w:r>
        <w:r w:rsidRPr="001D54EE">
          <w:rPr>
            <w:rFonts w:ascii="Tahoma" w:hAnsi="Tahoma" w:cs="Tahoma"/>
            <w:noProof/>
            <w:webHidden/>
            <w:sz w:val="20"/>
            <w:szCs w:val="20"/>
          </w:rPr>
          <w:instrText xml:space="preserve"> PAGEREF _Toc174628910 \h </w:instrText>
        </w:r>
        <w:r w:rsidRPr="001D54EE">
          <w:rPr>
            <w:rFonts w:ascii="Tahoma" w:hAnsi="Tahoma" w:cs="Tahoma"/>
            <w:noProof/>
            <w:webHidden/>
            <w:sz w:val="20"/>
            <w:szCs w:val="20"/>
          </w:rPr>
        </w:r>
        <w:r w:rsidRPr="001D54EE">
          <w:rPr>
            <w:rFonts w:ascii="Tahoma" w:hAnsi="Tahoma" w:cs="Tahoma"/>
            <w:noProof/>
            <w:webHidden/>
            <w:sz w:val="20"/>
            <w:szCs w:val="20"/>
          </w:rPr>
          <w:fldChar w:fldCharType="separate"/>
        </w:r>
        <w:r w:rsidR="00DC7A21">
          <w:rPr>
            <w:rFonts w:ascii="Tahoma" w:hAnsi="Tahoma" w:cs="Tahoma"/>
            <w:noProof/>
            <w:webHidden/>
            <w:sz w:val="20"/>
            <w:szCs w:val="20"/>
          </w:rPr>
          <w:t>61</w:t>
        </w:r>
        <w:r w:rsidRPr="001D54EE">
          <w:rPr>
            <w:rFonts w:ascii="Tahoma" w:hAnsi="Tahoma" w:cs="Tahoma"/>
            <w:noProof/>
            <w:webHidden/>
            <w:sz w:val="20"/>
            <w:szCs w:val="20"/>
          </w:rPr>
          <w:fldChar w:fldCharType="end"/>
        </w:r>
      </w:hyperlink>
    </w:p>
    <w:p w14:paraId="062200A1" w14:textId="0E36E100" w:rsidR="001D54EE" w:rsidRPr="001D54EE" w:rsidRDefault="001D54E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11" w:history="1">
        <w:r w:rsidRPr="001D54EE">
          <w:rPr>
            <w:rStyle w:val="Kpr"/>
            <w:rFonts w:ascii="Tahoma" w:hAnsi="Tahoma" w:cs="Tahoma"/>
            <w:b/>
            <w:bCs/>
            <w:noProof/>
            <w:sz w:val="20"/>
            <w:szCs w:val="20"/>
          </w:rPr>
          <w:t>Table 24</w:t>
        </w:r>
        <w:r w:rsidRPr="001D54EE">
          <w:rPr>
            <w:rStyle w:val="Kpr"/>
            <w:rFonts w:ascii="Tahoma" w:eastAsiaTheme="majorEastAsia" w:hAnsi="Tahoma" w:cs="Tahoma"/>
            <w:b/>
            <w:bCs/>
            <w:noProof/>
            <w:sz w:val="20"/>
            <w:szCs w:val="20"/>
          </w:rPr>
          <w:t xml:space="preserve"> </w:t>
        </w:r>
        <w:r w:rsidRPr="001D54EE">
          <w:rPr>
            <w:rStyle w:val="Kpr"/>
            <w:rFonts w:ascii="Tahoma" w:hAnsi="Tahoma" w:cs="Tahoma"/>
            <w:noProof/>
            <w:sz w:val="20"/>
            <w:szCs w:val="20"/>
          </w:rPr>
          <w:t>Agriculture and Animal Husbandry Situation In İzmir Province</w:t>
        </w:r>
        <w:r w:rsidRPr="001D54EE">
          <w:rPr>
            <w:rFonts w:ascii="Tahoma" w:hAnsi="Tahoma" w:cs="Tahoma"/>
            <w:noProof/>
            <w:webHidden/>
            <w:sz w:val="20"/>
            <w:szCs w:val="20"/>
          </w:rPr>
          <w:tab/>
        </w:r>
        <w:r w:rsidRPr="001D54EE">
          <w:rPr>
            <w:rFonts w:ascii="Tahoma" w:hAnsi="Tahoma" w:cs="Tahoma"/>
            <w:noProof/>
            <w:webHidden/>
            <w:sz w:val="20"/>
            <w:szCs w:val="20"/>
          </w:rPr>
          <w:fldChar w:fldCharType="begin"/>
        </w:r>
        <w:r w:rsidRPr="001D54EE">
          <w:rPr>
            <w:rFonts w:ascii="Tahoma" w:hAnsi="Tahoma" w:cs="Tahoma"/>
            <w:noProof/>
            <w:webHidden/>
            <w:sz w:val="20"/>
            <w:szCs w:val="20"/>
          </w:rPr>
          <w:instrText xml:space="preserve"> PAGEREF _Toc174628911 \h </w:instrText>
        </w:r>
        <w:r w:rsidRPr="001D54EE">
          <w:rPr>
            <w:rFonts w:ascii="Tahoma" w:hAnsi="Tahoma" w:cs="Tahoma"/>
            <w:noProof/>
            <w:webHidden/>
            <w:sz w:val="20"/>
            <w:szCs w:val="20"/>
          </w:rPr>
        </w:r>
        <w:r w:rsidRPr="001D54EE">
          <w:rPr>
            <w:rFonts w:ascii="Tahoma" w:hAnsi="Tahoma" w:cs="Tahoma"/>
            <w:noProof/>
            <w:webHidden/>
            <w:sz w:val="20"/>
            <w:szCs w:val="20"/>
          </w:rPr>
          <w:fldChar w:fldCharType="separate"/>
        </w:r>
        <w:r w:rsidR="00DC7A21">
          <w:rPr>
            <w:rFonts w:ascii="Tahoma" w:hAnsi="Tahoma" w:cs="Tahoma"/>
            <w:noProof/>
            <w:webHidden/>
            <w:sz w:val="20"/>
            <w:szCs w:val="20"/>
          </w:rPr>
          <w:t>62</w:t>
        </w:r>
        <w:r w:rsidRPr="001D54EE">
          <w:rPr>
            <w:rFonts w:ascii="Tahoma" w:hAnsi="Tahoma" w:cs="Tahoma"/>
            <w:noProof/>
            <w:webHidden/>
            <w:sz w:val="20"/>
            <w:szCs w:val="20"/>
          </w:rPr>
          <w:fldChar w:fldCharType="end"/>
        </w:r>
      </w:hyperlink>
    </w:p>
    <w:p w14:paraId="617EC99F" w14:textId="60CEE3F8" w:rsidR="001D54EE" w:rsidRPr="001D54EE" w:rsidRDefault="001D54E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12" w:history="1">
        <w:r w:rsidRPr="001D54EE">
          <w:rPr>
            <w:rStyle w:val="Kpr"/>
            <w:rFonts w:ascii="Tahoma" w:hAnsi="Tahoma" w:cs="Tahoma"/>
            <w:b/>
            <w:bCs/>
            <w:noProof/>
            <w:sz w:val="20"/>
            <w:szCs w:val="20"/>
          </w:rPr>
          <w:t>Table</w:t>
        </w:r>
        <w:r w:rsidRPr="001D54EE">
          <w:rPr>
            <w:rStyle w:val="Kpr"/>
            <w:rFonts w:ascii="Tahoma" w:hAnsi="Tahoma" w:cs="Tahoma"/>
            <w:noProof/>
            <w:sz w:val="20"/>
            <w:szCs w:val="20"/>
          </w:rPr>
          <w:t xml:space="preserve"> </w:t>
        </w:r>
        <w:r w:rsidRPr="001D54EE">
          <w:rPr>
            <w:rStyle w:val="Kpr"/>
            <w:rFonts w:ascii="Tahoma" w:hAnsi="Tahoma" w:cs="Tahoma"/>
            <w:b/>
            <w:bCs/>
            <w:noProof/>
            <w:sz w:val="20"/>
            <w:szCs w:val="20"/>
          </w:rPr>
          <w:t>25</w:t>
        </w:r>
        <w:r w:rsidRPr="001D54EE">
          <w:rPr>
            <w:rStyle w:val="Kpr"/>
            <w:rFonts w:ascii="Tahoma" w:hAnsi="Tahoma" w:cs="Tahoma"/>
            <w:noProof/>
            <w:sz w:val="20"/>
            <w:szCs w:val="20"/>
          </w:rPr>
          <w:t xml:space="preserve"> Pension Data For İzmir Province</w:t>
        </w:r>
        <w:r w:rsidRPr="001D54EE">
          <w:rPr>
            <w:rFonts w:ascii="Tahoma" w:hAnsi="Tahoma" w:cs="Tahoma"/>
            <w:noProof/>
            <w:webHidden/>
            <w:sz w:val="20"/>
            <w:szCs w:val="20"/>
          </w:rPr>
          <w:tab/>
        </w:r>
        <w:r w:rsidRPr="001D54EE">
          <w:rPr>
            <w:rFonts w:ascii="Tahoma" w:hAnsi="Tahoma" w:cs="Tahoma"/>
            <w:noProof/>
            <w:webHidden/>
            <w:sz w:val="20"/>
            <w:szCs w:val="20"/>
          </w:rPr>
          <w:fldChar w:fldCharType="begin"/>
        </w:r>
        <w:r w:rsidRPr="001D54EE">
          <w:rPr>
            <w:rFonts w:ascii="Tahoma" w:hAnsi="Tahoma" w:cs="Tahoma"/>
            <w:noProof/>
            <w:webHidden/>
            <w:sz w:val="20"/>
            <w:szCs w:val="20"/>
          </w:rPr>
          <w:instrText xml:space="preserve"> PAGEREF _Toc174628912 \h </w:instrText>
        </w:r>
        <w:r w:rsidRPr="001D54EE">
          <w:rPr>
            <w:rFonts w:ascii="Tahoma" w:hAnsi="Tahoma" w:cs="Tahoma"/>
            <w:noProof/>
            <w:webHidden/>
            <w:sz w:val="20"/>
            <w:szCs w:val="20"/>
          </w:rPr>
        </w:r>
        <w:r w:rsidRPr="001D54EE">
          <w:rPr>
            <w:rFonts w:ascii="Tahoma" w:hAnsi="Tahoma" w:cs="Tahoma"/>
            <w:noProof/>
            <w:webHidden/>
            <w:sz w:val="20"/>
            <w:szCs w:val="20"/>
          </w:rPr>
          <w:fldChar w:fldCharType="separate"/>
        </w:r>
        <w:r w:rsidR="00DC7A21">
          <w:rPr>
            <w:rFonts w:ascii="Tahoma" w:hAnsi="Tahoma" w:cs="Tahoma"/>
            <w:noProof/>
            <w:webHidden/>
            <w:sz w:val="20"/>
            <w:szCs w:val="20"/>
          </w:rPr>
          <w:t>63</w:t>
        </w:r>
        <w:r w:rsidRPr="001D54EE">
          <w:rPr>
            <w:rFonts w:ascii="Tahoma" w:hAnsi="Tahoma" w:cs="Tahoma"/>
            <w:noProof/>
            <w:webHidden/>
            <w:sz w:val="20"/>
            <w:szCs w:val="20"/>
          </w:rPr>
          <w:fldChar w:fldCharType="end"/>
        </w:r>
      </w:hyperlink>
    </w:p>
    <w:p w14:paraId="5809CE40" w14:textId="082AD99A" w:rsidR="001D54EE" w:rsidRPr="001D54EE" w:rsidRDefault="001D54E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13" w:history="1">
        <w:r w:rsidRPr="001D54EE">
          <w:rPr>
            <w:rStyle w:val="Kpr"/>
            <w:rFonts w:ascii="Tahoma" w:hAnsi="Tahoma" w:cs="Tahoma"/>
            <w:b/>
            <w:bCs/>
            <w:noProof/>
            <w:sz w:val="20"/>
            <w:szCs w:val="20"/>
          </w:rPr>
          <w:t>Table 26</w:t>
        </w:r>
        <w:r w:rsidRPr="001D54EE">
          <w:rPr>
            <w:rStyle w:val="Kpr"/>
            <w:rFonts w:ascii="Tahoma" w:hAnsi="Tahoma" w:cs="Tahoma"/>
            <w:noProof/>
            <w:sz w:val="20"/>
            <w:szCs w:val="20"/>
          </w:rPr>
          <w:t xml:space="preserve"> Potential Environmental and Social Risks and Impacts</w:t>
        </w:r>
        <w:r w:rsidRPr="001D54EE">
          <w:rPr>
            <w:rFonts w:ascii="Tahoma" w:hAnsi="Tahoma" w:cs="Tahoma"/>
            <w:noProof/>
            <w:webHidden/>
            <w:sz w:val="20"/>
            <w:szCs w:val="20"/>
          </w:rPr>
          <w:tab/>
        </w:r>
        <w:r w:rsidRPr="001D54EE">
          <w:rPr>
            <w:rFonts w:ascii="Tahoma" w:hAnsi="Tahoma" w:cs="Tahoma"/>
            <w:noProof/>
            <w:webHidden/>
            <w:sz w:val="20"/>
            <w:szCs w:val="20"/>
          </w:rPr>
          <w:fldChar w:fldCharType="begin"/>
        </w:r>
        <w:r w:rsidRPr="001D54EE">
          <w:rPr>
            <w:rFonts w:ascii="Tahoma" w:hAnsi="Tahoma" w:cs="Tahoma"/>
            <w:noProof/>
            <w:webHidden/>
            <w:sz w:val="20"/>
            <w:szCs w:val="20"/>
          </w:rPr>
          <w:instrText xml:space="preserve"> PAGEREF _Toc174628913 \h </w:instrText>
        </w:r>
        <w:r w:rsidRPr="001D54EE">
          <w:rPr>
            <w:rFonts w:ascii="Tahoma" w:hAnsi="Tahoma" w:cs="Tahoma"/>
            <w:noProof/>
            <w:webHidden/>
            <w:sz w:val="20"/>
            <w:szCs w:val="20"/>
          </w:rPr>
        </w:r>
        <w:r w:rsidRPr="001D54EE">
          <w:rPr>
            <w:rFonts w:ascii="Tahoma" w:hAnsi="Tahoma" w:cs="Tahoma"/>
            <w:noProof/>
            <w:webHidden/>
            <w:sz w:val="20"/>
            <w:szCs w:val="20"/>
          </w:rPr>
          <w:fldChar w:fldCharType="separate"/>
        </w:r>
        <w:r w:rsidR="00DC7A21">
          <w:rPr>
            <w:rFonts w:ascii="Tahoma" w:hAnsi="Tahoma" w:cs="Tahoma"/>
            <w:noProof/>
            <w:webHidden/>
            <w:sz w:val="20"/>
            <w:szCs w:val="20"/>
          </w:rPr>
          <w:t>64</w:t>
        </w:r>
        <w:r w:rsidRPr="001D54EE">
          <w:rPr>
            <w:rFonts w:ascii="Tahoma" w:hAnsi="Tahoma" w:cs="Tahoma"/>
            <w:noProof/>
            <w:webHidden/>
            <w:sz w:val="20"/>
            <w:szCs w:val="20"/>
          </w:rPr>
          <w:fldChar w:fldCharType="end"/>
        </w:r>
      </w:hyperlink>
    </w:p>
    <w:p w14:paraId="0B3A3FE6" w14:textId="377A4430" w:rsidR="001D54EE" w:rsidRPr="001D54EE" w:rsidRDefault="001D54E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14" w:history="1">
        <w:r w:rsidRPr="001D54EE">
          <w:rPr>
            <w:rStyle w:val="Kpr"/>
            <w:rFonts w:ascii="Tahoma" w:hAnsi="Tahoma" w:cs="Tahoma"/>
            <w:b/>
            <w:bCs/>
            <w:noProof/>
            <w:sz w:val="20"/>
            <w:szCs w:val="20"/>
          </w:rPr>
          <w:t>Table 27</w:t>
        </w:r>
        <w:r w:rsidRPr="001D54EE">
          <w:rPr>
            <w:rStyle w:val="Kpr"/>
            <w:rFonts w:ascii="Tahoma" w:hAnsi="Tahoma" w:cs="Tahoma"/>
            <w:noProof/>
            <w:sz w:val="20"/>
            <w:szCs w:val="20"/>
          </w:rPr>
          <w:t xml:space="preserve"> Mitigation Measures for Retrofitting/Demolition/Reconstruction Works Risks and Impacts</w:t>
        </w:r>
        <w:r w:rsidRPr="001D54EE">
          <w:rPr>
            <w:rFonts w:ascii="Tahoma" w:hAnsi="Tahoma" w:cs="Tahoma"/>
            <w:noProof/>
            <w:webHidden/>
            <w:sz w:val="20"/>
            <w:szCs w:val="20"/>
          </w:rPr>
          <w:tab/>
        </w:r>
        <w:r w:rsidRPr="001D54EE">
          <w:rPr>
            <w:rFonts w:ascii="Tahoma" w:hAnsi="Tahoma" w:cs="Tahoma"/>
            <w:noProof/>
            <w:webHidden/>
            <w:sz w:val="20"/>
            <w:szCs w:val="20"/>
          </w:rPr>
          <w:fldChar w:fldCharType="begin"/>
        </w:r>
        <w:r w:rsidRPr="001D54EE">
          <w:rPr>
            <w:rFonts w:ascii="Tahoma" w:hAnsi="Tahoma" w:cs="Tahoma"/>
            <w:noProof/>
            <w:webHidden/>
            <w:sz w:val="20"/>
            <w:szCs w:val="20"/>
          </w:rPr>
          <w:instrText xml:space="preserve"> PAGEREF _Toc174628914 \h </w:instrText>
        </w:r>
        <w:r w:rsidRPr="001D54EE">
          <w:rPr>
            <w:rFonts w:ascii="Tahoma" w:hAnsi="Tahoma" w:cs="Tahoma"/>
            <w:noProof/>
            <w:webHidden/>
            <w:sz w:val="20"/>
            <w:szCs w:val="20"/>
          </w:rPr>
        </w:r>
        <w:r w:rsidRPr="001D54EE">
          <w:rPr>
            <w:rFonts w:ascii="Tahoma" w:hAnsi="Tahoma" w:cs="Tahoma"/>
            <w:noProof/>
            <w:webHidden/>
            <w:sz w:val="20"/>
            <w:szCs w:val="20"/>
          </w:rPr>
          <w:fldChar w:fldCharType="separate"/>
        </w:r>
        <w:r w:rsidR="00DC7A21">
          <w:rPr>
            <w:rFonts w:ascii="Tahoma" w:hAnsi="Tahoma" w:cs="Tahoma"/>
            <w:noProof/>
            <w:webHidden/>
            <w:sz w:val="20"/>
            <w:szCs w:val="20"/>
          </w:rPr>
          <w:t>70</w:t>
        </w:r>
        <w:r w:rsidRPr="001D54EE">
          <w:rPr>
            <w:rFonts w:ascii="Tahoma" w:hAnsi="Tahoma" w:cs="Tahoma"/>
            <w:noProof/>
            <w:webHidden/>
            <w:sz w:val="20"/>
            <w:szCs w:val="20"/>
          </w:rPr>
          <w:fldChar w:fldCharType="end"/>
        </w:r>
      </w:hyperlink>
    </w:p>
    <w:p w14:paraId="54B21B71" w14:textId="25F73E29" w:rsidR="001D54EE" w:rsidRPr="001D54EE" w:rsidRDefault="001D54E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15" w:history="1">
        <w:r w:rsidRPr="001D54EE">
          <w:rPr>
            <w:rStyle w:val="Kpr"/>
            <w:rFonts w:ascii="Tahoma" w:hAnsi="Tahoma" w:cs="Tahoma"/>
            <w:b/>
            <w:bCs/>
            <w:noProof/>
            <w:sz w:val="20"/>
            <w:szCs w:val="20"/>
          </w:rPr>
          <w:t>Table 28</w:t>
        </w:r>
        <w:r w:rsidRPr="001D54EE">
          <w:rPr>
            <w:rStyle w:val="Kpr"/>
            <w:rFonts w:ascii="Tahoma" w:hAnsi="Tahoma" w:cs="Tahoma"/>
            <w:noProof/>
            <w:sz w:val="20"/>
            <w:szCs w:val="20"/>
          </w:rPr>
          <w:t xml:space="preserve"> Roles and Responsibilities under the İzmir Province ESMP Implementation</w:t>
        </w:r>
        <w:r w:rsidRPr="001D54EE">
          <w:rPr>
            <w:rFonts w:ascii="Tahoma" w:hAnsi="Tahoma" w:cs="Tahoma"/>
            <w:noProof/>
            <w:webHidden/>
            <w:sz w:val="20"/>
            <w:szCs w:val="20"/>
          </w:rPr>
          <w:tab/>
        </w:r>
        <w:r w:rsidRPr="001D54EE">
          <w:rPr>
            <w:rFonts w:ascii="Tahoma" w:hAnsi="Tahoma" w:cs="Tahoma"/>
            <w:noProof/>
            <w:webHidden/>
            <w:sz w:val="20"/>
            <w:szCs w:val="20"/>
          </w:rPr>
          <w:fldChar w:fldCharType="begin"/>
        </w:r>
        <w:r w:rsidRPr="001D54EE">
          <w:rPr>
            <w:rFonts w:ascii="Tahoma" w:hAnsi="Tahoma" w:cs="Tahoma"/>
            <w:noProof/>
            <w:webHidden/>
            <w:sz w:val="20"/>
            <w:szCs w:val="20"/>
          </w:rPr>
          <w:instrText xml:space="preserve"> PAGEREF _Toc174628915 \h </w:instrText>
        </w:r>
        <w:r w:rsidRPr="001D54EE">
          <w:rPr>
            <w:rFonts w:ascii="Tahoma" w:hAnsi="Tahoma" w:cs="Tahoma"/>
            <w:noProof/>
            <w:webHidden/>
            <w:sz w:val="20"/>
            <w:szCs w:val="20"/>
          </w:rPr>
        </w:r>
        <w:r w:rsidRPr="001D54EE">
          <w:rPr>
            <w:rFonts w:ascii="Tahoma" w:hAnsi="Tahoma" w:cs="Tahoma"/>
            <w:noProof/>
            <w:webHidden/>
            <w:sz w:val="20"/>
            <w:szCs w:val="20"/>
          </w:rPr>
          <w:fldChar w:fldCharType="separate"/>
        </w:r>
        <w:r w:rsidR="00DC7A21">
          <w:rPr>
            <w:rFonts w:ascii="Tahoma" w:hAnsi="Tahoma" w:cs="Tahoma"/>
            <w:noProof/>
            <w:webHidden/>
            <w:sz w:val="20"/>
            <w:szCs w:val="20"/>
          </w:rPr>
          <w:t>84</w:t>
        </w:r>
        <w:r w:rsidRPr="001D54EE">
          <w:rPr>
            <w:rFonts w:ascii="Tahoma" w:hAnsi="Tahoma" w:cs="Tahoma"/>
            <w:noProof/>
            <w:webHidden/>
            <w:sz w:val="20"/>
            <w:szCs w:val="20"/>
          </w:rPr>
          <w:fldChar w:fldCharType="end"/>
        </w:r>
      </w:hyperlink>
    </w:p>
    <w:p w14:paraId="4FD3A36E" w14:textId="19188483" w:rsidR="001D54EE" w:rsidRPr="001D54EE" w:rsidRDefault="001D54E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16" w:history="1">
        <w:r w:rsidRPr="001D54EE">
          <w:rPr>
            <w:rStyle w:val="Kpr"/>
            <w:rFonts w:ascii="Tahoma" w:hAnsi="Tahoma" w:cs="Tahoma"/>
            <w:b/>
            <w:bCs/>
            <w:noProof/>
            <w:sz w:val="20"/>
            <w:szCs w:val="20"/>
          </w:rPr>
          <w:t>Table 29</w:t>
        </w:r>
        <w:r w:rsidRPr="001D54EE">
          <w:rPr>
            <w:rStyle w:val="Kpr"/>
            <w:rFonts w:ascii="Tahoma" w:hAnsi="Tahoma" w:cs="Tahoma"/>
            <w:noProof/>
            <w:sz w:val="20"/>
            <w:szCs w:val="20"/>
          </w:rPr>
          <w:t xml:space="preserve"> Reporting Requirements Regarding the ESMP Implementation</w:t>
        </w:r>
        <w:r w:rsidRPr="001D54EE">
          <w:rPr>
            <w:rFonts w:ascii="Tahoma" w:hAnsi="Tahoma" w:cs="Tahoma"/>
            <w:noProof/>
            <w:webHidden/>
            <w:sz w:val="20"/>
            <w:szCs w:val="20"/>
          </w:rPr>
          <w:tab/>
        </w:r>
        <w:r w:rsidRPr="001D54EE">
          <w:rPr>
            <w:rFonts w:ascii="Tahoma" w:hAnsi="Tahoma" w:cs="Tahoma"/>
            <w:noProof/>
            <w:webHidden/>
            <w:sz w:val="20"/>
            <w:szCs w:val="20"/>
          </w:rPr>
          <w:fldChar w:fldCharType="begin"/>
        </w:r>
        <w:r w:rsidRPr="001D54EE">
          <w:rPr>
            <w:rFonts w:ascii="Tahoma" w:hAnsi="Tahoma" w:cs="Tahoma"/>
            <w:noProof/>
            <w:webHidden/>
            <w:sz w:val="20"/>
            <w:szCs w:val="20"/>
          </w:rPr>
          <w:instrText xml:space="preserve"> PAGEREF _Toc174628916 \h </w:instrText>
        </w:r>
        <w:r w:rsidRPr="001D54EE">
          <w:rPr>
            <w:rFonts w:ascii="Tahoma" w:hAnsi="Tahoma" w:cs="Tahoma"/>
            <w:noProof/>
            <w:webHidden/>
            <w:sz w:val="20"/>
            <w:szCs w:val="20"/>
          </w:rPr>
        </w:r>
        <w:r w:rsidRPr="001D54EE">
          <w:rPr>
            <w:rFonts w:ascii="Tahoma" w:hAnsi="Tahoma" w:cs="Tahoma"/>
            <w:noProof/>
            <w:webHidden/>
            <w:sz w:val="20"/>
            <w:szCs w:val="20"/>
          </w:rPr>
          <w:fldChar w:fldCharType="separate"/>
        </w:r>
        <w:r w:rsidR="00DC7A21">
          <w:rPr>
            <w:rFonts w:ascii="Tahoma" w:hAnsi="Tahoma" w:cs="Tahoma"/>
            <w:noProof/>
            <w:webHidden/>
            <w:sz w:val="20"/>
            <w:szCs w:val="20"/>
          </w:rPr>
          <w:t>89</w:t>
        </w:r>
        <w:r w:rsidRPr="001D54EE">
          <w:rPr>
            <w:rFonts w:ascii="Tahoma" w:hAnsi="Tahoma" w:cs="Tahoma"/>
            <w:noProof/>
            <w:webHidden/>
            <w:sz w:val="20"/>
            <w:szCs w:val="20"/>
          </w:rPr>
          <w:fldChar w:fldCharType="end"/>
        </w:r>
      </w:hyperlink>
    </w:p>
    <w:p w14:paraId="05318396" w14:textId="5CA0525B" w:rsidR="001D54EE" w:rsidRDefault="001D54EE">
      <w:pPr>
        <w:pStyle w:val="ekillerTablosu"/>
        <w:tabs>
          <w:tab w:val="right" w:leader="dot" w:pos="9010"/>
        </w:tabs>
        <w:rPr>
          <w:rFonts w:eastAsiaTheme="minorEastAsia"/>
          <w:noProof/>
          <w:kern w:val="0"/>
          <w:lang w:val="tr-TR" w:eastAsia="tr-TR"/>
          <w14:ligatures w14:val="none"/>
        </w:rPr>
      </w:pPr>
      <w:hyperlink w:anchor="_Toc174628917" w:history="1">
        <w:r w:rsidRPr="001D54EE">
          <w:rPr>
            <w:rStyle w:val="Kpr"/>
            <w:rFonts w:ascii="Tahoma" w:hAnsi="Tahoma" w:cs="Tahoma"/>
            <w:b/>
            <w:bCs/>
            <w:noProof/>
            <w:sz w:val="20"/>
            <w:szCs w:val="20"/>
          </w:rPr>
          <w:t>Table 30</w:t>
        </w:r>
        <w:r w:rsidRPr="001D54EE">
          <w:rPr>
            <w:rStyle w:val="Kpr"/>
            <w:rFonts w:ascii="Tahoma" w:hAnsi="Tahoma" w:cs="Tahoma"/>
            <w:noProof/>
            <w:sz w:val="20"/>
            <w:szCs w:val="20"/>
          </w:rPr>
          <w:t xml:space="preserve"> Environmental and Social Monitoring of Retrofitting/Demolition/Reconstruction Works</w:t>
        </w:r>
        <w:r w:rsidRPr="001D54EE">
          <w:rPr>
            <w:rFonts w:ascii="Tahoma" w:hAnsi="Tahoma" w:cs="Tahoma"/>
            <w:noProof/>
            <w:webHidden/>
            <w:sz w:val="20"/>
            <w:szCs w:val="20"/>
          </w:rPr>
          <w:tab/>
        </w:r>
        <w:r w:rsidRPr="001D54EE">
          <w:rPr>
            <w:rFonts w:ascii="Tahoma" w:hAnsi="Tahoma" w:cs="Tahoma"/>
            <w:noProof/>
            <w:webHidden/>
            <w:sz w:val="20"/>
            <w:szCs w:val="20"/>
          </w:rPr>
          <w:fldChar w:fldCharType="begin"/>
        </w:r>
        <w:r w:rsidRPr="001D54EE">
          <w:rPr>
            <w:rFonts w:ascii="Tahoma" w:hAnsi="Tahoma" w:cs="Tahoma"/>
            <w:noProof/>
            <w:webHidden/>
            <w:sz w:val="20"/>
            <w:szCs w:val="20"/>
          </w:rPr>
          <w:instrText xml:space="preserve"> PAGEREF _Toc174628917 \h </w:instrText>
        </w:r>
        <w:r w:rsidRPr="001D54EE">
          <w:rPr>
            <w:rFonts w:ascii="Tahoma" w:hAnsi="Tahoma" w:cs="Tahoma"/>
            <w:noProof/>
            <w:webHidden/>
            <w:sz w:val="20"/>
            <w:szCs w:val="20"/>
          </w:rPr>
        </w:r>
        <w:r w:rsidRPr="001D54EE">
          <w:rPr>
            <w:rFonts w:ascii="Tahoma" w:hAnsi="Tahoma" w:cs="Tahoma"/>
            <w:noProof/>
            <w:webHidden/>
            <w:sz w:val="20"/>
            <w:szCs w:val="20"/>
          </w:rPr>
          <w:fldChar w:fldCharType="separate"/>
        </w:r>
        <w:r w:rsidR="00DC7A21">
          <w:rPr>
            <w:rFonts w:ascii="Tahoma" w:hAnsi="Tahoma" w:cs="Tahoma"/>
            <w:noProof/>
            <w:webHidden/>
            <w:sz w:val="20"/>
            <w:szCs w:val="20"/>
          </w:rPr>
          <w:t>91</w:t>
        </w:r>
        <w:r w:rsidRPr="001D54EE">
          <w:rPr>
            <w:rFonts w:ascii="Tahoma" w:hAnsi="Tahoma" w:cs="Tahoma"/>
            <w:noProof/>
            <w:webHidden/>
            <w:sz w:val="20"/>
            <w:szCs w:val="20"/>
          </w:rPr>
          <w:fldChar w:fldCharType="end"/>
        </w:r>
      </w:hyperlink>
    </w:p>
    <w:p w14:paraId="41564E11" w14:textId="5791D60D" w:rsidR="006F6FAE" w:rsidRPr="004373A9" w:rsidRDefault="008E48BF" w:rsidP="00F50AED">
      <w:pPr>
        <w:jc w:val="both"/>
        <w:rPr>
          <w:rFonts w:ascii="Tahoma" w:hAnsi="Tahoma" w:cs="Tahoma"/>
          <w:b/>
          <w:bCs/>
          <w:sz w:val="20"/>
          <w:szCs w:val="20"/>
        </w:rPr>
      </w:pPr>
      <w:r w:rsidRPr="00FC1CEB">
        <w:rPr>
          <w:rFonts w:ascii="Tahoma" w:hAnsi="Tahoma" w:cs="Tahoma"/>
          <w:b/>
          <w:bCs/>
          <w:sz w:val="20"/>
          <w:szCs w:val="20"/>
        </w:rPr>
        <w:fldChar w:fldCharType="end"/>
      </w:r>
    </w:p>
    <w:bookmarkStart w:id="7" w:name="_Toc165766155"/>
    <w:bookmarkStart w:id="8" w:name="_Toc165766528"/>
    <w:bookmarkStart w:id="9" w:name="_Toc309120686"/>
    <w:bookmarkStart w:id="10" w:name="_Toc309655946"/>
    <w:bookmarkStart w:id="11" w:name="_Ref15406109"/>
    <w:bookmarkStart w:id="12" w:name="_Toc41066592"/>
    <w:bookmarkStart w:id="13" w:name="_Toc129783764"/>
    <w:bookmarkEnd w:id="7"/>
    <w:bookmarkEnd w:id="8"/>
    <w:p w14:paraId="05717441" w14:textId="53602FAE" w:rsidR="005327F8" w:rsidRPr="00975ED9" w:rsidRDefault="001E4850" w:rsidP="006F6FAE">
      <w:pPr>
        <w:pStyle w:val="ekillerTablosu"/>
        <w:tabs>
          <w:tab w:val="right" w:leader="dot" w:pos="9010"/>
        </w:tabs>
        <w:rPr>
          <w:rFonts w:ascii="Tahoma" w:eastAsiaTheme="minorEastAsia" w:hAnsi="Tahoma" w:cs="Tahoma"/>
          <w:noProof/>
          <w:sz w:val="20"/>
          <w:szCs w:val="20"/>
        </w:rPr>
      </w:pPr>
      <w:r w:rsidRPr="00975ED9">
        <w:rPr>
          <w:rFonts w:ascii="Tahoma" w:hAnsi="Tahoma" w:cs="Tahoma"/>
          <w:color w:val="000000" w:themeColor="text1"/>
          <w:sz w:val="20"/>
          <w:szCs w:val="20"/>
        </w:rPr>
        <w:fldChar w:fldCharType="begin"/>
      </w:r>
      <w:r w:rsidRPr="00975ED9">
        <w:rPr>
          <w:rFonts w:ascii="Tahoma" w:hAnsi="Tahoma" w:cs="Tahoma"/>
          <w:color w:val="000000" w:themeColor="text1"/>
          <w:sz w:val="20"/>
          <w:szCs w:val="20"/>
        </w:rPr>
        <w:instrText xml:space="preserve"> TOC \h \z \c "Table" </w:instrText>
      </w:r>
      <w:r w:rsidRPr="00975ED9">
        <w:rPr>
          <w:rFonts w:ascii="Tahoma" w:hAnsi="Tahoma" w:cs="Tahoma"/>
          <w:color w:val="000000" w:themeColor="text1"/>
          <w:sz w:val="20"/>
          <w:szCs w:val="20"/>
        </w:rPr>
        <w:fldChar w:fldCharType="separate"/>
      </w:r>
    </w:p>
    <w:p w14:paraId="19FE2BA5" w14:textId="7BF5CF68" w:rsidR="005327F8" w:rsidRPr="00975ED9" w:rsidRDefault="001E4850" w:rsidP="00F50AED">
      <w:pPr>
        <w:jc w:val="both"/>
        <w:rPr>
          <w:rFonts w:ascii="Tahoma" w:hAnsi="Tahoma" w:cs="Tahoma"/>
          <w:color w:val="000000" w:themeColor="text1"/>
          <w:sz w:val="20"/>
          <w:szCs w:val="20"/>
        </w:rPr>
      </w:pPr>
      <w:r w:rsidRPr="00975ED9">
        <w:rPr>
          <w:rFonts w:ascii="Tahoma" w:hAnsi="Tahoma" w:cs="Tahoma"/>
          <w:color w:val="000000" w:themeColor="text1"/>
          <w:sz w:val="20"/>
          <w:szCs w:val="20"/>
        </w:rPr>
        <w:fldChar w:fldCharType="end"/>
      </w:r>
    </w:p>
    <w:p w14:paraId="2022C3F7" w14:textId="77777777" w:rsidR="005327F8" w:rsidRPr="00A23B1D" w:rsidRDefault="005327F8">
      <w:pPr>
        <w:rPr>
          <w:rFonts w:cs="Tahoma"/>
          <w:color w:val="000000" w:themeColor="text1"/>
          <w:sz w:val="20"/>
          <w:szCs w:val="20"/>
        </w:rPr>
      </w:pPr>
      <w:r w:rsidRPr="00975ED9">
        <w:rPr>
          <w:rFonts w:ascii="Tahoma" w:hAnsi="Tahoma" w:cs="Tahoma"/>
          <w:color w:val="000000" w:themeColor="text1"/>
          <w:sz w:val="20"/>
          <w:szCs w:val="20"/>
        </w:rPr>
        <w:br w:type="page"/>
      </w:r>
    </w:p>
    <w:tbl>
      <w:tblPr>
        <w:tblStyle w:val="TabloKlavuzu"/>
        <w:tblW w:w="0" w:type="auto"/>
        <w:tblCellMar>
          <w:left w:w="70" w:type="dxa"/>
          <w:right w:w="70" w:type="dxa"/>
        </w:tblCellMar>
        <w:tblLook w:val="0000" w:firstRow="0" w:lastRow="0" w:firstColumn="0" w:lastColumn="0" w:noHBand="0" w:noVBand="0"/>
      </w:tblPr>
      <w:tblGrid>
        <w:gridCol w:w="1350"/>
        <w:gridCol w:w="7120"/>
      </w:tblGrid>
      <w:tr w:rsidR="004373A9" w14:paraId="67641589" w14:textId="77777777" w:rsidTr="004373A9">
        <w:trPr>
          <w:trHeight w:val="841"/>
        </w:trPr>
        <w:tc>
          <w:tcPr>
            <w:tcW w:w="8470" w:type="dxa"/>
            <w:gridSpan w:val="2"/>
          </w:tcPr>
          <w:p w14:paraId="230DE703" w14:textId="0D8452D1" w:rsidR="004373A9" w:rsidRDefault="004373A9" w:rsidP="004373A9">
            <w:pPr>
              <w:spacing w:after="160" w:line="259" w:lineRule="auto"/>
              <w:ind w:left="-5"/>
              <w:rPr>
                <w:b/>
                <w:bCs/>
                <w:sz w:val="36"/>
                <w:szCs w:val="36"/>
              </w:rPr>
            </w:pPr>
            <w:r w:rsidRPr="00FE51BE">
              <w:rPr>
                <w:b/>
                <w:bCs/>
                <w:sz w:val="28"/>
                <w:szCs w:val="28"/>
              </w:rPr>
              <w:lastRenderedPageBreak/>
              <w:t xml:space="preserve"> List of Abbreviations</w:t>
            </w:r>
          </w:p>
        </w:tc>
      </w:tr>
      <w:bookmarkEnd w:id="9"/>
      <w:bookmarkEnd w:id="10"/>
      <w:bookmarkEnd w:id="11"/>
      <w:bookmarkEnd w:id="12"/>
      <w:bookmarkEnd w:id="13"/>
      <w:tr w:rsidR="00405611" w:rsidRPr="00A23B1D" w14:paraId="4E503D58" w14:textId="77777777" w:rsidTr="004373A9">
        <w:tblPrEx>
          <w:tblCellMar>
            <w:left w:w="108" w:type="dxa"/>
            <w:right w:w="108" w:type="dxa"/>
          </w:tblCellMar>
          <w:tblLook w:val="04A0" w:firstRow="1" w:lastRow="0" w:firstColumn="1" w:lastColumn="0" w:noHBand="0" w:noVBand="1"/>
        </w:tblPrEx>
        <w:tc>
          <w:tcPr>
            <w:tcW w:w="1350" w:type="dxa"/>
            <w:vAlign w:val="center"/>
          </w:tcPr>
          <w:p w14:paraId="5B37623B" w14:textId="6FDF5242" w:rsidR="00405611" w:rsidRPr="00975ED9" w:rsidRDefault="00405611" w:rsidP="00884FA5">
            <w:pPr>
              <w:spacing w:before="80" w:after="80"/>
              <w:rPr>
                <w:sz w:val="20"/>
                <w:szCs w:val="20"/>
              </w:rPr>
            </w:pPr>
            <w:r w:rsidRPr="00975ED9">
              <w:rPr>
                <w:bCs/>
                <w:color w:val="000000"/>
                <w:sz w:val="20"/>
                <w:szCs w:val="20"/>
              </w:rPr>
              <w:t>ARAAD</w:t>
            </w:r>
          </w:p>
        </w:tc>
        <w:tc>
          <w:tcPr>
            <w:tcW w:w="7120" w:type="dxa"/>
            <w:vAlign w:val="center"/>
          </w:tcPr>
          <w:p w14:paraId="76C06784" w14:textId="5F7E7E37" w:rsidR="00405611" w:rsidRPr="00975ED9" w:rsidRDefault="008A7272" w:rsidP="00884FA5">
            <w:pPr>
              <w:spacing w:before="80" w:after="80"/>
              <w:rPr>
                <w:sz w:val="20"/>
                <w:szCs w:val="20"/>
              </w:rPr>
            </w:pPr>
            <w:r w:rsidRPr="00975ED9">
              <w:rPr>
                <w:bCs/>
                <w:color w:val="000000"/>
                <w:sz w:val="20"/>
                <w:szCs w:val="20"/>
              </w:rPr>
              <w:t>Transformation of Areas Under Disaster Risk</w:t>
            </w:r>
            <w:r w:rsidRPr="00975ED9" w:rsidDel="008A7272">
              <w:rPr>
                <w:bCs/>
                <w:color w:val="000000"/>
                <w:sz w:val="20"/>
                <w:szCs w:val="20"/>
              </w:rPr>
              <w:t xml:space="preserve"> </w:t>
            </w:r>
            <w:r w:rsidR="00405611" w:rsidRPr="00975ED9">
              <w:rPr>
                <w:bCs/>
                <w:color w:val="000000"/>
                <w:sz w:val="20"/>
                <w:szCs w:val="20"/>
              </w:rPr>
              <w:t>[</w:t>
            </w:r>
            <w:r w:rsidRPr="00975ED9">
              <w:rPr>
                <w:bCs/>
                <w:color w:val="000000"/>
                <w:sz w:val="20"/>
                <w:szCs w:val="20"/>
              </w:rPr>
              <w:t>Afet Riski Altindaki Alanlarin Donusumu</w:t>
            </w:r>
            <w:r w:rsidR="00405611" w:rsidRPr="00975ED9">
              <w:rPr>
                <w:bCs/>
                <w:color w:val="000000"/>
                <w:sz w:val="20"/>
                <w:szCs w:val="20"/>
              </w:rPr>
              <w:t>]</w:t>
            </w:r>
          </w:p>
        </w:tc>
      </w:tr>
      <w:tr w:rsidR="00405611" w:rsidRPr="00A23B1D" w14:paraId="3E7E8100" w14:textId="77777777" w:rsidTr="004373A9">
        <w:tblPrEx>
          <w:tblCellMar>
            <w:left w:w="108" w:type="dxa"/>
            <w:right w:w="108" w:type="dxa"/>
          </w:tblCellMar>
          <w:tblLook w:val="04A0" w:firstRow="1" w:lastRow="0" w:firstColumn="1" w:lastColumn="0" w:noHBand="0" w:noVBand="1"/>
        </w:tblPrEx>
        <w:tc>
          <w:tcPr>
            <w:tcW w:w="1350" w:type="dxa"/>
            <w:vAlign w:val="center"/>
          </w:tcPr>
          <w:p w14:paraId="774E45B0" w14:textId="6563A9E8" w:rsidR="00405611" w:rsidRPr="00975ED9" w:rsidRDefault="00405611" w:rsidP="00884FA5">
            <w:pPr>
              <w:spacing w:before="80" w:after="80"/>
              <w:rPr>
                <w:sz w:val="20"/>
                <w:szCs w:val="20"/>
              </w:rPr>
            </w:pPr>
            <w:r w:rsidRPr="00975ED9">
              <w:rPr>
                <w:bCs/>
                <w:color w:val="000000"/>
                <w:sz w:val="20"/>
                <w:szCs w:val="20"/>
              </w:rPr>
              <w:t>AFAD</w:t>
            </w:r>
          </w:p>
        </w:tc>
        <w:tc>
          <w:tcPr>
            <w:tcW w:w="7120" w:type="dxa"/>
            <w:vAlign w:val="center"/>
          </w:tcPr>
          <w:p w14:paraId="10D46049" w14:textId="12BCEDEF" w:rsidR="00405611" w:rsidRPr="00975ED9" w:rsidRDefault="008A7272" w:rsidP="00884FA5">
            <w:pPr>
              <w:spacing w:before="80" w:after="80"/>
              <w:rPr>
                <w:sz w:val="20"/>
                <w:szCs w:val="20"/>
              </w:rPr>
            </w:pPr>
            <w:r w:rsidRPr="00975ED9">
              <w:rPr>
                <w:bCs/>
                <w:color w:val="000000"/>
                <w:sz w:val="20"/>
                <w:szCs w:val="20"/>
              </w:rPr>
              <w:t>Disaster and Emergency Management Presidency</w:t>
            </w:r>
            <w:r w:rsidR="00405611" w:rsidRPr="00975ED9">
              <w:rPr>
                <w:bCs/>
                <w:color w:val="000000"/>
                <w:sz w:val="20"/>
                <w:szCs w:val="20"/>
              </w:rPr>
              <w:t xml:space="preserve"> [</w:t>
            </w:r>
            <w:r w:rsidRPr="00975ED9">
              <w:rPr>
                <w:bCs/>
                <w:color w:val="000000"/>
                <w:sz w:val="20"/>
                <w:szCs w:val="20"/>
              </w:rPr>
              <w:t>Afet ve Acil Durum Yonetimi Baskanligi</w:t>
            </w:r>
            <w:r w:rsidR="00405611" w:rsidRPr="00975ED9">
              <w:rPr>
                <w:bCs/>
                <w:color w:val="000000"/>
                <w:sz w:val="20"/>
                <w:szCs w:val="20"/>
              </w:rPr>
              <w:t>]</w:t>
            </w:r>
          </w:p>
        </w:tc>
      </w:tr>
      <w:tr w:rsidR="002B2179" w:rsidRPr="00A23B1D" w14:paraId="66FA5EAD" w14:textId="77777777" w:rsidTr="004373A9">
        <w:tblPrEx>
          <w:tblCellMar>
            <w:left w:w="108" w:type="dxa"/>
            <w:right w:w="108" w:type="dxa"/>
          </w:tblCellMar>
          <w:tblLook w:val="04A0" w:firstRow="1" w:lastRow="0" w:firstColumn="1" w:lastColumn="0" w:noHBand="0" w:noVBand="1"/>
        </w:tblPrEx>
        <w:tc>
          <w:tcPr>
            <w:tcW w:w="1350" w:type="dxa"/>
            <w:vAlign w:val="center"/>
          </w:tcPr>
          <w:p w14:paraId="5E19392E" w14:textId="6A9DE1FF" w:rsidR="002B2179" w:rsidRPr="00975ED9" w:rsidRDefault="002B2179" w:rsidP="00884FA5">
            <w:pPr>
              <w:spacing w:before="80" w:after="80"/>
              <w:rPr>
                <w:bCs/>
                <w:color w:val="000000"/>
                <w:sz w:val="20"/>
                <w:szCs w:val="20"/>
              </w:rPr>
            </w:pPr>
            <w:r w:rsidRPr="00975ED9">
              <w:rPr>
                <w:bCs/>
                <w:color w:val="000000"/>
                <w:sz w:val="20"/>
                <w:szCs w:val="20"/>
              </w:rPr>
              <w:t>CDRC</w:t>
            </w:r>
          </w:p>
        </w:tc>
        <w:tc>
          <w:tcPr>
            <w:tcW w:w="7120" w:type="dxa"/>
            <w:vAlign w:val="center"/>
          </w:tcPr>
          <w:p w14:paraId="08B370C8" w14:textId="74F85D0D" w:rsidR="002B2179" w:rsidRPr="00975ED9" w:rsidRDefault="002B2179" w:rsidP="00884FA5">
            <w:pPr>
              <w:spacing w:before="80" w:after="80"/>
              <w:rPr>
                <w:bCs/>
                <w:color w:val="000000"/>
                <w:sz w:val="20"/>
                <w:szCs w:val="20"/>
              </w:rPr>
            </w:pPr>
            <w:r w:rsidRPr="00975ED9">
              <w:rPr>
                <w:color w:val="000000"/>
                <w:sz w:val="20"/>
                <w:szCs w:val="20"/>
              </w:rPr>
              <w:t>Climate and Disaster Resilient Cities</w:t>
            </w:r>
          </w:p>
        </w:tc>
      </w:tr>
      <w:tr w:rsidR="00405611" w:rsidRPr="00A23B1D" w14:paraId="21057F79" w14:textId="77777777" w:rsidTr="004373A9">
        <w:tblPrEx>
          <w:tblCellMar>
            <w:left w:w="108" w:type="dxa"/>
            <w:right w:w="108" w:type="dxa"/>
          </w:tblCellMar>
          <w:tblLook w:val="04A0" w:firstRow="1" w:lastRow="0" w:firstColumn="1" w:lastColumn="0" w:noHBand="0" w:noVBand="1"/>
        </w:tblPrEx>
        <w:tc>
          <w:tcPr>
            <w:tcW w:w="1350" w:type="dxa"/>
            <w:vAlign w:val="center"/>
          </w:tcPr>
          <w:p w14:paraId="1627A47C" w14:textId="3B7A13E8" w:rsidR="00405611" w:rsidRPr="00975ED9" w:rsidRDefault="00405611" w:rsidP="00884FA5">
            <w:pPr>
              <w:spacing w:before="80" w:after="80"/>
              <w:rPr>
                <w:sz w:val="20"/>
                <w:szCs w:val="20"/>
              </w:rPr>
            </w:pPr>
            <w:r w:rsidRPr="00975ED9">
              <w:rPr>
                <w:bCs/>
                <w:sz w:val="20"/>
                <w:szCs w:val="20"/>
              </w:rPr>
              <w:t>CERC</w:t>
            </w:r>
          </w:p>
        </w:tc>
        <w:tc>
          <w:tcPr>
            <w:tcW w:w="7120" w:type="dxa"/>
            <w:vAlign w:val="center"/>
          </w:tcPr>
          <w:p w14:paraId="09DDE777" w14:textId="2CBD4139" w:rsidR="00405611" w:rsidRPr="00975ED9" w:rsidRDefault="00405611" w:rsidP="00884FA5">
            <w:pPr>
              <w:spacing w:before="80" w:after="80"/>
              <w:rPr>
                <w:sz w:val="20"/>
                <w:szCs w:val="20"/>
              </w:rPr>
            </w:pPr>
            <w:r w:rsidRPr="00975ED9">
              <w:rPr>
                <w:bCs/>
                <w:sz w:val="20"/>
                <w:szCs w:val="20"/>
              </w:rPr>
              <w:t>Contingent Emergency Response Component</w:t>
            </w:r>
          </w:p>
        </w:tc>
      </w:tr>
      <w:tr w:rsidR="00405611" w:rsidRPr="00A23B1D" w14:paraId="1DAA161F" w14:textId="77777777" w:rsidTr="004373A9">
        <w:tblPrEx>
          <w:tblCellMar>
            <w:left w:w="108" w:type="dxa"/>
            <w:right w:w="108" w:type="dxa"/>
          </w:tblCellMar>
          <w:tblLook w:val="04A0" w:firstRow="1" w:lastRow="0" w:firstColumn="1" w:lastColumn="0" w:noHBand="0" w:noVBand="1"/>
        </w:tblPrEx>
        <w:tc>
          <w:tcPr>
            <w:tcW w:w="1350" w:type="dxa"/>
            <w:vAlign w:val="center"/>
          </w:tcPr>
          <w:p w14:paraId="6AF8041F" w14:textId="555A70F7" w:rsidR="00405611" w:rsidRPr="00975ED9" w:rsidRDefault="00405611" w:rsidP="00884FA5">
            <w:pPr>
              <w:spacing w:before="80" w:after="80"/>
              <w:rPr>
                <w:sz w:val="20"/>
                <w:szCs w:val="20"/>
              </w:rPr>
            </w:pPr>
            <w:r w:rsidRPr="00975ED9">
              <w:rPr>
                <w:bCs/>
                <w:sz w:val="20"/>
                <w:szCs w:val="20"/>
              </w:rPr>
              <w:t>CoC</w:t>
            </w:r>
          </w:p>
        </w:tc>
        <w:tc>
          <w:tcPr>
            <w:tcW w:w="7120" w:type="dxa"/>
            <w:vAlign w:val="center"/>
          </w:tcPr>
          <w:p w14:paraId="47C2F7D2" w14:textId="737BF0D6" w:rsidR="00405611" w:rsidRPr="00975ED9" w:rsidRDefault="00405611" w:rsidP="00884FA5">
            <w:pPr>
              <w:spacing w:before="80" w:after="80"/>
              <w:rPr>
                <w:sz w:val="20"/>
                <w:szCs w:val="20"/>
              </w:rPr>
            </w:pPr>
            <w:r w:rsidRPr="00975ED9">
              <w:rPr>
                <w:bCs/>
                <w:sz w:val="20"/>
                <w:szCs w:val="20"/>
              </w:rPr>
              <w:t>Code of Conduct</w:t>
            </w:r>
          </w:p>
        </w:tc>
      </w:tr>
      <w:tr w:rsidR="00405611" w:rsidRPr="00A23B1D" w14:paraId="2EB9DD94" w14:textId="77777777" w:rsidTr="004373A9">
        <w:tblPrEx>
          <w:tblCellMar>
            <w:left w:w="108" w:type="dxa"/>
            <w:right w:w="108" w:type="dxa"/>
          </w:tblCellMar>
          <w:tblLook w:val="04A0" w:firstRow="1" w:lastRow="0" w:firstColumn="1" w:lastColumn="0" w:noHBand="0" w:noVBand="1"/>
        </w:tblPrEx>
        <w:tc>
          <w:tcPr>
            <w:tcW w:w="1350" w:type="dxa"/>
            <w:vAlign w:val="center"/>
          </w:tcPr>
          <w:p w14:paraId="211F6D25" w14:textId="09AC8ABA" w:rsidR="00405611" w:rsidRPr="00975ED9" w:rsidRDefault="00405611" w:rsidP="00884FA5">
            <w:pPr>
              <w:spacing w:before="80" w:after="80"/>
              <w:rPr>
                <w:sz w:val="20"/>
                <w:szCs w:val="20"/>
              </w:rPr>
            </w:pPr>
            <w:r w:rsidRPr="00975ED9">
              <w:rPr>
                <w:bCs/>
                <w:sz w:val="20"/>
                <w:szCs w:val="20"/>
              </w:rPr>
              <w:t>E&amp;S</w:t>
            </w:r>
          </w:p>
        </w:tc>
        <w:tc>
          <w:tcPr>
            <w:tcW w:w="7120" w:type="dxa"/>
            <w:vAlign w:val="center"/>
          </w:tcPr>
          <w:p w14:paraId="4DAADBAA" w14:textId="74D3265E" w:rsidR="00405611" w:rsidRPr="00975ED9" w:rsidRDefault="00405611" w:rsidP="00884FA5">
            <w:pPr>
              <w:spacing w:before="80" w:after="80"/>
              <w:rPr>
                <w:sz w:val="20"/>
                <w:szCs w:val="20"/>
              </w:rPr>
            </w:pPr>
            <w:r w:rsidRPr="00975ED9">
              <w:rPr>
                <w:bCs/>
                <w:sz w:val="20"/>
                <w:szCs w:val="20"/>
              </w:rPr>
              <w:t>Environmental and Social</w:t>
            </w:r>
          </w:p>
        </w:tc>
      </w:tr>
      <w:tr w:rsidR="00405611" w:rsidRPr="00A23B1D" w14:paraId="0BF83302" w14:textId="77777777" w:rsidTr="004373A9">
        <w:tblPrEx>
          <w:tblCellMar>
            <w:left w:w="108" w:type="dxa"/>
            <w:right w:w="108" w:type="dxa"/>
          </w:tblCellMar>
          <w:tblLook w:val="04A0" w:firstRow="1" w:lastRow="0" w:firstColumn="1" w:lastColumn="0" w:noHBand="0" w:noVBand="1"/>
        </w:tblPrEx>
        <w:tc>
          <w:tcPr>
            <w:tcW w:w="1350" w:type="dxa"/>
            <w:vAlign w:val="center"/>
          </w:tcPr>
          <w:p w14:paraId="2B7641EC" w14:textId="3B52B0A0" w:rsidR="00405611" w:rsidRPr="00975ED9" w:rsidRDefault="00405611" w:rsidP="00884FA5">
            <w:pPr>
              <w:spacing w:before="80" w:after="80"/>
              <w:rPr>
                <w:sz w:val="20"/>
                <w:szCs w:val="20"/>
              </w:rPr>
            </w:pPr>
            <w:r w:rsidRPr="00975ED9">
              <w:rPr>
                <w:bCs/>
                <w:sz w:val="20"/>
                <w:szCs w:val="20"/>
              </w:rPr>
              <w:t>EHS</w:t>
            </w:r>
          </w:p>
        </w:tc>
        <w:tc>
          <w:tcPr>
            <w:tcW w:w="7120" w:type="dxa"/>
            <w:vAlign w:val="center"/>
          </w:tcPr>
          <w:p w14:paraId="72CBB553" w14:textId="6373E240" w:rsidR="00405611" w:rsidRPr="00975ED9" w:rsidRDefault="00405611" w:rsidP="00884FA5">
            <w:pPr>
              <w:spacing w:before="80" w:after="80"/>
              <w:rPr>
                <w:sz w:val="20"/>
                <w:szCs w:val="20"/>
              </w:rPr>
            </w:pPr>
            <w:r w:rsidRPr="00975ED9">
              <w:rPr>
                <w:bCs/>
                <w:sz w:val="20"/>
                <w:szCs w:val="20"/>
              </w:rPr>
              <w:t>Environmental, Health and Safety</w:t>
            </w:r>
          </w:p>
        </w:tc>
      </w:tr>
      <w:tr w:rsidR="00405611" w:rsidRPr="00A23B1D" w14:paraId="216B98BB" w14:textId="77777777" w:rsidTr="004373A9">
        <w:tblPrEx>
          <w:tblCellMar>
            <w:left w:w="108" w:type="dxa"/>
            <w:right w:w="108" w:type="dxa"/>
          </w:tblCellMar>
          <w:tblLook w:val="04A0" w:firstRow="1" w:lastRow="0" w:firstColumn="1" w:lastColumn="0" w:noHBand="0" w:noVBand="1"/>
        </w:tblPrEx>
        <w:tc>
          <w:tcPr>
            <w:tcW w:w="1350" w:type="dxa"/>
            <w:vAlign w:val="center"/>
          </w:tcPr>
          <w:p w14:paraId="4BC97EF6" w14:textId="6E4EC6A9" w:rsidR="00405611" w:rsidRPr="00975ED9" w:rsidRDefault="00405611" w:rsidP="00884FA5">
            <w:pPr>
              <w:spacing w:before="80" w:after="80"/>
              <w:rPr>
                <w:sz w:val="20"/>
                <w:szCs w:val="20"/>
              </w:rPr>
            </w:pPr>
            <w:r w:rsidRPr="00975ED9">
              <w:rPr>
                <w:bCs/>
                <w:sz w:val="20"/>
                <w:szCs w:val="20"/>
              </w:rPr>
              <w:t>EIA</w:t>
            </w:r>
          </w:p>
        </w:tc>
        <w:tc>
          <w:tcPr>
            <w:tcW w:w="7120" w:type="dxa"/>
            <w:vAlign w:val="center"/>
          </w:tcPr>
          <w:p w14:paraId="0C1875CB" w14:textId="6FBBA610" w:rsidR="00405611" w:rsidRPr="00975ED9" w:rsidRDefault="00405611" w:rsidP="00884FA5">
            <w:pPr>
              <w:spacing w:before="80" w:after="80"/>
              <w:rPr>
                <w:sz w:val="20"/>
                <w:szCs w:val="20"/>
              </w:rPr>
            </w:pPr>
            <w:r w:rsidRPr="00975ED9">
              <w:rPr>
                <w:bCs/>
                <w:sz w:val="20"/>
                <w:szCs w:val="20"/>
              </w:rPr>
              <w:t>Environmental Impact Assessment</w:t>
            </w:r>
          </w:p>
        </w:tc>
      </w:tr>
      <w:tr w:rsidR="00405611" w:rsidRPr="00A23B1D" w14:paraId="720CCDB5" w14:textId="77777777" w:rsidTr="004373A9">
        <w:tblPrEx>
          <w:tblCellMar>
            <w:left w:w="108" w:type="dxa"/>
            <w:right w:w="108" w:type="dxa"/>
          </w:tblCellMar>
          <w:tblLook w:val="04A0" w:firstRow="1" w:lastRow="0" w:firstColumn="1" w:lastColumn="0" w:noHBand="0" w:noVBand="1"/>
        </w:tblPrEx>
        <w:tc>
          <w:tcPr>
            <w:tcW w:w="1350" w:type="dxa"/>
            <w:vAlign w:val="center"/>
          </w:tcPr>
          <w:p w14:paraId="16260E78" w14:textId="703C8FAA" w:rsidR="00405611" w:rsidRPr="00975ED9" w:rsidRDefault="00405611" w:rsidP="00884FA5">
            <w:pPr>
              <w:spacing w:before="80" w:after="80"/>
              <w:rPr>
                <w:bCs/>
                <w:sz w:val="20"/>
                <w:szCs w:val="20"/>
              </w:rPr>
            </w:pPr>
            <w:r w:rsidRPr="00975ED9">
              <w:rPr>
                <w:bCs/>
                <w:sz w:val="20"/>
                <w:szCs w:val="20"/>
              </w:rPr>
              <w:t>ESAP</w:t>
            </w:r>
          </w:p>
        </w:tc>
        <w:tc>
          <w:tcPr>
            <w:tcW w:w="7120" w:type="dxa"/>
            <w:vAlign w:val="center"/>
          </w:tcPr>
          <w:p w14:paraId="4D05C96A" w14:textId="0CDE9479" w:rsidR="00405611" w:rsidRPr="00975ED9" w:rsidRDefault="00405611" w:rsidP="00884FA5">
            <w:pPr>
              <w:spacing w:before="80" w:after="80"/>
              <w:rPr>
                <w:sz w:val="20"/>
                <w:szCs w:val="20"/>
              </w:rPr>
            </w:pPr>
            <w:r w:rsidRPr="00975ED9">
              <w:rPr>
                <w:bCs/>
                <w:sz w:val="20"/>
                <w:szCs w:val="20"/>
              </w:rPr>
              <w:t>Environmental and Social Action Plan</w:t>
            </w:r>
          </w:p>
        </w:tc>
      </w:tr>
      <w:tr w:rsidR="00405611" w:rsidRPr="00A23B1D" w14:paraId="69B43AFE" w14:textId="77777777" w:rsidTr="004373A9">
        <w:tblPrEx>
          <w:tblCellMar>
            <w:left w:w="108" w:type="dxa"/>
            <w:right w:w="108" w:type="dxa"/>
          </w:tblCellMar>
          <w:tblLook w:val="04A0" w:firstRow="1" w:lastRow="0" w:firstColumn="1" w:lastColumn="0" w:noHBand="0" w:noVBand="1"/>
        </w:tblPrEx>
        <w:tc>
          <w:tcPr>
            <w:tcW w:w="1350" w:type="dxa"/>
            <w:vAlign w:val="center"/>
          </w:tcPr>
          <w:p w14:paraId="421D1101" w14:textId="42480F4B" w:rsidR="00405611" w:rsidRPr="00975ED9" w:rsidRDefault="00405611" w:rsidP="00884FA5">
            <w:pPr>
              <w:spacing w:before="80" w:after="80"/>
              <w:rPr>
                <w:bCs/>
                <w:sz w:val="20"/>
                <w:szCs w:val="20"/>
              </w:rPr>
            </w:pPr>
            <w:r w:rsidRPr="00975ED9">
              <w:rPr>
                <w:bCs/>
                <w:sz w:val="20"/>
                <w:szCs w:val="20"/>
              </w:rPr>
              <w:t>ESF</w:t>
            </w:r>
          </w:p>
        </w:tc>
        <w:tc>
          <w:tcPr>
            <w:tcW w:w="7120" w:type="dxa"/>
            <w:vAlign w:val="center"/>
          </w:tcPr>
          <w:p w14:paraId="70222A0D" w14:textId="51F2A5B8" w:rsidR="00405611" w:rsidRPr="00975ED9" w:rsidRDefault="00405611" w:rsidP="00884FA5">
            <w:pPr>
              <w:spacing w:before="80" w:after="80"/>
              <w:rPr>
                <w:sz w:val="20"/>
                <w:szCs w:val="20"/>
              </w:rPr>
            </w:pPr>
            <w:r w:rsidRPr="00975ED9">
              <w:rPr>
                <w:bCs/>
                <w:sz w:val="20"/>
                <w:szCs w:val="20"/>
              </w:rPr>
              <w:t>Environmental and Social Framework</w:t>
            </w:r>
          </w:p>
        </w:tc>
      </w:tr>
      <w:tr w:rsidR="00405611" w:rsidRPr="00A23B1D" w14:paraId="361E8FE7" w14:textId="77777777" w:rsidTr="004373A9">
        <w:tblPrEx>
          <w:tblCellMar>
            <w:left w:w="108" w:type="dxa"/>
            <w:right w:w="108" w:type="dxa"/>
          </w:tblCellMar>
          <w:tblLook w:val="04A0" w:firstRow="1" w:lastRow="0" w:firstColumn="1" w:lastColumn="0" w:noHBand="0" w:noVBand="1"/>
        </w:tblPrEx>
        <w:tc>
          <w:tcPr>
            <w:tcW w:w="1350" w:type="dxa"/>
            <w:vAlign w:val="center"/>
          </w:tcPr>
          <w:p w14:paraId="52C30413" w14:textId="4D835E9E" w:rsidR="00405611" w:rsidRPr="00975ED9" w:rsidRDefault="00405611" w:rsidP="00884FA5">
            <w:pPr>
              <w:spacing w:before="80" w:after="80"/>
              <w:rPr>
                <w:bCs/>
                <w:sz w:val="20"/>
                <w:szCs w:val="20"/>
              </w:rPr>
            </w:pPr>
            <w:r w:rsidRPr="00975ED9">
              <w:rPr>
                <w:bCs/>
                <w:sz w:val="20"/>
                <w:szCs w:val="20"/>
              </w:rPr>
              <w:t>ESHS</w:t>
            </w:r>
          </w:p>
        </w:tc>
        <w:tc>
          <w:tcPr>
            <w:tcW w:w="7120" w:type="dxa"/>
            <w:vAlign w:val="center"/>
          </w:tcPr>
          <w:p w14:paraId="1E802BD7" w14:textId="64CC73C9" w:rsidR="00405611" w:rsidRPr="00975ED9" w:rsidRDefault="00405611" w:rsidP="00884FA5">
            <w:pPr>
              <w:spacing w:before="80" w:after="80"/>
              <w:rPr>
                <w:sz w:val="20"/>
                <w:szCs w:val="20"/>
              </w:rPr>
            </w:pPr>
            <w:r w:rsidRPr="00975ED9">
              <w:rPr>
                <w:bCs/>
                <w:sz w:val="20"/>
                <w:szCs w:val="20"/>
              </w:rPr>
              <w:t>Environmental, Social, Health and Safety</w:t>
            </w:r>
          </w:p>
        </w:tc>
      </w:tr>
      <w:tr w:rsidR="00405611" w:rsidRPr="00A23B1D" w14:paraId="2391EBC4" w14:textId="77777777" w:rsidTr="004373A9">
        <w:tblPrEx>
          <w:tblCellMar>
            <w:left w:w="108" w:type="dxa"/>
            <w:right w:w="108" w:type="dxa"/>
          </w:tblCellMar>
          <w:tblLook w:val="04A0" w:firstRow="1" w:lastRow="0" w:firstColumn="1" w:lastColumn="0" w:noHBand="0" w:noVBand="1"/>
        </w:tblPrEx>
        <w:tc>
          <w:tcPr>
            <w:tcW w:w="1350" w:type="dxa"/>
            <w:vAlign w:val="center"/>
          </w:tcPr>
          <w:p w14:paraId="04C1208C" w14:textId="300E7C2C" w:rsidR="00405611" w:rsidRPr="00975ED9" w:rsidRDefault="00405611" w:rsidP="00884FA5">
            <w:pPr>
              <w:spacing w:before="80" w:after="80"/>
              <w:rPr>
                <w:bCs/>
                <w:sz w:val="20"/>
                <w:szCs w:val="20"/>
              </w:rPr>
            </w:pPr>
            <w:r w:rsidRPr="00975ED9">
              <w:rPr>
                <w:color w:val="000000"/>
                <w:sz w:val="20"/>
                <w:szCs w:val="20"/>
              </w:rPr>
              <w:t>ESIA</w:t>
            </w:r>
          </w:p>
        </w:tc>
        <w:tc>
          <w:tcPr>
            <w:tcW w:w="7120" w:type="dxa"/>
            <w:vAlign w:val="center"/>
          </w:tcPr>
          <w:p w14:paraId="000A3B4F" w14:textId="1282CE19" w:rsidR="00405611" w:rsidRPr="00975ED9" w:rsidRDefault="00405611" w:rsidP="00884FA5">
            <w:pPr>
              <w:spacing w:before="80" w:after="80"/>
              <w:rPr>
                <w:sz w:val="20"/>
                <w:szCs w:val="20"/>
              </w:rPr>
            </w:pPr>
            <w:r w:rsidRPr="00975ED9">
              <w:rPr>
                <w:color w:val="000000"/>
                <w:sz w:val="20"/>
                <w:szCs w:val="20"/>
              </w:rPr>
              <w:t>Environmental and Social Impact Assessment</w:t>
            </w:r>
          </w:p>
        </w:tc>
      </w:tr>
      <w:tr w:rsidR="00405611" w:rsidRPr="00A23B1D" w14:paraId="36C0AF26" w14:textId="77777777" w:rsidTr="004373A9">
        <w:tblPrEx>
          <w:tblCellMar>
            <w:left w:w="108" w:type="dxa"/>
            <w:right w:w="108" w:type="dxa"/>
          </w:tblCellMar>
          <w:tblLook w:val="04A0" w:firstRow="1" w:lastRow="0" w:firstColumn="1" w:lastColumn="0" w:noHBand="0" w:noVBand="1"/>
        </w:tblPrEx>
        <w:tc>
          <w:tcPr>
            <w:tcW w:w="1350" w:type="dxa"/>
            <w:vAlign w:val="center"/>
          </w:tcPr>
          <w:p w14:paraId="1D7A887D" w14:textId="190C28D6" w:rsidR="00405611" w:rsidRPr="00975ED9" w:rsidRDefault="00405611" w:rsidP="00884FA5">
            <w:pPr>
              <w:spacing w:before="80" w:after="80"/>
              <w:rPr>
                <w:color w:val="000000"/>
                <w:sz w:val="20"/>
                <w:szCs w:val="20"/>
              </w:rPr>
            </w:pPr>
            <w:r w:rsidRPr="00975ED9">
              <w:rPr>
                <w:color w:val="000000"/>
                <w:sz w:val="20"/>
                <w:szCs w:val="20"/>
              </w:rPr>
              <w:t>ESMF</w:t>
            </w:r>
          </w:p>
        </w:tc>
        <w:tc>
          <w:tcPr>
            <w:tcW w:w="7120" w:type="dxa"/>
            <w:vAlign w:val="center"/>
          </w:tcPr>
          <w:p w14:paraId="00D2EC52" w14:textId="3F295406" w:rsidR="00405611" w:rsidRPr="00975ED9" w:rsidRDefault="00405611" w:rsidP="00884FA5">
            <w:pPr>
              <w:spacing w:before="80" w:after="80"/>
              <w:rPr>
                <w:sz w:val="20"/>
                <w:szCs w:val="20"/>
              </w:rPr>
            </w:pPr>
            <w:r w:rsidRPr="00975ED9">
              <w:rPr>
                <w:color w:val="000000"/>
                <w:sz w:val="20"/>
                <w:szCs w:val="20"/>
              </w:rPr>
              <w:t>Environmental and Social Management Framework</w:t>
            </w:r>
          </w:p>
        </w:tc>
      </w:tr>
      <w:tr w:rsidR="00405611" w:rsidRPr="00A23B1D" w14:paraId="1D223ADD" w14:textId="77777777" w:rsidTr="004373A9">
        <w:tblPrEx>
          <w:tblCellMar>
            <w:left w:w="108" w:type="dxa"/>
            <w:right w:w="108" w:type="dxa"/>
          </w:tblCellMar>
          <w:tblLook w:val="04A0" w:firstRow="1" w:lastRow="0" w:firstColumn="1" w:lastColumn="0" w:noHBand="0" w:noVBand="1"/>
        </w:tblPrEx>
        <w:tc>
          <w:tcPr>
            <w:tcW w:w="1350" w:type="dxa"/>
            <w:vAlign w:val="center"/>
          </w:tcPr>
          <w:p w14:paraId="71F9A1AC" w14:textId="4539045B" w:rsidR="00405611" w:rsidRPr="00975ED9" w:rsidRDefault="00405611" w:rsidP="00884FA5">
            <w:pPr>
              <w:spacing w:before="80" w:after="80"/>
              <w:rPr>
                <w:color w:val="000000"/>
                <w:sz w:val="20"/>
                <w:szCs w:val="20"/>
              </w:rPr>
            </w:pPr>
            <w:r w:rsidRPr="00975ED9">
              <w:rPr>
                <w:color w:val="000000"/>
                <w:sz w:val="20"/>
                <w:szCs w:val="20"/>
              </w:rPr>
              <w:t>ESMP</w:t>
            </w:r>
          </w:p>
        </w:tc>
        <w:tc>
          <w:tcPr>
            <w:tcW w:w="7120" w:type="dxa"/>
            <w:vAlign w:val="center"/>
          </w:tcPr>
          <w:p w14:paraId="10BC269E" w14:textId="2F8933D6" w:rsidR="00405611" w:rsidRPr="00975ED9" w:rsidRDefault="00405611" w:rsidP="00884FA5">
            <w:pPr>
              <w:spacing w:before="80" w:after="80"/>
              <w:rPr>
                <w:sz w:val="20"/>
                <w:szCs w:val="20"/>
              </w:rPr>
            </w:pPr>
            <w:r w:rsidRPr="00975ED9">
              <w:rPr>
                <w:color w:val="000000"/>
                <w:sz w:val="20"/>
                <w:szCs w:val="20"/>
              </w:rPr>
              <w:t>Environmental and Social Management Plan</w:t>
            </w:r>
          </w:p>
        </w:tc>
      </w:tr>
      <w:tr w:rsidR="00405611" w:rsidRPr="00A23B1D" w14:paraId="1197B4D6" w14:textId="77777777" w:rsidTr="004373A9">
        <w:tblPrEx>
          <w:tblCellMar>
            <w:left w:w="108" w:type="dxa"/>
            <w:right w:w="108" w:type="dxa"/>
          </w:tblCellMar>
          <w:tblLook w:val="04A0" w:firstRow="1" w:lastRow="0" w:firstColumn="1" w:lastColumn="0" w:noHBand="0" w:noVBand="1"/>
        </w:tblPrEx>
        <w:tc>
          <w:tcPr>
            <w:tcW w:w="1350" w:type="dxa"/>
            <w:vAlign w:val="center"/>
          </w:tcPr>
          <w:p w14:paraId="1A9F4E9D" w14:textId="0401398E" w:rsidR="00405611" w:rsidRPr="00975ED9" w:rsidRDefault="00405611" w:rsidP="00884FA5">
            <w:pPr>
              <w:spacing w:before="80" w:after="80"/>
              <w:rPr>
                <w:color w:val="000000"/>
                <w:sz w:val="20"/>
                <w:szCs w:val="20"/>
              </w:rPr>
            </w:pPr>
            <w:r w:rsidRPr="00975ED9">
              <w:rPr>
                <w:color w:val="000000"/>
                <w:sz w:val="20"/>
                <w:szCs w:val="20"/>
              </w:rPr>
              <w:t>ESS</w:t>
            </w:r>
          </w:p>
        </w:tc>
        <w:tc>
          <w:tcPr>
            <w:tcW w:w="7120" w:type="dxa"/>
            <w:vAlign w:val="center"/>
          </w:tcPr>
          <w:p w14:paraId="6C97AB68" w14:textId="3D96616C" w:rsidR="00405611" w:rsidRPr="00975ED9" w:rsidRDefault="00405611" w:rsidP="00884FA5">
            <w:pPr>
              <w:spacing w:before="80" w:after="80"/>
              <w:rPr>
                <w:sz w:val="20"/>
                <w:szCs w:val="20"/>
              </w:rPr>
            </w:pPr>
            <w:r w:rsidRPr="00975ED9">
              <w:rPr>
                <w:color w:val="000000"/>
                <w:sz w:val="20"/>
                <w:szCs w:val="20"/>
              </w:rPr>
              <w:t>Environmental Social Standard</w:t>
            </w:r>
          </w:p>
        </w:tc>
      </w:tr>
      <w:tr w:rsidR="00405611" w:rsidRPr="00A23B1D" w14:paraId="4FD93774" w14:textId="77777777" w:rsidTr="004373A9">
        <w:tblPrEx>
          <w:tblCellMar>
            <w:left w:w="108" w:type="dxa"/>
            <w:right w:w="108" w:type="dxa"/>
          </w:tblCellMar>
          <w:tblLook w:val="04A0" w:firstRow="1" w:lastRow="0" w:firstColumn="1" w:lastColumn="0" w:noHBand="0" w:noVBand="1"/>
        </w:tblPrEx>
        <w:tc>
          <w:tcPr>
            <w:tcW w:w="1350" w:type="dxa"/>
            <w:vAlign w:val="center"/>
          </w:tcPr>
          <w:p w14:paraId="3A8B15E6" w14:textId="5B313062" w:rsidR="00405611" w:rsidRPr="00975ED9" w:rsidRDefault="00405611" w:rsidP="00884FA5">
            <w:pPr>
              <w:spacing w:before="80" w:after="80"/>
              <w:rPr>
                <w:color w:val="000000"/>
                <w:sz w:val="20"/>
                <w:szCs w:val="20"/>
              </w:rPr>
            </w:pPr>
            <w:r w:rsidRPr="00975ED9">
              <w:rPr>
                <w:color w:val="000000"/>
                <w:sz w:val="20"/>
                <w:szCs w:val="20"/>
              </w:rPr>
              <w:t>EU</w:t>
            </w:r>
          </w:p>
        </w:tc>
        <w:tc>
          <w:tcPr>
            <w:tcW w:w="7120" w:type="dxa"/>
            <w:vAlign w:val="center"/>
          </w:tcPr>
          <w:p w14:paraId="04D3E3DD" w14:textId="4D244D6A" w:rsidR="00405611" w:rsidRPr="00975ED9" w:rsidRDefault="00405611" w:rsidP="00884FA5">
            <w:pPr>
              <w:spacing w:before="80" w:after="80"/>
              <w:rPr>
                <w:sz w:val="20"/>
                <w:szCs w:val="20"/>
              </w:rPr>
            </w:pPr>
            <w:r w:rsidRPr="00975ED9">
              <w:rPr>
                <w:color w:val="000000"/>
                <w:sz w:val="20"/>
                <w:szCs w:val="20"/>
              </w:rPr>
              <w:t>European Union</w:t>
            </w:r>
          </w:p>
        </w:tc>
      </w:tr>
      <w:tr w:rsidR="00405611" w:rsidRPr="00A23B1D" w14:paraId="24BF2F9C" w14:textId="77777777" w:rsidTr="004373A9">
        <w:tblPrEx>
          <w:tblCellMar>
            <w:left w:w="108" w:type="dxa"/>
            <w:right w:w="108" w:type="dxa"/>
          </w:tblCellMar>
          <w:tblLook w:val="04A0" w:firstRow="1" w:lastRow="0" w:firstColumn="1" w:lastColumn="0" w:noHBand="0" w:noVBand="1"/>
        </w:tblPrEx>
        <w:tc>
          <w:tcPr>
            <w:tcW w:w="1350" w:type="dxa"/>
            <w:vAlign w:val="center"/>
          </w:tcPr>
          <w:p w14:paraId="03BCD4AA" w14:textId="55924950" w:rsidR="00405611" w:rsidRPr="00975ED9" w:rsidRDefault="00405611" w:rsidP="00884FA5">
            <w:pPr>
              <w:spacing w:before="80" w:after="80"/>
              <w:rPr>
                <w:color w:val="000000"/>
                <w:sz w:val="20"/>
                <w:szCs w:val="20"/>
              </w:rPr>
            </w:pPr>
            <w:r w:rsidRPr="00975ED9">
              <w:rPr>
                <w:color w:val="000000"/>
                <w:sz w:val="20"/>
                <w:szCs w:val="20"/>
              </w:rPr>
              <w:t>FI</w:t>
            </w:r>
          </w:p>
        </w:tc>
        <w:tc>
          <w:tcPr>
            <w:tcW w:w="7120" w:type="dxa"/>
            <w:vAlign w:val="center"/>
          </w:tcPr>
          <w:p w14:paraId="7E372624" w14:textId="04BACBE7" w:rsidR="00405611" w:rsidRPr="00975ED9" w:rsidRDefault="00405611" w:rsidP="00884FA5">
            <w:pPr>
              <w:spacing w:before="80" w:after="80"/>
              <w:rPr>
                <w:sz w:val="20"/>
                <w:szCs w:val="20"/>
              </w:rPr>
            </w:pPr>
            <w:r w:rsidRPr="00975ED9">
              <w:rPr>
                <w:color w:val="000000"/>
                <w:sz w:val="20"/>
                <w:szCs w:val="20"/>
              </w:rPr>
              <w:t>Financial Intermediary</w:t>
            </w:r>
          </w:p>
        </w:tc>
      </w:tr>
      <w:tr w:rsidR="00405611" w:rsidRPr="00A23B1D" w14:paraId="22654886" w14:textId="77777777" w:rsidTr="004373A9">
        <w:tblPrEx>
          <w:tblCellMar>
            <w:left w:w="108" w:type="dxa"/>
            <w:right w:w="108" w:type="dxa"/>
          </w:tblCellMar>
          <w:tblLook w:val="04A0" w:firstRow="1" w:lastRow="0" w:firstColumn="1" w:lastColumn="0" w:noHBand="0" w:noVBand="1"/>
        </w:tblPrEx>
        <w:tc>
          <w:tcPr>
            <w:tcW w:w="1350" w:type="dxa"/>
            <w:vAlign w:val="center"/>
          </w:tcPr>
          <w:p w14:paraId="1CDE8BCE" w14:textId="229C0164" w:rsidR="00405611" w:rsidRPr="00975ED9" w:rsidRDefault="00405611" w:rsidP="00884FA5">
            <w:pPr>
              <w:spacing w:before="80" w:after="80"/>
              <w:rPr>
                <w:color w:val="000000"/>
                <w:sz w:val="20"/>
                <w:szCs w:val="20"/>
              </w:rPr>
            </w:pPr>
            <w:r w:rsidRPr="00975ED9">
              <w:rPr>
                <w:color w:val="000000"/>
                <w:sz w:val="20"/>
                <w:szCs w:val="20"/>
              </w:rPr>
              <w:t>GDP</w:t>
            </w:r>
          </w:p>
        </w:tc>
        <w:tc>
          <w:tcPr>
            <w:tcW w:w="7120" w:type="dxa"/>
            <w:vAlign w:val="center"/>
          </w:tcPr>
          <w:p w14:paraId="20A62EFC" w14:textId="0D2D2215" w:rsidR="00405611" w:rsidRPr="00975ED9" w:rsidRDefault="00405611" w:rsidP="00884FA5">
            <w:pPr>
              <w:spacing w:before="80" w:after="80"/>
              <w:rPr>
                <w:sz w:val="20"/>
                <w:szCs w:val="20"/>
              </w:rPr>
            </w:pPr>
            <w:r w:rsidRPr="00975ED9">
              <w:rPr>
                <w:color w:val="000000"/>
                <w:sz w:val="20"/>
                <w:szCs w:val="20"/>
              </w:rPr>
              <w:t>Gross Domestic Product</w:t>
            </w:r>
          </w:p>
        </w:tc>
      </w:tr>
      <w:tr w:rsidR="00405611" w:rsidRPr="00A23B1D" w14:paraId="5B26C684" w14:textId="77777777" w:rsidTr="004373A9">
        <w:tblPrEx>
          <w:tblCellMar>
            <w:left w:w="108" w:type="dxa"/>
            <w:right w:w="108" w:type="dxa"/>
          </w:tblCellMar>
          <w:tblLook w:val="04A0" w:firstRow="1" w:lastRow="0" w:firstColumn="1" w:lastColumn="0" w:noHBand="0" w:noVBand="1"/>
        </w:tblPrEx>
        <w:tc>
          <w:tcPr>
            <w:tcW w:w="1350" w:type="dxa"/>
            <w:vAlign w:val="center"/>
          </w:tcPr>
          <w:p w14:paraId="1E603B05" w14:textId="799A9FAC" w:rsidR="00405611" w:rsidRPr="00975ED9" w:rsidRDefault="00405611" w:rsidP="00884FA5">
            <w:pPr>
              <w:spacing w:before="80" w:after="80"/>
              <w:rPr>
                <w:color w:val="000000"/>
                <w:sz w:val="20"/>
                <w:szCs w:val="20"/>
              </w:rPr>
            </w:pPr>
            <w:r w:rsidRPr="00975ED9">
              <w:rPr>
                <w:color w:val="000000"/>
                <w:sz w:val="20"/>
                <w:szCs w:val="20"/>
              </w:rPr>
              <w:t>GHG</w:t>
            </w:r>
          </w:p>
        </w:tc>
        <w:tc>
          <w:tcPr>
            <w:tcW w:w="7120" w:type="dxa"/>
            <w:vAlign w:val="center"/>
          </w:tcPr>
          <w:p w14:paraId="6CC4F638" w14:textId="178125D8" w:rsidR="00405611" w:rsidRPr="00975ED9" w:rsidRDefault="00405611" w:rsidP="00884FA5">
            <w:pPr>
              <w:spacing w:before="80" w:after="80"/>
              <w:rPr>
                <w:sz w:val="20"/>
                <w:szCs w:val="20"/>
              </w:rPr>
            </w:pPr>
            <w:r w:rsidRPr="00975ED9">
              <w:rPr>
                <w:color w:val="000000"/>
                <w:sz w:val="20"/>
                <w:szCs w:val="20"/>
              </w:rPr>
              <w:t>Greenhouse Gas</w:t>
            </w:r>
          </w:p>
        </w:tc>
      </w:tr>
      <w:tr w:rsidR="00405611" w:rsidRPr="00A23B1D" w14:paraId="3553F040" w14:textId="77777777" w:rsidTr="004373A9">
        <w:tblPrEx>
          <w:tblCellMar>
            <w:left w:w="108" w:type="dxa"/>
            <w:right w:w="108" w:type="dxa"/>
          </w:tblCellMar>
          <w:tblLook w:val="04A0" w:firstRow="1" w:lastRow="0" w:firstColumn="1" w:lastColumn="0" w:noHBand="0" w:noVBand="1"/>
        </w:tblPrEx>
        <w:tc>
          <w:tcPr>
            <w:tcW w:w="1350" w:type="dxa"/>
            <w:vAlign w:val="center"/>
          </w:tcPr>
          <w:p w14:paraId="3A11CD4B" w14:textId="7034A655" w:rsidR="00405611" w:rsidRPr="00975ED9" w:rsidRDefault="00405611" w:rsidP="00884FA5">
            <w:pPr>
              <w:spacing w:before="80" w:after="80"/>
              <w:rPr>
                <w:color w:val="000000"/>
                <w:sz w:val="20"/>
                <w:szCs w:val="20"/>
              </w:rPr>
            </w:pPr>
            <w:r w:rsidRPr="00975ED9">
              <w:rPr>
                <w:color w:val="000000"/>
                <w:sz w:val="20"/>
                <w:szCs w:val="20"/>
              </w:rPr>
              <w:t>GIIP</w:t>
            </w:r>
          </w:p>
        </w:tc>
        <w:tc>
          <w:tcPr>
            <w:tcW w:w="7120" w:type="dxa"/>
            <w:vAlign w:val="center"/>
          </w:tcPr>
          <w:p w14:paraId="57FD8E96" w14:textId="50959B5F" w:rsidR="00405611" w:rsidRPr="00975ED9" w:rsidRDefault="00405611" w:rsidP="00884FA5">
            <w:pPr>
              <w:spacing w:before="80" w:after="80"/>
              <w:rPr>
                <w:sz w:val="20"/>
                <w:szCs w:val="20"/>
              </w:rPr>
            </w:pPr>
            <w:r w:rsidRPr="00975ED9">
              <w:rPr>
                <w:sz w:val="20"/>
                <w:szCs w:val="20"/>
              </w:rPr>
              <w:t>Good International Industry Practices</w:t>
            </w:r>
          </w:p>
        </w:tc>
      </w:tr>
      <w:tr w:rsidR="00405611" w:rsidRPr="00A23B1D" w14:paraId="04FA46C1" w14:textId="77777777" w:rsidTr="004373A9">
        <w:tblPrEx>
          <w:tblCellMar>
            <w:left w:w="108" w:type="dxa"/>
            <w:right w:w="108" w:type="dxa"/>
          </w:tblCellMar>
          <w:tblLook w:val="04A0" w:firstRow="1" w:lastRow="0" w:firstColumn="1" w:lastColumn="0" w:noHBand="0" w:noVBand="1"/>
        </w:tblPrEx>
        <w:tc>
          <w:tcPr>
            <w:tcW w:w="1350" w:type="dxa"/>
            <w:vAlign w:val="center"/>
          </w:tcPr>
          <w:p w14:paraId="65E1473E" w14:textId="1078FE4F" w:rsidR="00405611" w:rsidRPr="00975ED9" w:rsidRDefault="00405611" w:rsidP="00884FA5">
            <w:pPr>
              <w:spacing w:before="80" w:after="80"/>
              <w:rPr>
                <w:color w:val="000000"/>
                <w:sz w:val="20"/>
                <w:szCs w:val="20"/>
              </w:rPr>
            </w:pPr>
            <w:r w:rsidRPr="00975ED9">
              <w:rPr>
                <w:color w:val="000000"/>
                <w:sz w:val="20"/>
                <w:szCs w:val="20"/>
              </w:rPr>
              <w:t>GM</w:t>
            </w:r>
          </w:p>
        </w:tc>
        <w:tc>
          <w:tcPr>
            <w:tcW w:w="7120" w:type="dxa"/>
            <w:vAlign w:val="center"/>
          </w:tcPr>
          <w:p w14:paraId="0E76F74F" w14:textId="1676656E" w:rsidR="00405611" w:rsidRPr="00975ED9" w:rsidRDefault="00405611" w:rsidP="00884FA5">
            <w:pPr>
              <w:spacing w:before="80" w:after="80"/>
              <w:rPr>
                <w:sz w:val="20"/>
                <w:szCs w:val="20"/>
              </w:rPr>
            </w:pPr>
            <w:r w:rsidRPr="00975ED9">
              <w:rPr>
                <w:color w:val="000000"/>
                <w:sz w:val="20"/>
                <w:szCs w:val="20"/>
              </w:rPr>
              <w:t>Grievance Mechanism</w:t>
            </w:r>
          </w:p>
        </w:tc>
      </w:tr>
      <w:tr w:rsidR="00405611" w:rsidRPr="00A23B1D" w14:paraId="658D1CE2" w14:textId="77777777" w:rsidTr="004373A9">
        <w:tblPrEx>
          <w:tblCellMar>
            <w:left w:w="108" w:type="dxa"/>
            <w:right w:w="108" w:type="dxa"/>
          </w:tblCellMar>
          <w:tblLook w:val="04A0" w:firstRow="1" w:lastRow="0" w:firstColumn="1" w:lastColumn="0" w:noHBand="0" w:noVBand="1"/>
        </w:tblPrEx>
        <w:tc>
          <w:tcPr>
            <w:tcW w:w="1350" w:type="dxa"/>
            <w:vAlign w:val="center"/>
          </w:tcPr>
          <w:p w14:paraId="61CD8E2F" w14:textId="7199EC7B" w:rsidR="00405611" w:rsidRPr="00975ED9" w:rsidRDefault="00405611" w:rsidP="00884FA5">
            <w:pPr>
              <w:spacing w:before="80" w:after="80"/>
              <w:rPr>
                <w:color w:val="000000"/>
                <w:sz w:val="20"/>
                <w:szCs w:val="20"/>
              </w:rPr>
            </w:pPr>
            <w:r w:rsidRPr="00975ED9">
              <w:rPr>
                <w:color w:val="000000"/>
                <w:sz w:val="20"/>
                <w:szCs w:val="20"/>
              </w:rPr>
              <w:t>GT</w:t>
            </w:r>
          </w:p>
        </w:tc>
        <w:tc>
          <w:tcPr>
            <w:tcW w:w="7120" w:type="dxa"/>
            <w:vAlign w:val="center"/>
          </w:tcPr>
          <w:p w14:paraId="25D488B4" w14:textId="7716A24C" w:rsidR="00405611" w:rsidRPr="00975ED9" w:rsidRDefault="00405611" w:rsidP="00884FA5">
            <w:pPr>
              <w:spacing w:before="80" w:after="80"/>
              <w:rPr>
                <w:sz w:val="20"/>
                <w:szCs w:val="20"/>
              </w:rPr>
            </w:pPr>
            <w:r w:rsidRPr="00975ED9">
              <w:rPr>
                <w:color w:val="000000"/>
                <w:sz w:val="20"/>
                <w:szCs w:val="20"/>
              </w:rPr>
              <w:t xml:space="preserve">Government of </w:t>
            </w:r>
            <w:r w:rsidR="00B64911" w:rsidRPr="0078260E">
              <w:rPr>
                <w:color w:val="000000"/>
                <w:sz w:val="20"/>
                <w:szCs w:val="20"/>
              </w:rPr>
              <w:t>Türkiye</w:t>
            </w:r>
          </w:p>
        </w:tc>
      </w:tr>
      <w:tr w:rsidR="00405611" w:rsidRPr="00A23B1D" w14:paraId="6890C286" w14:textId="77777777" w:rsidTr="004373A9">
        <w:tblPrEx>
          <w:tblCellMar>
            <w:left w:w="108" w:type="dxa"/>
            <w:right w:w="108" w:type="dxa"/>
          </w:tblCellMar>
          <w:tblLook w:val="04A0" w:firstRow="1" w:lastRow="0" w:firstColumn="1" w:lastColumn="0" w:noHBand="0" w:noVBand="1"/>
        </w:tblPrEx>
        <w:tc>
          <w:tcPr>
            <w:tcW w:w="1350" w:type="dxa"/>
            <w:vAlign w:val="center"/>
          </w:tcPr>
          <w:p w14:paraId="6BE1AE6C" w14:textId="14838C43" w:rsidR="00405611" w:rsidRPr="00975ED9" w:rsidRDefault="00405611" w:rsidP="00884FA5">
            <w:pPr>
              <w:spacing w:before="80" w:after="80"/>
              <w:rPr>
                <w:color w:val="000000"/>
                <w:sz w:val="20"/>
                <w:szCs w:val="20"/>
              </w:rPr>
            </w:pPr>
            <w:r w:rsidRPr="00975ED9">
              <w:rPr>
                <w:color w:val="000000"/>
                <w:sz w:val="20"/>
                <w:szCs w:val="20"/>
              </w:rPr>
              <w:t>GPS</w:t>
            </w:r>
          </w:p>
        </w:tc>
        <w:tc>
          <w:tcPr>
            <w:tcW w:w="7120" w:type="dxa"/>
            <w:vAlign w:val="center"/>
          </w:tcPr>
          <w:p w14:paraId="4BED4584" w14:textId="3009FC6E" w:rsidR="00405611" w:rsidRPr="00975ED9" w:rsidRDefault="00405611" w:rsidP="00884FA5">
            <w:pPr>
              <w:spacing w:before="80" w:after="80"/>
              <w:rPr>
                <w:sz w:val="20"/>
                <w:szCs w:val="20"/>
              </w:rPr>
            </w:pPr>
            <w:r w:rsidRPr="00975ED9">
              <w:rPr>
                <w:color w:val="000000"/>
                <w:sz w:val="20"/>
                <w:szCs w:val="20"/>
              </w:rPr>
              <w:t>Global Positioning System</w:t>
            </w:r>
          </w:p>
        </w:tc>
      </w:tr>
      <w:tr w:rsidR="00405611" w:rsidRPr="00A23B1D" w14:paraId="1D9EFA89" w14:textId="77777777" w:rsidTr="004373A9">
        <w:tblPrEx>
          <w:tblCellMar>
            <w:left w:w="108" w:type="dxa"/>
            <w:right w:w="108" w:type="dxa"/>
          </w:tblCellMar>
          <w:tblLook w:val="04A0" w:firstRow="1" w:lastRow="0" w:firstColumn="1" w:lastColumn="0" w:noHBand="0" w:noVBand="1"/>
        </w:tblPrEx>
        <w:tc>
          <w:tcPr>
            <w:tcW w:w="1350" w:type="dxa"/>
            <w:vAlign w:val="center"/>
          </w:tcPr>
          <w:p w14:paraId="4B286A95" w14:textId="3248FE7C" w:rsidR="00405611" w:rsidRPr="00975ED9" w:rsidRDefault="00405611" w:rsidP="00884FA5">
            <w:pPr>
              <w:spacing w:before="80" w:after="80"/>
              <w:rPr>
                <w:color w:val="000000"/>
                <w:sz w:val="20"/>
                <w:szCs w:val="20"/>
              </w:rPr>
            </w:pPr>
            <w:r w:rsidRPr="00975ED9">
              <w:rPr>
                <w:color w:val="000000"/>
                <w:sz w:val="20"/>
                <w:szCs w:val="20"/>
              </w:rPr>
              <w:t>IBA</w:t>
            </w:r>
          </w:p>
        </w:tc>
        <w:tc>
          <w:tcPr>
            <w:tcW w:w="7120" w:type="dxa"/>
            <w:vAlign w:val="center"/>
          </w:tcPr>
          <w:p w14:paraId="688DA926" w14:textId="0A25D690" w:rsidR="00405611" w:rsidRPr="00975ED9" w:rsidRDefault="00405611" w:rsidP="00884FA5">
            <w:pPr>
              <w:spacing w:before="80" w:after="80"/>
              <w:rPr>
                <w:sz w:val="20"/>
                <w:szCs w:val="20"/>
              </w:rPr>
            </w:pPr>
            <w:r w:rsidRPr="00975ED9">
              <w:rPr>
                <w:color w:val="000000"/>
                <w:sz w:val="20"/>
                <w:szCs w:val="20"/>
              </w:rPr>
              <w:t>Important Bird Area</w:t>
            </w:r>
          </w:p>
        </w:tc>
      </w:tr>
      <w:tr w:rsidR="00405611" w:rsidRPr="00A23B1D" w14:paraId="24B30F88" w14:textId="77777777" w:rsidTr="004373A9">
        <w:tblPrEx>
          <w:tblCellMar>
            <w:left w:w="108" w:type="dxa"/>
            <w:right w:w="108" w:type="dxa"/>
          </w:tblCellMar>
          <w:tblLook w:val="04A0" w:firstRow="1" w:lastRow="0" w:firstColumn="1" w:lastColumn="0" w:noHBand="0" w:noVBand="1"/>
        </w:tblPrEx>
        <w:tc>
          <w:tcPr>
            <w:tcW w:w="1350" w:type="dxa"/>
            <w:vAlign w:val="center"/>
          </w:tcPr>
          <w:p w14:paraId="2BF5DE8C" w14:textId="04679F6A" w:rsidR="00405611" w:rsidRPr="00975ED9" w:rsidRDefault="00405611" w:rsidP="00884FA5">
            <w:pPr>
              <w:spacing w:before="80" w:after="80"/>
              <w:rPr>
                <w:color w:val="000000"/>
                <w:sz w:val="20"/>
                <w:szCs w:val="20"/>
              </w:rPr>
            </w:pPr>
            <w:r w:rsidRPr="00975ED9">
              <w:rPr>
                <w:color w:val="000000"/>
                <w:sz w:val="20"/>
                <w:szCs w:val="20"/>
              </w:rPr>
              <w:t>IBRD</w:t>
            </w:r>
          </w:p>
        </w:tc>
        <w:tc>
          <w:tcPr>
            <w:tcW w:w="7120" w:type="dxa"/>
            <w:vAlign w:val="center"/>
          </w:tcPr>
          <w:p w14:paraId="12676C51" w14:textId="68A51A8B" w:rsidR="00405611" w:rsidRPr="00975ED9" w:rsidRDefault="00405611" w:rsidP="00884FA5">
            <w:pPr>
              <w:spacing w:before="80" w:after="80"/>
              <w:rPr>
                <w:sz w:val="20"/>
                <w:szCs w:val="20"/>
              </w:rPr>
            </w:pPr>
            <w:r w:rsidRPr="00975ED9">
              <w:rPr>
                <w:sz w:val="20"/>
                <w:szCs w:val="20"/>
              </w:rPr>
              <w:t>International Bank for Reconstruction and Development</w:t>
            </w:r>
          </w:p>
        </w:tc>
      </w:tr>
      <w:tr w:rsidR="00405611" w:rsidRPr="00A23B1D" w14:paraId="0408C9EF" w14:textId="77777777" w:rsidTr="004373A9">
        <w:tblPrEx>
          <w:tblCellMar>
            <w:left w:w="108" w:type="dxa"/>
            <w:right w:w="108" w:type="dxa"/>
          </w:tblCellMar>
          <w:tblLook w:val="04A0" w:firstRow="1" w:lastRow="0" w:firstColumn="1" w:lastColumn="0" w:noHBand="0" w:noVBand="1"/>
        </w:tblPrEx>
        <w:tc>
          <w:tcPr>
            <w:tcW w:w="1350" w:type="dxa"/>
            <w:vAlign w:val="center"/>
          </w:tcPr>
          <w:p w14:paraId="713BD2AE" w14:textId="60377DAF" w:rsidR="00405611" w:rsidRPr="00975ED9" w:rsidRDefault="00405611" w:rsidP="00884FA5">
            <w:pPr>
              <w:spacing w:before="80" w:after="80"/>
              <w:rPr>
                <w:color w:val="000000"/>
                <w:sz w:val="20"/>
                <w:szCs w:val="20"/>
              </w:rPr>
            </w:pPr>
            <w:r w:rsidRPr="00975ED9">
              <w:rPr>
                <w:color w:val="000000"/>
                <w:sz w:val="20"/>
                <w:szCs w:val="20"/>
              </w:rPr>
              <w:t>ILBANK</w:t>
            </w:r>
          </w:p>
        </w:tc>
        <w:tc>
          <w:tcPr>
            <w:tcW w:w="7120" w:type="dxa"/>
            <w:vAlign w:val="center"/>
          </w:tcPr>
          <w:p w14:paraId="1F0E5613" w14:textId="68F871DE" w:rsidR="00405611" w:rsidRPr="00975ED9" w:rsidRDefault="00405611" w:rsidP="00884FA5">
            <w:pPr>
              <w:spacing w:before="80" w:after="80"/>
              <w:rPr>
                <w:sz w:val="20"/>
                <w:szCs w:val="20"/>
              </w:rPr>
            </w:pPr>
            <w:r w:rsidRPr="00975ED9">
              <w:rPr>
                <w:sz w:val="20"/>
                <w:szCs w:val="20"/>
              </w:rPr>
              <w:t>Iller Bankasi Anonim Sirketi</w:t>
            </w:r>
          </w:p>
        </w:tc>
      </w:tr>
      <w:tr w:rsidR="00405611" w:rsidRPr="00A23B1D" w14:paraId="43061ACB" w14:textId="77777777" w:rsidTr="004373A9">
        <w:tblPrEx>
          <w:tblCellMar>
            <w:left w:w="108" w:type="dxa"/>
            <w:right w:w="108" w:type="dxa"/>
          </w:tblCellMar>
          <w:tblLook w:val="04A0" w:firstRow="1" w:lastRow="0" w:firstColumn="1" w:lastColumn="0" w:noHBand="0" w:noVBand="1"/>
        </w:tblPrEx>
        <w:tc>
          <w:tcPr>
            <w:tcW w:w="1350" w:type="dxa"/>
            <w:vAlign w:val="center"/>
          </w:tcPr>
          <w:p w14:paraId="61C982AC" w14:textId="5C3EA8D3" w:rsidR="00405611" w:rsidRPr="00975ED9" w:rsidRDefault="00405611" w:rsidP="00884FA5">
            <w:pPr>
              <w:spacing w:before="80" w:after="80"/>
              <w:rPr>
                <w:color w:val="000000"/>
                <w:sz w:val="20"/>
                <w:szCs w:val="20"/>
              </w:rPr>
            </w:pPr>
            <w:r w:rsidRPr="00975ED9">
              <w:rPr>
                <w:color w:val="000000"/>
                <w:sz w:val="20"/>
                <w:szCs w:val="20"/>
              </w:rPr>
              <w:t>ILO</w:t>
            </w:r>
          </w:p>
        </w:tc>
        <w:tc>
          <w:tcPr>
            <w:tcW w:w="7120" w:type="dxa"/>
            <w:vAlign w:val="center"/>
          </w:tcPr>
          <w:p w14:paraId="0AA6FB5F" w14:textId="6A92CE30" w:rsidR="00405611" w:rsidRPr="00975ED9" w:rsidRDefault="00405611" w:rsidP="00884FA5">
            <w:pPr>
              <w:spacing w:before="80" w:after="80"/>
              <w:rPr>
                <w:sz w:val="20"/>
                <w:szCs w:val="20"/>
              </w:rPr>
            </w:pPr>
            <w:r w:rsidRPr="00975ED9">
              <w:rPr>
                <w:sz w:val="20"/>
                <w:szCs w:val="20"/>
              </w:rPr>
              <w:t>International Labor Organization</w:t>
            </w:r>
          </w:p>
        </w:tc>
      </w:tr>
      <w:tr w:rsidR="00405611" w:rsidRPr="00A23B1D" w14:paraId="79809673" w14:textId="77777777" w:rsidTr="004373A9">
        <w:tblPrEx>
          <w:tblCellMar>
            <w:left w:w="108" w:type="dxa"/>
            <w:right w:w="108" w:type="dxa"/>
          </w:tblCellMar>
          <w:tblLook w:val="04A0" w:firstRow="1" w:lastRow="0" w:firstColumn="1" w:lastColumn="0" w:noHBand="0" w:noVBand="1"/>
        </w:tblPrEx>
        <w:tc>
          <w:tcPr>
            <w:tcW w:w="1350" w:type="dxa"/>
            <w:vAlign w:val="center"/>
          </w:tcPr>
          <w:p w14:paraId="71BC4995" w14:textId="5518B735" w:rsidR="00405611" w:rsidRPr="00975ED9" w:rsidRDefault="00405611" w:rsidP="00884FA5">
            <w:pPr>
              <w:spacing w:before="80" w:after="80"/>
              <w:rPr>
                <w:color w:val="000000"/>
                <w:sz w:val="20"/>
                <w:szCs w:val="20"/>
              </w:rPr>
            </w:pPr>
            <w:r w:rsidRPr="00975ED9">
              <w:rPr>
                <w:color w:val="000000"/>
                <w:sz w:val="20"/>
                <w:szCs w:val="20"/>
              </w:rPr>
              <w:t>IT</w:t>
            </w:r>
          </w:p>
        </w:tc>
        <w:tc>
          <w:tcPr>
            <w:tcW w:w="7120" w:type="dxa"/>
            <w:vAlign w:val="center"/>
          </w:tcPr>
          <w:p w14:paraId="5F5FCE77" w14:textId="1CFCF0B7" w:rsidR="00405611" w:rsidRPr="00975ED9" w:rsidRDefault="00405611" w:rsidP="00884FA5">
            <w:pPr>
              <w:spacing w:before="80" w:after="80"/>
              <w:rPr>
                <w:sz w:val="20"/>
                <w:szCs w:val="20"/>
              </w:rPr>
            </w:pPr>
            <w:r w:rsidRPr="00975ED9">
              <w:rPr>
                <w:color w:val="000000"/>
                <w:sz w:val="20"/>
                <w:szCs w:val="20"/>
              </w:rPr>
              <w:t>Information Technology</w:t>
            </w:r>
          </w:p>
        </w:tc>
      </w:tr>
      <w:tr w:rsidR="00405611" w:rsidRPr="00A23B1D" w14:paraId="07E87994" w14:textId="77777777" w:rsidTr="004373A9">
        <w:tblPrEx>
          <w:tblCellMar>
            <w:left w:w="108" w:type="dxa"/>
            <w:right w:w="108" w:type="dxa"/>
          </w:tblCellMar>
          <w:tblLook w:val="04A0" w:firstRow="1" w:lastRow="0" w:firstColumn="1" w:lastColumn="0" w:noHBand="0" w:noVBand="1"/>
        </w:tblPrEx>
        <w:tc>
          <w:tcPr>
            <w:tcW w:w="1350" w:type="dxa"/>
            <w:vAlign w:val="center"/>
          </w:tcPr>
          <w:p w14:paraId="415B31C8" w14:textId="7C8CE1DA" w:rsidR="00405611" w:rsidRPr="00975ED9" w:rsidRDefault="00405611" w:rsidP="00884FA5">
            <w:pPr>
              <w:spacing w:before="80" w:after="80"/>
              <w:rPr>
                <w:color w:val="000000"/>
                <w:sz w:val="20"/>
                <w:szCs w:val="20"/>
              </w:rPr>
            </w:pPr>
            <w:r w:rsidRPr="00975ED9">
              <w:rPr>
                <w:rFonts w:asciiTheme="minorHAnsi" w:hAnsiTheme="minorHAnsi" w:cstheme="minorBidi"/>
                <w:color w:val="000000"/>
                <w:sz w:val="20"/>
                <w:szCs w:val="20"/>
              </w:rPr>
              <w:lastRenderedPageBreak/>
              <w:t>KBA</w:t>
            </w:r>
          </w:p>
        </w:tc>
        <w:tc>
          <w:tcPr>
            <w:tcW w:w="7120" w:type="dxa"/>
            <w:vAlign w:val="center"/>
          </w:tcPr>
          <w:p w14:paraId="6291A15E" w14:textId="2EAB57D3" w:rsidR="00405611" w:rsidRPr="00975ED9" w:rsidRDefault="00405611" w:rsidP="00884FA5">
            <w:pPr>
              <w:spacing w:before="80" w:after="80"/>
              <w:rPr>
                <w:sz w:val="20"/>
                <w:szCs w:val="20"/>
              </w:rPr>
            </w:pPr>
            <w:r w:rsidRPr="00975ED9">
              <w:rPr>
                <w:color w:val="000000"/>
                <w:sz w:val="20"/>
                <w:szCs w:val="20"/>
              </w:rPr>
              <w:t>Key Biodiversity Area</w:t>
            </w:r>
          </w:p>
        </w:tc>
      </w:tr>
      <w:tr w:rsidR="00405611" w:rsidRPr="00A23B1D" w14:paraId="4E6EA71B" w14:textId="77777777" w:rsidTr="004373A9">
        <w:tblPrEx>
          <w:tblCellMar>
            <w:left w:w="108" w:type="dxa"/>
            <w:right w:w="108" w:type="dxa"/>
          </w:tblCellMar>
          <w:tblLook w:val="04A0" w:firstRow="1" w:lastRow="0" w:firstColumn="1" w:lastColumn="0" w:noHBand="0" w:noVBand="1"/>
        </w:tblPrEx>
        <w:tc>
          <w:tcPr>
            <w:tcW w:w="1350" w:type="dxa"/>
            <w:vAlign w:val="center"/>
          </w:tcPr>
          <w:p w14:paraId="489F4A1C" w14:textId="060D839D" w:rsidR="00405611" w:rsidRPr="00975ED9" w:rsidRDefault="00405611" w:rsidP="00884FA5">
            <w:pPr>
              <w:spacing w:before="80" w:after="80"/>
              <w:rPr>
                <w:color w:val="000000"/>
                <w:sz w:val="20"/>
                <w:szCs w:val="20"/>
              </w:rPr>
            </w:pPr>
            <w:r w:rsidRPr="00975ED9">
              <w:rPr>
                <w:rFonts w:asciiTheme="minorHAnsi" w:hAnsiTheme="minorHAnsi" w:cstheme="minorBidi"/>
                <w:color w:val="000000"/>
                <w:sz w:val="20"/>
                <w:szCs w:val="20"/>
              </w:rPr>
              <w:t>KPI</w:t>
            </w:r>
          </w:p>
        </w:tc>
        <w:tc>
          <w:tcPr>
            <w:tcW w:w="7120" w:type="dxa"/>
            <w:vAlign w:val="center"/>
          </w:tcPr>
          <w:p w14:paraId="21EAF967" w14:textId="7E550E18" w:rsidR="00405611" w:rsidRPr="00975ED9" w:rsidRDefault="00405611" w:rsidP="00884FA5">
            <w:pPr>
              <w:spacing w:before="80" w:after="80"/>
              <w:rPr>
                <w:sz w:val="20"/>
                <w:szCs w:val="20"/>
              </w:rPr>
            </w:pPr>
            <w:r w:rsidRPr="00975ED9">
              <w:rPr>
                <w:color w:val="000000"/>
                <w:sz w:val="20"/>
                <w:szCs w:val="20"/>
              </w:rPr>
              <w:t>Key Performance Indicator</w:t>
            </w:r>
          </w:p>
        </w:tc>
      </w:tr>
      <w:tr w:rsidR="00405611" w:rsidRPr="00A23B1D" w14:paraId="0F3C691C" w14:textId="77777777" w:rsidTr="004373A9">
        <w:tblPrEx>
          <w:tblCellMar>
            <w:left w:w="108" w:type="dxa"/>
            <w:right w:w="108" w:type="dxa"/>
          </w:tblCellMar>
          <w:tblLook w:val="04A0" w:firstRow="1" w:lastRow="0" w:firstColumn="1" w:lastColumn="0" w:noHBand="0" w:noVBand="1"/>
        </w:tblPrEx>
        <w:tc>
          <w:tcPr>
            <w:tcW w:w="1350" w:type="dxa"/>
            <w:vAlign w:val="center"/>
          </w:tcPr>
          <w:p w14:paraId="7ADD8B15" w14:textId="1B99172A" w:rsidR="00405611" w:rsidRPr="00975ED9" w:rsidDel="004424DD" w:rsidRDefault="00405611" w:rsidP="00884FA5">
            <w:pPr>
              <w:spacing w:before="80" w:after="80"/>
              <w:rPr>
                <w:color w:val="000000"/>
                <w:sz w:val="20"/>
                <w:szCs w:val="20"/>
              </w:rPr>
            </w:pPr>
            <w:r w:rsidRPr="00975ED9">
              <w:rPr>
                <w:rFonts w:asciiTheme="minorHAnsi" w:hAnsiTheme="minorHAnsi" w:cstheme="minorBidi"/>
                <w:color w:val="000000"/>
                <w:sz w:val="20"/>
                <w:szCs w:val="20"/>
              </w:rPr>
              <w:t>LMP</w:t>
            </w:r>
          </w:p>
        </w:tc>
        <w:tc>
          <w:tcPr>
            <w:tcW w:w="7120" w:type="dxa"/>
            <w:vAlign w:val="center"/>
          </w:tcPr>
          <w:p w14:paraId="202D91BB" w14:textId="533918D3" w:rsidR="00405611" w:rsidRPr="00975ED9" w:rsidRDefault="00405611" w:rsidP="00884FA5">
            <w:pPr>
              <w:spacing w:before="80" w:after="80"/>
              <w:rPr>
                <w:sz w:val="20"/>
                <w:szCs w:val="20"/>
              </w:rPr>
            </w:pPr>
            <w:r w:rsidRPr="00975ED9">
              <w:rPr>
                <w:color w:val="000000"/>
                <w:sz w:val="20"/>
                <w:szCs w:val="20"/>
              </w:rPr>
              <w:t>Labor Management Procedures</w:t>
            </w:r>
          </w:p>
        </w:tc>
      </w:tr>
      <w:tr w:rsidR="00405611" w:rsidRPr="00A23B1D" w14:paraId="6B665E0F" w14:textId="77777777" w:rsidTr="004373A9">
        <w:tblPrEx>
          <w:tblCellMar>
            <w:left w:w="108" w:type="dxa"/>
            <w:right w:w="108" w:type="dxa"/>
          </w:tblCellMar>
          <w:tblLook w:val="04A0" w:firstRow="1" w:lastRow="0" w:firstColumn="1" w:lastColumn="0" w:noHBand="0" w:noVBand="1"/>
        </w:tblPrEx>
        <w:tc>
          <w:tcPr>
            <w:tcW w:w="1350" w:type="dxa"/>
            <w:vAlign w:val="center"/>
          </w:tcPr>
          <w:p w14:paraId="261672B5" w14:textId="51334C40" w:rsidR="00405611" w:rsidRPr="00975ED9" w:rsidRDefault="00405611" w:rsidP="00884FA5">
            <w:pPr>
              <w:spacing w:before="80" w:after="80"/>
              <w:rPr>
                <w:color w:val="000000"/>
                <w:sz w:val="20"/>
                <w:szCs w:val="20"/>
              </w:rPr>
            </w:pPr>
            <w:r w:rsidRPr="00975ED9">
              <w:rPr>
                <w:rFonts w:asciiTheme="minorHAnsi" w:hAnsiTheme="minorHAnsi" w:cstheme="minorBidi"/>
                <w:color w:val="000000"/>
                <w:sz w:val="20"/>
                <w:szCs w:val="20"/>
              </w:rPr>
              <w:t>MoEUCC</w:t>
            </w:r>
          </w:p>
        </w:tc>
        <w:tc>
          <w:tcPr>
            <w:tcW w:w="7120" w:type="dxa"/>
            <w:vAlign w:val="center"/>
          </w:tcPr>
          <w:p w14:paraId="463B48D8" w14:textId="507A3E34" w:rsidR="00405611" w:rsidRPr="00975ED9" w:rsidRDefault="00405611" w:rsidP="00884FA5">
            <w:pPr>
              <w:spacing w:before="80" w:after="80"/>
              <w:rPr>
                <w:sz w:val="20"/>
                <w:szCs w:val="20"/>
              </w:rPr>
            </w:pPr>
            <w:r w:rsidRPr="00975ED9">
              <w:rPr>
                <w:color w:val="000000"/>
                <w:sz w:val="20"/>
                <w:szCs w:val="20"/>
              </w:rPr>
              <w:t>Ministry of Environment, Urbanization and Climate Change</w:t>
            </w:r>
          </w:p>
        </w:tc>
      </w:tr>
      <w:tr w:rsidR="00405611" w:rsidRPr="00A23B1D" w14:paraId="67AF1B53" w14:textId="77777777" w:rsidTr="004373A9">
        <w:tblPrEx>
          <w:tblCellMar>
            <w:left w:w="108" w:type="dxa"/>
            <w:right w:w="108" w:type="dxa"/>
          </w:tblCellMar>
          <w:tblLook w:val="04A0" w:firstRow="1" w:lastRow="0" w:firstColumn="1" w:lastColumn="0" w:noHBand="0" w:noVBand="1"/>
        </w:tblPrEx>
        <w:tc>
          <w:tcPr>
            <w:tcW w:w="1350" w:type="dxa"/>
            <w:vAlign w:val="center"/>
          </w:tcPr>
          <w:p w14:paraId="522F7B20" w14:textId="43B83132" w:rsidR="00405611" w:rsidRPr="00975ED9" w:rsidRDefault="00405611" w:rsidP="00884FA5">
            <w:pPr>
              <w:spacing w:before="80" w:after="80"/>
              <w:rPr>
                <w:color w:val="000000"/>
                <w:sz w:val="20"/>
                <w:szCs w:val="20"/>
              </w:rPr>
            </w:pPr>
            <w:r w:rsidRPr="00975ED9">
              <w:rPr>
                <w:rFonts w:asciiTheme="minorHAnsi" w:hAnsiTheme="minorHAnsi" w:cstheme="minorBidi"/>
                <w:color w:val="000000"/>
                <w:sz w:val="20"/>
                <w:szCs w:val="20"/>
              </w:rPr>
              <w:t>MoH</w:t>
            </w:r>
          </w:p>
        </w:tc>
        <w:tc>
          <w:tcPr>
            <w:tcW w:w="7120" w:type="dxa"/>
            <w:vAlign w:val="center"/>
          </w:tcPr>
          <w:p w14:paraId="02934AF4" w14:textId="7CB12BC6" w:rsidR="00405611" w:rsidRPr="00975ED9" w:rsidRDefault="00405611" w:rsidP="00884FA5">
            <w:pPr>
              <w:spacing w:before="80" w:after="80"/>
              <w:rPr>
                <w:sz w:val="20"/>
                <w:szCs w:val="20"/>
              </w:rPr>
            </w:pPr>
            <w:r w:rsidRPr="00975ED9">
              <w:rPr>
                <w:color w:val="000000"/>
                <w:sz w:val="20"/>
                <w:szCs w:val="20"/>
              </w:rPr>
              <w:t>Ministry of Health</w:t>
            </w:r>
          </w:p>
        </w:tc>
      </w:tr>
      <w:tr w:rsidR="00405611" w:rsidRPr="00A23B1D" w14:paraId="07B25138" w14:textId="77777777" w:rsidTr="004373A9">
        <w:tblPrEx>
          <w:tblCellMar>
            <w:left w:w="108" w:type="dxa"/>
            <w:right w:w="108" w:type="dxa"/>
          </w:tblCellMar>
          <w:tblLook w:val="04A0" w:firstRow="1" w:lastRow="0" w:firstColumn="1" w:lastColumn="0" w:noHBand="0" w:noVBand="1"/>
        </w:tblPrEx>
        <w:tc>
          <w:tcPr>
            <w:tcW w:w="1350" w:type="dxa"/>
            <w:vAlign w:val="center"/>
          </w:tcPr>
          <w:p w14:paraId="6560567C" w14:textId="5EE28737" w:rsidR="00405611" w:rsidRPr="00975ED9" w:rsidRDefault="00405611" w:rsidP="00884FA5">
            <w:pPr>
              <w:spacing w:before="80" w:after="80"/>
              <w:rPr>
                <w:color w:val="000000"/>
                <w:sz w:val="20"/>
                <w:szCs w:val="20"/>
              </w:rPr>
            </w:pPr>
            <w:r w:rsidRPr="00975ED9">
              <w:rPr>
                <w:rFonts w:asciiTheme="minorHAnsi" w:hAnsiTheme="minorHAnsi" w:cstheme="minorBidi"/>
                <w:color w:val="000000"/>
                <w:sz w:val="20"/>
                <w:szCs w:val="20"/>
              </w:rPr>
              <w:t>MoLSS</w:t>
            </w:r>
          </w:p>
        </w:tc>
        <w:tc>
          <w:tcPr>
            <w:tcW w:w="7120" w:type="dxa"/>
            <w:vAlign w:val="center"/>
          </w:tcPr>
          <w:p w14:paraId="3BE2D280" w14:textId="33E957CC" w:rsidR="00405611" w:rsidRPr="00975ED9" w:rsidRDefault="00405611" w:rsidP="00884FA5">
            <w:pPr>
              <w:spacing w:before="80" w:after="80"/>
              <w:rPr>
                <w:sz w:val="20"/>
                <w:szCs w:val="20"/>
              </w:rPr>
            </w:pPr>
            <w:r w:rsidRPr="00975ED9">
              <w:rPr>
                <w:color w:val="000000"/>
                <w:sz w:val="20"/>
                <w:szCs w:val="20"/>
              </w:rPr>
              <w:t>Ministry of Labor and Social Security</w:t>
            </w:r>
          </w:p>
        </w:tc>
      </w:tr>
      <w:tr w:rsidR="00405611" w:rsidRPr="00A23B1D" w14:paraId="341F806D" w14:textId="77777777" w:rsidTr="004373A9">
        <w:tblPrEx>
          <w:tblCellMar>
            <w:left w:w="108" w:type="dxa"/>
            <w:right w:w="108" w:type="dxa"/>
          </w:tblCellMar>
          <w:tblLook w:val="04A0" w:firstRow="1" w:lastRow="0" w:firstColumn="1" w:lastColumn="0" w:noHBand="0" w:noVBand="1"/>
        </w:tblPrEx>
        <w:tc>
          <w:tcPr>
            <w:tcW w:w="1350" w:type="dxa"/>
            <w:vAlign w:val="center"/>
          </w:tcPr>
          <w:p w14:paraId="62FDEA30" w14:textId="378EA5B2" w:rsidR="00405611" w:rsidRPr="00975ED9" w:rsidRDefault="00405611" w:rsidP="00884FA5">
            <w:pPr>
              <w:spacing w:before="80" w:after="80"/>
              <w:rPr>
                <w:color w:val="000000"/>
                <w:sz w:val="20"/>
                <w:szCs w:val="20"/>
              </w:rPr>
            </w:pPr>
            <w:r w:rsidRPr="00975ED9">
              <w:rPr>
                <w:rFonts w:asciiTheme="minorHAnsi" w:hAnsiTheme="minorHAnsi" w:cstheme="minorBidi"/>
                <w:color w:val="000000"/>
                <w:sz w:val="20"/>
                <w:szCs w:val="20"/>
              </w:rPr>
              <w:t>NDELV</w:t>
            </w:r>
          </w:p>
        </w:tc>
        <w:tc>
          <w:tcPr>
            <w:tcW w:w="7120" w:type="dxa"/>
            <w:vAlign w:val="center"/>
          </w:tcPr>
          <w:p w14:paraId="420E27F4" w14:textId="19D9F32C" w:rsidR="00405611" w:rsidRPr="00975ED9" w:rsidRDefault="00405611" w:rsidP="00884FA5">
            <w:pPr>
              <w:spacing w:before="80" w:after="80"/>
              <w:rPr>
                <w:sz w:val="20"/>
                <w:szCs w:val="20"/>
              </w:rPr>
            </w:pPr>
            <w:r w:rsidRPr="00975ED9">
              <w:rPr>
                <w:color w:val="000000"/>
                <w:sz w:val="20"/>
                <w:szCs w:val="20"/>
              </w:rPr>
              <w:t>Number of Days Exceeding the Limit Value</w:t>
            </w:r>
          </w:p>
        </w:tc>
      </w:tr>
      <w:tr w:rsidR="00405611" w:rsidRPr="00A23B1D" w14:paraId="6DC30FBE" w14:textId="77777777" w:rsidTr="004373A9">
        <w:tblPrEx>
          <w:tblCellMar>
            <w:left w:w="108" w:type="dxa"/>
            <w:right w:w="108" w:type="dxa"/>
          </w:tblCellMar>
          <w:tblLook w:val="04A0" w:firstRow="1" w:lastRow="0" w:firstColumn="1" w:lastColumn="0" w:noHBand="0" w:noVBand="1"/>
        </w:tblPrEx>
        <w:tc>
          <w:tcPr>
            <w:tcW w:w="1350" w:type="dxa"/>
            <w:vAlign w:val="center"/>
          </w:tcPr>
          <w:p w14:paraId="11956E82" w14:textId="6F3FE64E" w:rsidR="00405611" w:rsidRPr="00975ED9" w:rsidRDefault="00405611" w:rsidP="00884FA5">
            <w:pPr>
              <w:spacing w:before="80" w:after="80"/>
              <w:rPr>
                <w:color w:val="000000"/>
                <w:sz w:val="20"/>
                <w:szCs w:val="20"/>
              </w:rPr>
            </w:pPr>
            <w:r w:rsidRPr="00975ED9">
              <w:rPr>
                <w:rFonts w:asciiTheme="minorHAnsi" w:hAnsiTheme="minorHAnsi" w:cstheme="minorBidi"/>
                <w:color w:val="000000"/>
                <w:sz w:val="20"/>
                <w:szCs w:val="20"/>
              </w:rPr>
              <w:t>O.G.</w:t>
            </w:r>
          </w:p>
        </w:tc>
        <w:tc>
          <w:tcPr>
            <w:tcW w:w="7120" w:type="dxa"/>
            <w:vAlign w:val="center"/>
          </w:tcPr>
          <w:p w14:paraId="2CBD1B0A" w14:textId="59528C17" w:rsidR="00405611" w:rsidRPr="00975ED9" w:rsidRDefault="00405611" w:rsidP="00884FA5">
            <w:pPr>
              <w:spacing w:before="80" w:after="80"/>
              <w:rPr>
                <w:sz w:val="20"/>
                <w:szCs w:val="20"/>
              </w:rPr>
            </w:pPr>
            <w:r w:rsidRPr="00975ED9">
              <w:rPr>
                <w:color w:val="000000"/>
                <w:sz w:val="20"/>
                <w:szCs w:val="20"/>
              </w:rPr>
              <w:t>Official Gazette</w:t>
            </w:r>
          </w:p>
        </w:tc>
      </w:tr>
      <w:tr w:rsidR="00405611" w:rsidRPr="00A23B1D" w14:paraId="43E5B582" w14:textId="77777777" w:rsidTr="004373A9">
        <w:tblPrEx>
          <w:tblCellMar>
            <w:left w:w="108" w:type="dxa"/>
            <w:right w:w="108" w:type="dxa"/>
          </w:tblCellMar>
          <w:tblLook w:val="04A0" w:firstRow="1" w:lastRow="0" w:firstColumn="1" w:lastColumn="0" w:noHBand="0" w:noVBand="1"/>
        </w:tblPrEx>
        <w:tc>
          <w:tcPr>
            <w:tcW w:w="1350" w:type="dxa"/>
            <w:vAlign w:val="center"/>
          </w:tcPr>
          <w:p w14:paraId="5A3E4896" w14:textId="5E710E59" w:rsidR="00405611" w:rsidRPr="00975ED9" w:rsidRDefault="00405611" w:rsidP="00884FA5">
            <w:pPr>
              <w:spacing w:before="80" w:after="80"/>
              <w:rPr>
                <w:color w:val="000000"/>
                <w:sz w:val="20"/>
                <w:szCs w:val="20"/>
              </w:rPr>
            </w:pPr>
            <w:r w:rsidRPr="00975ED9">
              <w:rPr>
                <w:rFonts w:asciiTheme="minorHAnsi" w:hAnsiTheme="minorHAnsi" w:cstheme="minorBidi"/>
                <w:color w:val="000000"/>
                <w:sz w:val="20"/>
                <w:szCs w:val="20"/>
              </w:rPr>
              <w:t>OHS</w:t>
            </w:r>
          </w:p>
        </w:tc>
        <w:tc>
          <w:tcPr>
            <w:tcW w:w="7120" w:type="dxa"/>
            <w:vAlign w:val="center"/>
          </w:tcPr>
          <w:p w14:paraId="22737F41" w14:textId="4ED53588" w:rsidR="00405611" w:rsidRPr="00975ED9" w:rsidRDefault="00405611" w:rsidP="00884FA5">
            <w:pPr>
              <w:spacing w:before="80" w:after="80"/>
              <w:rPr>
                <w:sz w:val="20"/>
                <w:szCs w:val="20"/>
              </w:rPr>
            </w:pPr>
            <w:r w:rsidRPr="00975ED9">
              <w:rPr>
                <w:color w:val="000000"/>
                <w:sz w:val="20"/>
                <w:szCs w:val="20"/>
              </w:rPr>
              <w:t>Occupational Health and Safety</w:t>
            </w:r>
          </w:p>
        </w:tc>
      </w:tr>
      <w:tr w:rsidR="00405611" w:rsidRPr="00A23B1D" w14:paraId="07AAF362" w14:textId="77777777" w:rsidTr="004373A9">
        <w:tblPrEx>
          <w:tblCellMar>
            <w:left w:w="108" w:type="dxa"/>
            <w:right w:w="108" w:type="dxa"/>
          </w:tblCellMar>
          <w:tblLook w:val="04A0" w:firstRow="1" w:lastRow="0" w:firstColumn="1" w:lastColumn="0" w:noHBand="0" w:noVBand="1"/>
        </w:tblPrEx>
        <w:tc>
          <w:tcPr>
            <w:tcW w:w="1350" w:type="dxa"/>
            <w:vAlign w:val="center"/>
          </w:tcPr>
          <w:p w14:paraId="2FEEAD0C" w14:textId="4447B012" w:rsidR="00405611" w:rsidRPr="00975ED9" w:rsidRDefault="00405611" w:rsidP="00884FA5">
            <w:pPr>
              <w:spacing w:before="80" w:after="80"/>
              <w:rPr>
                <w:color w:val="000000"/>
                <w:sz w:val="20"/>
                <w:szCs w:val="20"/>
              </w:rPr>
            </w:pPr>
            <w:r w:rsidRPr="00975ED9">
              <w:rPr>
                <w:rFonts w:asciiTheme="minorHAnsi" w:hAnsiTheme="minorHAnsi" w:cstheme="minorBidi"/>
                <w:color w:val="000000"/>
                <w:sz w:val="20"/>
                <w:szCs w:val="20"/>
              </w:rPr>
              <w:t>PDO</w:t>
            </w:r>
          </w:p>
        </w:tc>
        <w:tc>
          <w:tcPr>
            <w:tcW w:w="7120" w:type="dxa"/>
            <w:vAlign w:val="center"/>
          </w:tcPr>
          <w:p w14:paraId="72718291" w14:textId="647380D0" w:rsidR="00405611" w:rsidRPr="00975ED9" w:rsidRDefault="00405611" w:rsidP="00884FA5">
            <w:pPr>
              <w:spacing w:before="80" w:after="80"/>
              <w:rPr>
                <w:sz w:val="20"/>
                <w:szCs w:val="20"/>
              </w:rPr>
            </w:pPr>
            <w:r w:rsidRPr="00975ED9">
              <w:rPr>
                <w:color w:val="000000"/>
                <w:sz w:val="20"/>
                <w:szCs w:val="20"/>
              </w:rPr>
              <w:t>Project Development Objective</w:t>
            </w:r>
          </w:p>
        </w:tc>
      </w:tr>
      <w:tr w:rsidR="00405611" w:rsidRPr="00A23B1D" w14:paraId="0228020A" w14:textId="77777777" w:rsidTr="004373A9">
        <w:tblPrEx>
          <w:tblCellMar>
            <w:left w:w="108" w:type="dxa"/>
            <w:right w:w="108" w:type="dxa"/>
          </w:tblCellMar>
          <w:tblLook w:val="04A0" w:firstRow="1" w:lastRow="0" w:firstColumn="1" w:lastColumn="0" w:noHBand="0" w:noVBand="1"/>
        </w:tblPrEx>
        <w:tc>
          <w:tcPr>
            <w:tcW w:w="1350" w:type="dxa"/>
            <w:vAlign w:val="center"/>
          </w:tcPr>
          <w:p w14:paraId="4EC83E36" w14:textId="53E2F0B4" w:rsidR="00405611" w:rsidRPr="00975ED9" w:rsidRDefault="00405611" w:rsidP="00884FA5">
            <w:pPr>
              <w:spacing w:before="80" w:after="80"/>
              <w:rPr>
                <w:color w:val="000000"/>
                <w:sz w:val="20"/>
                <w:szCs w:val="20"/>
              </w:rPr>
            </w:pPr>
            <w:r w:rsidRPr="00975ED9">
              <w:rPr>
                <w:rFonts w:asciiTheme="minorHAnsi" w:hAnsiTheme="minorHAnsi" w:cstheme="minorBidi"/>
                <w:color w:val="000000"/>
                <w:sz w:val="20"/>
                <w:szCs w:val="20"/>
              </w:rPr>
              <w:t>PIF</w:t>
            </w:r>
          </w:p>
        </w:tc>
        <w:tc>
          <w:tcPr>
            <w:tcW w:w="7120" w:type="dxa"/>
            <w:vAlign w:val="center"/>
          </w:tcPr>
          <w:p w14:paraId="7307828B" w14:textId="3E21A6AC" w:rsidR="00405611" w:rsidRPr="00975ED9" w:rsidRDefault="00405611" w:rsidP="00884FA5">
            <w:pPr>
              <w:spacing w:before="80" w:after="80"/>
              <w:rPr>
                <w:sz w:val="20"/>
                <w:szCs w:val="20"/>
              </w:rPr>
            </w:pPr>
            <w:r w:rsidRPr="00975ED9">
              <w:rPr>
                <w:color w:val="000000"/>
                <w:sz w:val="20"/>
                <w:szCs w:val="20"/>
              </w:rPr>
              <w:t>Project Introduction File</w:t>
            </w:r>
          </w:p>
        </w:tc>
      </w:tr>
      <w:tr w:rsidR="00405611" w:rsidRPr="00A23B1D" w14:paraId="794AC1AF" w14:textId="77777777" w:rsidTr="004373A9">
        <w:tblPrEx>
          <w:tblCellMar>
            <w:left w:w="108" w:type="dxa"/>
            <w:right w:w="108" w:type="dxa"/>
          </w:tblCellMar>
          <w:tblLook w:val="04A0" w:firstRow="1" w:lastRow="0" w:firstColumn="1" w:lastColumn="0" w:noHBand="0" w:noVBand="1"/>
        </w:tblPrEx>
        <w:tc>
          <w:tcPr>
            <w:tcW w:w="1350" w:type="dxa"/>
            <w:vAlign w:val="center"/>
          </w:tcPr>
          <w:p w14:paraId="22AF3F2E" w14:textId="43F53DAD" w:rsidR="00405611" w:rsidRPr="00975ED9" w:rsidRDefault="00405611" w:rsidP="00884FA5">
            <w:pPr>
              <w:spacing w:before="80" w:after="80"/>
              <w:rPr>
                <w:color w:val="000000"/>
                <w:sz w:val="20"/>
                <w:szCs w:val="20"/>
              </w:rPr>
            </w:pPr>
            <w:r w:rsidRPr="00975ED9">
              <w:rPr>
                <w:rFonts w:asciiTheme="minorHAnsi" w:hAnsiTheme="minorHAnsi" w:cstheme="minorBidi"/>
                <w:color w:val="000000"/>
                <w:sz w:val="20"/>
                <w:szCs w:val="20"/>
              </w:rPr>
              <w:t>PM10</w:t>
            </w:r>
          </w:p>
        </w:tc>
        <w:tc>
          <w:tcPr>
            <w:tcW w:w="7120" w:type="dxa"/>
            <w:vAlign w:val="center"/>
          </w:tcPr>
          <w:p w14:paraId="381784B4" w14:textId="2C03D8AC" w:rsidR="00405611" w:rsidRPr="00975ED9" w:rsidRDefault="00405611" w:rsidP="00884FA5">
            <w:pPr>
              <w:spacing w:before="80" w:after="80"/>
              <w:rPr>
                <w:sz w:val="20"/>
                <w:szCs w:val="20"/>
              </w:rPr>
            </w:pPr>
            <w:r w:rsidRPr="00975ED9">
              <w:rPr>
                <w:color w:val="000000"/>
                <w:sz w:val="20"/>
                <w:szCs w:val="20"/>
              </w:rPr>
              <w:t>Particulate Matter (with diameter ≤ 10 µm)</w:t>
            </w:r>
          </w:p>
        </w:tc>
      </w:tr>
      <w:tr w:rsidR="00405611" w:rsidRPr="00A23B1D" w14:paraId="37A7E194" w14:textId="77777777" w:rsidTr="004373A9">
        <w:tblPrEx>
          <w:tblCellMar>
            <w:left w:w="108" w:type="dxa"/>
            <w:right w:w="108" w:type="dxa"/>
          </w:tblCellMar>
          <w:tblLook w:val="04A0" w:firstRow="1" w:lastRow="0" w:firstColumn="1" w:lastColumn="0" w:noHBand="0" w:noVBand="1"/>
        </w:tblPrEx>
        <w:tc>
          <w:tcPr>
            <w:tcW w:w="1350" w:type="dxa"/>
            <w:vAlign w:val="center"/>
          </w:tcPr>
          <w:p w14:paraId="5EEB718F" w14:textId="3E85BDF0" w:rsidR="00405611" w:rsidRPr="00975ED9" w:rsidRDefault="00405611" w:rsidP="00884FA5">
            <w:pPr>
              <w:spacing w:before="80" w:after="80"/>
              <w:rPr>
                <w:color w:val="000000"/>
                <w:sz w:val="20"/>
                <w:szCs w:val="20"/>
              </w:rPr>
            </w:pPr>
            <w:r w:rsidRPr="00975ED9">
              <w:rPr>
                <w:rFonts w:asciiTheme="minorHAnsi" w:hAnsiTheme="minorHAnsi" w:cstheme="minorBidi"/>
                <w:color w:val="000000"/>
                <w:sz w:val="20"/>
                <w:szCs w:val="20"/>
              </w:rPr>
              <w:t>PPE</w:t>
            </w:r>
          </w:p>
        </w:tc>
        <w:tc>
          <w:tcPr>
            <w:tcW w:w="7120" w:type="dxa"/>
            <w:vAlign w:val="center"/>
          </w:tcPr>
          <w:p w14:paraId="0970638E" w14:textId="2A9BFD33" w:rsidR="00405611" w:rsidRPr="00975ED9" w:rsidRDefault="00405611" w:rsidP="00884FA5">
            <w:pPr>
              <w:spacing w:before="80" w:after="80"/>
              <w:rPr>
                <w:sz w:val="20"/>
                <w:szCs w:val="20"/>
              </w:rPr>
            </w:pPr>
            <w:r w:rsidRPr="00975ED9">
              <w:rPr>
                <w:color w:val="000000"/>
                <w:sz w:val="20"/>
                <w:szCs w:val="20"/>
              </w:rPr>
              <w:t>Personal Protective Equipment</w:t>
            </w:r>
          </w:p>
        </w:tc>
      </w:tr>
      <w:tr w:rsidR="00405611" w:rsidRPr="00A23B1D" w14:paraId="4C6189D4" w14:textId="77777777" w:rsidTr="004373A9">
        <w:tblPrEx>
          <w:tblCellMar>
            <w:left w:w="108" w:type="dxa"/>
            <w:right w:w="108" w:type="dxa"/>
          </w:tblCellMar>
          <w:tblLook w:val="04A0" w:firstRow="1" w:lastRow="0" w:firstColumn="1" w:lastColumn="0" w:noHBand="0" w:noVBand="1"/>
        </w:tblPrEx>
        <w:tc>
          <w:tcPr>
            <w:tcW w:w="1350" w:type="dxa"/>
            <w:vAlign w:val="center"/>
          </w:tcPr>
          <w:p w14:paraId="3A9C4895" w14:textId="54F15DA2" w:rsidR="00405611" w:rsidRPr="00975ED9" w:rsidRDefault="00405611" w:rsidP="00884FA5">
            <w:pPr>
              <w:spacing w:before="80" w:after="80"/>
              <w:rPr>
                <w:color w:val="000000"/>
                <w:sz w:val="20"/>
                <w:szCs w:val="20"/>
              </w:rPr>
            </w:pPr>
            <w:r w:rsidRPr="00975ED9">
              <w:rPr>
                <w:rFonts w:asciiTheme="minorHAnsi" w:hAnsiTheme="minorHAnsi" w:cstheme="minorBidi"/>
                <w:color w:val="000000"/>
                <w:sz w:val="20"/>
                <w:szCs w:val="20"/>
              </w:rPr>
              <w:t>PMU</w:t>
            </w:r>
          </w:p>
        </w:tc>
        <w:tc>
          <w:tcPr>
            <w:tcW w:w="7120" w:type="dxa"/>
            <w:vAlign w:val="center"/>
          </w:tcPr>
          <w:p w14:paraId="18994E67" w14:textId="3D4D68A4" w:rsidR="00405611" w:rsidRPr="00975ED9" w:rsidRDefault="00405611" w:rsidP="00884FA5">
            <w:pPr>
              <w:spacing w:before="80" w:after="80"/>
              <w:rPr>
                <w:sz w:val="20"/>
                <w:szCs w:val="20"/>
              </w:rPr>
            </w:pPr>
            <w:r w:rsidRPr="00975ED9">
              <w:rPr>
                <w:color w:val="000000"/>
                <w:sz w:val="20"/>
                <w:szCs w:val="20"/>
              </w:rPr>
              <w:t>Project Management Unit</w:t>
            </w:r>
          </w:p>
        </w:tc>
      </w:tr>
      <w:tr w:rsidR="00405611" w:rsidRPr="00A23B1D" w14:paraId="46DC8984" w14:textId="77777777" w:rsidTr="004373A9">
        <w:tblPrEx>
          <w:tblCellMar>
            <w:left w:w="108" w:type="dxa"/>
            <w:right w:w="108" w:type="dxa"/>
          </w:tblCellMar>
          <w:tblLook w:val="04A0" w:firstRow="1" w:lastRow="0" w:firstColumn="1" w:lastColumn="0" w:noHBand="0" w:noVBand="1"/>
        </w:tblPrEx>
        <w:tc>
          <w:tcPr>
            <w:tcW w:w="1350" w:type="dxa"/>
            <w:vAlign w:val="center"/>
          </w:tcPr>
          <w:p w14:paraId="14AA460D" w14:textId="15946BD1" w:rsidR="00405611" w:rsidRPr="00975ED9" w:rsidRDefault="00405611" w:rsidP="00884FA5">
            <w:pPr>
              <w:spacing w:before="80" w:after="80"/>
              <w:rPr>
                <w:color w:val="000000"/>
                <w:sz w:val="20"/>
                <w:szCs w:val="20"/>
              </w:rPr>
            </w:pPr>
            <w:r w:rsidRPr="00975ED9">
              <w:rPr>
                <w:rFonts w:asciiTheme="minorHAnsi" w:hAnsiTheme="minorHAnsi" w:cstheme="minorBidi"/>
                <w:color w:val="000000"/>
                <w:sz w:val="20"/>
                <w:szCs w:val="20"/>
              </w:rPr>
              <w:t>POM</w:t>
            </w:r>
          </w:p>
        </w:tc>
        <w:tc>
          <w:tcPr>
            <w:tcW w:w="7120" w:type="dxa"/>
            <w:vAlign w:val="center"/>
          </w:tcPr>
          <w:p w14:paraId="634E1DDD" w14:textId="5DB4309F" w:rsidR="00405611" w:rsidRPr="00975ED9" w:rsidRDefault="00405611" w:rsidP="00884FA5">
            <w:pPr>
              <w:spacing w:before="80" w:after="80"/>
              <w:rPr>
                <w:sz w:val="20"/>
                <w:szCs w:val="20"/>
              </w:rPr>
            </w:pPr>
            <w:r w:rsidRPr="00975ED9">
              <w:rPr>
                <w:color w:val="000000"/>
                <w:sz w:val="20"/>
                <w:szCs w:val="20"/>
              </w:rPr>
              <w:t>Project Operations Manual</w:t>
            </w:r>
          </w:p>
        </w:tc>
      </w:tr>
      <w:tr w:rsidR="00405611" w:rsidRPr="00A23B1D" w14:paraId="2EF9B5AC" w14:textId="77777777" w:rsidTr="004373A9">
        <w:tblPrEx>
          <w:tblCellMar>
            <w:left w:w="108" w:type="dxa"/>
            <w:right w:w="108" w:type="dxa"/>
          </w:tblCellMar>
          <w:tblLook w:val="04A0" w:firstRow="1" w:lastRow="0" w:firstColumn="1" w:lastColumn="0" w:noHBand="0" w:noVBand="1"/>
        </w:tblPrEx>
        <w:tc>
          <w:tcPr>
            <w:tcW w:w="1350" w:type="dxa"/>
            <w:vAlign w:val="center"/>
          </w:tcPr>
          <w:p w14:paraId="4CABD326" w14:textId="080F73F8" w:rsidR="00405611" w:rsidRPr="00975ED9" w:rsidRDefault="00405611" w:rsidP="00884FA5">
            <w:pPr>
              <w:spacing w:before="80" w:after="80"/>
              <w:rPr>
                <w:color w:val="000000"/>
                <w:sz w:val="20"/>
                <w:szCs w:val="20"/>
              </w:rPr>
            </w:pPr>
            <w:r w:rsidRPr="00975ED9">
              <w:rPr>
                <w:rFonts w:asciiTheme="minorHAnsi" w:hAnsiTheme="minorHAnsi" w:cstheme="minorBidi"/>
                <w:color w:val="000000"/>
                <w:sz w:val="20"/>
                <w:szCs w:val="20"/>
              </w:rPr>
              <w:t>Project</w:t>
            </w:r>
          </w:p>
        </w:tc>
        <w:tc>
          <w:tcPr>
            <w:tcW w:w="7120" w:type="dxa"/>
            <w:vAlign w:val="center"/>
          </w:tcPr>
          <w:p w14:paraId="76D04526" w14:textId="53FD03E2" w:rsidR="00405611" w:rsidRPr="00975ED9" w:rsidRDefault="00405611" w:rsidP="00884FA5">
            <w:pPr>
              <w:spacing w:before="80" w:after="80"/>
              <w:rPr>
                <w:sz w:val="20"/>
                <w:szCs w:val="20"/>
              </w:rPr>
            </w:pPr>
            <w:r w:rsidRPr="00975ED9">
              <w:rPr>
                <w:color w:val="000000"/>
                <w:sz w:val="20"/>
                <w:szCs w:val="20"/>
              </w:rPr>
              <w:t>Climate and Disaster Resilient Cities Project</w:t>
            </w:r>
          </w:p>
        </w:tc>
      </w:tr>
      <w:tr w:rsidR="00405611" w:rsidRPr="00A23B1D" w14:paraId="3AF1C4E5" w14:textId="77777777" w:rsidTr="004373A9">
        <w:tblPrEx>
          <w:tblCellMar>
            <w:left w:w="108" w:type="dxa"/>
            <w:right w:w="108" w:type="dxa"/>
          </w:tblCellMar>
          <w:tblLook w:val="04A0" w:firstRow="1" w:lastRow="0" w:firstColumn="1" w:lastColumn="0" w:noHBand="0" w:noVBand="1"/>
        </w:tblPrEx>
        <w:tc>
          <w:tcPr>
            <w:tcW w:w="1350" w:type="dxa"/>
            <w:vAlign w:val="center"/>
          </w:tcPr>
          <w:p w14:paraId="7068E1ED" w14:textId="681B5E5B" w:rsidR="00405611" w:rsidRPr="00975ED9" w:rsidRDefault="00405611" w:rsidP="00884FA5">
            <w:pPr>
              <w:spacing w:before="80" w:after="80"/>
              <w:rPr>
                <w:color w:val="000000"/>
                <w:sz w:val="20"/>
                <w:szCs w:val="20"/>
              </w:rPr>
            </w:pPr>
            <w:r w:rsidRPr="00975ED9">
              <w:rPr>
                <w:rFonts w:asciiTheme="minorHAnsi" w:hAnsiTheme="minorHAnsi" w:cstheme="minorBidi"/>
                <w:color w:val="000000"/>
                <w:sz w:val="20"/>
                <w:szCs w:val="20"/>
              </w:rPr>
              <w:t>RF</w:t>
            </w:r>
          </w:p>
        </w:tc>
        <w:tc>
          <w:tcPr>
            <w:tcW w:w="7120" w:type="dxa"/>
            <w:vAlign w:val="center"/>
          </w:tcPr>
          <w:p w14:paraId="02B027C1" w14:textId="649C2070" w:rsidR="00405611" w:rsidRPr="00975ED9" w:rsidRDefault="00405611" w:rsidP="00884FA5">
            <w:pPr>
              <w:spacing w:before="80" w:after="80"/>
              <w:rPr>
                <w:sz w:val="20"/>
                <w:szCs w:val="20"/>
              </w:rPr>
            </w:pPr>
            <w:r w:rsidRPr="00975ED9">
              <w:rPr>
                <w:color w:val="000000"/>
                <w:sz w:val="20"/>
                <w:szCs w:val="20"/>
              </w:rPr>
              <w:t>Resettlement Framework</w:t>
            </w:r>
          </w:p>
        </w:tc>
      </w:tr>
      <w:tr w:rsidR="00405611" w:rsidRPr="00A23B1D" w14:paraId="4D80054C" w14:textId="77777777" w:rsidTr="004373A9">
        <w:tblPrEx>
          <w:tblCellMar>
            <w:left w:w="108" w:type="dxa"/>
            <w:right w:w="108" w:type="dxa"/>
          </w:tblCellMar>
          <w:tblLook w:val="04A0" w:firstRow="1" w:lastRow="0" w:firstColumn="1" w:lastColumn="0" w:noHBand="0" w:noVBand="1"/>
        </w:tblPrEx>
        <w:tc>
          <w:tcPr>
            <w:tcW w:w="1350" w:type="dxa"/>
            <w:vAlign w:val="center"/>
          </w:tcPr>
          <w:p w14:paraId="154E8171" w14:textId="78E03F53" w:rsidR="00405611" w:rsidRPr="00975ED9" w:rsidRDefault="00405611" w:rsidP="00884FA5">
            <w:pPr>
              <w:pStyle w:val="TableContent"/>
              <w:spacing w:before="80" w:after="80"/>
              <w:rPr>
                <w:color w:val="000000"/>
                <w:szCs w:val="20"/>
              </w:rPr>
            </w:pPr>
            <w:r w:rsidRPr="00975ED9">
              <w:rPr>
                <w:color w:val="000000"/>
                <w:szCs w:val="20"/>
              </w:rPr>
              <w:t>RP</w:t>
            </w:r>
          </w:p>
        </w:tc>
        <w:tc>
          <w:tcPr>
            <w:tcW w:w="7120" w:type="dxa"/>
            <w:vAlign w:val="center"/>
          </w:tcPr>
          <w:p w14:paraId="7FC89819" w14:textId="074C3E79" w:rsidR="00405611" w:rsidRPr="00975ED9" w:rsidRDefault="00405611" w:rsidP="00884FA5">
            <w:pPr>
              <w:pStyle w:val="TableContent"/>
              <w:spacing w:before="80" w:after="80"/>
              <w:rPr>
                <w:color w:val="000000"/>
                <w:szCs w:val="20"/>
              </w:rPr>
            </w:pPr>
            <w:r w:rsidRPr="00975ED9">
              <w:rPr>
                <w:color w:val="000000"/>
                <w:szCs w:val="20"/>
              </w:rPr>
              <w:t>Resettlement Plan</w:t>
            </w:r>
          </w:p>
        </w:tc>
      </w:tr>
      <w:tr w:rsidR="00884FA5" w:rsidRPr="00A23B1D" w14:paraId="713E0E17" w14:textId="77777777" w:rsidTr="004373A9">
        <w:tblPrEx>
          <w:tblCellMar>
            <w:left w:w="108" w:type="dxa"/>
            <w:right w:w="108" w:type="dxa"/>
          </w:tblCellMar>
          <w:tblLook w:val="04A0" w:firstRow="1" w:lastRow="0" w:firstColumn="1" w:lastColumn="0" w:noHBand="0" w:noVBand="1"/>
        </w:tblPrEx>
        <w:tc>
          <w:tcPr>
            <w:tcW w:w="1350" w:type="dxa"/>
            <w:vAlign w:val="center"/>
          </w:tcPr>
          <w:p w14:paraId="2EBBFDD9" w14:textId="28339640" w:rsidR="00884FA5" w:rsidRPr="00975ED9" w:rsidRDefault="00884FA5" w:rsidP="00884FA5">
            <w:pPr>
              <w:pStyle w:val="TableContent"/>
              <w:spacing w:before="80" w:after="80"/>
              <w:rPr>
                <w:color w:val="000000"/>
                <w:szCs w:val="20"/>
              </w:rPr>
            </w:pPr>
            <w:r w:rsidRPr="00975ED9">
              <w:rPr>
                <w:szCs w:val="20"/>
              </w:rPr>
              <w:t>SEA/SH</w:t>
            </w:r>
          </w:p>
        </w:tc>
        <w:tc>
          <w:tcPr>
            <w:tcW w:w="7120" w:type="dxa"/>
            <w:vAlign w:val="center"/>
          </w:tcPr>
          <w:p w14:paraId="7D062ECB" w14:textId="26B75016" w:rsidR="00884FA5" w:rsidRPr="00975ED9" w:rsidRDefault="00884FA5" w:rsidP="00884FA5">
            <w:pPr>
              <w:pStyle w:val="TableContent"/>
              <w:spacing w:before="80" w:after="80"/>
              <w:rPr>
                <w:color w:val="000000"/>
                <w:szCs w:val="20"/>
              </w:rPr>
            </w:pPr>
            <w:r w:rsidRPr="00975ED9">
              <w:rPr>
                <w:szCs w:val="20"/>
              </w:rPr>
              <w:t>Sexual Exploitation and Abuse / Sexual Harassment</w:t>
            </w:r>
          </w:p>
        </w:tc>
      </w:tr>
      <w:tr w:rsidR="00405611" w:rsidRPr="00A23B1D" w14:paraId="52DBCE53" w14:textId="77777777" w:rsidTr="004373A9">
        <w:tblPrEx>
          <w:tblCellMar>
            <w:left w:w="108" w:type="dxa"/>
            <w:right w:w="108" w:type="dxa"/>
          </w:tblCellMar>
          <w:tblLook w:val="04A0" w:firstRow="1" w:lastRow="0" w:firstColumn="1" w:lastColumn="0" w:noHBand="0" w:noVBand="1"/>
        </w:tblPrEx>
        <w:tc>
          <w:tcPr>
            <w:tcW w:w="1350" w:type="dxa"/>
            <w:vAlign w:val="center"/>
          </w:tcPr>
          <w:p w14:paraId="23000DD5" w14:textId="55871760" w:rsidR="00405611" w:rsidRPr="00975ED9" w:rsidRDefault="00405611" w:rsidP="00884FA5">
            <w:pPr>
              <w:pStyle w:val="TableContent"/>
              <w:spacing w:before="80" w:after="80"/>
              <w:rPr>
                <w:color w:val="000000"/>
                <w:szCs w:val="20"/>
              </w:rPr>
            </w:pPr>
            <w:r w:rsidRPr="00975ED9">
              <w:rPr>
                <w:color w:val="000000"/>
                <w:szCs w:val="20"/>
              </w:rPr>
              <w:t>SEP</w:t>
            </w:r>
          </w:p>
        </w:tc>
        <w:tc>
          <w:tcPr>
            <w:tcW w:w="7120" w:type="dxa"/>
            <w:vAlign w:val="center"/>
          </w:tcPr>
          <w:p w14:paraId="541F6112" w14:textId="3AC9591B" w:rsidR="00405611" w:rsidRPr="00975ED9" w:rsidRDefault="00405611" w:rsidP="00884FA5">
            <w:pPr>
              <w:spacing w:before="80" w:after="80"/>
              <w:rPr>
                <w:sz w:val="20"/>
                <w:szCs w:val="20"/>
              </w:rPr>
            </w:pPr>
            <w:r w:rsidRPr="00975ED9">
              <w:rPr>
                <w:color w:val="000000"/>
                <w:sz w:val="20"/>
                <w:szCs w:val="20"/>
              </w:rPr>
              <w:t>Stakeholder Engagement Plan</w:t>
            </w:r>
          </w:p>
        </w:tc>
      </w:tr>
      <w:tr w:rsidR="00405611" w:rsidRPr="00A23B1D" w14:paraId="7DA70CE9" w14:textId="77777777" w:rsidTr="004373A9">
        <w:tblPrEx>
          <w:tblCellMar>
            <w:left w:w="108" w:type="dxa"/>
            <w:right w:w="108" w:type="dxa"/>
          </w:tblCellMar>
          <w:tblLook w:val="04A0" w:firstRow="1" w:lastRow="0" w:firstColumn="1" w:lastColumn="0" w:noHBand="0" w:noVBand="1"/>
        </w:tblPrEx>
        <w:tc>
          <w:tcPr>
            <w:tcW w:w="1350" w:type="dxa"/>
            <w:vAlign w:val="center"/>
          </w:tcPr>
          <w:p w14:paraId="5DE1443E" w14:textId="0CA7364B" w:rsidR="00405611" w:rsidRPr="00975ED9" w:rsidRDefault="00405611" w:rsidP="00884FA5">
            <w:pPr>
              <w:pStyle w:val="TableContent"/>
              <w:spacing w:before="80" w:after="80"/>
              <w:rPr>
                <w:color w:val="000000"/>
                <w:szCs w:val="20"/>
              </w:rPr>
            </w:pPr>
            <w:r w:rsidRPr="00975ED9">
              <w:rPr>
                <w:color w:val="000000"/>
                <w:szCs w:val="20"/>
              </w:rPr>
              <w:t>TMMOB</w:t>
            </w:r>
          </w:p>
        </w:tc>
        <w:tc>
          <w:tcPr>
            <w:tcW w:w="7120" w:type="dxa"/>
            <w:vAlign w:val="center"/>
          </w:tcPr>
          <w:p w14:paraId="2603DFA2" w14:textId="3A5D3113" w:rsidR="00405611" w:rsidRPr="00975ED9" w:rsidRDefault="00B64911" w:rsidP="00884FA5">
            <w:pPr>
              <w:spacing w:before="80" w:after="80"/>
              <w:rPr>
                <w:sz w:val="20"/>
                <w:szCs w:val="20"/>
              </w:rPr>
            </w:pPr>
            <w:r w:rsidRPr="0078260E">
              <w:rPr>
                <w:color w:val="000000"/>
                <w:sz w:val="20"/>
                <w:szCs w:val="20"/>
              </w:rPr>
              <w:t>Türkiye</w:t>
            </w:r>
            <w:r w:rsidR="00260495" w:rsidRPr="00975ED9">
              <w:rPr>
                <w:color w:val="000000"/>
                <w:sz w:val="20"/>
                <w:szCs w:val="20"/>
              </w:rPr>
              <w:t xml:space="preserve"> Union of the Chambers of Architects and Engineers</w:t>
            </w:r>
            <w:r w:rsidR="00260495" w:rsidRPr="00975ED9" w:rsidDel="00260495">
              <w:rPr>
                <w:color w:val="000000"/>
                <w:sz w:val="20"/>
                <w:szCs w:val="20"/>
              </w:rPr>
              <w:t xml:space="preserve"> </w:t>
            </w:r>
          </w:p>
        </w:tc>
      </w:tr>
      <w:tr w:rsidR="00405611" w:rsidRPr="00A23B1D" w14:paraId="39B7D451" w14:textId="77777777" w:rsidTr="004373A9">
        <w:tblPrEx>
          <w:tblCellMar>
            <w:left w:w="108" w:type="dxa"/>
            <w:right w:w="108" w:type="dxa"/>
          </w:tblCellMar>
          <w:tblLook w:val="04A0" w:firstRow="1" w:lastRow="0" w:firstColumn="1" w:lastColumn="0" w:noHBand="0" w:noVBand="1"/>
        </w:tblPrEx>
        <w:tc>
          <w:tcPr>
            <w:tcW w:w="1350" w:type="dxa"/>
            <w:vAlign w:val="center"/>
          </w:tcPr>
          <w:p w14:paraId="5951BCCF" w14:textId="5C58E71D" w:rsidR="00405611" w:rsidRPr="00975ED9" w:rsidRDefault="00405611" w:rsidP="00884FA5">
            <w:pPr>
              <w:pStyle w:val="TableContent"/>
              <w:spacing w:before="80" w:after="80"/>
              <w:rPr>
                <w:color w:val="000000"/>
                <w:szCs w:val="20"/>
              </w:rPr>
            </w:pPr>
            <w:r w:rsidRPr="00975ED9">
              <w:rPr>
                <w:color w:val="000000"/>
                <w:szCs w:val="20"/>
              </w:rPr>
              <w:t>TOKİ</w:t>
            </w:r>
          </w:p>
        </w:tc>
        <w:tc>
          <w:tcPr>
            <w:tcW w:w="7120" w:type="dxa"/>
            <w:vAlign w:val="center"/>
          </w:tcPr>
          <w:p w14:paraId="2FC528B7" w14:textId="75009727" w:rsidR="00405611" w:rsidRPr="00975ED9" w:rsidRDefault="00FF307D" w:rsidP="00884FA5">
            <w:pPr>
              <w:spacing w:before="80" w:after="80"/>
              <w:rPr>
                <w:sz w:val="20"/>
                <w:szCs w:val="20"/>
              </w:rPr>
            </w:pPr>
            <w:r w:rsidRPr="00975ED9">
              <w:rPr>
                <w:color w:val="000000"/>
                <w:sz w:val="20"/>
                <w:szCs w:val="20"/>
              </w:rPr>
              <w:t>Directorate of Housing Development Administration</w:t>
            </w:r>
            <w:r w:rsidRPr="00975ED9" w:rsidDel="00FF307D">
              <w:rPr>
                <w:color w:val="000000"/>
                <w:sz w:val="20"/>
                <w:szCs w:val="20"/>
              </w:rPr>
              <w:t xml:space="preserve"> </w:t>
            </w:r>
            <w:r w:rsidR="00405611" w:rsidRPr="00975ED9">
              <w:rPr>
                <w:color w:val="000000"/>
                <w:sz w:val="20"/>
                <w:szCs w:val="20"/>
              </w:rPr>
              <w:t>[</w:t>
            </w:r>
            <w:r w:rsidRPr="00975ED9">
              <w:rPr>
                <w:color w:val="000000"/>
                <w:sz w:val="20"/>
                <w:szCs w:val="20"/>
              </w:rPr>
              <w:t>Toplu Konut İdaresi Baskanligi</w:t>
            </w:r>
            <w:r w:rsidR="00405611" w:rsidRPr="00975ED9">
              <w:rPr>
                <w:color w:val="000000"/>
                <w:sz w:val="20"/>
                <w:szCs w:val="20"/>
              </w:rPr>
              <w:t>]</w:t>
            </w:r>
          </w:p>
        </w:tc>
      </w:tr>
      <w:tr w:rsidR="00405611" w:rsidRPr="00A23B1D" w14:paraId="56D075F1" w14:textId="77777777" w:rsidTr="004373A9">
        <w:tblPrEx>
          <w:tblCellMar>
            <w:left w:w="108" w:type="dxa"/>
            <w:right w:w="108" w:type="dxa"/>
          </w:tblCellMar>
          <w:tblLook w:val="04A0" w:firstRow="1" w:lastRow="0" w:firstColumn="1" w:lastColumn="0" w:noHBand="0" w:noVBand="1"/>
        </w:tblPrEx>
        <w:tc>
          <w:tcPr>
            <w:tcW w:w="1350" w:type="dxa"/>
            <w:vAlign w:val="center"/>
          </w:tcPr>
          <w:p w14:paraId="182585B8" w14:textId="6C68FF60" w:rsidR="00405611" w:rsidRPr="00975ED9" w:rsidRDefault="00405611" w:rsidP="00884FA5">
            <w:pPr>
              <w:pStyle w:val="TableContent"/>
              <w:spacing w:before="80" w:after="80"/>
              <w:rPr>
                <w:color w:val="000000"/>
                <w:szCs w:val="20"/>
              </w:rPr>
            </w:pPr>
            <w:r w:rsidRPr="00975ED9">
              <w:rPr>
                <w:color w:val="000000"/>
                <w:szCs w:val="20"/>
              </w:rPr>
              <w:t>ToR</w:t>
            </w:r>
          </w:p>
        </w:tc>
        <w:tc>
          <w:tcPr>
            <w:tcW w:w="7120" w:type="dxa"/>
            <w:vAlign w:val="center"/>
          </w:tcPr>
          <w:p w14:paraId="7287979E" w14:textId="41F38455" w:rsidR="00405611" w:rsidRPr="00975ED9" w:rsidRDefault="00405611" w:rsidP="00884FA5">
            <w:pPr>
              <w:spacing w:before="80" w:after="80"/>
              <w:rPr>
                <w:sz w:val="20"/>
                <w:szCs w:val="20"/>
              </w:rPr>
            </w:pPr>
            <w:r w:rsidRPr="00975ED9">
              <w:rPr>
                <w:color w:val="000000"/>
                <w:sz w:val="20"/>
                <w:szCs w:val="20"/>
              </w:rPr>
              <w:t>Terms of Reference</w:t>
            </w:r>
          </w:p>
        </w:tc>
      </w:tr>
      <w:tr w:rsidR="00405611" w:rsidRPr="00A23B1D" w14:paraId="7C914AEA" w14:textId="77777777" w:rsidTr="004373A9">
        <w:tblPrEx>
          <w:tblCellMar>
            <w:left w:w="108" w:type="dxa"/>
            <w:right w:w="108" w:type="dxa"/>
          </w:tblCellMar>
          <w:tblLook w:val="04A0" w:firstRow="1" w:lastRow="0" w:firstColumn="1" w:lastColumn="0" w:noHBand="0" w:noVBand="1"/>
        </w:tblPrEx>
        <w:tc>
          <w:tcPr>
            <w:tcW w:w="1350" w:type="dxa"/>
            <w:vAlign w:val="center"/>
          </w:tcPr>
          <w:p w14:paraId="610559CD" w14:textId="386265B1" w:rsidR="00405611" w:rsidRPr="00975ED9" w:rsidRDefault="00405611" w:rsidP="00884FA5">
            <w:pPr>
              <w:pStyle w:val="TableContent"/>
              <w:spacing w:before="80" w:after="80"/>
              <w:rPr>
                <w:color w:val="000000"/>
                <w:szCs w:val="20"/>
              </w:rPr>
            </w:pPr>
            <w:r w:rsidRPr="00975ED9">
              <w:rPr>
                <w:color w:val="000000"/>
                <w:szCs w:val="20"/>
              </w:rPr>
              <w:t>TurkStat</w:t>
            </w:r>
          </w:p>
        </w:tc>
        <w:tc>
          <w:tcPr>
            <w:tcW w:w="7120" w:type="dxa"/>
            <w:vAlign w:val="center"/>
          </w:tcPr>
          <w:p w14:paraId="25530270" w14:textId="074A03B2" w:rsidR="00405611" w:rsidRPr="00975ED9" w:rsidRDefault="00405611" w:rsidP="00884FA5">
            <w:pPr>
              <w:spacing w:before="80" w:after="80"/>
              <w:rPr>
                <w:sz w:val="20"/>
                <w:szCs w:val="20"/>
              </w:rPr>
            </w:pPr>
            <w:r w:rsidRPr="00975ED9">
              <w:rPr>
                <w:color w:val="000000" w:themeColor="text1"/>
                <w:sz w:val="20"/>
                <w:szCs w:val="20"/>
              </w:rPr>
              <w:t>Turkish Statistical Institute</w:t>
            </w:r>
          </w:p>
        </w:tc>
      </w:tr>
      <w:tr w:rsidR="00405611" w:rsidRPr="00A23B1D" w14:paraId="253684B5" w14:textId="77777777" w:rsidTr="004373A9">
        <w:tblPrEx>
          <w:tblCellMar>
            <w:left w:w="108" w:type="dxa"/>
            <w:right w:w="108" w:type="dxa"/>
          </w:tblCellMar>
          <w:tblLook w:val="04A0" w:firstRow="1" w:lastRow="0" w:firstColumn="1" w:lastColumn="0" w:noHBand="0" w:noVBand="1"/>
        </w:tblPrEx>
        <w:tc>
          <w:tcPr>
            <w:tcW w:w="1350" w:type="dxa"/>
            <w:vAlign w:val="center"/>
          </w:tcPr>
          <w:p w14:paraId="243EBFF6" w14:textId="20DE062B" w:rsidR="00405611" w:rsidRPr="00975ED9" w:rsidRDefault="00405611" w:rsidP="00884FA5">
            <w:pPr>
              <w:pStyle w:val="TableContent"/>
              <w:spacing w:before="80" w:after="80"/>
              <w:rPr>
                <w:color w:val="000000"/>
                <w:szCs w:val="20"/>
              </w:rPr>
            </w:pPr>
            <w:r w:rsidRPr="00975ED9">
              <w:rPr>
                <w:color w:val="000000"/>
                <w:szCs w:val="20"/>
              </w:rPr>
              <w:t>UNCCD</w:t>
            </w:r>
          </w:p>
        </w:tc>
        <w:tc>
          <w:tcPr>
            <w:tcW w:w="7120" w:type="dxa"/>
            <w:vAlign w:val="center"/>
          </w:tcPr>
          <w:p w14:paraId="16571111" w14:textId="4A008829" w:rsidR="00405611" w:rsidRPr="00975ED9" w:rsidRDefault="00405611" w:rsidP="00884FA5">
            <w:pPr>
              <w:pStyle w:val="TableContent"/>
              <w:spacing w:before="80" w:after="80"/>
              <w:rPr>
                <w:color w:val="000000"/>
                <w:szCs w:val="20"/>
              </w:rPr>
            </w:pPr>
            <w:r w:rsidRPr="00975ED9">
              <w:rPr>
                <w:color w:val="000000"/>
                <w:szCs w:val="20"/>
              </w:rPr>
              <w:t>United Nations Convention to Combat Desertification</w:t>
            </w:r>
          </w:p>
        </w:tc>
      </w:tr>
      <w:tr w:rsidR="00884FA5" w:rsidRPr="00A23B1D" w14:paraId="73154B14" w14:textId="77777777" w:rsidTr="004373A9">
        <w:tblPrEx>
          <w:tblCellMar>
            <w:left w:w="108" w:type="dxa"/>
            <w:right w:w="108" w:type="dxa"/>
          </w:tblCellMar>
          <w:tblLook w:val="04A0" w:firstRow="1" w:lastRow="0" w:firstColumn="1" w:lastColumn="0" w:noHBand="0" w:noVBand="1"/>
        </w:tblPrEx>
        <w:tc>
          <w:tcPr>
            <w:tcW w:w="1350" w:type="dxa"/>
            <w:vAlign w:val="center"/>
          </w:tcPr>
          <w:p w14:paraId="5D464F9D" w14:textId="673778D0" w:rsidR="00884FA5" w:rsidRPr="00975ED9" w:rsidRDefault="00884FA5" w:rsidP="00884FA5">
            <w:pPr>
              <w:pStyle w:val="TableContent"/>
              <w:spacing w:before="80" w:after="80"/>
              <w:rPr>
                <w:color w:val="000000"/>
                <w:szCs w:val="20"/>
              </w:rPr>
            </w:pPr>
            <w:r w:rsidRPr="00975ED9">
              <w:rPr>
                <w:color w:val="000000"/>
                <w:szCs w:val="20"/>
              </w:rPr>
              <w:t>UTP</w:t>
            </w:r>
          </w:p>
        </w:tc>
        <w:tc>
          <w:tcPr>
            <w:tcW w:w="7120" w:type="dxa"/>
            <w:vAlign w:val="center"/>
          </w:tcPr>
          <w:p w14:paraId="6D691346" w14:textId="467BEFF9" w:rsidR="00884FA5" w:rsidRPr="00975ED9" w:rsidRDefault="00884FA5" w:rsidP="00884FA5">
            <w:pPr>
              <w:pStyle w:val="TableContent"/>
              <w:spacing w:before="80" w:after="80"/>
              <w:rPr>
                <w:color w:val="000000"/>
                <w:szCs w:val="20"/>
              </w:rPr>
            </w:pPr>
            <w:r w:rsidRPr="00975ED9">
              <w:rPr>
                <w:color w:val="000000"/>
                <w:szCs w:val="20"/>
              </w:rPr>
              <w:t>Urban Transformation Presidency</w:t>
            </w:r>
          </w:p>
        </w:tc>
      </w:tr>
      <w:tr w:rsidR="00405611" w:rsidRPr="00A23B1D" w14:paraId="6416746B" w14:textId="77777777" w:rsidTr="004373A9">
        <w:tblPrEx>
          <w:tblCellMar>
            <w:left w:w="108" w:type="dxa"/>
            <w:right w:w="108" w:type="dxa"/>
          </w:tblCellMar>
          <w:tblLook w:val="04A0" w:firstRow="1" w:lastRow="0" w:firstColumn="1" w:lastColumn="0" w:noHBand="0" w:noVBand="1"/>
        </w:tblPrEx>
        <w:tc>
          <w:tcPr>
            <w:tcW w:w="1350" w:type="dxa"/>
            <w:vAlign w:val="center"/>
          </w:tcPr>
          <w:p w14:paraId="51451494" w14:textId="4C7D268E" w:rsidR="00405611" w:rsidRPr="00975ED9" w:rsidRDefault="00405611" w:rsidP="00884FA5">
            <w:pPr>
              <w:pStyle w:val="TableContent"/>
              <w:spacing w:before="80" w:after="80"/>
              <w:rPr>
                <w:color w:val="000000"/>
                <w:szCs w:val="20"/>
              </w:rPr>
            </w:pPr>
            <w:r w:rsidRPr="00975ED9">
              <w:rPr>
                <w:color w:val="000000"/>
                <w:szCs w:val="20"/>
              </w:rPr>
              <w:t>WB</w:t>
            </w:r>
          </w:p>
        </w:tc>
        <w:tc>
          <w:tcPr>
            <w:tcW w:w="7120" w:type="dxa"/>
            <w:vAlign w:val="center"/>
          </w:tcPr>
          <w:p w14:paraId="62334622" w14:textId="4F912840" w:rsidR="00405611" w:rsidRPr="00975ED9" w:rsidRDefault="00405611" w:rsidP="00884FA5">
            <w:pPr>
              <w:spacing w:before="80" w:after="80"/>
              <w:rPr>
                <w:sz w:val="20"/>
                <w:szCs w:val="20"/>
              </w:rPr>
            </w:pPr>
            <w:r w:rsidRPr="00975ED9">
              <w:rPr>
                <w:color w:val="000000"/>
                <w:sz w:val="20"/>
                <w:szCs w:val="20"/>
              </w:rPr>
              <w:t>World Bank</w:t>
            </w:r>
          </w:p>
        </w:tc>
      </w:tr>
      <w:tr w:rsidR="00405611" w:rsidRPr="00A23B1D" w14:paraId="520EBA84" w14:textId="77777777" w:rsidTr="004373A9">
        <w:tblPrEx>
          <w:tblCellMar>
            <w:left w:w="108" w:type="dxa"/>
            <w:right w:w="108" w:type="dxa"/>
          </w:tblCellMar>
          <w:tblLook w:val="04A0" w:firstRow="1" w:lastRow="0" w:firstColumn="1" w:lastColumn="0" w:noHBand="0" w:noVBand="1"/>
        </w:tblPrEx>
        <w:tc>
          <w:tcPr>
            <w:tcW w:w="1350" w:type="dxa"/>
            <w:vAlign w:val="center"/>
          </w:tcPr>
          <w:p w14:paraId="0B8FB37C" w14:textId="1A163212" w:rsidR="00405611" w:rsidRPr="00975ED9" w:rsidRDefault="00405611" w:rsidP="00884FA5">
            <w:pPr>
              <w:pStyle w:val="TableContent"/>
              <w:spacing w:before="80" w:after="80"/>
              <w:rPr>
                <w:color w:val="000000"/>
                <w:szCs w:val="20"/>
              </w:rPr>
            </w:pPr>
            <w:r w:rsidRPr="00975ED9">
              <w:rPr>
                <w:color w:val="000000"/>
                <w:szCs w:val="20"/>
              </w:rPr>
              <w:t>WBG</w:t>
            </w:r>
          </w:p>
        </w:tc>
        <w:tc>
          <w:tcPr>
            <w:tcW w:w="7120" w:type="dxa"/>
            <w:vAlign w:val="center"/>
          </w:tcPr>
          <w:p w14:paraId="22E54EDA" w14:textId="0EC1FF16" w:rsidR="00405611" w:rsidRPr="00975ED9" w:rsidRDefault="00405611" w:rsidP="00884FA5">
            <w:pPr>
              <w:spacing w:before="80" w:after="80"/>
              <w:rPr>
                <w:sz w:val="20"/>
                <w:szCs w:val="20"/>
              </w:rPr>
            </w:pPr>
            <w:r w:rsidRPr="00975ED9">
              <w:rPr>
                <w:color w:val="000000"/>
                <w:sz w:val="20"/>
                <w:szCs w:val="20"/>
              </w:rPr>
              <w:t>World Bank Group</w:t>
            </w:r>
          </w:p>
        </w:tc>
      </w:tr>
      <w:tr w:rsidR="00405611" w:rsidRPr="00A23B1D" w14:paraId="0FBCF918" w14:textId="77777777" w:rsidTr="004373A9">
        <w:tblPrEx>
          <w:tblCellMar>
            <w:left w:w="108" w:type="dxa"/>
            <w:right w:w="108" w:type="dxa"/>
          </w:tblCellMar>
          <w:tblLook w:val="04A0" w:firstRow="1" w:lastRow="0" w:firstColumn="1" w:lastColumn="0" w:noHBand="0" w:noVBand="1"/>
        </w:tblPrEx>
        <w:tc>
          <w:tcPr>
            <w:tcW w:w="1350" w:type="dxa"/>
            <w:vAlign w:val="center"/>
          </w:tcPr>
          <w:p w14:paraId="1988A1E7" w14:textId="5FACC384" w:rsidR="00405611" w:rsidRPr="00975ED9" w:rsidRDefault="00405611" w:rsidP="00884FA5">
            <w:pPr>
              <w:pStyle w:val="TableContent"/>
              <w:spacing w:before="80" w:after="80"/>
              <w:rPr>
                <w:color w:val="000000"/>
                <w:szCs w:val="20"/>
              </w:rPr>
            </w:pPr>
            <w:r w:rsidRPr="00975ED9">
              <w:rPr>
                <w:color w:val="000000"/>
                <w:szCs w:val="20"/>
              </w:rPr>
              <w:t>WHO</w:t>
            </w:r>
          </w:p>
        </w:tc>
        <w:tc>
          <w:tcPr>
            <w:tcW w:w="7120" w:type="dxa"/>
            <w:vAlign w:val="center"/>
          </w:tcPr>
          <w:p w14:paraId="29B7EAF1" w14:textId="4363AEAE" w:rsidR="00405611" w:rsidRPr="00975ED9" w:rsidRDefault="00405611" w:rsidP="00884FA5">
            <w:pPr>
              <w:spacing w:before="80" w:after="80"/>
              <w:rPr>
                <w:sz w:val="20"/>
                <w:szCs w:val="20"/>
              </w:rPr>
            </w:pPr>
            <w:r w:rsidRPr="00975ED9">
              <w:rPr>
                <w:color w:val="000000"/>
                <w:sz w:val="20"/>
                <w:szCs w:val="20"/>
              </w:rPr>
              <w:t>World Health Organization</w:t>
            </w:r>
          </w:p>
        </w:tc>
      </w:tr>
    </w:tbl>
    <w:p w14:paraId="203A3B72" w14:textId="1A23BEB5" w:rsidR="00021B6D" w:rsidRPr="00975ED9" w:rsidRDefault="00646F8E" w:rsidP="00E809E2">
      <w:pPr>
        <w:pStyle w:val="Balk1"/>
        <w:rPr>
          <w:sz w:val="36"/>
        </w:rPr>
      </w:pPr>
      <w:bookmarkStart w:id="14" w:name="_Toc166248885"/>
      <w:bookmarkStart w:id="15" w:name="_Toc166249015"/>
      <w:bookmarkStart w:id="16" w:name="_Toc165768972"/>
      <w:bookmarkStart w:id="17" w:name="_Toc165769517"/>
      <w:bookmarkStart w:id="18" w:name="_Toc165801997"/>
      <w:bookmarkStart w:id="19" w:name="_Toc166066953"/>
      <w:bookmarkStart w:id="20" w:name="_Toc166069174"/>
      <w:bookmarkStart w:id="21" w:name="_Toc166210754"/>
      <w:bookmarkStart w:id="22" w:name="_Toc166211082"/>
      <w:bookmarkStart w:id="23" w:name="_Toc166211249"/>
      <w:bookmarkStart w:id="24" w:name="_Toc166249016"/>
      <w:bookmarkStart w:id="25" w:name="_Toc165766156"/>
      <w:bookmarkStart w:id="26" w:name="_Toc165766529"/>
      <w:bookmarkStart w:id="27" w:name="_Toc165768973"/>
      <w:bookmarkStart w:id="28" w:name="_Toc165769518"/>
      <w:bookmarkStart w:id="29" w:name="_Toc165801998"/>
      <w:bookmarkStart w:id="30" w:name="_Toc166066954"/>
      <w:bookmarkStart w:id="31" w:name="_Toc166069175"/>
      <w:bookmarkStart w:id="32" w:name="_Toc166210755"/>
      <w:bookmarkStart w:id="33" w:name="_Toc166211083"/>
      <w:bookmarkStart w:id="34" w:name="_Toc166211250"/>
      <w:bookmarkStart w:id="35" w:name="_Toc166249017"/>
      <w:bookmarkStart w:id="36" w:name="_Toc165766157"/>
      <w:bookmarkStart w:id="37" w:name="_Toc165766530"/>
      <w:bookmarkStart w:id="38" w:name="_Toc165768974"/>
      <w:bookmarkStart w:id="39" w:name="_Toc165769519"/>
      <w:bookmarkStart w:id="40" w:name="_Toc165801999"/>
      <w:bookmarkStart w:id="41" w:name="_Toc166066955"/>
      <w:bookmarkStart w:id="42" w:name="_Toc166069176"/>
      <w:bookmarkStart w:id="43" w:name="_Toc166210756"/>
      <w:bookmarkStart w:id="44" w:name="_Toc166211084"/>
      <w:bookmarkStart w:id="45" w:name="_Toc166211251"/>
      <w:bookmarkStart w:id="46" w:name="_Toc166249018"/>
      <w:bookmarkStart w:id="47" w:name="_Toc165766158"/>
      <w:bookmarkStart w:id="48" w:name="_Toc165766531"/>
      <w:bookmarkStart w:id="49" w:name="_Toc165768975"/>
      <w:bookmarkStart w:id="50" w:name="_Toc165769520"/>
      <w:bookmarkStart w:id="51" w:name="_Toc165802000"/>
      <w:bookmarkStart w:id="52" w:name="_Toc166066956"/>
      <w:bookmarkStart w:id="53" w:name="_Toc166069177"/>
      <w:bookmarkStart w:id="54" w:name="_Toc166210757"/>
      <w:bookmarkStart w:id="55" w:name="_Toc166211085"/>
      <w:bookmarkStart w:id="56" w:name="_Toc166211252"/>
      <w:bookmarkStart w:id="57" w:name="_Toc166249019"/>
      <w:bookmarkStart w:id="58" w:name="_Toc165766159"/>
      <w:bookmarkStart w:id="59" w:name="_Toc165766532"/>
      <w:bookmarkStart w:id="60" w:name="_Toc165768976"/>
      <w:bookmarkStart w:id="61" w:name="_Toc165769521"/>
      <w:bookmarkStart w:id="62" w:name="_Toc165802001"/>
      <w:bookmarkStart w:id="63" w:name="_Toc166066957"/>
      <w:bookmarkStart w:id="64" w:name="_Toc166069178"/>
      <w:bookmarkStart w:id="65" w:name="_Toc166210758"/>
      <w:bookmarkStart w:id="66" w:name="_Toc166211086"/>
      <w:bookmarkStart w:id="67" w:name="_Toc166211253"/>
      <w:bookmarkStart w:id="68" w:name="_Toc166249020"/>
      <w:bookmarkStart w:id="69" w:name="_Toc165766160"/>
      <w:bookmarkStart w:id="70" w:name="_Toc165766533"/>
      <w:bookmarkStart w:id="71" w:name="_Toc165768977"/>
      <w:bookmarkStart w:id="72" w:name="_Toc165769522"/>
      <w:bookmarkStart w:id="73" w:name="_Toc165802002"/>
      <w:bookmarkStart w:id="74" w:name="_Toc166066958"/>
      <w:bookmarkStart w:id="75" w:name="_Toc166069179"/>
      <w:bookmarkStart w:id="76" w:name="_Toc166210759"/>
      <w:bookmarkStart w:id="77" w:name="_Toc166211087"/>
      <w:bookmarkStart w:id="78" w:name="_Toc166211254"/>
      <w:bookmarkStart w:id="79" w:name="_Toc166249021"/>
      <w:bookmarkStart w:id="80" w:name="_Toc165766161"/>
      <w:bookmarkStart w:id="81" w:name="_Toc165766534"/>
      <w:bookmarkStart w:id="82" w:name="_Toc165768978"/>
      <w:bookmarkStart w:id="83" w:name="_Toc165769523"/>
      <w:bookmarkStart w:id="84" w:name="_Toc165802003"/>
      <w:bookmarkStart w:id="85" w:name="_Toc166066959"/>
      <w:bookmarkStart w:id="86" w:name="_Toc166069180"/>
      <w:bookmarkStart w:id="87" w:name="_Toc166210760"/>
      <w:bookmarkStart w:id="88" w:name="_Toc166211088"/>
      <w:bookmarkStart w:id="89" w:name="_Toc166211255"/>
      <w:bookmarkStart w:id="90" w:name="_Toc166249022"/>
      <w:bookmarkStart w:id="91" w:name="_Toc165766162"/>
      <w:bookmarkStart w:id="92" w:name="_Toc165766535"/>
      <w:bookmarkStart w:id="93" w:name="_Toc165768979"/>
      <w:bookmarkStart w:id="94" w:name="_Toc165769524"/>
      <w:bookmarkStart w:id="95" w:name="_Toc165802004"/>
      <w:bookmarkStart w:id="96" w:name="_Toc166066960"/>
      <w:bookmarkStart w:id="97" w:name="_Toc166069181"/>
      <w:bookmarkStart w:id="98" w:name="_Toc166210761"/>
      <w:bookmarkStart w:id="99" w:name="_Toc166211089"/>
      <w:bookmarkStart w:id="100" w:name="_Toc166211256"/>
      <w:bookmarkStart w:id="101" w:name="_Toc166249023"/>
      <w:bookmarkStart w:id="102" w:name="_Toc165766163"/>
      <w:bookmarkStart w:id="103" w:name="_Toc165766536"/>
      <w:bookmarkStart w:id="104" w:name="_Toc165768980"/>
      <w:bookmarkStart w:id="105" w:name="_Toc165769525"/>
      <w:bookmarkStart w:id="106" w:name="_Toc165802005"/>
      <w:bookmarkStart w:id="107" w:name="_Toc166066961"/>
      <w:bookmarkStart w:id="108" w:name="_Toc166069182"/>
      <w:bookmarkStart w:id="109" w:name="_Toc166210762"/>
      <w:bookmarkStart w:id="110" w:name="_Toc166211090"/>
      <w:bookmarkStart w:id="111" w:name="_Toc166211257"/>
      <w:bookmarkStart w:id="112" w:name="_Toc166249024"/>
      <w:bookmarkStart w:id="113" w:name="_Toc165766164"/>
      <w:bookmarkStart w:id="114" w:name="_Toc165766537"/>
      <w:bookmarkStart w:id="115" w:name="_Toc165768981"/>
      <w:bookmarkStart w:id="116" w:name="_Toc165769526"/>
      <w:bookmarkStart w:id="117" w:name="_Toc165802006"/>
      <w:bookmarkStart w:id="118" w:name="_Toc166066962"/>
      <w:bookmarkStart w:id="119" w:name="_Toc166069183"/>
      <w:bookmarkStart w:id="120" w:name="_Toc166210763"/>
      <w:bookmarkStart w:id="121" w:name="_Toc166211091"/>
      <w:bookmarkStart w:id="122" w:name="_Toc166211258"/>
      <w:bookmarkStart w:id="123" w:name="_Toc166249025"/>
      <w:bookmarkStart w:id="124" w:name="_Toc165766165"/>
      <w:bookmarkStart w:id="125" w:name="_Toc165766538"/>
      <w:bookmarkStart w:id="126" w:name="_Toc165768982"/>
      <w:bookmarkStart w:id="127" w:name="_Toc165769527"/>
      <w:bookmarkStart w:id="128" w:name="_Toc165802007"/>
      <w:bookmarkStart w:id="129" w:name="_Toc166066963"/>
      <w:bookmarkStart w:id="130" w:name="_Toc166069184"/>
      <w:bookmarkStart w:id="131" w:name="_Toc166210764"/>
      <w:bookmarkStart w:id="132" w:name="_Toc166211092"/>
      <w:bookmarkStart w:id="133" w:name="_Toc166211259"/>
      <w:bookmarkStart w:id="134" w:name="_Toc166249026"/>
      <w:bookmarkStart w:id="135" w:name="_Toc165766166"/>
      <w:bookmarkStart w:id="136" w:name="_Toc165766539"/>
      <w:bookmarkStart w:id="137" w:name="_Toc165768983"/>
      <w:bookmarkStart w:id="138" w:name="_Toc165769528"/>
      <w:bookmarkStart w:id="139" w:name="_Toc165802008"/>
      <w:bookmarkStart w:id="140" w:name="_Toc166066964"/>
      <w:bookmarkStart w:id="141" w:name="_Toc166069185"/>
      <w:bookmarkStart w:id="142" w:name="_Toc166210765"/>
      <w:bookmarkStart w:id="143" w:name="_Toc166211093"/>
      <w:bookmarkStart w:id="144" w:name="_Toc166211260"/>
      <w:bookmarkStart w:id="145" w:name="_Toc166249027"/>
      <w:bookmarkStart w:id="146" w:name="_Toc165766167"/>
      <w:bookmarkStart w:id="147" w:name="_Toc165766540"/>
      <w:bookmarkStart w:id="148" w:name="_Toc165768984"/>
      <w:bookmarkStart w:id="149" w:name="_Toc165769529"/>
      <w:bookmarkStart w:id="150" w:name="_Toc165802009"/>
      <w:bookmarkStart w:id="151" w:name="_Toc166066965"/>
      <w:bookmarkStart w:id="152" w:name="_Toc166069186"/>
      <w:bookmarkStart w:id="153" w:name="_Toc166210766"/>
      <w:bookmarkStart w:id="154" w:name="_Toc166211094"/>
      <w:bookmarkStart w:id="155" w:name="_Toc166211261"/>
      <w:bookmarkStart w:id="156" w:name="_Toc166249028"/>
      <w:bookmarkStart w:id="157" w:name="_Toc165766168"/>
      <w:bookmarkStart w:id="158" w:name="_Toc165766541"/>
      <w:bookmarkStart w:id="159" w:name="_Toc165768985"/>
      <w:bookmarkStart w:id="160" w:name="_Toc165769530"/>
      <w:bookmarkStart w:id="161" w:name="_Toc165802010"/>
      <w:bookmarkStart w:id="162" w:name="_Toc166066966"/>
      <w:bookmarkStart w:id="163" w:name="_Toc166069187"/>
      <w:bookmarkStart w:id="164" w:name="_Toc166210767"/>
      <w:bookmarkStart w:id="165" w:name="_Toc166211095"/>
      <w:bookmarkStart w:id="166" w:name="_Toc166211262"/>
      <w:bookmarkStart w:id="167" w:name="_Toc166249029"/>
      <w:bookmarkStart w:id="168" w:name="_Toc165766169"/>
      <w:bookmarkStart w:id="169" w:name="_Toc165766542"/>
      <w:bookmarkStart w:id="170" w:name="_Toc165768986"/>
      <w:bookmarkStart w:id="171" w:name="_Toc165769531"/>
      <w:bookmarkStart w:id="172" w:name="_Toc165802011"/>
      <w:bookmarkStart w:id="173" w:name="_Toc166066967"/>
      <w:bookmarkStart w:id="174" w:name="_Toc166069188"/>
      <w:bookmarkStart w:id="175" w:name="_Toc166210768"/>
      <w:bookmarkStart w:id="176" w:name="_Toc166211096"/>
      <w:bookmarkStart w:id="177" w:name="_Toc166211263"/>
      <w:bookmarkStart w:id="178" w:name="_Toc166249030"/>
      <w:bookmarkStart w:id="179" w:name="_Toc165766170"/>
      <w:bookmarkStart w:id="180" w:name="_Toc165766543"/>
      <w:bookmarkStart w:id="181" w:name="_Toc165768987"/>
      <w:bookmarkStart w:id="182" w:name="_Toc165769532"/>
      <w:bookmarkStart w:id="183" w:name="_Toc165802012"/>
      <w:bookmarkStart w:id="184" w:name="_Toc166066968"/>
      <w:bookmarkStart w:id="185" w:name="_Toc166069189"/>
      <w:bookmarkStart w:id="186" w:name="_Toc166210769"/>
      <w:bookmarkStart w:id="187" w:name="_Toc166211097"/>
      <w:bookmarkStart w:id="188" w:name="_Toc166211264"/>
      <w:bookmarkStart w:id="189" w:name="_Toc166249031"/>
      <w:bookmarkStart w:id="190" w:name="_Toc165766171"/>
      <w:bookmarkStart w:id="191" w:name="_Toc165766544"/>
      <w:bookmarkStart w:id="192" w:name="_Toc165768988"/>
      <w:bookmarkStart w:id="193" w:name="_Toc165769533"/>
      <w:bookmarkStart w:id="194" w:name="_Toc165802013"/>
      <w:bookmarkStart w:id="195" w:name="_Toc166066969"/>
      <w:bookmarkStart w:id="196" w:name="_Toc166069190"/>
      <w:bookmarkStart w:id="197" w:name="_Toc166210770"/>
      <w:bookmarkStart w:id="198" w:name="_Toc166211098"/>
      <w:bookmarkStart w:id="199" w:name="_Toc166211265"/>
      <w:bookmarkStart w:id="200" w:name="_Toc166249032"/>
      <w:bookmarkStart w:id="201" w:name="_Toc165766172"/>
      <w:bookmarkStart w:id="202" w:name="_Toc165766545"/>
      <w:bookmarkStart w:id="203" w:name="_Toc165768989"/>
      <w:bookmarkStart w:id="204" w:name="_Toc165769534"/>
      <w:bookmarkStart w:id="205" w:name="_Toc165802014"/>
      <w:bookmarkStart w:id="206" w:name="_Toc166066970"/>
      <w:bookmarkStart w:id="207" w:name="_Toc166069191"/>
      <w:bookmarkStart w:id="208" w:name="_Toc166210771"/>
      <w:bookmarkStart w:id="209" w:name="_Toc166211099"/>
      <w:bookmarkStart w:id="210" w:name="_Toc166211266"/>
      <w:bookmarkStart w:id="211" w:name="_Toc166249033"/>
      <w:bookmarkStart w:id="212" w:name="_Toc165766173"/>
      <w:bookmarkStart w:id="213" w:name="_Toc165766546"/>
      <w:bookmarkStart w:id="214" w:name="_Toc165768990"/>
      <w:bookmarkStart w:id="215" w:name="_Toc165769535"/>
      <w:bookmarkStart w:id="216" w:name="_Toc165802015"/>
      <w:bookmarkStart w:id="217" w:name="_Toc166066971"/>
      <w:bookmarkStart w:id="218" w:name="_Toc166069192"/>
      <w:bookmarkStart w:id="219" w:name="_Toc166210772"/>
      <w:bookmarkStart w:id="220" w:name="_Toc166211100"/>
      <w:bookmarkStart w:id="221" w:name="_Toc166211267"/>
      <w:bookmarkStart w:id="222" w:name="_Toc166249034"/>
      <w:bookmarkStart w:id="223" w:name="_Toc165766174"/>
      <w:bookmarkStart w:id="224" w:name="_Toc165766547"/>
      <w:bookmarkStart w:id="225" w:name="_Toc165768991"/>
      <w:bookmarkStart w:id="226" w:name="_Toc165769536"/>
      <w:bookmarkStart w:id="227" w:name="_Toc165802016"/>
      <w:bookmarkStart w:id="228" w:name="_Toc166066972"/>
      <w:bookmarkStart w:id="229" w:name="_Toc166069193"/>
      <w:bookmarkStart w:id="230" w:name="_Toc166210773"/>
      <w:bookmarkStart w:id="231" w:name="_Toc166211101"/>
      <w:bookmarkStart w:id="232" w:name="_Toc166211268"/>
      <w:bookmarkStart w:id="233" w:name="_Toc166249035"/>
      <w:bookmarkStart w:id="234" w:name="_Toc165766175"/>
      <w:bookmarkStart w:id="235" w:name="_Toc165766548"/>
      <w:bookmarkStart w:id="236" w:name="_Toc165768992"/>
      <w:bookmarkStart w:id="237" w:name="_Toc165769537"/>
      <w:bookmarkStart w:id="238" w:name="_Toc165802017"/>
      <w:bookmarkStart w:id="239" w:name="_Toc166066973"/>
      <w:bookmarkStart w:id="240" w:name="_Toc166069194"/>
      <w:bookmarkStart w:id="241" w:name="_Toc166210774"/>
      <w:bookmarkStart w:id="242" w:name="_Toc166211102"/>
      <w:bookmarkStart w:id="243" w:name="_Toc166211269"/>
      <w:bookmarkStart w:id="244" w:name="_Toc166249036"/>
      <w:bookmarkStart w:id="245" w:name="_Toc165766176"/>
      <w:bookmarkStart w:id="246" w:name="_Toc165766549"/>
      <w:bookmarkStart w:id="247" w:name="_Toc165768993"/>
      <w:bookmarkStart w:id="248" w:name="_Toc165769538"/>
      <w:bookmarkStart w:id="249" w:name="_Toc165802018"/>
      <w:bookmarkStart w:id="250" w:name="_Toc166066974"/>
      <w:bookmarkStart w:id="251" w:name="_Toc166069195"/>
      <w:bookmarkStart w:id="252" w:name="_Toc166210775"/>
      <w:bookmarkStart w:id="253" w:name="_Toc166211103"/>
      <w:bookmarkStart w:id="254" w:name="_Toc166211270"/>
      <w:bookmarkStart w:id="255" w:name="_Toc166249037"/>
      <w:bookmarkStart w:id="256" w:name="_Toc165766177"/>
      <w:bookmarkStart w:id="257" w:name="_Toc165766550"/>
      <w:bookmarkStart w:id="258" w:name="_Toc165768994"/>
      <w:bookmarkStart w:id="259" w:name="_Toc165769539"/>
      <w:bookmarkStart w:id="260" w:name="_Toc165802019"/>
      <w:bookmarkStart w:id="261" w:name="_Toc166066975"/>
      <w:bookmarkStart w:id="262" w:name="_Toc166069196"/>
      <w:bookmarkStart w:id="263" w:name="_Toc166210776"/>
      <w:bookmarkStart w:id="264" w:name="_Toc166211104"/>
      <w:bookmarkStart w:id="265" w:name="_Toc166211271"/>
      <w:bookmarkStart w:id="266" w:name="_Toc166249038"/>
      <w:bookmarkStart w:id="267" w:name="_Toc165766178"/>
      <w:bookmarkStart w:id="268" w:name="_Toc165766551"/>
      <w:bookmarkStart w:id="269" w:name="_Toc165768995"/>
      <w:bookmarkStart w:id="270" w:name="_Toc165769540"/>
      <w:bookmarkStart w:id="271" w:name="_Toc165802020"/>
      <w:bookmarkStart w:id="272" w:name="_Toc166066976"/>
      <w:bookmarkStart w:id="273" w:name="_Toc166069197"/>
      <w:bookmarkStart w:id="274" w:name="_Toc166210777"/>
      <w:bookmarkStart w:id="275" w:name="_Toc166211105"/>
      <w:bookmarkStart w:id="276" w:name="_Toc166211272"/>
      <w:bookmarkStart w:id="277" w:name="_Toc166249039"/>
      <w:bookmarkStart w:id="278" w:name="_Toc165766179"/>
      <w:bookmarkStart w:id="279" w:name="_Toc165766552"/>
      <w:bookmarkStart w:id="280" w:name="_Toc165768996"/>
      <w:bookmarkStart w:id="281" w:name="_Toc165769541"/>
      <w:bookmarkStart w:id="282" w:name="_Toc165802021"/>
      <w:bookmarkStart w:id="283" w:name="_Toc166066977"/>
      <w:bookmarkStart w:id="284" w:name="_Toc166069198"/>
      <w:bookmarkStart w:id="285" w:name="_Toc166210778"/>
      <w:bookmarkStart w:id="286" w:name="_Toc166211106"/>
      <w:bookmarkStart w:id="287" w:name="_Toc166211273"/>
      <w:bookmarkStart w:id="288" w:name="_Toc166249040"/>
      <w:bookmarkStart w:id="289" w:name="_Toc165766180"/>
      <w:bookmarkStart w:id="290" w:name="_Toc165766553"/>
      <w:bookmarkStart w:id="291" w:name="_Toc165768997"/>
      <w:bookmarkStart w:id="292" w:name="_Toc165769542"/>
      <w:bookmarkStart w:id="293" w:name="_Toc165802022"/>
      <w:bookmarkStart w:id="294" w:name="_Toc166066978"/>
      <w:bookmarkStart w:id="295" w:name="_Toc166069199"/>
      <w:bookmarkStart w:id="296" w:name="_Toc166210779"/>
      <w:bookmarkStart w:id="297" w:name="_Toc166211107"/>
      <w:bookmarkStart w:id="298" w:name="_Toc166211274"/>
      <w:bookmarkStart w:id="299" w:name="_Toc166249041"/>
      <w:bookmarkStart w:id="300" w:name="_Toc165766181"/>
      <w:bookmarkStart w:id="301" w:name="_Toc165766554"/>
      <w:bookmarkStart w:id="302" w:name="_Toc165768998"/>
      <w:bookmarkStart w:id="303" w:name="_Toc165769543"/>
      <w:bookmarkStart w:id="304" w:name="_Toc165802023"/>
      <w:bookmarkStart w:id="305" w:name="_Toc166066979"/>
      <w:bookmarkStart w:id="306" w:name="_Toc166069200"/>
      <w:bookmarkStart w:id="307" w:name="_Toc166210780"/>
      <w:bookmarkStart w:id="308" w:name="_Toc166211108"/>
      <w:bookmarkStart w:id="309" w:name="_Toc166211275"/>
      <w:bookmarkStart w:id="310" w:name="_Toc166249042"/>
      <w:bookmarkStart w:id="311" w:name="_Toc165766182"/>
      <w:bookmarkStart w:id="312" w:name="_Toc165766555"/>
      <w:bookmarkStart w:id="313" w:name="_Toc165768999"/>
      <w:bookmarkStart w:id="314" w:name="_Toc165769544"/>
      <w:bookmarkStart w:id="315" w:name="_Toc165802024"/>
      <w:bookmarkStart w:id="316" w:name="_Toc166066980"/>
      <w:bookmarkStart w:id="317" w:name="_Toc166069201"/>
      <w:bookmarkStart w:id="318" w:name="_Toc166210781"/>
      <w:bookmarkStart w:id="319" w:name="_Toc166211109"/>
      <w:bookmarkStart w:id="320" w:name="_Toc166211276"/>
      <w:bookmarkStart w:id="321" w:name="_Toc166249043"/>
      <w:bookmarkStart w:id="322" w:name="_Toc165766183"/>
      <w:bookmarkStart w:id="323" w:name="_Toc165766556"/>
      <w:bookmarkStart w:id="324" w:name="_Toc165769000"/>
      <w:bookmarkStart w:id="325" w:name="_Toc165769545"/>
      <w:bookmarkStart w:id="326" w:name="_Toc165802025"/>
      <w:bookmarkStart w:id="327" w:name="_Toc166066981"/>
      <w:bookmarkStart w:id="328" w:name="_Toc166069202"/>
      <w:bookmarkStart w:id="329" w:name="_Toc166210782"/>
      <w:bookmarkStart w:id="330" w:name="_Toc166211110"/>
      <w:bookmarkStart w:id="331" w:name="_Toc166211277"/>
      <w:bookmarkStart w:id="332" w:name="_Toc166249044"/>
      <w:bookmarkStart w:id="333" w:name="_Toc165766184"/>
      <w:bookmarkStart w:id="334" w:name="_Toc165766557"/>
      <w:bookmarkStart w:id="335" w:name="_Toc165769001"/>
      <w:bookmarkStart w:id="336" w:name="_Toc165769546"/>
      <w:bookmarkStart w:id="337" w:name="_Toc165802026"/>
      <w:bookmarkStart w:id="338" w:name="_Toc166066982"/>
      <w:bookmarkStart w:id="339" w:name="_Toc166069203"/>
      <w:bookmarkStart w:id="340" w:name="_Toc166210783"/>
      <w:bookmarkStart w:id="341" w:name="_Toc166211111"/>
      <w:bookmarkStart w:id="342" w:name="_Toc166211278"/>
      <w:bookmarkStart w:id="343" w:name="_Toc166249045"/>
      <w:bookmarkStart w:id="344" w:name="_Toc165766185"/>
      <w:bookmarkStart w:id="345" w:name="_Toc165766558"/>
      <w:bookmarkStart w:id="346" w:name="_Toc165769002"/>
      <w:bookmarkStart w:id="347" w:name="_Toc165769547"/>
      <w:bookmarkStart w:id="348" w:name="_Toc165802027"/>
      <w:bookmarkStart w:id="349" w:name="_Toc166066983"/>
      <w:bookmarkStart w:id="350" w:name="_Toc166069204"/>
      <w:bookmarkStart w:id="351" w:name="_Toc166210784"/>
      <w:bookmarkStart w:id="352" w:name="_Toc166211112"/>
      <w:bookmarkStart w:id="353" w:name="_Toc166211279"/>
      <w:bookmarkStart w:id="354" w:name="_Toc166249046"/>
      <w:bookmarkStart w:id="355" w:name="_Toc165766186"/>
      <w:bookmarkStart w:id="356" w:name="_Toc165766559"/>
      <w:bookmarkStart w:id="357" w:name="_Toc165769003"/>
      <w:bookmarkStart w:id="358" w:name="_Toc165769548"/>
      <w:bookmarkStart w:id="359" w:name="_Toc165802028"/>
      <w:bookmarkStart w:id="360" w:name="_Toc166066984"/>
      <w:bookmarkStart w:id="361" w:name="_Toc166069205"/>
      <w:bookmarkStart w:id="362" w:name="_Toc166210785"/>
      <w:bookmarkStart w:id="363" w:name="_Toc166211113"/>
      <w:bookmarkStart w:id="364" w:name="_Toc166211280"/>
      <w:bookmarkStart w:id="365" w:name="_Toc166249047"/>
      <w:bookmarkStart w:id="366" w:name="_Toc165766187"/>
      <w:bookmarkStart w:id="367" w:name="_Toc165766560"/>
      <w:bookmarkStart w:id="368" w:name="_Toc165769004"/>
      <w:bookmarkStart w:id="369" w:name="_Toc165769549"/>
      <w:bookmarkStart w:id="370" w:name="_Toc165802029"/>
      <w:bookmarkStart w:id="371" w:name="_Toc166066985"/>
      <w:bookmarkStart w:id="372" w:name="_Toc166069206"/>
      <w:bookmarkStart w:id="373" w:name="_Toc166210786"/>
      <w:bookmarkStart w:id="374" w:name="_Toc166211114"/>
      <w:bookmarkStart w:id="375" w:name="_Toc166211281"/>
      <w:bookmarkStart w:id="376" w:name="_Toc166249048"/>
      <w:bookmarkStart w:id="377" w:name="_Toc165766188"/>
      <w:bookmarkStart w:id="378" w:name="_Toc165766561"/>
      <w:bookmarkStart w:id="379" w:name="_Toc165769005"/>
      <w:bookmarkStart w:id="380" w:name="_Toc165769550"/>
      <w:bookmarkStart w:id="381" w:name="_Toc165802030"/>
      <w:bookmarkStart w:id="382" w:name="_Toc166066986"/>
      <w:bookmarkStart w:id="383" w:name="_Toc166069207"/>
      <w:bookmarkStart w:id="384" w:name="_Toc166210787"/>
      <w:bookmarkStart w:id="385" w:name="_Toc166211115"/>
      <w:bookmarkStart w:id="386" w:name="_Toc166211282"/>
      <w:bookmarkStart w:id="387" w:name="_Toc166249049"/>
      <w:bookmarkStart w:id="388" w:name="_Toc165766189"/>
      <w:bookmarkStart w:id="389" w:name="_Toc165766562"/>
      <w:bookmarkStart w:id="390" w:name="_Toc165769006"/>
      <w:bookmarkStart w:id="391" w:name="_Toc165769551"/>
      <w:bookmarkStart w:id="392" w:name="_Toc165802031"/>
      <w:bookmarkStart w:id="393" w:name="_Toc166066987"/>
      <w:bookmarkStart w:id="394" w:name="_Toc166069208"/>
      <w:bookmarkStart w:id="395" w:name="_Toc166210788"/>
      <w:bookmarkStart w:id="396" w:name="_Toc166211116"/>
      <w:bookmarkStart w:id="397" w:name="_Toc166211283"/>
      <w:bookmarkStart w:id="398" w:name="_Toc166249050"/>
      <w:bookmarkStart w:id="399" w:name="_Toc165766190"/>
      <w:bookmarkStart w:id="400" w:name="_Toc165766563"/>
      <w:bookmarkStart w:id="401" w:name="_Toc165769007"/>
      <w:bookmarkStart w:id="402" w:name="_Toc165769552"/>
      <w:bookmarkStart w:id="403" w:name="_Toc165802032"/>
      <w:bookmarkStart w:id="404" w:name="_Toc166066988"/>
      <w:bookmarkStart w:id="405" w:name="_Toc166069209"/>
      <w:bookmarkStart w:id="406" w:name="_Toc166210789"/>
      <w:bookmarkStart w:id="407" w:name="_Toc166211117"/>
      <w:bookmarkStart w:id="408" w:name="_Toc166211284"/>
      <w:bookmarkStart w:id="409" w:name="_Toc166249051"/>
      <w:bookmarkStart w:id="410" w:name="_Toc165766191"/>
      <w:bookmarkStart w:id="411" w:name="_Toc165766564"/>
      <w:bookmarkStart w:id="412" w:name="_Toc165769008"/>
      <w:bookmarkStart w:id="413" w:name="_Toc165769553"/>
      <w:bookmarkStart w:id="414" w:name="_Toc165802033"/>
      <w:bookmarkStart w:id="415" w:name="_Toc166066989"/>
      <w:bookmarkStart w:id="416" w:name="_Toc166069210"/>
      <w:bookmarkStart w:id="417" w:name="_Toc166210790"/>
      <w:bookmarkStart w:id="418" w:name="_Toc166211118"/>
      <w:bookmarkStart w:id="419" w:name="_Toc166211285"/>
      <w:bookmarkStart w:id="420" w:name="_Toc166249052"/>
      <w:bookmarkStart w:id="421" w:name="_Toc165766192"/>
      <w:bookmarkStart w:id="422" w:name="_Toc165766565"/>
      <w:bookmarkStart w:id="423" w:name="_Toc165769009"/>
      <w:bookmarkStart w:id="424" w:name="_Toc165769554"/>
      <w:bookmarkStart w:id="425" w:name="_Toc165802034"/>
      <w:bookmarkStart w:id="426" w:name="_Toc166066990"/>
      <w:bookmarkStart w:id="427" w:name="_Toc166069211"/>
      <w:bookmarkStart w:id="428" w:name="_Toc166210791"/>
      <w:bookmarkStart w:id="429" w:name="_Toc166211119"/>
      <w:bookmarkStart w:id="430" w:name="_Toc166211286"/>
      <w:bookmarkStart w:id="431" w:name="_Toc166249053"/>
      <w:bookmarkStart w:id="432" w:name="_Toc165766193"/>
      <w:bookmarkStart w:id="433" w:name="_Toc165766566"/>
      <w:bookmarkStart w:id="434" w:name="_Toc165769010"/>
      <w:bookmarkStart w:id="435" w:name="_Toc165769555"/>
      <w:bookmarkStart w:id="436" w:name="_Toc165802035"/>
      <w:bookmarkStart w:id="437" w:name="_Toc166066991"/>
      <w:bookmarkStart w:id="438" w:name="_Toc166069212"/>
      <w:bookmarkStart w:id="439" w:name="_Toc166210792"/>
      <w:bookmarkStart w:id="440" w:name="_Toc166211120"/>
      <w:bookmarkStart w:id="441" w:name="_Toc166211287"/>
      <w:bookmarkStart w:id="442" w:name="_Toc166249054"/>
      <w:bookmarkStart w:id="443" w:name="_Toc165766194"/>
      <w:bookmarkStart w:id="444" w:name="_Toc165766567"/>
      <w:bookmarkStart w:id="445" w:name="_Toc165769011"/>
      <w:bookmarkStart w:id="446" w:name="_Toc165769556"/>
      <w:bookmarkStart w:id="447" w:name="_Toc165802036"/>
      <w:bookmarkStart w:id="448" w:name="_Toc166066992"/>
      <w:bookmarkStart w:id="449" w:name="_Toc166069213"/>
      <w:bookmarkStart w:id="450" w:name="_Toc166210793"/>
      <w:bookmarkStart w:id="451" w:name="_Toc166211121"/>
      <w:bookmarkStart w:id="452" w:name="_Toc166211288"/>
      <w:bookmarkStart w:id="453" w:name="_Toc166249055"/>
      <w:bookmarkStart w:id="454" w:name="_Toc165766195"/>
      <w:bookmarkStart w:id="455" w:name="_Toc165766568"/>
      <w:bookmarkStart w:id="456" w:name="_Toc165769012"/>
      <w:bookmarkStart w:id="457" w:name="_Toc165769557"/>
      <w:bookmarkStart w:id="458" w:name="_Toc165802037"/>
      <w:bookmarkStart w:id="459" w:name="_Toc166066993"/>
      <w:bookmarkStart w:id="460" w:name="_Toc166069214"/>
      <w:bookmarkStart w:id="461" w:name="_Toc166210794"/>
      <w:bookmarkStart w:id="462" w:name="_Toc166211122"/>
      <w:bookmarkStart w:id="463" w:name="_Toc166211289"/>
      <w:bookmarkStart w:id="464" w:name="_Toc166249056"/>
      <w:bookmarkStart w:id="465" w:name="_Toc165766196"/>
      <w:bookmarkStart w:id="466" w:name="_Toc165766569"/>
      <w:bookmarkStart w:id="467" w:name="_Toc165769013"/>
      <w:bookmarkStart w:id="468" w:name="_Toc165769558"/>
      <w:bookmarkStart w:id="469" w:name="_Toc165802038"/>
      <w:bookmarkStart w:id="470" w:name="_Toc166066994"/>
      <w:bookmarkStart w:id="471" w:name="_Toc166069215"/>
      <w:bookmarkStart w:id="472" w:name="_Toc166210795"/>
      <w:bookmarkStart w:id="473" w:name="_Toc166211123"/>
      <w:bookmarkStart w:id="474" w:name="_Toc166211290"/>
      <w:bookmarkStart w:id="475" w:name="_Toc166249057"/>
      <w:bookmarkStart w:id="476" w:name="_Toc165766197"/>
      <w:bookmarkStart w:id="477" w:name="_Toc165766570"/>
      <w:bookmarkStart w:id="478" w:name="_Toc165769014"/>
      <w:bookmarkStart w:id="479" w:name="_Toc165769559"/>
      <w:bookmarkStart w:id="480" w:name="_Toc165802039"/>
      <w:bookmarkStart w:id="481" w:name="_Toc166066995"/>
      <w:bookmarkStart w:id="482" w:name="_Toc166069216"/>
      <w:bookmarkStart w:id="483" w:name="_Toc166210796"/>
      <w:bookmarkStart w:id="484" w:name="_Toc166211124"/>
      <w:bookmarkStart w:id="485" w:name="_Toc166211291"/>
      <w:bookmarkStart w:id="486" w:name="_Toc166249058"/>
      <w:bookmarkStart w:id="487" w:name="_Toc165766198"/>
      <w:bookmarkStart w:id="488" w:name="_Toc165766571"/>
      <w:bookmarkStart w:id="489" w:name="_Toc165769015"/>
      <w:bookmarkStart w:id="490" w:name="_Toc165769560"/>
      <w:bookmarkStart w:id="491" w:name="_Toc165802040"/>
      <w:bookmarkStart w:id="492" w:name="_Toc166066996"/>
      <w:bookmarkStart w:id="493" w:name="_Toc166069217"/>
      <w:bookmarkStart w:id="494" w:name="_Toc166210797"/>
      <w:bookmarkStart w:id="495" w:name="_Toc166211125"/>
      <w:bookmarkStart w:id="496" w:name="_Toc166211292"/>
      <w:bookmarkStart w:id="497" w:name="_Toc166249059"/>
      <w:bookmarkStart w:id="498" w:name="_Toc165766199"/>
      <w:bookmarkStart w:id="499" w:name="_Toc165766572"/>
      <w:bookmarkStart w:id="500" w:name="_Toc165769016"/>
      <w:bookmarkStart w:id="501" w:name="_Toc165769561"/>
      <w:bookmarkStart w:id="502" w:name="_Toc165802041"/>
      <w:bookmarkStart w:id="503" w:name="_Toc166066997"/>
      <w:bookmarkStart w:id="504" w:name="_Toc166069218"/>
      <w:bookmarkStart w:id="505" w:name="_Toc166210798"/>
      <w:bookmarkStart w:id="506" w:name="_Toc166211126"/>
      <w:bookmarkStart w:id="507" w:name="_Toc166211293"/>
      <w:bookmarkStart w:id="508" w:name="_Toc166249060"/>
      <w:bookmarkStart w:id="509" w:name="_Toc165766200"/>
      <w:bookmarkStart w:id="510" w:name="_Toc165766573"/>
      <w:bookmarkStart w:id="511" w:name="_Toc165769017"/>
      <w:bookmarkStart w:id="512" w:name="_Toc165769562"/>
      <w:bookmarkStart w:id="513" w:name="_Toc165802042"/>
      <w:bookmarkStart w:id="514" w:name="_Toc166066998"/>
      <w:bookmarkStart w:id="515" w:name="_Toc166069219"/>
      <w:bookmarkStart w:id="516" w:name="_Toc166210799"/>
      <w:bookmarkStart w:id="517" w:name="_Toc166211127"/>
      <w:bookmarkStart w:id="518" w:name="_Toc166211294"/>
      <w:bookmarkStart w:id="519" w:name="_Toc166249061"/>
      <w:bookmarkStart w:id="520" w:name="_Toc165766201"/>
      <w:bookmarkStart w:id="521" w:name="_Toc165766574"/>
      <w:bookmarkStart w:id="522" w:name="_Toc165769018"/>
      <w:bookmarkStart w:id="523" w:name="_Toc165769563"/>
      <w:bookmarkStart w:id="524" w:name="_Toc165802043"/>
      <w:bookmarkStart w:id="525" w:name="_Toc166066999"/>
      <w:bookmarkStart w:id="526" w:name="_Toc166069220"/>
      <w:bookmarkStart w:id="527" w:name="_Toc166210800"/>
      <w:bookmarkStart w:id="528" w:name="_Toc166211128"/>
      <w:bookmarkStart w:id="529" w:name="_Toc166211295"/>
      <w:bookmarkStart w:id="530" w:name="_Toc166249062"/>
      <w:bookmarkStart w:id="531" w:name="_Toc165766202"/>
      <w:bookmarkStart w:id="532" w:name="_Toc165766575"/>
      <w:bookmarkStart w:id="533" w:name="_Toc165769019"/>
      <w:bookmarkStart w:id="534" w:name="_Toc165769564"/>
      <w:bookmarkStart w:id="535" w:name="_Toc165802044"/>
      <w:bookmarkStart w:id="536" w:name="_Toc166067000"/>
      <w:bookmarkStart w:id="537" w:name="_Toc166069221"/>
      <w:bookmarkStart w:id="538" w:name="_Toc166210801"/>
      <w:bookmarkStart w:id="539" w:name="_Toc166211129"/>
      <w:bookmarkStart w:id="540" w:name="_Toc166211296"/>
      <w:bookmarkStart w:id="541" w:name="_Toc166249063"/>
      <w:bookmarkStart w:id="542" w:name="_Toc165766203"/>
      <w:bookmarkStart w:id="543" w:name="_Toc165766576"/>
      <w:bookmarkStart w:id="544" w:name="_Toc165769020"/>
      <w:bookmarkStart w:id="545" w:name="_Toc165769565"/>
      <w:bookmarkStart w:id="546" w:name="_Toc165802045"/>
      <w:bookmarkStart w:id="547" w:name="_Toc166067001"/>
      <w:bookmarkStart w:id="548" w:name="_Toc166069222"/>
      <w:bookmarkStart w:id="549" w:name="_Toc166210802"/>
      <w:bookmarkStart w:id="550" w:name="_Toc166211130"/>
      <w:bookmarkStart w:id="551" w:name="_Toc166211297"/>
      <w:bookmarkStart w:id="552" w:name="_Toc166249064"/>
      <w:bookmarkStart w:id="553" w:name="_Toc165766204"/>
      <w:bookmarkStart w:id="554" w:name="_Toc165766577"/>
      <w:bookmarkStart w:id="555" w:name="_Toc165769021"/>
      <w:bookmarkStart w:id="556" w:name="_Toc165769566"/>
      <w:bookmarkStart w:id="557" w:name="_Toc165802046"/>
      <w:bookmarkStart w:id="558" w:name="_Toc166067002"/>
      <w:bookmarkStart w:id="559" w:name="_Toc166069223"/>
      <w:bookmarkStart w:id="560" w:name="_Toc166210803"/>
      <w:bookmarkStart w:id="561" w:name="_Toc166211131"/>
      <w:bookmarkStart w:id="562" w:name="_Toc166211298"/>
      <w:bookmarkStart w:id="563" w:name="_Toc166249065"/>
      <w:bookmarkStart w:id="564" w:name="_Toc165766205"/>
      <w:bookmarkStart w:id="565" w:name="_Toc165766578"/>
      <w:bookmarkStart w:id="566" w:name="_Toc165769022"/>
      <w:bookmarkStart w:id="567" w:name="_Toc165769567"/>
      <w:bookmarkStart w:id="568" w:name="_Toc165802047"/>
      <w:bookmarkStart w:id="569" w:name="_Toc166067003"/>
      <w:bookmarkStart w:id="570" w:name="_Toc166069224"/>
      <w:bookmarkStart w:id="571" w:name="_Toc166210804"/>
      <w:bookmarkStart w:id="572" w:name="_Toc166211132"/>
      <w:bookmarkStart w:id="573" w:name="_Toc166211299"/>
      <w:bookmarkStart w:id="574" w:name="_Toc166249066"/>
      <w:bookmarkStart w:id="575" w:name="_Toc174628005"/>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r>
        <w:lastRenderedPageBreak/>
        <w:t xml:space="preserve">1. </w:t>
      </w:r>
      <w:r w:rsidR="0013517A" w:rsidRPr="00E809E2">
        <w:t>EXECUT</w:t>
      </w:r>
      <w:r w:rsidR="002537EB" w:rsidRPr="00E809E2">
        <w:t>I</w:t>
      </w:r>
      <w:r w:rsidR="0013517A" w:rsidRPr="00E809E2">
        <w:t>VE SUMMARY</w:t>
      </w:r>
      <w:bookmarkEnd w:id="575"/>
    </w:p>
    <w:p w14:paraId="1E71DD22" w14:textId="60CED103" w:rsidR="00614F8B" w:rsidRPr="00975ED9" w:rsidRDefault="00614F8B" w:rsidP="00614F8B">
      <w:pPr>
        <w:jc w:val="both"/>
        <w:rPr>
          <w:rFonts w:ascii="Tahoma" w:hAnsi="Tahoma" w:cs="Tahoma"/>
          <w:sz w:val="20"/>
          <w:szCs w:val="20"/>
        </w:rPr>
      </w:pPr>
      <w:r w:rsidRPr="00975ED9">
        <w:rPr>
          <w:rFonts w:ascii="Tahoma" w:hAnsi="Tahoma" w:cs="Tahoma"/>
          <w:sz w:val="20"/>
          <w:szCs w:val="20"/>
        </w:rPr>
        <w:t>The Climate and Disaster Resilient Cities Project</w:t>
      </w:r>
      <w:r w:rsidR="008C72F9" w:rsidRPr="00975ED9">
        <w:rPr>
          <w:rStyle w:val="DipnotBavurusu"/>
          <w:rFonts w:ascii="Tahoma" w:hAnsi="Tahoma" w:cs="Tahoma"/>
          <w:sz w:val="20"/>
          <w:szCs w:val="20"/>
        </w:rPr>
        <w:footnoteReference w:id="2"/>
      </w:r>
      <w:r w:rsidRPr="00975ED9">
        <w:rPr>
          <w:rFonts w:ascii="Tahoma" w:hAnsi="Tahoma" w:cs="Tahoma"/>
          <w:sz w:val="20"/>
          <w:szCs w:val="20"/>
        </w:rPr>
        <w:t xml:space="preserve"> (CDRC), funded by the World Bank, aims to enhance access to seismic and climate resilient housing, urban infrastructure, and services in selected provinces in </w:t>
      </w:r>
      <w:r w:rsidR="00B64911">
        <w:rPr>
          <w:rFonts w:ascii="Tahoma" w:hAnsi="Tahoma" w:cs="Tahoma"/>
          <w:sz w:val="20"/>
          <w:szCs w:val="20"/>
        </w:rPr>
        <w:t>Türkiye</w:t>
      </w:r>
      <w:r w:rsidRPr="00975ED9">
        <w:rPr>
          <w:rFonts w:ascii="Tahoma" w:hAnsi="Tahoma" w:cs="Tahoma"/>
          <w:sz w:val="20"/>
          <w:szCs w:val="20"/>
        </w:rPr>
        <w:t xml:space="preserve">. This Project will support the Government of </w:t>
      </w:r>
      <w:r w:rsidR="00B64911">
        <w:rPr>
          <w:rFonts w:ascii="Tahoma" w:hAnsi="Tahoma" w:cs="Tahoma"/>
          <w:sz w:val="20"/>
          <w:szCs w:val="20"/>
        </w:rPr>
        <w:t>Türkiye</w:t>
      </w:r>
      <w:r w:rsidRPr="00975ED9">
        <w:rPr>
          <w:rFonts w:ascii="Tahoma" w:hAnsi="Tahoma" w:cs="Tahoma"/>
          <w:sz w:val="20"/>
          <w:szCs w:val="20"/>
        </w:rPr>
        <w:t xml:space="preserve"> (GT) in tackling the challenges related to climate and disaster resilient housing and infrastructure interventions, focusing on the provinces of Istanbul, </w:t>
      </w:r>
      <w:r w:rsidR="00C10301">
        <w:rPr>
          <w:rFonts w:ascii="Tahoma" w:hAnsi="Tahoma" w:cs="Tahoma"/>
          <w:sz w:val="20"/>
          <w:szCs w:val="20"/>
        </w:rPr>
        <w:t>İzmir</w:t>
      </w:r>
      <w:r w:rsidRPr="00975ED9">
        <w:rPr>
          <w:rFonts w:ascii="Tahoma" w:hAnsi="Tahoma" w:cs="Tahoma"/>
          <w:sz w:val="20"/>
          <w:szCs w:val="20"/>
        </w:rPr>
        <w:t>, Kahramanmaras, Manisa, and Tekirdag. These provinces were selected as all are highly vulnerable to the impacts of natural hazards and climate change such as flooding, drought, and heat waves; and, most importantly, all are located in areas with high seismic risk.</w:t>
      </w:r>
    </w:p>
    <w:p w14:paraId="113D16C7" w14:textId="6A9ACA03" w:rsidR="00614F8B" w:rsidRPr="00975ED9" w:rsidRDefault="00614F8B" w:rsidP="00614F8B">
      <w:pPr>
        <w:jc w:val="both"/>
        <w:rPr>
          <w:rFonts w:ascii="Tahoma" w:hAnsi="Tahoma" w:cs="Tahoma"/>
          <w:sz w:val="20"/>
          <w:szCs w:val="20"/>
        </w:rPr>
      </w:pPr>
      <w:r w:rsidRPr="00975ED9">
        <w:rPr>
          <w:rFonts w:ascii="Tahoma" w:hAnsi="Tahoma" w:cs="Tahoma"/>
          <w:sz w:val="20"/>
          <w:szCs w:val="20"/>
        </w:rPr>
        <w:t>The Project includes five components</w:t>
      </w:r>
      <w:r w:rsidR="0085696F" w:rsidRPr="00975ED9">
        <w:rPr>
          <w:rFonts w:ascii="Tahoma" w:hAnsi="Tahoma" w:cs="Tahoma"/>
          <w:sz w:val="20"/>
          <w:szCs w:val="20"/>
        </w:rPr>
        <w:t xml:space="preserve"> with different implementing agencies</w:t>
      </w:r>
      <w:r w:rsidRPr="00975ED9">
        <w:rPr>
          <w:rFonts w:ascii="Tahoma" w:hAnsi="Tahoma" w:cs="Tahoma"/>
          <w:sz w:val="20"/>
          <w:szCs w:val="20"/>
        </w:rPr>
        <w:t>:</w:t>
      </w:r>
    </w:p>
    <w:p w14:paraId="587D2C7C" w14:textId="55C8CDDE" w:rsidR="00614F8B" w:rsidRPr="00975ED9" w:rsidRDefault="00614F8B">
      <w:pPr>
        <w:pStyle w:val="ListeParagraf"/>
        <w:numPr>
          <w:ilvl w:val="0"/>
          <w:numId w:val="167"/>
        </w:numPr>
        <w:jc w:val="both"/>
        <w:rPr>
          <w:rFonts w:ascii="Tahoma" w:hAnsi="Tahoma" w:cs="Tahoma"/>
          <w:sz w:val="20"/>
          <w:szCs w:val="20"/>
        </w:rPr>
      </w:pPr>
      <w:r w:rsidRPr="00975ED9">
        <w:rPr>
          <w:rFonts w:ascii="Tahoma" w:hAnsi="Tahoma" w:cs="Tahoma"/>
          <w:sz w:val="20"/>
          <w:szCs w:val="20"/>
        </w:rPr>
        <w:t>Component 1: Institutional strengthening to enable conditions for urban resilience (</w:t>
      </w:r>
      <w:r w:rsidR="00BB3DE3" w:rsidRPr="00975ED9">
        <w:rPr>
          <w:rFonts w:ascii="Tahoma" w:hAnsi="Tahoma" w:cs="Tahoma"/>
          <w:sz w:val="20"/>
          <w:szCs w:val="20"/>
        </w:rPr>
        <w:t>Urban Transformation Presidency (UTP)</w:t>
      </w:r>
      <w:r w:rsidR="00BB3DE3" w:rsidRPr="00975ED9">
        <w:rPr>
          <w:rStyle w:val="DipnotBavurusu"/>
          <w:rFonts w:ascii="Tahoma" w:hAnsi="Tahoma" w:cs="Tahoma"/>
          <w:sz w:val="20"/>
          <w:szCs w:val="20"/>
        </w:rPr>
        <w:footnoteReference w:id="3"/>
      </w:r>
      <w:r w:rsidR="00BB3DE3" w:rsidRPr="00975ED9">
        <w:rPr>
          <w:rFonts w:ascii="Tahoma" w:hAnsi="Tahoma" w:cs="Tahoma"/>
          <w:sz w:val="20"/>
          <w:szCs w:val="20"/>
        </w:rPr>
        <w:t xml:space="preserve">, </w:t>
      </w:r>
      <w:r w:rsidR="001011AB" w:rsidRPr="00975ED9">
        <w:rPr>
          <w:rFonts w:ascii="Tahoma" w:hAnsi="Tahoma" w:cs="Tahoma"/>
          <w:sz w:val="20"/>
          <w:szCs w:val="20"/>
        </w:rPr>
        <w:t>Ministry of Environment, Urbanization and Climate Change [</w:t>
      </w:r>
      <w:r w:rsidRPr="00975ED9">
        <w:rPr>
          <w:rFonts w:ascii="Tahoma" w:hAnsi="Tahoma" w:cs="Tahoma"/>
          <w:sz w:val="20"/>
          <w:szCs w:val="20"/>
        </w:rPr>
        <w:t>MoEUCC</w:t>
      </w:r>
      <w:r w:rsidR="001011AB" w:rsidRPr="00975ED9">
        <w:rPr>
          <w:rFonts w:ascii="Tahoma" w:hAnsi="Tahoma" w:cs="Tahoma"/>
          <w:sz w:val="20"/>
          <w:szCs w:val="20"/>
        </w:rPr>
        <w:t>]</w:t>
      </w:r>
      <w:r w:rsidRPr="00975ED9">
        <w:rPr>
          <w:rFonts w:ascii="Tahoma" w:hAnsi="Tahoma" w:cs="Tahoma"/>
          <w:sz w:val="20"/>
          <w:szCs w:val="20"/>
        </w:rPr>
        <w:t>)</w:t>
      </w:r>
      <w:r w:rsidR="002A50C1" w:rsidRPr="00975ED9">
        <w:rPr>
          <w:rFonts w:ascii="Tahoma" w:hAnsi="Tahoma" w:cs="Tahoma"/>
          <w:sz w:val="20"/>
          <w:szCs w:val="20"/>
        </w:rPr>
        <w:t xml:space="preserve"> </w:t>
      </w:r>
    </w:p>
    <w:p w14:paraId="55206916" w14:textId="06D3FD86" w:rsidR="00614F8B" w:rsidRPr="00975ED9" w:rsidRDefault="00614F8B" w:rsidP="00C9220D">
      <w:pPr>
        <w:pStyle w:val="ListeParagraf"/>
        <w:numPr>
          <w:ilvl w:val="0"/>
          <w:numId w:val="167"/>
        </w:numPr>
        <w:jc w:val="both"/>
        <w:rPr>
          <w:rFonts w:ascii="Tahoma" w:hAnsi="Tahoma" w:cs="Tahoma"/>
          <w:sz w:val="20"/>
          <w:szCs w:val="20"/>
        </w:rPr>
      </w:pPr>
      <w:r w:rsidRPr="00975ED9">
        <w:rPr>
          <w:rFonts w:ascii="Tahoma" w:hAnsi="Tahoma" w:cs="Tahoma"/>
          <w:sz w:val="20"/>
          <w:szCs w:val="20"/>
        </w:rPr>
        <w:t>Component 2: Expanding access to resilient housing (</w:t>
      </w:r>
      <w:r w:rsidR="005E5AF2" w:rsidRPr="00975ED9">
        <w:rPr>
          <w:rFonts w:ascii="Tahoma" w:hAnsi="Tahoma" w:cs="Tahoma"/>
          <w:sz w:val="20"/>
          <w:szCs w:val="20"/>
        </w:rPr>
        <w:t xml:space="preserve">UTP, </w:t>
      </w:r>
      <w:r w:rsidRPr="00975ED9">
        <w:rPr>
          <w:rFonts w:ascii="Tahoma" w:hAnsi="Tahoma" w:cs="Tahoma"/>
          <w:sz w:val="20"/>
          <w:szCs w:val="20"/>
        </w:rPr>
        <w:t>MoEUCC)</w:t>
      </w:r>
    </w:p>
    <w:p w14:paraId="72F522BA" w14:textId="2297CC25" w:rsidR="00614F8B" w:rsidRPr="00975ED9" w:rsidRDefault="00614F8B" w:rsidP="00C9220D">
      <w:pPr>
        <w:pStyle w:val="ListeParagraf"/>
        <w:numPr>
          <w:ilvl w:val="0"/>
          <w:numId w:val="167"/>
        </w:numPr>
        <w:jc w:val="both"/>
        <w:rPr>
          <w:rFonts w:ascii="Tahoma" w:hAnsi="Tahoma" w:cs="Tahoma"/>
          <w:sz w:val="20"/>
          <w:szCs w:val="20"/>
        </w:rPr>
      </w:pPr>
      <w:r w:rsidRPr="00975ED9">
        <w:rPr>
          <w:rFonts w:ascii="Tahoma" w:hAnsi="Tahoma" w:cs="Tahoma"/>
          <w:sz w:val="20"/>
          <w:szCs w:val="20"/>
        </w:rPr>
        <w:t>Component 3: Investments in climate and seismic resilient urban infrastructure (ILBANK)</w:t>
      </w:r>
    </w:p>
    <w:p w14:paraId="4142252B" w14:textId="0F3D8E38" w:rsidR="00614F8B" w:rsidRPr="00975ED9" w:rsidRDefault="00614F8B" w:rsidP="00C9220D">
      <w:pPr>
        <w:pStyle w:val="ListeParagraf"/>
        <w:numPr>
          <w:ilvl w:val="0"/>
          <w:numId w:val="167"/>
        </w:numPr>
        <w:jc w:val="both"/>
        <w:rPr>
          <w:rFonts w:ascii="Tahoma" w:hAnsi="Tahoma" w:cs="Tahoma"/>
          <w:sz w:val="20"/>
          <w:szCs w:val="20"/>
        </w:rPr>
      </w:pPr>
      <w:r w:rsidRPr="00975ED9">
        <w:rPr>
          <w:rFonts w:ascii="Tahoma" w:hAnsi="Tahoma" w:cs="Tahoma"/>
          <w:sz w:val="20"/>
          <w:szCs w:val="20"/>
        </w:rPr>
        <w:t>Component 4: Project Management, Monitoring and Evaluation</w:t>
      </w:r>
    </w:p>
    <w:p w14:paraId="2198B62B" w14:textId="7CC561C4" w:rsidR="00614F8B" w:rsidRPr="00975ED9" w:rsidRDefault="00614F8B" w:rsidP="00C9220D">
      <w:pPr>
        <w:pStyle w:val="ListeParagraf"/>
        <w:jc w:val="both"/>
        <w:rPr>
          <w:rFonts w:ascii="Tahoma" w:hAnsi="Tahoma" w:cs="Tahoma"/>
          <w:sz w:val="20"/>
          <w:szCs w:val="20"/>
        </w:rPr>
      </w:pPr>
      <w:r w:rsidRPr="00975ED9">
        <w:rPr>
          <w:rFonts w:ascii="Tahoma" w:hAnsi="Tahoma" w:cs="Tahoma"/>
          <w:sz w:val="20"/>
          <w:szCs w:val="20"/>
        </w:rPr>
        <w:t>4a: For Component 1, 2 and 5 (</w:t>
      </w:r>
      <w:r w:rsidR="005E5AF2" w:rsidRPr="00975ED9">
        <w:rPr>
          <w:rFonts w:ascii="Tahoma" w:hAnsi="Tahoma" w:cs="Tahoma"/>
          <w:sz w:val="20"/>
          <w:szCs w:val="20"/>
        </w:rPr>
        <w:t xml:space="preserve">UTP, </w:t>
      </w:r>
      <w:r w:rsidRPr="00975ED9">
        <w:rPr>
          <w:rFonts w:ascii="Tahoma" w:hAnsi="Tahoma" w:cs="Tahoma"/>
          <w:sz w:val="20"/>
          <w:szCs w:val="20"/>
        </w:rPr>
        <w:t>MoEUCC)</w:t>
      </w:r>
      <w:r w:rsidR="002A50C1" w:rsidRPr="00975ED9" w:rsidDel="002A50C1">
        <w:rPr>
          <w:rFonts w:ascii="Tahoma" w:hAnsi="Tahoma" w:cs="Tahoma"/>
          <w:sz w:val="20"/>
          <w:szCs w:val="20"/>
        </w:rPr>
        <w:t xml:space="preserve"> </w:t>
      </w:r>
    </w:p>
    <w:p w14:paraId="7A915766" w14:textId="15EC4E3E" w:rsidR="00614F8B" w:rsidRPr="00975ED9" w:rsidRDefault="00614F8B" w:rsidP="00C9220D">
      <w:pPr>
        <w:pStyle w:val="ListeParagraf"/>
        <w:jc w:val="both"/>
        <w:rPr>
          <w:rFonts w:ascii="Tahoma" w:hAnsi="Tahoma" w:cs="Tahoma"/>
          <w:sz w:val="20"/>
          <w:szCs w:val="20"/>
        </w:rPr>
      </w:pPr>
      <w:r w:rsidRPr="00975ED9">
        <w:rPr>
          <w:rFonts w:ascii="Tahoma" w:hAnsi="Tahoma" w:cs="Tahoma"/>
          <w:sz w:val="20"/>
          <w:szCs w:val="20"/>
        </w:rPr>
        <w:t xml:space="preserve">4b: For Component 3 (ILBANK) </w:t>
      </w:r>
    </w:p>
    <w:p w14:paraId="34D2E4B5" w14:textId="15E59E44" w:rsidR="00614F8B" w:rsidRPr="00975ED9" w:rsidRDefault="00614F8B" w:rsidP="00C9220D">
      <w:pPr>
        <w:pStyle w:val="ListeParagraf"/>
        <w:numPr>
          <w:ilvl w:val="0"/>
          <w:numId w:val="167"/>
        </w:numPr>
        <w:jc w:val="both"/>
        <w:rPr>
          <w:rFonts w:ascii="Tahoma" w:hAnsi="Tahoma" w:cs="Tahoma"/>
          <w:sz w:val="20"/>
          <w:szCs w:val="20"/>
        </w:rPr>
      </w:pPr>
      <w:r w:rsidRPr="00975ED9">
        <w:rPr>
          <w:rFonts w:ascii="Tahoma" w:hAnsi="Tahoma" w:cs="Tahoma"/>
          <w:sz w:val="20"/>
          <w:szCs w:val="20"/>
        </w:rPr>
        <w:t>Component 5: Contingent Emergency Response Component</w:t>
      </w:r>
      <w:r w:rsidR="002A50C1" w:rsidRPr="00975ED9">
        <w:rPr>
          <w:rFonts w:ascii="Tahoma" w:hAnsi="Tahoma" w:cs="Tahoma"/>
          <w:sz w:val="20"/>
          <w:szCs w:val="20"/>
        </w:rPr>
        <w:t xml:space="preserve"> (</w:t>
      </w:r>
      <w:r w:rsidRPr="00975ED9">
        <w:rPr>
          <w:rFonts w:ascii="Tahoma" w:hAnsi="Tahoma" w:cs="Tahoma"/>
          <w:sz w:val="20"/>
          <w:szCs w:val="20"/>
        </w:rPr>
        <w:t>CERC</w:t>
      </w:r>
      <w:r w:rsidR="002A50C1" w:rsidRPr="00975ED9">
        <w:rPr>
          <w:rFonts w:ascii="Tahoma" w:hAnsi="Tahoma" w:cs="Tahoma"/>
          <w:sz w:val="20"/>
          <w:szCs w:val="20"/>
        </w:rPr>
        <w:t>)</w:t>
      </w:r>
    </w:p>
    <w:p w14:paraId="4120E465" w14:textId="30C8E2D4" w:rsidR="00330EE3" w:rsidRPr="00975ED9" w:rsidRDefault="00614F8B" w:rsidP="00C9220D">
      <w:pPr>
        <w:jc w:val="both"/>
        <w:rPr>
          <w:rFonts w:ascii="Tahoma" w:hAnsi="Tahoma" w:cs="Tahoma"/>
          <w:sz w:val="20"/>
          <w:szCs w:val="20"/>
        </w:rPr>
      </w:pPr>
      <w:r w:rsidRPr="00975ED9">
        <w:rPr>
          <w:rFonts w:ascii="Tahoma" w:hAnsi="Tahoma" w:cs="Tahoma"/>
          <w:sz w:val="20"/>
          <w:szCs w:val="20"/>
        </w:rPr>
        <w:t xml:space="preserve">This </w:t>
      </w:r>
      <w:r w:rsidR="008524F2" w:rsidRPr="00975ED9">
        <w:rPr>
          <w:rFonts w:ascii="Tahoma" w:hAnsi="Tahoma" w:cs="Tahoma"/>
          <w:sz w:val="20"/>
          <w:szCs w:val="20"/>
        </w:rPr>
        <w:t>Environmental and Social Management Plan (ESMP)</w:t>
      </w:r>
      <w:r w:rsidRPr="00975ED9">
        <w:rPr>
          <w:rFonts w:ascii="Tahoma" w:hAnsi="Tahoma" w:cs="Tahoma"/>
          <w:sz w:val="20"/>
          <w:szCs w:val="20"/>
        </w:rPr>
        <w:t xml:space="preserve"> </w:t>
      </w:r>
      <w:r w:rsidR="00512219" w:rsidRPr="00975ED9">
        <w:rPr>
          <w:rFonts w:ascii="Tahoma" w:hAnsi="Tahoma" w:cs="Tahoma"/>
          <w:sz w:val="20"/>
          <w:szCs w:val="20"/>
        </w:rPr>
        <w:t xml:space="preserve">for </w:t>
      </w:r>
      <w:r w:rsidR="00C10301">
        <w:rPr>
          <w:rFonts w:ascii="Tahoma" w:hAnsi="Tahoma" w:cs="Tahoma"/>
          <w:sz w:val="20"/>
          <w:szCs w:val="20"/>
        </w:rPr>
        <w:t>İzmir</w:t>
      </w:r>
      <w:r w:rsidR="00512219" w:rsidRPr="00975ED9">
        <w:rPr>
          <w:rFonts w:ascii="Tahoma" w:hAnsi="Tahoma" w:cs="Tahoma"/>
          <w:sz w:val="20"/>
          <w:szCs w:val="20"/>
        </w:rPr>
        <w:t xml:space="preserve"> </w:t>
      </w:r>
      <w:r w:rsidR="000D3A70" w:rsidRPr="00975ED9">
        <w:rPr>
          <w:rFonts w:ascii="Tahoma" w:hAnsi="Tahoma" w:cs="Tahoma"/>
          <w:sz w:val="20"/>
          <w:szCs w:val="20"/>
        </w:rPr>
        <w:t xml:space="preserve">Province </w:t>
      </w:r>
      <w:r w:rsidR="00512219" w:rsidRPr="00975ED9">
        <w:rPr>
          <w:rFonts w:ascii="Tahoma" w:hAnsi="Tahoma" w:cs="Tahoma"/>
          <w:sz w:val="20"/>
          <w:szCs w:val="20"/>
        </w:rPr>
        <w:t xml:space="preserve">focuses on Component 2 of the Project and </w:t>
      </w:r>
      <w:r w:rsidRPr="00975ED9">
        <w:rPr>
          <w:rFonts w:ascii="Tahoma" w:hAnsi="Tahoma" w:cs="Tahoma"/>
          <w:sz w:val="20"/>
          <w:szCs w:val="20"/>
        </w:rPr>
        <w:t>is designed to inform the stakeholders, especially those who will implement and be parties to the subprojects</w:t>
      </w:r>
      <w:r w:rsidR="00512219" w:rsidRPr="00975ED9">
        <w:rPr>
          <w:rFonts w:ascii="Tahoma" w:hAnsi="Tahoma" w:cs="Tahoma"/>
          <w:sz w:val="20"/>
          <w:szCs w:val="20"/>
        </w:rPr>
        <w:t xml:space="preserve"> for resilient housing</w:t>
      </w:r>
      <w:r w:rsidRPr="00975ED9">
        <w:rPr>
          <w:rFonts w:ascii="Tahoma" w:hAnsi="Tahoma" w:cs="Tahoma"/>
          <w:sz w:val="20"/>
          <w:szCs w:val="20"/>
        </w:rPr>
        <w:t>, of the potential environmental and social risks and impacts as well as the ways to address these impacts and risks in line with the Türkiye’s legislation and the World Bank’s environmental and social standards.</w:t>
      </w:r>
      <w:r w:rsidR="002027F8" w:rsidRPr="00975ED9">
        <w:rPr>
          <w:rFonts w:ascii="Tahoma" w:hAnsi="Tahoma" w:cs="Tahoma"/>
          <w:sz w:val="20"/>
          <w:szCs w:val="20"/>
        </w:rPr>
        <w:t xml:space="preserve"> </w:t>
      </w:r>
    </w:p>
    <w:p w14:paraId="73FFA308" w14:textId="25B2AA2C" w:rsidR="00CA1863" w:rsidRPr="00975ED9" w:rsidRDefault="00330EE3" w:rsidP="0019363E">
      <w:pPr>
        <w:jc w:val="both"/>
        <w:rPr>
          <w:rFonts w:ascii="Tahoma" w:hAnsi="Tahoma" w:cs="Tahoma"/>
          <w:sz w:val="20"/>
          <w:szCs w:val="20"/>
        </w:rPr>
      </w:pPr>
      <w:r w:rsidRPr="00975ED9">
        <w:rPr>
          <w:rFonts w:ascii="Tahoma" w:hAnsi="Tahoma" w:cs="Tahoma"/>
          <w:sz w:val="20"/>
          <w:szCs w:val="20"/>
        </w:rPr>
        <w:t>This province-based ESMP lays out the legal and institutional framework</w:t>
      </w:r>
      <w:r w:rsidR="00096032" w:rsidRPr="00975ED9">
        <w:rPr>
          <w:rFonts w:ascii="Tahoma" w:hAnsi="Tahoma" w:cs="Tahoma"/>
          <w:sz w:val="20"/>
          <w:szCs w:val="20"/>
        </w:rPr>
        <w:t xml:space="preserve"> pertaining to</w:t>
      </w:r>
      <w:r w:rsidR="00BE6566" w:rsidRPr="00975ED9">
        <w:rPr>
          <w:rFonts w:ascii="Tahoma" w:hAnsi="Tahoma" w:cs="Tahoma"/>
          <w:sz w:val="20"/>
          <w:szCs w:val="20"/>
        </w:rPr>
        <w:t xml:space="preserve"> the</w:t>
      </w:r>
      <w:r w:rsidR="00096032" w:rsidRPr="00975ED9">
        <w:rPr>
          <w:rFonts w:ascii="Tahoma" w:hAnsi="Tahoma" w:cs="Tahoma"/>
          <w:sz w:val="20"/>
          <w:szCs w:val="20"/>
        </w:rPr>
        <w:t xml:space="preserve"> matters of environmental and social governance</w:t>
      </w:r>
      <w:r w:rsidRPr="00975ED9">
        <w:rPr>
          <w:rFonts w:ascii="Tahoma" w:hAnsi="Tahoma" w:cs="Tahoma"/>
          <w:sz w:val="20"/>
          <w:szCs w:val="20"/>
        </w:rPr>
        <w:t xml:space="preserve"> </w:t>
      </w:r>
      <w:r w:rsidR="00BE6566" w:rsidRPr="00975ED9">
        <w:rPr>
          <w:rFonts w:ascii="Tahoma" w:hAnsi="Tahoma" w:cs="Tahoma"/>
          <w:sz w:val="20"/>
          <w:szCs w:val="20"/>
        </w:rPr>
        <w:t>to</w:t>
      </w:r>
      <w:r w:rsidRPr="00975ED9">
        <w:rPr>
          <w:rFonts w:ascii="Tahoma" w:hAnsi="Tahoma" w:cs="Tahoma"/>
          <w:sz w:val="20"/>
          <w:szCs w:val="20"/>
        </w:rPr>
        <w:t xml:space="preserve"> which the stakeholders </w:t>
      </w:r>
      <w:r w:rsidR="00BE6566" w:rsidRPr="00975ED9">
        <w:rPr>
          <w:rFonts w:ascii="Tahoma" w:hAnsi="Tahoma" w:cs="Tahoma"/>
          <w:sz w:val="20"/>
          <w:szCs w:val="20"/>
        </w:rPr>
        <w:t>must adhere.</w:t>
      </w:r>
      <w:r w:rsidR="00E32A3D" w:rsidRPr="00975ED9">
        <w:rPr>
          <w:rFonts w:ascii="Tahoma" w:hAnsi="Tahoma" w:cs="Tahoma"/>
          <w:sz w:val="20"/>
          <w:szCs w:val="20"/>
        </w:rPr>
        <w:t xml:space="preserve"> </w:t>
      </w:r>
      <w:r w:rsidR="00BE6566" w:rsidRPr="00975ED9">
        <w:rPr>
          <w:rFonts w:ascii="Tahoma" w:hAnsi="Tahoma" w:cs="Tahoma"/>
          <w:sz w:val="20"/>
          <w:szCs w:val="20"/>
        </w:rPr>
        <w:t>It</w:t>
      </w:r>
      <w:r w:rsidRPr="00975ED9">
        <w:rPr>
          <w:rFonts w:ascii="Tahoma" w:hAnsi="Tahoma" w:cs="Tahoma"/>
          <w:sz w:val="20"/>
          <w:szCs w:val="20"/>
        </w:rPr>
        <w:t xml:space="preserve"> introduces environmental features of the province in terms of water resources, nature, natural protected areas, urban areas, seismicity, air quality, waste management etc. </w:t>
      </w:r>
      <w:r w:rsidR="00E32A3D" w:rsidRPr="00975ED9">
        <w:rPr>
          <w:rFonts w:ascii="Tahoma" w:hAnsi="Tahoma" w:cs="Tahoma"/>
          <w:sz w:val="20"/>
          <w:szCs w:val="20"/>
        </w:rPr>
        <w:t xml:space="preserve">The document </w:t>
      </w:r>
      <w:r w:rsidR="000F7A71" w:rsidRPr="00975ED9">
        <w:rPr>
          <w:rFonts w:ascii="Tahoma" w:hAnsi="Tahoma" w:cs="Tahoma"/>
          <w:sz w:val="20"/>
          <w:szCs w:val="20"/>
        </w:rPr>
        <w:t xml:space="preserve">also provides a comprehensive </w:t>
      </w:r>
      <w:r w:rsidR="006E74FA" w:rsidRPr="00975ED9">
        <w:rPr>
          <w:rFonts w:ascii="Tahoma" w:hAnsi="Tahoma" w:cs="Tahoma"/>
          <w:sz w:val="20"/>
          <w:szCs w:val="20"/>
        </w:rPr>
        <w:t>overview</w:t>
      </w:r>
      <w:r w:rsidR="000F7A71" w:rsidRPr="00975ED9">
        <w:rPr>
          <w:rFonts w:ascii="Tahoma" w:hAnsi="Tahoma" w:cs="Tahoma"/>
          <w:sz w:val="20"/>
          <w:szCs w:val="20"/>
        </w:rPr>
        <w:t xml:space="preserve"> of</w:t>
      </w:r>
      <w:r w:rsidR="00E32A3D" w:rsidRPr="00975ED9">
        <w:rPr>
          <w:rFonts w:ascii="Tahoma" w:hAnsi="Tahoma" w:cs="Tahoma"/>
          <w:sz w:val="20"/>
          <w:szCs w:val="20"/>
        </w:rPr>
        <w:t xml:space="preserve"> the socioeconomic context of İzmir and its districts as well as other social baseline conditions. </w:t>
      </w:r>
      <w:r w:rsidR="005F07F6" w:rsidRPr="00975ED9">
        <w:rPr>
          <w:rFonts w:ascii="Tahoma" w:hAnsi="Tahoma" w:cs="Tahoma"/>
          <w:sz w:val="20"/>
          <w:szCs w:val="20"/>
        </w:rPr>
        <w:t xml:space="preserve">This ESMP is </w:t>
      </w:r>
      <w:r w:rsidR="006E74FA" w:rsidRPr="00975ED9">
        <w:rPr>
          <w:rFonts w:ascii="Tahoma" w:hAnsi="Tahoma" w:cs="Tahoma"/>
          <w:sz w:val="20"/>
          <w:szCs w:val="20"/>
        </w:rPr>
        <w:t>intended</w:t>
      </w:r>
      <w:r w:rsidR="005F07F6" w:rsidRPr="00975ED9">
        <w:rPr>
          <w:rFonts w:ascii="Tahoma" w:hAnsi="Tahoma" w:cs="Tahoma"/>
          <w:sz w:val="20"/>
          <w:szCs w:val="20"/>
        </w:rPr>
        <w:t xml:space="preserve"> to serve as a reference document </w:t>
      </w:r>
      <w:r w:rsidRPr="00975ED9">
        <w:rPr>
          <w:rFonts w:ascii="Tahoma" w:hAnsi="Tahoma" w:cs="Tahoma"/>
          <w:sz w:val="20"/>
          <w:szCs w:val="20"/>
        </w:rPr>
        <w:t xml:space="preserve">for preparation of </w:t>
      </w:r>
      <w:r w:rsidR="00690F87" w:rsidRPr="00975ED9">
        <w:rPr>
          <w:rFonts w:ascii="Tahoma" w:hAnsi="Tahoma" w:cs="Tahoma"/>
          <w:sz w:val="20"/>
          <w:szCs w:val="20"/>
        </w:rPr>
        <w:t xml:space="preserve">E&amp;S governance documents such as E&amp;S </w:t>
      </w:r>
      <w:r w:rsidR="005F07F6" w:rsidRPr="00975ED9">
        <w:rPr>
          <w:rFonts w:ascii="Tahoma" w:hAnsi="Tahoma" w:cs="Tahoma"/>
          <w:sz w:val="20"/>
          <w:szCs w:val="20"/>
        </w:rPr>
        <w:t xml:space="preserve">impact assessments, ESMP checklists, </w:t>
      </w:r>
      <w:r w:rsidRPr="00975ED9">
        <w:rPr>
          <w:rFonts w:ascii="Tahoma" w:hAnsi="Tahoma" w:cs="Tahoma"/>
          <w:sz w:val="20"/>
          <w:szCs w:val="20"/>
        </w:rPr>
        <w:t>E&amp;S</w:t>
      </w:r>
      <w:r w:rsidR="00690F87" w:rsidRPr="00975ED9">
        <w:rPr>
          <w:rFonts w:ascii="Tahoma" w:hAnsi="Tahoma" w:cs="Tahoma"/>
          <w:sz w:val="20"/>
          <w:szCs w:val="20"/>
        </w:rPr>
        <w:t xml:space="preserve"> action plans</w:t>
      </w:r>
      <w:r w:rsidR="00AB40DE" w:rsidRPr="00975ED9">
        <w:rPr>
          <w:rFonts w:ascii="Tahoma" w:hAnsi="Tahoma" w:cs="Tahoma"/>
          <w:sz w:val="20"/>
          <w:szCs w:val="20"/>
        </w:rPr>
        <w:t xml:space="preserve">, other documents for screening, monitoring &amp; evaluation </w:t>
      </w:r>
      <w:r w:rsidR="003A63EF" w:rsidRPr="00975ED9">
        <w:rPr>
          <w:rFonts w:ascii="Tahoma" w:hAnsi="Tahoma" w:cs="Tahoma"/>
          <w:sz w:val="20"/>
          <w:szCs w:val="20"/>
        </w:rPr>
        <w:t xml:space="preserve">and so on. </w:t>
      </w:r>
    </w:p>
    <w:p w14:paraId="13FB6DBC" w14:textId="6277BF44" w:rsidR="007D25DF" w:rsidRPr="00975ED9" w:rsidRDefault="00C214AC" w:rsidP="00C9220D">
      <w:pPr>
        <w:jc w:val="both"/>
        <w:rPr>
          <w:rFonts w:ascii="Tahoma" w:hAnsi="Tahoma" w:cs="Tahoma"/>
          <w:sz w:val="20"/>
          <w:szCs w:val="20"/>
        </w:rPr>
      </w:pPr>
      <w:r w:rsidRPr="00975ED9">
        <w:rPr>
          <w:rFonts w:ascii="Tahoma" w:hAnsi="Tahoma" w:cs="Tahoma"/>
          <w:sz w:val="20"/>
          <w:szCs w:val="20"/>
        </w:rPr>
        <w:t xml:space="preserve">The CDRC involves </w:t>
      </w:r>
      <w:r w:rsidR="008B101F" w:rsidRPr="00975ED9">
        <w:rPr>
          <w:rFonts w:ascii="Tahoma" w:hAnsi="Tahoma" w:cs="Tahoma"/>
          <w:sz w:val="20"/>
          <w:szCs w:val="20"/>
        </w:rPr>
        <w:t xml:space="preserve">significant </w:t>
      </w:r>
      <w:r w:rsidRPr="00975ED9">
        <w:rPr>
          <w:rFonts w:ascii="Tahoma" w:hAnsi="Tahoma" w:cs="Tahoma"/>
          <w:sz w:val="20"/>
          <w:szCs w:val="20"/>
        </w:rPr>
        <w:t xml:space="preserve">construction activities </w:t>
      </w:r>
      <w:r w:rsidR="008B101F" w:rsidRPr="00975ED9">
        <w:rPr>
          <w:rFonts w:ascii="Tahoma" w:hAnsi="Tahoma" w:cs="Tahoma"/>
          <w:sz w:val="20"/>
          <w:szCs w:val="20"/>
        </w:rPr>
        <w:t>which are expected to generate numerous</w:t>
      </w:r>
      <w:r w:rsidRPr="00975ED9">
        <w:rPr>
          <w:rFonts w:ascii="Tahoma" w:hAnsi="Tahoma" w:cs="Tahoma"/>
          <w:sz w:val="20"/>
          <w:szCs w:val="20"/>
        </w:rPr>
        <w:t xml:space="preserve"> environmental and social impacts</w:t>
      </w:r>
      <w:r w:rsidR="00E479A7" w:rsidRPr="00975ED9">
        <w:rPr>
          <w:rFonts w:ascii="Tahoma" w:hAnsi="Tahoma" w:cs="Tahoma"/>
          <w:sz w:val="20"/>
          <w:szCs w:val="20"/>
        </w:rPr>
        <w:t xml:space="preserve"> and risks</w:t>
      </w:r>
      <w:r w:rsidRPr="00975ED9">
        <w:rPr>
          <w:rFonts w:ascii="Tahoma" w:hAnsi="Tahoma" w:cs="Tahoma"/>
          <w:sz w:val="20"/>
          <w:szCs w:val="20"/>
        </w:rPr>
        <w:t xml:space="preserve"> that need to be addressed.</w:t>
      </w:r>
      <w:r w:rsidR="00BE7B33" w:rsidRPr="00975ED9">
        <w:rPr>
          <w:rFonts w:ascii="Tahoma" w:hAnsi="Tahoma" w:cs="Tahoma"/>
          <w:sz w:val="20"/>
          <w:szCs w:val="20"/>
        </w:rPr>
        <w:t xml:space="preserve"> Potential environmental and social risks and impacts may arise during the implementation of demolition and reconstruction activities of risky buildings in the scope of Component 2, which finances sub-loans for rightsholders to retrofit or rebuild their housing units to be more resilient to the impacts of seismic and other hazard risks.</w:t>
      </w:r>
      <w:r w:rsidR="00E479A7" w:rsidRPr="00975ED9">
        <w:rPr>
          <w:rFonts w:ascii="Tahoma" w:hAnsi="Tahoma" w:cs="Tahoma"/>
          <w:sz w:val="20"/>
          <w:szCs w:val="20"/>
        </w:rPr>
        <w:t xml:space="preserve"> </w:t>
      </w:r>
      <w:r w:rsidR="008B101F" w:rsidRPr="00975ED9">
        <w:rPr>
          <w:rFonts w:ascii="Tahoma" w:hAnsi="Tahoma" w:cs="Tahoma"/>
          <w:sz w:val="20"/>
          <w:szCs w:val="20"/>
        </w:rPr>
        <w:t>Some of the primary environmental risks/impacts include a</w:t>
      </w:r>
      <w:r w:rsidR="00E479A7" w:rsidRPr="00975ED9">
        <w:rPr>
          <w:rFonts w:ascii="Tahoma" w:hAnsi="Tahoma" w:cs="Tahoma"/>
          <w:sz w:val="20"/>
          <w:szCs w:val="20"/>
        </w:rPr>
        <w:t>ir pollution, noise pollution, water pollution, traffic accidents due to improper signs and planning,</w:t>
      </w:r>
      <w:r w:rsidR="008B101F" w:rsidRPr="00975ED9">
        <w:rPr>
          <w:rFonts w:ascii="Tahoma" w:hAnsi="Tahoma" w:cs="Tahoma"/>
          <w:sz w:val="20"/>
          <w:szCs w:val="20"/>
        </w:rPr>
        <w:t xml:space="preserve"> asbestos and its related incidents</w:t>
      </w:r>
      <w:r w:rsidR="00E479A7" w:rsidRPr="00975ED9">
        <w:rPr>
          <w:rFonts w:ascii="Tahoma" w:hAnsi="Tahoma" w:cs="Tahoma"/>
          <w:sz w:val="20"/>
          <w:szCs w:val="20"/>
        </w:rPr>
        <w:t xml:space="preserve"> </w:t>
      </w:r>
      <w:r w:rsidR="008B101F" w:rsidRPr="00975ED9">
        <w:rPr>
          <w:rFonts w:ascii="Tahoma" w:hAnsi="Tahoma" w:cs="Tahoma"/>
          <w:sz w:val="20"/>
          <w:szCs w:val="20"/>
        </w:rPr>
        <w:t>and so on</w:t>
      </w:r>
      <w:r w:rsidR="00813DB2" w:rsidRPr="00975ED9">
        <w:rPr>
          <w:rFonts w:ascii="Tahoma" w:hAnsi="Tahoma" w:cs="Tahoma"/>
          <w:sz w:val="20"/>
          <w:szCs w:val="20"/>
        </w:rPr>
        <w:t xml:space="preserve">. On the other hand, livelihood loss, </w:t>
      </w:r>
      <w:r w:rsidR="00813DB2" w:rsidRPr="00975ED9">
        <w:rPr>
          <w:rFonts w:ascii="Tahoma" w:hAnsi="Tahoma" w:cs="Tahoma"/>
          <w:iCs/>
          <w:sz w:val="20"/>
          <w:szCs w:val="20"/>
        </w:rPr>
        <w:t>temporary and permanent displacement of owners and tenants resulting from the rehabilitation/reconstruction of housing units/workspaces</w:t>
      </w:r>
      <w:r w:rsidR="00813DB2" w:rsidRPr="00975ED9">
        <w:rPr>
          <w:rFonts w:ascii="Tahoma" w:hAnsi="Tahoma" w:cs="Tahoma"/>
          <w:sz w:val="20"/>
          <w:szCs w:val="20"/>
        </w:rPr>
        <w:t xml:space="preserve">, </w:t>
      </w:r>
      <w:r w:rsidR="008B101F" w:rsidRPr="00975ED9">
        <w:rPr>
          <w:rFonts w:ascii="Tahoma" w:hAnsi="Tahoma" w:cs="Tahoma"/>
          <w:sz w:val="20"/>
          <w:szCs w:val="20"/>
        </w:rPr>
        <w:t>i</w:t>
      </w:r>
      <w:r w:rsidR="00813DB2" w:rsidRPr="00975ED9">
        <w:rPr>
          <w:rFonts w:ascii="Tahoma" w:hAnsi="Tahoma" w:cs="Tahoma"/>
          <w:sz w:val="20"/>
          <w:szCs w:val="20"/>
        </w:rPr>
        <w:t>nadequate outreach and stakeholder engagement,</w:t>
      </w:r>
      <w:r w:rsidR="00813DB2" w:rsidRPr="00975ED9">
        <w:rPr>
          <w:rFonts w:ascii="Tahoma" w:hAnsi="Tahoma" w:cs="Tahoma"/>
          <w:iCs/>
          <w:sz w:val="20"/>
          <w:szCs w:val="20"/>
        </w:rPr>
        <w:t xml:space="preserve"> lack of dissemination of information about or access to grievance mechanisms </w:t>
      </w:r>
      <w:r w:rsidR="00813DB2" w:rsidRPr="00975ED9">
        <w:rPr>
          <w:rFonts w:ascii="Tahoma" w:hAnsi="Tahoma" w:cs="Tahoma"/>
          <w:iCs/>
          <w:sz w:val="20"/>
          <w:szCs w:val="20"/>
        </w:rPr>
        <w:lastRenderedPageBreak/>
        <w:t>for workers and/or Project-affected people, exclusion of poorer or vulnerable/disadvantaged individuals/groups from Project benefits can be highlighted as some of the</w:t>
      </w:r>
      <w:r w:rsidR="008B101F" w:rsidRPr="00975ED9">
        <w:rPr>
          <w:rFonts w:ascii="Tahoma" w:hAnsi="Tahoma" w:cs="Tahoma"/>
          <w:iCs/>
          <w:sz w:val="20"/>
          <w:szCs w:val="20"/>
        </w:rPr>
        <w:t xml:space="preserve"> major </w:t>
      </w:r>
      <w:r w:rsidR="00813DB2" w:rsidRPr="00975ED9">
        <w:rPr>
          <w:rFonts w:ascii="Tahoma" w:hAnsi="Tahoma" w:cs="Tahoma"/>
          <w:iCs/>
          <w:sz w:val="20"/>
          <w:szCs w:val="20"/>
        </w:rPr>
        <w:t xml:space="preserve">social risks/impacts. </w:t>
      </w:r>
      <w:r w:rsidR="00D4671E" w:rsidRPr="00975ED9">
        <w:rPr>
          <w:rFonts w:ascii="Tahoma" w:hAnsi="Tahoma" w:cs="Tahoma"/>
          <w:sz w:val="20"/>
          <w:szCs w:val="20"/>
        </w:rPr>
        <w:t xml:space="preserve">This ESMP details and classifies </w:t>
      </w:r>
      <w:r w:rsidR="00813DB2" w:rsidRPr="00975ED9">
        <w:rPr>
          <w:rFonts w:ascii="Tahoma" w:hAnsi="Tahoma" w:cs="Tahoma"/>
          <w:sz w:val="20"/>
          <w:szCs w:val="20"/>
        </w:rPr>
        <w:t>these</w:t>
      </w:r>
      <w:r w:rsidR="00D4671E" w:rsidRPr="00975ED9">
        <w:rPr>
          <w:rFonts w:ascii="Tahoma" w:hAnsi="Tahoma" w:cs="Tahoma"/>
          <w:sz w:val="20"/>
          <w:szCs w:val="20"/>
        </w:rPr>
        <w:t xml:space="preserve"> risks and impacts and helps users explore acceptable ways to address them.</w:t>
      </w:r>
    </w:p>
    <w:p w14:paraId="34E1B0F4" w14:textId="035BAE12" w:rsidR="001A621A" w:rsidRPr="00975ED9" w:rsidRDefault="00614F8B" w:rsidP="00CA1863">
      <w:pPr>
        <w:jc w:val="both"/>
        <w:rPr>
          <w:rFonts w:ascii="Tahoma" w:hAnsi="Tahoma" w:cs="Tahoma"/>
          <w:sz w:val="20"/>
          <w:szCs w:val="20"/>
        </w:rPr>
      </w:pPr>
      <w:r w:rsidRPr="00975ED9">
        <w:rPr>
          <w:rFonts w:ascii="Tahoma" w:hAnsi="Tahoma" w:cs="Tahoma"/>
          <w:sz w:val="20"/>
          <w:szCs w:val="20"/>
        </w:rPr>
        <w:t>Th</w:t>
      </w:r>
      <w:r w:rsidR="007D25DF" w:rsidRPr="00975ED9">
        <w:rPr>
          <w:rFonts w:ascii="Tahoma" w:hAnsi="Tahoma" w:cs="Tahoma"/>
          <w:sz w:val="20"/>
          <w:szCs w:val="20"/>
        </w:rPr>
        <w:t>e</w:t>
      </w:r>
      <w:r w:rsidRPr="00975ED9">
        <w:rPr>
          <w:rFonts w:ascii="Tahoma" w:hAnsi="Tahoma" w:cs="Tahoma"/>
          <w:sz w:val="20"/>
          <w:szCs w:val="20"/>
        </w:rPr>
        <w:t xml:space="preserve"> ESMP</w:t>
      </w:r>
      <w:r w:rsidR="00CB5529" w:rsidRPr="00975ED9">
        <w:rPr>
          <w:rFonts w:ascii="Tahoma" w:hAnsi="Tahoma" w:cs="Tahoma"/>
          <w:sz w:val="20"/>
          <w:szCs w:val="20"/>
        </w:rPr>
        <w:t xml:space="preserve"> also</w:t>
      </w:r>
      <w:r w:rsidRPr="00975ED9">
        <w:rPr>
          <w:rFonts w:ascii="Tahoma" w:hAnsi="Tahoma" w:cs="Tahoma"/>
          <w:sz w:val="20"/>
          <w:szCs w:val="20"/>
        </w:rPr>
        <w:t xml:space="preserve"> </w:t>
      </w:r>
      <w:r w:rsidR="00C90CC2" w:rsidRPr="00975ED9">
        <w:rPr>
          <w:rFonts w:ascii="Tahoma" w:hAnsi="Tahoma" w:cs="Tahoma"/>
          <w:sz w:val="20"/>
          <w:szCs w:val="20"/>
        </w:rPr>
        <w:t>outlines</w:t>
      </w:r>
      <w:r w:rsidRPr="00975ED9">
        <w:rPr>
          <w:rFonts w:ascii="Tahoma" w:hAnsi="Tahoma" w:cs="Tahoma"/>
          <w:sz w:val="20"/>
          <w:szCs w:val="20"/>
        </w:rPr>
        <w:t xml:space="preserve"> the mitigation</w:t>
      </w:r>
      <w:r w:rsidR="000A5729" w:rsidRPr="00975ED9">
        <w:rPr>
          <w:rFonts w:ascii="Tahoma" w:hAnsi="Tahoma" w:cs="Tahoma"/>
          <w:sz w:val="20"/>
          <w:szCs w:val="20"/>
        </w:rPr>
        <w:t xml:space="preserve"> measures</w:t>
      </w:r>
      <w:r w:rsidRPr="00975ED9">
        <w:rPr>
          <w:rFonts w:ascii="Tahoma" w:hAnsi="Tahoma" w:cs="Tahoma"/>
          <w:sz w:val="20"/>
          <w:szCs w:val="20"/>
        </w:rPr>
        <w:t xml:space="preserve">, monitoring and administrative </w:t>
      </w:r>
      <w:r w:rsidR="000A5729" w:rsidRPr="00975ED9">
        <w:rPr>
          <w:rFonts w:ascii="Tahoma" w:hAnsi="Tahoma" w:cs="Tahoma"/>
          <w:sz w:val="20"/>
          <w:szCs w:val="20"/>
        </w:rPr>
        <w:t xml:space="preserve">roles and </w:t>
      </w:r>
      <w:r w:rsidR="00BA3CE2" w:rsidRPr="00975ED9">
        <w:rPr>
          <w:rFonts w:ascii="Tahoma" w:hAnsi="Tahoma" w:cs="Tahoma"/>
          <w:sz w:val="20"/>
          <w:szCs w:val="20"/>
        </w:rPr>
        <w:t>responsibilities</w:t>
      </w:r>
      <w:r w:rsidR="000A5729" w:rsidRPr="00975ED9">
        <w:rPr>
          <w:rFonts w:ascii="Tahoma" w:hAnsi="Tahoma" w:cs="Tahoma"/>
          <w:sz w:val="20"/>
          <w:szCs w:val="20"/>
        </w:rPr>
        <w:t xml:space="preserve"> </w:t>
      </w:r>
      <w:r w:rsidRPr="00975ED9">
        <w:rPr>
          <w:rFonts w:ascii="Tahoma" w:hAnsi="Tahoma" w:cs="Tahoma"/>
          <w:sz w:val="20"/>
          <w:szCs w:val="20"/>
        </w:rPr>
        <w:t xml:space="preserve">to be taken during Project implementation to prevent or eliminate adverse environmental and social impacts in İzmir </w:t>
      </w:r>
      <w:r w:rsidR="00BA3CE2" w:rsidRPr="00975ED9">
        <w:rPr>
          <w:rFonts w:ascii="Tahoma" w:hAnsi="Tahoma" w:cs="Tahoma"/>
          <w:sz w:val="20"/>
          <w:szCs w:val="20"/>
        </w:rPr>
        <w:t>p</w:t>
      </w:r>
      <w:r w:rsidRPr="00975ED9">
        <w:rPr>
          <w:rFonts w:ascii="Tahoma" w:hAnsi="Tahoma" w:cs="Tahoma"/>
          <w:sz w:val="20"/>
          <w:szCs w:val="20"/>
        </w:rPr>
        <w:t xml:space="preserve">rovince. This </w:t>
      </w:r>
      <w:r w:rsidR="008524F2" w:rsidRPr="00975ED9">
        <w:rPr>
          <w:rFonts w:ascii="Tahoma" w:hAnsi="Tahoma" w:cs="Tahoma"/>
          <w:sz w:val="20"/>
          <w:szCs w:val="20"/>
        </w:rPr>
        <w:t>ESMP</w:t>
      </w:r>
      <w:r w:rsidRPr="00975ED9">
        <w:rPr>
          <w:rFonts w:ascii="Tahoma" w:hAnsi="Tahoma" w:cs="Tahoma"/>
          <w:sz w:val="20"/>
          <w:szCs w:val="20"/>
        </w:rPr>
        <w:t xml:space="preserve"> is aligned with the project’s Environmental and Social Management Framework (ESMF)</w:t>
      </w:r>
      <w:r w:rsidR="008524F2" w:rsidRPr="00975ED9">
        <w:rPr>
          <w:rStyle w:val="DipnotBavurusu"/>
          <w:rFonts w:ascii="Tahoma" w:hAnsi="Tahoma" w:cs="Tahoma"/>
          <w:sz w:val="20"/>
          <w:szCs w:val="20"/>
        </w:rPr>
        <w:footnoteReference w:id="4"/>
      </w:r>
      <w:r w:rsidR="00BA3CE2" w:rsidRPr="00975ED9">
        <w:rPr>
          <w:rFonts w:ascii="Tahoma" w:hAnsi="Tahoma" w:cs="Tahoma"/>
          <w:sz w:val="20"/>
          <w:szCs w:val="20"/>
        </w:rPr>
        <w:t>, Stakeholder Engagement Plan</w:t>
      </w:r>
      <w:r w:rsidR="005775D6" w:rsidRPr="00975ED9">
        <w:rPr>
          <w:rStyle w:val="DipnotBavurusu"/>
          <w:rFonts w:ascii="Tahoma" w:hAnsi="Tahoma" w:cs="Tahoma"/>
          <w:sz w:val="20"/>
          <w:szCs w:val="20"/>
        </w:rPr>
        <w:footnoteReference w:id="5"/>
      </w:r>
      <w:r w:rsidR="00BA3CE2" w:rsidRPr="00975ED9">
        <w:rPr>
          <w:rFonts w:ascii="Tahoma" w:hAnsi="Tahoma" w:cs="Tahoma"/>
          <w:sz w:val="20"/>
          <w:szCs w:val="20"/>
        </w:rPr>
        <w:t xml:space="preserve"> (SEP)</w:t>
      </w:r>
      <w:r w:rsidR="00124A13" w:rsidRPr="00975ED9">
        <w:rPr>
          <w:rFonts w:ascii="Tahoma" w:hAnsi="Tahoma" w:cs="Tahoma"/>
          <w:sz w:val="20"/>
          <w:szCs w:val="20"/>
        </w:rPr>
        <w:t xml:space="preserve"> and Labor Management Procedures</w:t>
      </w:r>
      <w:r w:rsidR="00124A13" w:rsidRPr="00975ED9">
        <w:rPr>
          <w:rStyle w:val="DipnotBavurusu"/>
          <w:rFonts w:ascii="Tahoma" w:hAnsi="Tahoma" w:cs="Tahoma"/>
          <w:sz w:val="20"/>
          <w:szCs w:val="20"/>
        </w:rPr>
        <w:footnoteReference w:id="6"/>
      </w:r>
      <w:r w:rsidR="00124A13" w:rsidRPr="00975ED9">
        <w:rPr>
          <w:rFonts w:ascii="Tahoma" w:hAnsi="Tahoma" w:cs="Tahoma"/>
          <w:sz w:val="20"/>
          <w:szCs w:val="20"/>
        </w:rPr>
        <w:t xml:space="preserve"> (LMP)</w:t>
      </w:r>
      <w:r w:rsidRPr="00975ED9">
        <w:rPr>
          <w:rFonts w:ascii="Tahoma" w:hAnsi="Tahoma" w:cs="Tahoma"/>
          <w:sz w:val="20"/>
          <w:szCs w:val="20"/>
        </w:rPr>
        <w:t xml:space="preserve"> </w:t>
      </w:r>
      <w:r w:rsidR="008524F2" w:rsidRPr="00975ED9">
        <w:rPr>
          <w:rFonts w:ascii="Tahoma" w:hAnsi="Tahoma" w:cs="Tahoma"/>
          <w:sz w:val="20"/>
          <w:szCs w:val="20"/>
        </w:rPr>
        <w:t>of the CDRC Project</w:t>
      </w:r>
      <w:r w:rsidRPr="00975ED9">
        <w:rPr>
          <w:rFonts w:ascii="Tahoma" w:hAnsi="Tahoma" w:cs="Tahoma"/>
          <w:sz w:val="20"/>
          <w:szCs w:val="20"/>
        </w:rPr>
        <w:t xml:space="preserve">. Sub-project </w:t>
      </w:r>
      <w:r w:rsidR="009B3532" w:rsidRPr="00975ED9">
        <w:rPr>
          <w:rFonts w:ascii="Tahoma" w:hAnsi="Tahoma" w:cs="Tahoma"/>
          <w:sz w:val="20"/>
          <w:szCs w:val="20"/>
        </w:rPr>
        <w:t xml:space="preserve">(building) </w:t>
      </w:r>
      <w:r w:rsidRPr="00975ED9">
        <w:rPr>
          <w:rFonts w:ascii="Tahoma" w:hAnsi="Tahoma" w:cs="Tahoma"/>
          <w:sz w:val="20"/>
          <w:szCs w:val="20"/>
        </w:rPr>
        <w:t xml:space="preserve">specific ESMP Checklists will be </w:t>
      </w:r>
      <w:r w:rsidR="005775D6" w:rsidRPr="00975ED9">
        <w:rPr>
          <w:rFonts w:ascii="Tahoma" w:hAnsi="Tahoma" w:cs="Tahoma"/>
          <w:sz w:val="20"/>
          <w:szCs w:val="20"/>
        </w:rPr>
        <w:t>developed</w:t>
      </w:r>
      <w:r w:rsidR="009B3532" w:rsidRPr="00975ED9">
        <w:rPr>
          <w:rFonts w:ascii="Tahoma" w:hAnsi="Tahoma" w:cs="Tahoma"/>
          <w:sz w:val="20"/>
          <w:szCs w:val="20"/>
        </w:rPr>
        <w:t>, based on this ESMP,</w:t>
      </w:r>
      <w:r w:rsidR="005775D6" w:rsidRPr="00975ED9">
        <w:rPr>
          <w:rFonts w:ascii="Tahoma" w:hAnsi="Tahoma" w:cs="Tahoma"/>
          <w:sz w:val="20"/>
          <w:szCs w:val="20"/>
        </w:rPr>
        <w:t xml:space="preserve"> </w:t>
      </w:r>
      <w:r w:rsidRPr="00975ED9">
        <w:rPr>
          <w:rFonts w:ascii="Tahoma" w:hAnsi="Tahoma" w:cs="Tahoma"/>
          <w:sz w:val="20"/>
          <w:szCs w:val="20"/>
        </w:rPr>
        <w:t xml:space="preserve">to address the </w:t>
      </w:r>
      <w:r w:rsidR="009B3532" w:rsidRPr="00975ED9">
        <w:rPr>
          <w:rFonts w:ascii="Tahoma" w:hAnsi="Tahoma" w:cs="Tahoma"/>
          <w:sz w:val="20"/>
          <w:szCs w:val="20"/>
        </w:rPr>
        <w:t xml:space="preserve">potential environmental and social risks of </w:t>
      </w:r>
      <w:r w:rsidRPr="00975ED9">
        <w:rPr>
          <w:rFonts w:ascii="Tahoma" w:hAnsi="Tahoma" w:cs="Tahoma"/>
          <w:sz w:val="20"/>
          <w:szCs w:val="20"/>
        </w:rPr>
        <w:t>each relevant sub-project in</w:t>
      </w:r>
      <w:r w:rsidR="001165EC" w:rsidRPr="00975ED9">
        <w:rPr>
          <w:rFonts w:ascii="Tahoma" w:hAnsi="Tahoma" w:cs="Tahoma"/>
          <w:sz w:val="20"/>
          <w:szCs w:val="20"/>
        </w:rPr>
        <w:t xml:space="preserve"> </w:t>
      </w:r>
      <w:r w:rsidR="00C10301">
        <w:rPr>
          <w:rFonts w:ascii="Tahoma" w:hAnsi="Tahoma" w:cs="Tahoma"/>
          <w:sz w:val="20"/>
          <w:szCs w:val="20"/>
        </w:rPr>
        <w:t>İzmir</w:t>
      </w:r>
      <w:r w:rsidR="001165EC" w:rsidRPr="00975ED9">
        <w:rPr>
          <w:rFonts w:ascii="Tahoma" w:hAnsi="Tahoma" w:cs="Tahoma"/>
          <w:sz w:val="20"/>
          <w:szCs w:val="20"/>
        </w:rPr>
        <w:t xml:space="preserve"> </w:t>
      </w:r>
      <w:r w:rsidR="009B3532" w:rsidRPr="00975ED9">
        <w:rPr>
          <w:rFonts w:ascii="Tahoma" w:hAnsi="Tahoma" w:cs="Tahoma"/>
          <w:sz w:val="20"/>
          <w:szCs w:val="20"/>
        </w:rPr>
        <w:t>p</w:t>
      </w:r>
      <w:r w:rsidRPr="00975ED9">
        <w:rPr>
          <w:rFonts w:ascii="Tahoma" w:hAnsi="Tahoma" w:cs="Tahoma"/>
          <w:sz w:val="20"/>
          <w:szCs w:val="20"/>
        </w:rPr>
        <w:t>rovince.</w:t>
      </w:r>
    </w:p>
    <w:p w14:paraId="6BBD2761" w14:textId="62CD4A33" w:rsidR="00C71BD2" w:rsidRPr="00975ED9" w:rsidRDefault="00C71BD2" w:rsidP="00CA1863">
      <w:pPr>
        <w:jc w:val="both"/>
        <w:rPr>
          <w:rFonts w:ascii="Tahoma" w:hAnsi="Tahoma" w:cs="Tahoma"/>
          <w:sz w:val="20"/>
          <w:szCs w:val="20"/>
        </w:rPr>
      </w:pPr>
      <w:r w:rsidRPr="00975ED9">
        <w:rPr>
          <w:rFonts w:ascii="Tahoma" w:hAnsi="Tahoma" w:cs="Tahoma"/>
          <w:sz w:val="20"/>
          <w:szCs w:val="20"/>
        </w:rPr>
        <w:t xml:space="preserve">The İzmir ESMF is a living document that will be updated whenever necessary and it is the responsibility of the </w:t>
      </w:r>
      <w:r w:rsidR="00753683" w:rsidRPr="00975ED9">
        <w:rPr>
          <w:rFonts w:ascii="Tahoma" w:hAnsi="Tahoma" w:cs="Tahoma"/>
          <w:sz w:val="20"/>
          <w:szCs w:val="20"/>
        </w:rPr>
        <w:t xml:space="preserve">sub-project </w:t>
      </w:r>
      <w:r w:rsidRPr="00975ED9">
        <w:rPr>
          <w:rFonts w:ascii="Tahoma" w:hAnsi="Tahoma" w:cs="Tahoma"/>
          <w:sz w:val="20"/>
          <w:szCs w:val="20"/>
        </w:rPr>
        <w:t>contractors to be fully aware of its contents</w:t>
      </w:r>
      <w:r w:rsidR="00E20C47" w:rsidRPr="00975ED9">
        <w:rPr>
          <w:rFonts w:ascii="Tahoma" w:hAnsi="Tahoma" w:cs="Tahoma"/>
          <w:sz w:val="20"/>
          <w:szCs w:val="20"/>
        </w:rPr>
        <w:t xml:space="preserve">. </w:t>
      </w:r>
      <w:r w:rsidRPr="00975ED9">
        <w:rPr>
          <w:rFonts w:ascii="Tahoma" w:hAnsi="Tahoma" w:cs="Tahoma"/>
          <w:sz w:val="20"/>
          <w:szCs w:val="20"/>
        </w:rPr>
        <w:t xml:space="preserve">The Contractors </w:t>
      </w:r>
      <w:r w:rsidR="00FA5171" w:rsidRPr="00975ED9">
        <w:rPr>
          <w:rFonts w:ascii="Tahoma" w:hAnsi="Tahoma" w:cs="Tahoma"/>
          <w:sz w:val="20"/>
          <w:szCs w:val="20"/>
        </w:rPr>
        <w:t>are expected to provide</w:t>
      </w:r>
      <w:r w:rsidRPr="00975ED9">
        <w:rPr>
          <w:rFonts w:ascii="Tahoma" w:hAnsi="Tahoma" w:cs="Tahoma"/>
          <w:sz w:val="20"/>
          <w:szCs w:val="20"/>
        </w:rPr>
        <w:t xml:space="preserve"> relevant training to staff and ensure that measures/commitments are implemented to ensure compliance with this Plan</w:t>
      </w:r>
      <w:r w:rsidR="00E96254">
        <w:rPr>
          <w:rFonts w:ascii="Tahoma" w:hAnsi="Tahoma" w:cs="Tahoma"/>
          <w:sz w:val="20"/>
          <w:szCs w:val="20"/>
        </w:rPr>
        <w:t>.</w:t>
      </w:r>
    </w:p>
    <w:p w14:paraId="40CE1D13" w14:textId="77777777" w:rsidR="001A621A" w:rsidRPr="00A23B1D" w:rsidRDefault="001A621A">
      <w:pPr>
        <w:rPr>
          <w:sz w:val="20"/>
          <w:szCs w:val="20"/>
        </w:rPr>
      </w:pPr>
      <w:r w:rsidRPr="00A23B1D">
        <w:rPr>
          <w:sz w:val="20"/>
          <w:szCs w:val="20"/>
        </w:rPr>
        <w:br w:type="page"/>
      </w:r>
    </w:p>
    <w:p w14:paraId="58F4BC6C" w14:textId="3D22F652" w:rsidR="00C575B3" w:rsidRPr="00975ED9" w:rsidRDefault="00646F8E" w:rsidP="00975ED9">
      <w:pPr>
        <w:pStyle w:val="Balk2"/>
      </w:pPr>
      <w:bookmarkStart w:id="576" w:name="_Toc174628006"/>
      <w:bookmarkStart w:id="577" w:name="_Ref102733941"/>
      <w:bookmarkStart w:id="578" w:name="_Toc129784961"/>
      <w:r w:rsidRPr="00975ED9">
        <w:lastRenderedPageBreak/>
        <w:t xml:space="preserve">1.1. </w:t>
      </w:r>
      <w:r w:rsidR="00C575B3" w:rsidRPr="00975ED9">
        <w:t>Objectives of Climate and Disaster Resilient Cities Project</w:t>
      </w:r>
      <w:bookmarkEnd w:id="576"/>
    </w:p>
    <w:bookmarkEnd w:id="577"/>
    <w:bookmarkEnd w:id="578"/>
    <w:p w14:paraId="4EEC5082" w14:textId="7105A302" w:rsidR="00C575B3" w:rsidRPr="00975ED9" w:rsidRDefault="00B64911" w:rsidP="00356BB7">
      <w:pPr>
        <w:spacing w:before="120" w:after="120" w:line="240" w:lineRule="auto"/>
        <w:jc w:val="both"/>
        <w:rPr>
          <w:rFonts w:ascii="Tahoma" w:hAnsi="Tahoma" w:cs="Tahoma"/>
          <w:sz w:val="20"/>
          <w:szCs w:val="20"/>
        </w:rPr>
      </w:pPr>
      <w:r>
        <w:rPr>
          <w:rFonts w:ascii="Tahoma" w:hAnsi="Tahoma" w:cs="Tahoma"/>
          <w:sz w:val="20"/>
          <w:szCs w:val="20"/>
        </w:rPr>
        <w:t>Türkiye</w:t>
      </w:r>
      <w:r w:rsidR="00C575B3" w:rsidRPr="00975ED9">
        <w:rPr>
          <w:rFonts w:ascii="Tahoma" w:hAnsi="Tahoma" w:cs="Tahoma"/>
          <w:sz w:val="20"/>
          <w:szCs w:val="20"/>
        </w:rPr>
        <w:t xml:space="preserve"> </w:t>
      </w:r>
      <w:r w:rsidR="00700BE3" w:rsidRPr="00975ED9">
        <w:rPr>
          <w:rFonts w:ascii="Tahoma" w:hAnsi="Tahoma" w:cs="Tahoma"/>
          <w:sz w:val="20"/>
          <w:szCs w:val="20"/>
        </w:rPr>
        <w:t xml:space="preserve">is prone </w:t>
      </w:r>
      <w:r w:rsidR="00C575B3" w:rsidRPr="00975ED9">
        <w:rPr>
          <w:rFonts w:ascii="Tahoma" w:hAnsi="Tahoma" w:cs="Tahoma"/>
          <w:sz w:val="20"/>
          <w:szCs w:val="20"/>
        </w:rPr>
        <w:t xml:space="preserve">to climate and disaster risks with about 70 percent of </w:t>
      </w:r>
      <w:r>
        <w:rPr>
          <w:rFonts w:ascii="Tahoma" w:hAnsi="Tahoma" w:cs="Tahoma"/>
          <w:sz w:val="20"/>
          <w:szCs w:val="20"/>
        </w:rPr>
        <w:t>Türkiye</w:t>
      </w:r>
      <w:r w:rsidR="00C575B3" w:rsidRPr="00975ED9">
        <w:rPr>
          <w:rFonts w:ascii="Tahoma" w:hAnsi="Tahoma" w:cs="Tahoma"/>
          <w:sz w:val="20"/>
          <w:szCs w:val="20"/>
        </w:rPr>
        <w:t xml:space="preserve">’s population living in high and medium-high risk seismic zones. Moreover, many settlements are increasingly exposed to flooding and extreme weather events. In </w:t>
      </w:r>
      <w:r w:rsidR="00053716" w:rsidRPr="00975ED9">
        <w:rPr>
          <w:rFonts w:ascii="Tahoma" w:hAnsi="Tahoma" w:cs="Tahoma"/>
          <w:sz w:val="20"/>
          <w:szCs w:val="20"/>
        </w:rPr>
        <w:t xml:space="preserve">2023 </w:t>
      </w:r>
      <w:r w:rsidR="00C575B3" w:rsidRPr="00975ED9">
        <w:rPr>
          <w:rFonts w:ascii="Tahoma" w:hAnsi="Tahoma" w:cs="Tahoma"/>
          <w:sz w:val="20"/>
          <w:szCs w:val="20"/>
        </w:rPr>
        <w:t xml:space="preserve">alone, </w:t>
      </w:r>
      <w:r w:rsidR="00053716" w:rsidRPr="00975ED9">
        <w:rPr>
          <w:rFonts w:ascii="Tahoma" w:hAnsi="Tahoma" w:cs="Tahoma"/>
          <w:sz w:val="20"/>
          <w:szCs w:val="20"/>
        </w:rPr>
        <w:t xml:space="preserve">1475 </w:t>
      </w:r>
      <w:r w:rsidR="00C575B3" w:rsidRPr="00975ED9">
        <w:rPr>
          <w:rFonts w:ascii="Tahoma" w:hAnsi="Tahoma" w:cs="Tahoma"/>
          <w:sz w:val="20"/>
          <w:szCs w:val="20"/>
        </w:rPr>
        <w:t>extreme events occurred, caused mainly by heavy rains/floods, windstorms, snow and hail. Climate models predict this trend to continue with increasing anomalies in precipitation patterns with more frequent extreme rain and flooding, as well as protracted drought and wildfires, and sea-level rise. Accordingly, climate and disaster risks pose a significant risk to lives and livelihoods</w:t>
      </w:r>
      <w:r w:rsidR="00E80964">
        <w:rPr>
          <w:rFonts w:ascii="Tahoma" w:hAnsi="Tahoma" w:cs="Tahoma"/>
          <w:sz w:val="20"/>
          <w:szCs w:val="20"/>
        </w:rPr>
        <w:t>,</w:t>
      </w:r>
      <w:r w:rsidR="00C575B3" w:rsidRPr="00975ED9">
        <w:rPr>
          <w:rFonts w:ascii="Tahoma" w:hAnsi="Tahoma" w:cs="Tahoma"/>
          <w:sz w:val="20"/>
          <w:szCs w:val="20"/>
        </w:rPr>
        <w:t xml:space="preserve"> and housing &amp; other assets in parallel. </w:t>
      </w:r>
    </w:p>
    <w:p w14:paraId="63293646" w14:textId="6A8190A5" w:rsidR="00C575B3" w:rsidRPr="00975ED9" w:rsidRDefault="00C575B3" w:rsidP="00356BB7">
      <w:pPr>
        <w:spacing w:before="120" w:after="120" w:line="240" w:lineRule="auto"/>
        <w:jc w:val="both"/>
        <w:rPr>
          <w:rFonts w:ascii="Tahoma" w:hAnsi="Tahoma" w:cs="Tahoma"/>
          <w:sz w:val="20"/>
          <w:szCs w:val="20"/>
        </w:rPr>
      </w:pPr>
      <w:r w:rsidRPr="00975ED9">
        <w:rPr>
          <w:rFonts w:ascii="Tahoma" w:hAnsi="Tahoma" w:cs="Tahoma"/>
          <w:sz w:val="20"/>
          <w:szCs w:val="20"/>
        </w:rPr>
        <w:t>Thus,</w:t>
      </w:r>
      <w:r w:rsidR="002A143F" w:rsidRPr="00975ED9">
        <w:rPr>
          <w:rFonts w:ascii="Tahoma" w:hAnsi="Tahoma" w:cs="Tahoma"/>
          <w:color w:val="000000"/>
          <w:sz w:val="20"/>
          <w:szCs w:val="20"/>
        </w:rPr>
        <w:t xml:space="preserve"> Project Development Objective </w:t>
      </w:r>
      <w:r w:rsidR="002A143F" w:rsidRPr="00975ED9">
        <w:rPr>
          <w:rFonts w:ascii="Tahoma" w:hAnsi="Tahoma" w:cs="Tahoma"/>
          <w:sz w:val="20"/>
          <w:szCs w:val="20"/>
        </w:rPr>
        <w:t>(</w:t>
      </w:r>
      <w:proofErr w:type="gramStart"/>
      <w:r w:rsidRPr="00975ED9">
        <w:rPr>
          <w:rFonts w:ascii="Tahoma" w:hAnsi="Tahoma" w:cs="Tahoma"/>
          <w:sz w:val="20"/>
          <w:szCs w:val="20"/>
        </w:rPr>
        <w:t xml:space="preserve">PDO </w:t>
      </w:r>
      <w:r w:rsidR="002A143F" w:rsidRPr="00975ED9">
        <w:rPr>
          <w:rFonts w:ascii="Tahoma" w:hAnsi="Tahoma" w:cs="Tahoma"/>
          <w:sz w:val="20"/>
          <w:szCs w:val="20"/>
        </w:rPr>
        <w:t>)</w:t>
      </w:r>
      <w:proofErr w:type="gramEnd"/>
      <w:r w:rsidR="002A143F" w:rsidRPr="00975ED9">
        <w:rPr>
          <w:rFonts w:ascii="Tahoma" w:hAnsi="Tahoma" w:cs="Tahoma"/>
          <w:sz w:val="20"/>
          <w:szCs w:val="20"/>
        </w:rPr>
        <w:t xml:space="preserve"> </w:t>
      </w:r>
      <w:r w:rsidRPr="00975ED9">
        <w:rPr>
          <w:rFonts w:ascii="Tahoma" w:hAnsi="Tahoma" w:cs="Tahoma"/>
          <w:sz w:val="20"/>
          <w:szCs w:val="20"/>
        </w:rPr>
        <w:t xml:space="preserve">of the </w:t>
      </w:r>
      <w:r w:rsidR="00F82B5A" w:rsidRPr="00975ED9">
        <w:rPr>
          <w:rFonts w:ascii="Tahoma" w:hAnsi="Tahoma" w:cs="Tahoma"/>
          <w:sz w:val="20"/>
          <w:szCs w:val="20"/>
        </w:rPr>
        <w:t>CDRC Project</w:t>
      </w:r>
      <w:r w:rsidRPr="00975ED9">
        <w:rPr>
          <w:rFonts w:ascii="Tahoma" w:hAnsi="Tahoma" w:cs="Tahoma"/>
          <w:sz w:val="20"/>
          <w:szCs w:val="20"/>
        </w:rPr>
        <w:t xml:space="preserve"> is to increase access to seismic and climate resilient housing, urban infrastructure and services in selected provinces in </w:t>
      </w:r>
      <w:r w:rsidR="00B64911">
        <w:rPr>
          <w:rFonts w:ascii="Tahoma" w:hAnsi="Tahoma" w:cs="Tahoma"/>
          <w:sz w:val="20"/>
          <w:szCs w:val="20"/>
        </w:rPr>
        <w:t>Türkiye</w:t>
      </w:r>
      <w:r w:rsidRPr="00975ED9">
        <w:rPr>
          <w:rFonts w:ascii="Tahoma" w:hAnsi="Tahoma" w:cs="Tahoma"/>
          <w:sz w:val="20"/>
          <w:szCs w:val="20"/>
        </w:rPr>
        <w:t xml:space="preserve">. This Project will support the GT in tackling the challenges related to climate and disaster resilient housing and infrastructure interventions, focusing on the provinces of Istanbul, </w:t>
      </w:r>
      <w:r w:rsidR="00445A37">
        <w:rPr>
          <w:rFonts w:ascii="Tahoma" w:hAnsi="Tahoma" w:cs="Tahoma"/>
          <w:sz w:val="20"/>
          <w:szCs w:val="20"/>
        </w:rPr>
        <w:t>I</w:t>
      </w:r>
      <w:r w:rsidR="00C10301">
        <w:rPr>
          <w:rFonts w:ascii="Tahoma" w:hAnsi="Tahoma" w:cs="Tahoma"/>
          <w:sz w:val="20"/>
          <w:szCs w:val="20"/>
        </w:rPr>
        <w:t>zmir</w:t>
      </w:r>
      <w:r w:rsidRPr="00975ED9">
        <w:rPr>
          <w:rFonts w:ascii="Tahoma" w:hAnsi="Tahoma" w:cs="Tahoma"/>
          <w:sz w:val="20"/>
          <w:szCs w:val="20"/>
        </w:rPr>
        <w:t>, Kahramanmara</w:t>
      </w:r>
      <w:r w:rsidR="00A633DD">
        <w:rPr>
          <w:rFonts w:ascii="Tahoma" w:hAnsi="Tahoma" w:cs="Tahoma"/>
          <w:sz w:val="20"/>
          <w:szCs w:val="20"/>
        </w:rPr>
        <w:t>s</w:t>
      </w:r>
      <w:r w:rsidRPr="00975ED9">
        <w:rPr>
          <w:rFonts w:ascii="Tahoma" w:hAnsi="Tahoma" w:cs="Tahoma"/>
          <w:sz w:val="20"/>
          <w:szCs w:val="20"/>
        </w:rPr>
        <w:t>, Manisa, and Tekirdag. These provinces were selected as all are highly vulnerable to the impacts of natural hazards and climate change such as flooding, drought, and heat waves; and, most importantly, all are located in areas with high seismic risk</w:t>
      </w:r>
      <w:r w:rsidR="00EE6E85" w:rsidRPr="00975ED9">
        <w:rPr>
          <w:rFonts w:ascii="Tahoma" w:hAnsi="Tahoma" w:cs="Tahoma"/>
          <w:sz w:val="20"/>
          <w:szCs w:val="20"/>
        </w:rPr>
        <w:t xml:space="preserve"> (see Figure 1)</w:t>
      </w:r>
      <w:r w:rsidR="0085696F" w:rsidRPr="00975ED9">
        <w:rPr>
          <w:rFonts w:ascii="Tahoma" w:hAnsi="Tahoma" w:cs="Tahoma"/>
          <w:sz w:val="20"/>
          <w:szCs w:val="20"/>
        </w:rPr>
        <w:t xml:space="preserve">. </w:t>
      </w:r>
      <w:r w:rsidR="006D3A59" w:rsidRPr="00975ED9">
        <w:rPr>
          <w:rFonts w:ascii="Tahoma" w:hAnsi="Tahoma" w:cs="Tahoma"/>
          <w:sz w:val="20"/>
          <w:szCs w:val="20"/>
        </w:rPr>
        <w:t xml:space="preserve">The main activity carried out by the UTP in İzmir within the scope of this project </w:t>
      </w:r>
      <w:r w:rsidR="00512C95" w:rsidRPr="00975ED9">
        <w:rPr>
          <w:rFonts w:ascii="Tahoma" w:hAnsi="Tahoma" w:cs="Tahoma"/>
          <w:sz w:val="20"/>
          <w:szCs w:val="20"/>
        </w:rPr>
        <w:t>is</w:t>
      </w:r>
      <w:r w:rsidR="006D3A59" w:rsidRPr="00975ED9">
        <w:rPr>
          <w:rFonts w:ascii="Tahoma" w:hAnsi="Tahoma" w:cs="Tahoma"/>
          <w:sz w:val="20"/>
          <w:szCs w:val="20"/>
        </w:rPr>
        <w:t xml:space="preserve"> supporting resilient housing through financing urban transformation in the province in line with the new code. </w:t>
      </w:r>
    </w:p>
    <w:p w14:paraId="33EEF7EE" w14:textId="24607FEA" w:rsidR="002A143F" w:rsidRDefault="002A143F" w:rsidP="00356BB7">
      <w:pPr>
        <w:spacing w:before="120" w:after="120" w:line="240" w:lineRule="auto"/>
        <w:jc w:val="both"/>
        <w:rPr>
          <w:rFonts w:ascii="Arial" w:hAnsi="Arial" w:cs="Arial"/>
          <w:sz w:val="20"/>
          <w:szCs w:val="20"/>
        </w:rPr>
      </w:pPr>
    </w:p>
    <w:p w14:paraId="4A8D8EFF" w14:textId="07970607" w:rsidR="002A143F" w:rsidRPr="00F36C5C" w:rsidDel="001A621A" w:rsidRDefault="002A143F" w:rsidP="002A143F">
      <w:pPr>
        <w:pStyle w:val="ResimYazs"/>
        <w:jc w:val="center"/>
        <w:rPr>
          <w:rFonts w:ascii="Tahoma" w:hAnsi="Tahoma" w:cs="Tahoma"/>
          <w:i w:val="0"/>
          <w:iCs w:val="0"/>
          <w:color w:val="auto"/>
          <w:sz w:val="20"/>
          <w:szCs w:val="20"/>
        </w:rPr>
      </w:pPr>
      <w:bookmarkStart w:id="579" w:name="_Toc174252259"/>
      <w:r w:rsidRPr="00F36C5C" w:rsidDel="001A621A">
        <w:rPr>
          <w:rFonts w:ascii="Tahoma" w:hAnsi="Tahoma" w:cs="Tahoma"/>
          <w:b/>
          <w:bCs/>
          <w:i w:val="0"/>
          <w:iCs w:val="0"/>
          <w:sz w:val="20"/>
          <w:szCs w:val="20"/>
        </w:rPr>
        <w:t xml:space="preserve">Figure </w:t>
      </w:r>
      <w:r w:rsidRPr="00F36C5C" w:rsidDel="001A621A">
        <w:rPr>
          <w:rFonts w:ascii="Tahoma" w:hAnsi="Tahoma" w:cs="Tahoma"/>
          <w:b/>
          <w:bCs/>
          <w:i w:val="0"/>
          <w:iCs w:val="0"/>
          <w:sz w:val="20"/>
          <w:szCs w:val="20"/>
        </w:rPr>
        <w:fldChar w:fldCharType="begin"/>
      </w:r>
      <w:r w:rsidRPr="00F36C5C" w:rsidDel="001A621A">
        <w:rPr>
          <w:rFonts w:ascii="Tahoma" w:hAnsi="Tahoma" w:cs="Tahoma"/>
          <w:b/>
          <w:bCs/>
          <w:i w:val="0"/>
          <w:iCs w:val="0"/>
          <w:sz w:val="20"/>
          <w:szCs w:val="20"/>
        </w:rPr>
        <w:instrText xml:space="preserve"> SEQ Figure \* ARABIC </w:instrText>
      </w:r>
      <w:r w:rsidRPr="00F36C5C" w:rsidDel="001A621A">
        <w:rPr>
          <w:rFonts w:ascii="Tahoma" w:hAnsi="Tahoma" w:cs="Tahoma"/>
          <w:b/>
          <w:bCs/>
          <w:i w:val="0"/>
          <w:iCs w:val="0"/>
          <w:sz w:val="20"/>
          <w:szCs w:val="20"/>
        </w:rPr>
        <w:fldChar w:fldCharType="separate"/>
      </w:r>
      <w:r w:rsidRPr="00F36C5C" w:rsidDel="005327F8">
        <w:rPr>
          <w:rFonts w:ascii="Tahoma" w:hAnsi="Tahoma" w:cs="Tahoma"/>
          <w:b/>
          <w:bCs/>
          <w:i w:val="0"/>
          <w:iCs w:val="0"/>
          <w:noProof/>
          <w:sz w:val="20"/>
          <w:szCs w:val="20"/>
        </w:rPr>
        <w:t>1</w:t>
      </w:r>
      <w:r w:rsidRPr="00F36C5C" w:rsidDel="001A621A">
        <w:rPr>
          <w:rFonts w:ascii="Tahoma" w:hAnsi="Tahoma" w:cs="Tahoma"/>
          <w:b/>
          <w:bCs/>
          <w:i w:val="0"/>
          <w:iCs w:val="0"/>
          <w:sz w:val="20"/>
          <w:szCs w:val="20"/>
        </w:rPr>
        <w:fldChar w:fldCharType="end"/>
      </w:r>
      <w:r w:rsidRPr="00F36C5C" w:rsidDel="001A621A">
        <w:rPr>
          <w:rFonts w:ascii="Tahoma" w:hAnsi="Tahoma" w:cs="Tahoma"/>
          <w:i w:val="0"/>
          <w:iCs w:val="0"/>
          <w:sz w:val="20"/>
          <w:szCs w:val="20"/>
        </w:rPr>
        <w:t xml:space="preserve"> T</w:t>
      </w:r>
      <w:r w:rsidRPr="00F36C5C">
        <w:rPr>
          <w:rFonts w:ascii="Tahoma" w:hAnsi="Tahoma" w:cs="Tahoma"/>
          <w:i w:val="0"/>
          <w:iCs w:val="0"/>
          <w:sz w:val="20"/>
          <w:szCs w:val="20"/>
        </w:rPr>
        <w:t>ü</w:t>
      </w:r>
      <w:r w:rsidRPr="00F36C5C" w:rsidDel="001A621A">
        <w:rPr>
          <w:rFonts w:ascii="Tahoma" w:hAnsi="Tahoma" w:cs="Tahoma"/>
          <w:i w:val="0"/>
          <w:iCs w:val="0"/>
          <w:sz w:val="20"/>
          <w:szCs w:val="20"/>
        </w:rPr>
        <w:t>rkiye Seismic Hazard Map</w:t>
      </w:r>
      <w:bookmarkEnd w:id="579"/>
    </w:p>
    <w:p w14:paraId="0CB3A2FE" w14:textId="297A42C9" w:rsidR="002A143F" w:rsidRDefault="002A143F" w:rsidP="00356BB7">
      <w:pPr>
        <w:spacing w:before="120" w:after="120" w:line="240" w:lineRule="auto"/>
        <w:jc w:val="both"/>
        <w:rPr>
          <w:rFonts w:ascii="Arial" w:hAnsi="Arial" w:cs="Arial"/>
          <w:sz w:val="20"/>
          <w:szCs w:val="20"/>
        </w:rPr>
      </w:pPr>
      <w:r w:rsidRPr="00A23B1D">
        <w:rPr>
          <w:noProof/>
          <w:sz w:val="20"/>
          <w:szCs w:val="20"/>
        </w:rPr>
        <w:drawing>
          <wp:inline distT="0" distB="0" distL="0" distR="0" wp14:anchorId="108E219E" wp14:editId="0F83B69B">
            <wp:extent cx="5727700" cy="4048645"/>
            <wp:effectExtent l="0" t="0" r="6350" b="9525"/>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4048645"/>
                    </a:xfrm>
                    <a:prstGeom prst="rect">
                      <a:avLst/>
                    </a:prstGeom>
                    <a:noFill/>
                  </pic:spPr>
                </pic:pic>
              </a:graphicData>
            </a:graphic>
          </wp:inline>
        </w:drawing>
      </w:r>
    </w:p>
    <w:p w14:paraId="0204A9A5" w14:textId="77777777" w:rsidR="002A143F" w:rsidRPr="00F36C5C" w:rsidRDefault="002A143F" w:rsidP="002A143F">
      <w:pPr>
        <w:pStyle w:val="ResimYazs"/>
        <w:rPr>
          <w:rFonts w:ascii="Tahoma" w:hAnsi="Tahoma" w:cs="Tahoma"/>
          <w:b/>
          <w:bCs/>
          <w:i w:val="0"/>
          <w:iCs w:val="0"/>
          <w:sz w:val="16"/>
          <w:szCs w:val="16"/>
        </w:rPr>
      </w:pPr>
      <w:r w:rsidRPr="00F36C5C">
        <w:rPr>
          <w:rFonts w:ascii="Tahoma" w:hAnsi="Tahoma" w:cs="Tahoma"/>
          <w:b/>
          <w:bCs/>
          <w:i w:val="0"/>
          <w:iCs w:val="0"/>
          <w:sz w:val="16"/>
          <w:szCs w:val="16"/>
        </w:rPr>
        <w:t xml:space="preserve">Source: </w:t>
      </w:r>
      <w:r w:rsidRPr="00F36C5C">
        <w:rPr>
          <w:rFonts w:ascii="Tahoma" w:hAnsi="Tahoma" w:cs="Tahoma"/>
          <w:i w:val="0"/>
          <w:iCs w:val="0"/>
          <w:sz w:val="16"/>
          <w:szCs w:val="16"/>
        </w:rPr>
        <w:t>AFAD, 2018</w:t>
      </w:r>
    </w:p>
    <w:p w14:paraId="5260E0A6" w14:textId="77777777" w:rsidR="002A143F" w:rsidRPr="00A23B1D" w:rsidRDefault="002A143F" w:rsidP="00356BB7">
      <w:pPr>
        <w:spacing w:before="120" w:after="120" w:line="240" w:lineRule="auto"/>
        <w:jc w:val="both"/>
        <w:rPr>
          <w:rFonts w:ascii="Arial" w:hAnsi="Arial" w:cs="Arial"/>
          <w:sz w:val="20"/>
          <w:szCs w:val="20"/>
        </w:rPr>
      </w:pPr>
    </w:p>
    <w:p w14:paraId="7851A0E8" w14:textId="085C0980" w:rsidR="00700BE3" w:rsidRPr="00975ED9" w:rsidRDefault="00646F8E" w:rsidP="00975ED9">
      <w:pPr>
        <w:pStyle w:val="Balk2"/>
      </w:pPr>
      <w:bookmarkStart w:id="580" w:name="_Toc174628007"/>
      <w:r>
        <w:lastRenderedPageBreak/>
        <w:t xml:space="preserve">1.2. </w:t>
      </w:r>
      <w:r w:rsidR="00700BE3" w:rsidRPr="00975ED9">
        <w:t xml:space="preserve">Potential Sub-projects </w:t>
      </w:r>
      <w:r w:rsidR="0019363E" w:rsidRPr="00975ED9">
        <w:t>and Project Activities in İzmir</w:t>
      </w:r>
      <w:bookmarkEnd w:id="580"/>
    </w:p>
    <w:p w14:paraId="6E96E71B" w14:textId="77777777" w:rsidR="00700BE3" w:rsidRPr="00975ED9" w:rsidRDefault="00700BE3" w:rsidP="00356BB7">
      <w:pPr>
        <w:spacing w:before="120" w:after="120" w:line="240" w:lineRule="auto"/>
        <w:jc w:val="both"/>
        <w:rPr>
          <w:rFonts w:ascii="Tahoma" w:hAnsi="Tahoma" w:cs="Tahoma"/>
          <w:sz w:val="20"/>
          <w:szCs w:val="20"/>
        </w:rPr>
      </w:pPr>
      <w:r w:rsidRPr="00975ED9">
        <w:rPr>
          <w:rFonts w:ascii="Tahoma" w:hAnsi="Tahoma" w:cs="Tahoma"/>
          <w:sz w:val="20"/>
          <w:szCs w:val="20"/>
        </w:rPr>
        <w:t>The specific justification of Component 2 is the requirement for climate and disaster resilient housing, which will highly contribute to the overall resilience of the selected provinces against climate and disasters. Specifically, the GT faces several challenges in the implementation of the national regulatory framework supporting seismic and climate-resilient urban transformation. Key challenges include the need for greater affordability of retrofitting or demolishing and reconstructing risk-prone housing to meet resilient and energy-efficient standards, leveraging available resources and mobilizing finance for municipalities to increase investments in resilient urban infrastructure. Accordingly, the sub-project types relevant to the activity to be performed can be listed as follows:</w:t>
      </w:r>
    </w:p>
    <w:p w14:paraId="2E2CD658" w14:textId="5F13D364" w:rsidR="00700BE3" w:rsidRPr="00975ED9" w:rsidRDefault="00700BE3" w:rsidP="00700BE3">
      <w:pPr>
        <w:pStyle w:val="ListeParagraf"/>
        <w:numPr>
          <w:ilvl w:val="0"/>
          <w:numId w:val="56"/>
        </w:numPr>
        <w:spacing w:before="120" w:after="0" w:line="240" w:lineRule="atLeast"/>
        <w:jc w:val="both"/>
        <w:rPr>
          <w:rFonts w:ascii="Tahoma" w:hAnsi="Tahoma" w:cs="Tahoma"/>
          <w:sz w:val="20"/>
          <w:szCs w:val="20"/>
        </w:rPr>
      </w:pPr>
      <w:r w:rsidRPr="00975ED9">
        <w:rPr>
          <w:rFonts w:ascii="Tahoma" w:hAnsi="Tahoma" w:cs="Tahoma"/>
          <w:b/>
          <w:sz w:val="20"/>
          <w:szCs w:val="20"/>
        </w:rPr>
        <w:t>Type-I:</w:t>
      </w:r>
      <w:r w:rsidRPr="00975ED9">
        <w:rPr>
          <w:rFonts w:ascii="Tahoma" w:hAnsi="Tahoma" w:cs="Tahoma"/>
          <w:sz w:val="20"/>
          <w:szCs w:val="20"/>
        </w:rPr>
        <w:t xml:space="preserve"> </w:t>
      </w:r>
      <w:r w:rsidRPr="00975ED9">
        <w:rPr>
          <w:rFonts w:ascii="Tahoma" w:hAnsi="Tahoma" w:cs="Tahoma"/>
          <w:i/>
          <w:iCs/>
          <w:sz w:val="20"/>
          <w:szCs w:val="20"/>
        </w:rPr>
        <w:t xml:space="preserve">The sub-projects with </w:t>
      </w:r>
      <w:r w:rsidRPr="00F223BB">
        <w:rPr>
          <w:rFonts w:ascii="Tahoma" w:hAnsi="Tahoma" w:cs="Tahoma"/>
          <w:b/>
          <w:bCs/>
          <w:i/>
          <w:iCs/>
          <w:sz w:val="20"/>
          <w:szCs w:val="20"/>
        </w:rPr>
        <w:t>demolition and reconstruction</w:t>
      </w:r>
      <w:r w:rsidRPr="00975ED9">
        <w:rPr>
          <w:rFonts w:ascii="Tahoma" w:hAnsi="Tahoma" w:cs="Tahoma"/>
          <w:sz w:val="20"/>
          <w:szCs w:val="20"/>
        </w:rPr>
        <w:t xml:space="preserve"> - buildings were registered as risky buildings, however, no demolition activity has been performed at the time of loan application</w:t>
      </w:r>
      <w:r w:rsidR="0024684E" w:rsidRPr="00975ED9">
        <w:rPr>
          <w:rFonts w:ascii="Tahoma" w:hAnsi="Tahoma" w:cs="Tahoma"/>
          <w:sz w:val="20"/>
          <w:szCs w:val="20"/>
        </w:rPr>
        <w:t xml:space="preserve">, </w:t>
      </w:r>
    </w:p>
    <w:p w14:paraId="0927B83A" w14:textId="4A09094E" w:rsidR="00700BE3" w:rsidRPr="00975ED9" w:rsidRDefault="00700BE3" w:rsidP="00700BE3">
      <w:pPr>
        <w:pStyle w:val="ListeParagraf"/>
        <w:numPr>
          <w:ilvl w:val="0"/>
          <w:numId w:val="56"/>
        </w:numPr>
        <w:spacing w:before="120" w:after="0" w:line="240" w:lineRule="atLeast"/>
        <w:jc w:val="both"/>
        <w:rPr>
          <w:rFonts w:ascii="Tahoma" w:hAnsi="Tahoma" w:cs="Tahoma"/>
          <w:sz w:val="20"/>
          <w:szCs w:val="20"/>
        </w:rPr>
      </w:pPr>
      <w:r w:rsidRPr="00975ED9">
        <w:rPr>
          <w:rFonts w:ascii="Tahoma" w:hAnsi="Tahoma" w:cs="Tahoma"/>
          <w:b/>
          <w:sz w:val="20"/>
          <w:szCs w:val="20"/>
        </w:rPr>
        <w:t>Type-II:</w:t>
      </w:r>
      <w:r w:rsidRPr="00975ED9">
        <w:rPr>
          <w:rFonts w:ascii="Tahoma" w:hAnsi="Tahoma" w:cs="Tahoma"/>
          <w:sz w:val="20"/>
          <w:szCs w:val="20"/>
        </w:rPr>
        <w:t xml:space="preserve"> </w:t>
      </w:r>
      <w:r w:rsidRPr="00975ED9">
        <w:rPr>
          <w:rFonts w:ascii="Tahoma" w:hAnsi="Tahoma" w:cs="Tahoma"/>
          <w:i/>
          <w:iCs/>
          <w:sz w:val="20"/>
          <w:szCs w:val="20"/>
        </w:rPr>
        <w:t>The sub-projects with</w:t>
      </w:r>
      <w:r w:rsidRPr="00975ED9">
        <w:rPr>
          <w:rFonts w:ascii="Tahoma" w:hAnsi="Tahoma" w:cs="Tahoma"/>
          <w:b/>
          <w:bCs/>
          <w:i/>
          <w:iCs/>
          <w:sz w:val="20"/>
          <w:szCs w:val="20"/>
        </w:rPr>
        <w:t xml:space="preserve"> retrofitting</w:t>
      </w:r>
      <w:r w:rsidRPr="00975ED9">
        <w:rPr>
          <w:rFonts w:ascii="Tahoma" w:hAnsi="Tahoma" w:cs="Tahoma"/>
          <w:sz w:val="20"/>
          <w:szCs w:val="20"/>
        </w:rPr>
        <w:t xml:space="preserve"> - buildings were registered as risky buildings, however, loan application is made only for retrofitting rather than demolition and reconstruction</w:t>
      </w:r>
      <w:r w:rsidR="0024684E" w:rsidRPr="00975ED9">
        <w:rPr>
          <w:rFonts w:ascii="Tahoma" w:hAnsi="Tahoma" w:cs="Tahoma"/>
          <w:sz w:val="20"/>
          <w:szCs w:val="20"/>
        </w:rPr>
        <w:t>, and</w:t>
      </w:r>
    </w:p>
    <w:p w14:paraId="53D33CC5" w14:textId="77777777" w:rsidR="00700BE3" w:rsidRPr="00975ED9" w:rsidRDefault="00700BE3" w:rsidP="00700BE3">
      <w:pPr>
        <w:pStyle w:val="ListeParagraf"/>
        <w:numPr>
          <w:ilvl w:val="0"/>
          <w:numId w:val="56"/>
        </w:numPr>
        <w:spacing w:before="120" w:after="0" w:line="240" w:lineRule="atLeast"/>
        <w:jc w:val="both"/>
        <w:rPr>
          <w:rFonts w:ascii="Tahoma" w:hAnsi="Tahoma" w:cs="Tahoma"/>
          <w:sz w:val="20"/>
          <w:szCs w:val="20"/>
        </w:rPr>
      </w:pPr>
      <w:r w:rsidRPr="00975ED9">
        <w:rPr>
          <w:rFonts w:ascii="Tahoma" w:hAnsi="Tahoma" w:cs="Tahoma"/>
          <w:b/>
          <w:sz w:val="20"/>
          <w:szCs w:val="20"/>
        </w:rPr>
        <w:t>Type-III:</w:t>
      </w:r>
      <w:r w:rsidRPr="00975ED9">
        <w:rPr>
          <w:rFonts w:ascii="Tahoma" w:hAnsi="Tahoma" w:cs="Tahoma"/>
          <w:sz w:val="20"/>
          <w:szCs w:val="20"/>
        </w:rPr>
        <w:t xml:space="preserve"> </w:t>
      </w:r>
      <w:r w:rsidRPr="00975ED9">
        <w:rPr>
          <w:rFonts w:ascii="Tahoma" w:hAnsi="Tahoma" w:cs="Tahoma"/>
          <w:i/>
          <w:iCs/>
          <w:sz w:val="20"/>
          <w:szCs w:val="20"/>
        </w:rPr>
        <w:t xml:space="preserve">The sub-projects with </w:t>
      </w:r>
      <w:r w:rsidRPr="00975ED9">
        <w:rPr>
          <w:rFonts w:ascii="Tahoma" w:hAnsi="Tahoma" w:cs="Tahoma"/>
          <w:b/>
          <w:bCs/>
          <w:i/>
          <w:iCs/>
          <w:sz w:val="20"/>
          <w:szCs w:val="20"/>
        </w:rPr>
        <w:t>only reconstruction</w:t>
      </w:r>
      <w:r w:rsidRPr="00975ED9">
        <w:rPr>
          <w:rFonts w:ascii="Tahoma" w:hAnsi="Tahoma" w:cs="Tahoma"/>
          <w:sz w:val="20"/>
          <w:szCs w:val="20"/>
        </w:rPr>
        <w:t xml:space="preserve"> - buildings were registered as risky buildings and demolished before loan application, and the application is only made for reconstruction.</w:t>
      </w:r>
    </w:p>
    <w:p w14:paraId="39FD5BCF" w14:textId="4AD1874B" w:rsidR="00375458" w:rsidRPr="00975ED9" w:rsidRDefault="00700BE3" w:rsidP="00356BB7">
      <w:pPr>
        <w:spacing w:before="120" w:after="120" w:line="240" w:lineRule="auto"/>
        <w:jc w:val="both"/>
        <w:rPr>
          <w:rFonts w:ascii="Tahoma" w:hAnsi="Tahoma" w:cs="Tahoma"/>
          <w:sz w:val="20"/>
          <w:szCs w:val="20"/>
        </w:rPr>
      </w:pPr>
      <w:r w:rsidRPr="00975ED9">
        <w:rPr>
          <w:rFonts w:ascii="Tahoma" w:hAnsi="Tahoma" w:cs="Tahoma"/>
          <w:sz w:val="20"/>
          <w:szCs w:val="20"/>
        </w:rPr>
        <w:t xml:space="preserve">According to the records of the Urban Transformation Presidency, in </w:t>
      </w:r>
      <w:r w:rsidR="00C10301">
        <w:rPr>
          <w:rFonts w:ascii="Tahoma" w:hAnsi="Tahoma" w:cs="Tahoma"/>
          <w:sz w:val="20"/>
          <w:szCs w:val="20"/>
        </w:rPr>
        <w:t>İzmir</w:t>
      </w:r>
      <w:r w:rsidRPr="00975ED9">
        <w:rPr>
          <w:rFonts w:ascii="Tahoma" w:hAnsi="Tahoma" w:cs="Tahoma"/>
          <w:sz w:val="20"/>
          <w:szCs w:val="20"/>
        </w:rPr>
        <w:t xml:space="preserve"> province, there are a total of 69,168 independent units in risky buildings. Among these units, 64,268 have been demolished, while 4,900 have not yet been demolished. It has been found that 52,527 of the risky buildings that were demolished have been reconstructed, while the construction of 11,741 buildings has not yet commenced. Within these independent units, some that have not yet been demolished (Type 1 and Type 2), and some that have been demolished but awaiting reconstruction activities (Type 3) are expected to constitute the potential sub-projects of the project in </w:t>
      </w:r>
      <w:r w:rsidR="00C10301">
        <w:rPr>
          <w:rFonts w:ascii="Tahoma" w:hAnsi="Tahoma" w:cs="Tahoma"/>
          <w:sz w:val="20"/>
          <w:szCs w:val="20"/>
        </w:rPr>
        <w:t>İzmir</w:t>
      </w:r>
      <w:r w:rsidRPr="00975ED9">
        <w:rPr>
          <w:rFonts w:ascii="Tahoma" w:hAnsi="Tahoma" w:cs="Tahoma"/>
          <w:sz w:val="20"/>
          <w:szCs w:val="20"/>
        </w:rPr>
        <w:t xml:space="preserve"> Province under the Component 2.</w:t>
      </w:r>
    </w:p>
    <w:p w14:paraId="01521B1D" w14:textId="642075B0" w:rsidR="00375458" w:rsidRPr="00975ED9" w:rsidRDefault="00375458" w:rsidP="00356BB7">
      <w:pPr>
        <w:spacing w:before="120" w:after="120" w:line="240" w:lineRule="auto"/>
        <w:jc w:val="both"/>
        <w:rPr>
          <w:rFonts w:ascii="Tahoma" w:hAnsi="Tahoma" w:cs="Tahoma"/>
          <w:sz w:val="20"/>
          <w:szCs w:val="20"/>
        </w:rPr>
      </w:pPr>
      <w:r w:rsidRPr="00975ED9">
        <w:rPr>
          <w:rFonts w:ascii="Tahoma" w:hAnsi="Tahoma" w:cs="Tahoma"/>
          <w:sz w:val="20"/>
          <w:szCs w:val="20"/>
        </w:rPr>
        <w:t>Apart from the application and implementation process of the three type</w:t>
      </w:r>
      <w:r w:rsidR="00D16687">
        <w:rPr>
          <w:rFonts w:ascii="Tahoma" w:hAnsi="Tahoma" w:cs="Tahoma"/>
          <w:sz w:val="20"/>
          <w:szCs w:val="20"/>
        </w:rPr>
        <w:t>s</w:t>
      </w:r>
      <w:r w:rsidRPr="00975ED9">
        <w:rPr>
          <w:rFonts w:ascii="Tahoma" w:hAnsi="Tahoma" w:cs="Tahoma"/>
          <w:sz w:val="20"/>
          <w:szCs w:val="20"/>
        </w:rPr>
        <w:t xml:space="preserve"> </w:t>
      </w:r>
      <w:r w:rsidR="00514818" w:rsidRPr="00975ED9">
        <w:rPr>
          <w:rFonts w:ascii="Tahoma" w:hAnsi="Tahoma" w:cs="Tahoma"/>
          <w:sz w:val="20"/>
          <w:szCs w:val="20"/>
        </w:rPr>
        <w:t xml:space="preserve">of </w:t>
      </w:r>
      <w:r w:rsidRPr="00975ED9">
        <w:rPr>
          <w:rFonts w:ascii="Tahoma" w:hAnsi="Tahoma" w:cs="Tahoma"/>
          <w:sz w:val="20"/>
          <w:szCs w:val="20"/>
        </w:rPr>
        <w:t>sub-projects, component 2 of CDRC involves also a lot of communication and stakeholder engagement</w:t>
      </w:r>
      <w:r w:rsidR="00514818" w:rsidRPr="00975ED9">
        <w:rPr>
          <w:rFonts w:ascii="Tahoma" w:hAnsi="Tahoma" w:cs="Tahoma"/>
          <w:sz w:val="20"/>
          <w:szCs w:val="20"/>
        </w:rPr>
        <w:t>, information dissemination and consultation</w:t>
      </w:r>
      <w:r w:rsidRPr="00975ED9">
        <w:rPr>
          <w:rFonts w:ascii="Tahoma" w:hAnsi="Tahoma" w:cs="Tahoma"/>
          <w:sz w:val="20"/>
          <w:szCs w:val="20"/>
        </w:rPr>
        <w:t xml:space="preserve"> activities. İzmir PMU Office, opened on March 2024, is the provincial center of these activities. </w:t>
      </w:r>
    </w:p>
    <w:p w14:paraId="0893B042" w14:textId="427E8CA5" w:rsidR="00C321F4" w:rsidRPr="00975ED9" w:rsidRDefault="00646F8E" w:rsidP="00975ED9">
      <w:pPr>
        <w:pStyle w:val="Balk2"/>
      </w:pPr>
      <w:bookmarkStart w:id="581" w:name="_Ref103089620"/>
      <w:bookmarkStart w:id="582" w:name="_Toc129784984"/>
      <w:bookmarkStart w:id="583" w:name="_Toc174628008"/>
      <w:r>
        <w:t xml:space="preserve">1.3. </w:t>
      </w:r>
      <w:r w:rsidR="00C575B3" w:rsidRPr="00975ED9">
        <w:t>Project Benefits and Positive Impacts</w:t>
      </w:r>
      <w:bookmarkEnd w:id="581"/>
      <w:bookmarkEnd w:id="582"/>
      <w:bookmarkEnd w:id="583"/>
    </w:p>
    <w:p w14:paraId="1FF103CD" w14:textId="2838B28C" w:rsidR="00C575B3" w:rsidRPr="00975ED9" w:rsidRDefault="00C575B3" w:rsidP="00356BB7">
      <w:pPr>
        <w:spacing w:before="120" w:after="120" w:line="240" w:lineRule="auto"/>
        <w:jc w:val="both"/>
        <w:rPr>
          <w:rFonts w:ascii="Tahoma" w:hAnsi="Tahoma" w:cs="Tahoma"/>
          <w:sz w:val="20"/>
          <w:szCs w:val="20"/>
        </w:rPr>
      </w:pPr>
      <w:r w:rsidRPr="00975ED9">
        <w:rPr>
          <w:rFonts w:ascii="Tahoma" w:hAnsi="Tahoma" w:cs="Tahoma"/>
          <w:sz w:val="20"/>
          <w:szCs w:val="20"/>
        </w:rPr>
        <w:t>The main potential positive environmental and social benefits and impacts of the activities and sub-projects</w:t>
      </w:r>
      <w:r w:rsidR="006974DB" w:rsidRPr="00975ED9">
        <w:rPr>
          <w:rFonts w:ascii="Tahoma" w:hAnsi="Tahoma" w:cs="Tahoma"/>
          <w:sz w:val="20"/>
          <w:szCs w:val="20"/>
        </w:rPr>
        <w:t xml:space="preserve"> linked to resilient housing</w:t>
      </w:r>
      <w:r w:rsidRPr="00975ED9">
        <w:rPr>
          <w:rFonts w:ascii="Tahoma" w:hAnsi="Tahoma" w:cs="Tahoma"/>
          <w:sz w:val="20"/>
          <w:szCs w:val="20"/>
        </w:rPr>
        <w:t xml:space="preserve"> </w:t>
      </w:r>
      <w:r w:rsidR="006974DB" w:rsidRPr="00975ED9">
        <w:rPr>
          <w:rFonts w:ascii="Tahoma" w:hAnsi="Tahoma" w:cs="Tahoma"/>
          <w:sz w:val="20"/>
          <w:szCs w:val="20"/>
        </w:rPr>
        <w:t>are</w:t>
      </w:r>
      <w:r w:rsidRPr="00975ED9">
        <w:rPr>
          <w:rFonts w:ascii="Tahoma" w:hAnsi="Tahoma" w:cs="Tahoma"/>
          <w:sz w:val="20"/>
          <w:szCs w:val="20"/>
        </w:rPr>
        <w:t xml:space="preserve"> as follows:</w:t>
      </w:r>
    </w:p>
    <w:p w14:paraId="7C2B81B5" w14:textId="1C2416D5" w:rsidR="00C575B3" w:rsidRPr="00975ED9" w:rsidRDefault="00C575B3" w:rsidP="00356BB7">
      <w:pPr>
        <w:pStyle w:val="ListeParagraf"/>
        <w:numPr>
          <w:ilvl w:val="0"/>
          <w:numId w:val="16"/>
        </w:numPr>
        <w:spacing w:before="120" w:after="120" w:line="240" w:lineRule="auto"/>
        <w:jc w:val="both"/>
        <w:rPr>
          <w:rFonts w:ascii="Tahoma" w:hAnsi="Tahoma" w:cs="Tahoma"/>
          <w:iCs/>
          <w:sz w:val="20"/>
          <w:szCs w:val="20"/>
        </w:rPr>
      </w:pPr>
      <w:r w:rsidRPr="00975ED9">
        <w:rPr>
          <w:rFonts w:ascii="Tahoma" w:hAnsi="Tahoma" w:cs="Tahoma"/>
          <w:iCs/>
          <w:sz w:val="20"/>
          <w:szCs w:val="20"/>
        </w:rPr>
        <w:t>The fact that risky buildings are generally built at an earlier date than non-risky buildings cause the energy efficiency of the former residences failing to meet current standards and practices. Within the scope of the Project, the</w:t>
      </w:r>
      <w:r w:rsidRPr="00975ED9">
        <w:rPr>
          <w:rFonts w:ascii="Tahoma" w:hAnsi="Tahoma" w:cs="Tahoma"/>
          <w:sz w:val="20"/>
          <w:szCs w:val="20"/>
        </w:rPr>
        <w:t xml:space="preserve"> </w:t>
      </w:r>
      <w:r w:rsidRPr="00975ED9">
        <w:rPr>
          <w:rFonts w:ascii="Tahoma" w:hAnsi="Tahoma" w:cs="Tahoma"/>
          <w:iCs/>
          <w:sz w:val="20"/>
          <w:szCs w:val="20"/>
        </w:rPr>
        <w:t>reconstruction of buildings will reduce the use of energy for air conditioning and heating, with the construction of well-insulated houses.</w:t>
      </w:r>
    </w:p>
    <w:p w14:paraId="2C1C0816" w14:textId="77777777" w:rsidR="00C575B3" w:rsidRPr="00975ED9" w:rsidRDefault="00C575B3" w:rsidP="00356BB7">
      <w:pPr>
        <w:pStyle w:val="ListeParagraf"/>
        <w:numPr>
          <w:ilvl w:val="0"/>
          <w:numId w:val="16"/>
        </w:numPr>
        <w:spacing w:before="120" w:after="120" w:line="240" w:lineRule="auto"/>
        <w:jc w:val="both"/>
        <w:rPr>
          <w:rFonts w:ascii="Tahoma" w:hAnsi="Tahoma" w:cs="Tahoma"/>
          <w:iCs/>
          <w:sz w:val="20"/>
          <w:szCs w:val="20"/>
        </w:rPr>
      </w:pPr>
      <w:r w:rsidRPr="00975ED9">
        <w:rPr>
          <w:rFonts w:ascii="Tahoma" w:hAnsi="Tahoma" w:cs="Tahoma"/>
          <w:iCs/>
          <w:sz w:val="20"/>
          <w:szCs w:val="20"/>
        </w:rPr>
        <w:t>Emissions, which decrease directly with the decrease in the use of fuel for heating and indirectly with the decrease in the use of electricity for air conditioning, will have a positive impact on both air quality and climate change.</w:t>
      </w:r>
    </w:p>
    <w:p w14:paraId="4A6EF182" w14:textId="02C172FB" w:rsidR="00C575B3" w:rsidRPr="00975ED9" w:rsidRDefault="00C575B3" w:rsidP="00356BB7">
      <w:pPr>
        <w:pStyle w:val="ListeParagraf"/>
        <w:numPr>
          <w:ilvl w:val="0"/>
          <w:numId w:val="16"/>
        </w:numPr>
        <w:spacing w:before="120" w:after="120" w:line="240" w:lineRule="auto"/>
        <w:jc w:val="both"/>
        <w:rPr>
          <w:rFonts w:ascii="Tahoma" w:hAnsi="Tahoma" w:cs="Tahoma"/>
          <w:sz w:val="20"/>
          <w:szCs w:val="20"/>
        </w:rPr>
      </w:pPr>
      <w:r w:rsidRPr="00975ED9">
        <w:rPr>
          <w:rFonts w:ascii="Tahoma" w:hAnsi="Tahoma" w:cs="Tahoma"/>
          <w:sz w:val="20"/>
          <w:szCs w:val="20"/>
        </w:rPr>
        <w:t xml:space="preserve">Within the scope of Component 2, </w:t>
      </w:r>
      <w:r w:rsidR="0052645F" w:rsidRPr="00975ED9">
        <w:rPr>
          <w:rFonts w:ascii="Tahoma" w:hAnsi="Tahoma" w:cs="Tahoma"/>
          <w:sz w:val="20"/>
          <w:szCs w:val="20"/>
        </w:rPr>
        <w:t>during</w:t>
      </w:r>
      <w:r w:rsidRPr="00975ED9">
        <w:rPr>
          <w:rFonts w:ascii="Tahoma" w:hAnsi="Tahoma" w:cs="Tahoma"/>
          <w:sz w:val="20"/>
          <w:szCs w:val="20"/>
        </w:rPr>
        <w:t xml:space="preserve"> the reconstruction of structures in </w:t>
      </w:r>
      <w:r w:rsidR="006D3A59" w:rsidRPr="00975ED9">
        <w:rPr>
          <w:rFonts w:ascii="Tahoma" w:hAnsi="Tahoma" w:cs="Tahoma"/>
          <w:sz w:val="20"/>
          <w:szCs w:val="20"/>
        </w:rPr>
        <w:t xml:space="preserve">certain neighbourhoods in </w:t>
      </w:r>
      <w:r w:rsidR="004356BA">
        <w:rPr>
          <w:rFonts w:ascii="Tahoma" w:hAnsi="Tahoma" w:cs="Tahoma"/>
          <w:sz w:val="20"/>
          <w:szCs w:val="20"/>
        </w:rPr>
        <w:t>I</w:t>
      </w:r>
      <w:r w:rsidR="00AE5079" w:rsidRPr="00975ED9">
        <w:rPr>
          <w:rFonts w:ascii="Tahoma" w:hAnsi="Tahoma" w:cs="Tahoma"/>
          <w:sz w:val="20"/>
          <w:szCs w:val="20"/>
        </w:rPr>
        <w:t xml:space="preserve">zmir </w:t>
      </w:r>
      <w:r w:rsidRPr="00975ED9">
        <w:rPr>
          <w:rFonts w:ascii="Tahoma" w:hAnsi="Tahoma" w:cs="Tahoma"/>
          <w:sz w:val="20"/>
          <w:szCs w:val="20"/>
        </w:rPr>
        <w:t xml:space="preserve">where coal is </w:t>
      </w:r>
      <w:r w:rsidR="006D3A59" w:rsidRPr="00975ED9">
        <w:rPr>
          <w:rFonts w:ascii="Tahoma" w:hAnsi="Tahoma" w:cs="Tahoma"/>
          <w:sz w:val="20"/>
          <w:szCs w:val="20"/>
        </w:rPr>
        <w:t xml:space="preserve">still </w:t>
      </w:r>
      <w:r w:rsidRPr="00975ED9">
        <w:rPr>
          <w:rFonts w:ascii="Tahoma" w:hAnsi="Tahoma" w:cs="Tahoma"/>
          <w:sz w:val="20"/>
          <w:szCs w:val="20"/>
        </w:rPr>
        <w:t xml:space="preserve">used for heating purposes, the heating systems </w:t>
      </w:r>
      <w:r w:rsidR="006D3A59" w:rsidRPr="00975ED9">
        <w:rPr>
          <w:rFonts w:ascii="Tahoma" w:hAnsi="Tahoma" w:cs="Tahoma"/>
          <w:sz w:val="20"/>
          <w:szCs w:val="20"/>
        </w:rPr>
        <w:t xml:space="preserve">can </w:t>
      </w:r>
      <w:r w:rsidRPr="00975ED9">
        <w:rPr>
          <w:rFonts w:ascii="Tahoma" w:hAnsi="Tahoma" w:cs="Tahoma"/>
          <w:sz w:val="20"/>
          <w:szCs w:val="20"/>
        </w:rPr>
        <w:t>be operated with fuels with lower carbon emissions, thus positive effects will emerge in terms of both air quality and climate change.</w:t>
      </w:r>
    </w:p>
    <w:p w14:paraId="1D33E6F0" w14:textId="33DAE13D" w:rsidR="00C575B3" w:rsidRPr="00975ED9" w:rsidRDefault="00C575B3" w:rsidP="00356BB7">
      <w:pPr>
        <w:pStyle w:val="ListeParagraf"/>
        <w:numPr>
          <w:ilvl w:val="0"/>
          <w:numId w:val="16"/>
        </w:numPr>
        <w:spacing w:before="120" w:after="120" w:line="240" w:lineRule="auto"/>
        <w:jc w:val="both"/>
        <w:rPr>
          <w:rFonts w:ascii="Tahoma" w:hAnsi="Tahoma" w:cs="Tahoma"/>
          <w:iCs/>
          <w:sz w:val="20"/>
          <w:szCs w:val="20"/>
        </w:rPr>
      </w:pPr>
      <w:r w:rsidRPr="00975ED9">
        <w:rPr>
          <w:rFonts w:ascii="Tahoma" w:hAnsi="Tahoma" w:cs="Tahoma"/>
          <w:iCs/>
          <w:sz w:val="20"/>
          <w:szCs w:val="20"/>
        </w:rPr>
        <w:t xml:space="preserve">In the scope of national legislation, the Planned Areas Zoning Regulation was amended at the beginning of 2021 and a new obligation was introduced. Accordingly, the mechanical installation Projects of the buildings to be built on parcels larger than 2000 m² must include a rainwater collection system for the </w:t>
      </w:r>
      <w:r w:rsidR="00D653B7" w:rsidRPr="00975ED9">
        <w:rPr>
          <w:rFonts w:ascii="Tahoma" w:hAnsi="Tahoma" w:cs="Tahoma"/>
          <w:iCs/>
          <w:sz w:val="20"/>
          <w:szCs w:val="20"/>
        </w:rPr>
        <w:t>rainwater</w:t>
      </w:r>
      <w:r w:rsidRPr="00975ED9">
        <w:rPr>
          <w:rFonts w:ascii="Tahoma" w:hAnsi="Tahoma" w:cs="Tahoma"/>
          <w:iCs/>
          <w:sz w:val="20"/>
          <w:szCs w:val="20"/>
        </w:rPr>
        <w:t xml:space="preserve"> to be collected from the roof surface, if necessary, to be filtered and collected in a tank and used in building toilet flushes. Within the scope of the </w:t>
      </w:r>
      <w:r w:rsidRPr="00975ED9">
        <w:rPr>
          <w:rFonts w:ascii="Tahoma" w:hAnsi="Tahoma" w:cs="Tahoma"/>
          <w:iCs/>
          <w:sz w:val="20"/>
          <w:szCs w:val="20"/>
        </w:rPr>
        <w:lastRenderedPageBreak/>
        <w:t>Project, sub-projects that will be included in this scope will indirectly contribute to water efficiency.</w:t>
      </w:r>
    </w:p>
    <w:p w14:paraId="6B2F4F70" w14:textId="77777777" w:rsidR="00C575B3" w:rsidRPr="00975ED9" w:rsidRDefault="00C575B3" w:rsidP="00356BB7">
      <w:pPr>
        <w:pStyle w:val="ListeParagraf"/>
        <w:numPr>
          <w:ilvl w:val="0"/>
          <w:numId w:val="16"/>
        </w:numPr>
        <w:spacing w:before="120" w:after="120" w:line="240" w:lineRule="auto"/>
        <w:jc w:val="both"/>
        <w:rPr>
          <w:rFonts w:ascii="Tahoma" w:hAnsi="Tahoma" w:cs="Tahoma"/>
          <w:iCs/>
          <w:sz w:val="20"/>
          <w:szCs w:val="20"/>
        </w:rPr>
      </w:pPr>
      <w:r w:rsidRPr="00975ED9">
        <w:rPr>
          <w:rFonts w:ascii="Tahoma" w:hAnsi="Tahoma" w:cs="Tahoma"/>
          <w:iCs/>
          <w:sz w:val="20"/>
          <w:szCs w:val="20"/>
        </w:rPr>
        <w:t>Risky structures will be reconstructed into disaster-resistant structures by demolishing the structures identified as risky and constructing or reinforcing safe structures in compliance with the standards.</w:t>
      </w:r>
    </w:p>
    <w:p w14:paraId="11077C1E" w14:textId="77777777" w:rsidR="00C575B3" w:rsidRPr="00975ED9" w:rsidRDefault="00C575B3" w:rsidP="00356BB7">
      <w:pPr>
        <w:pStyle w:val="ListeParagraf"/>
        <w:numPr>
          <w:ilvl w:val="0"/>
          <w:numId w:val="16"/>
        </w:numPr>
        <w:spacing w:before="120" w:after="120" w:line="240" w:lineRule="auto"/>
        <w:jc w:val="both"/>
        <w:rPr>
          <w:rFonts w:ascii="Tahoma" w:hAnsi="Tahoma" w:cs="Tahoma"/>
          <w:iCs/>
          <w:sz w:val="20"/>
          <w:szCs w:val="20"/>
        </w:rPr>
      </w:pPr>
      <w:r w:rsidRPr="00975ED9">
        <w:rPr>
          <w:rFonts w:ascii="Tahoma" w:hAnsi="Tahoma" w:cs="Tahoma"/>
          <w:iCs/>
          <w:sz w:val="20"/>
          <w:szCs w:val="20"/>
        </w:rPr>
        <w:t>Low-income households or vulnerable groups living in risky structures will be able to obtain safe housing by taking advantage of appropriate loan opportunities and rent support.</w:t>
      </w:r>
    </w:p>
    <w:p w14:paraId="67314B43" w14:textId="77777777" w:rsidR="00C575B3" w:rsidRPr="00975ED9" w:rsidRDefault="00C575B3" w:rsidP="00356BB7">
      <w:pPr>
        <w:pStyle w:val="ListeParagraf"/>
        <w:numPr>
          <w:ilvl w:val="0"/>
          <w:numId w:val="16"/>
        </w:numPr>
        <w:spacing w:before="120" w:after="120" w:line="240" w:lineRule="auto"/>
        <w:jc w:val="both"/>
        <w:rPr>
          <w:rFonts w:ascii="Tahoma" w:hAnsi="Tahoma" w:cs="Tahoma"/>
          <w:iCs/>
          <w:sz w:val="20"/>
          <w:szCs w:val="20"/>
        </w:rPr>
      </w:pPr>
      <w:r w:rsidRPr="00975ED9">
        <w:rPr>
          <w:rFonts w:ascii="Tahoma" w:hAnsi="Tahoma" w:cs="Tahoma"/>
          <w:iCs/>
          <w:sz w:val="20"/>
          <w:szCs w:val="20"/>
        </w:rPr>
        <w:t>Awareness about risky structure and urban resilience will be raised by explaining the Project to the public within the scope of stakeholder engagement activities and making it public.</w:t>
      </w:r>
    </w:p>
    <w:p w14:paraId="45B09799" w14:textId="2A386182" w:rsidR="003641A5" w:rsidRPr="00A23B1D" w:rsidRDefault="003641A5">
      <w:pPr>
        <w:rPr>
          <w:iCs/>
          <w:sz w:val="20"/>
          <w:szCs w:val="18"/>
        </w:rPr>
      </w:pPr>
      <w:r w:rsidRPr="00A23B1D">
        <w:rPr>
          <w:iCs/>
          <w:sz w:val="20"/>
          <w:szCs w:val="18"/>
        </w:rPr>
        <w:br w:type="page"/>
      </w:r>
    </w:p>
    <w:p w14:paraId="6F745A52" w14:textId="7FAC191C" w:rsidR="00C575B3" w:rsidRPr="00E809E2" w:rsidRDefault="00646F8E" w:rsidP="00E809E2">
      <w:pPr>
        <w:pStyle w:val="Balk1"/>
      </w:pPr>
      <w:bookmarkStart w:id="584" w:name="_Toc174628009"/>
      <w:r w:rsidRPr="00E809E2">
        <w:lastRenderedPageBreak/>
        <w:t xml:space="preserve">2. </w:t>
      </w:r>
      <w:r w:rsidR="00C575B3" w:rsidRPr="00E809E2">
        <w:t>LEGAL AND INSTITUTIONAL FRAMEWORK</w:t>
      </w:r>
      <w:bookmarkEnd w:id="584"/>
    </w:p>
    <w:p w14:paraId="712637E1" w14:textId="5DBB1797" w:rsidR="00C575B3" w:rsidRPr="00975ED9" w:rsidRDefault="000F53AE" w:rsidP="00975ED9">
      <w:pPr>
        <w:pStyle w:val="Balk2"/>
      </w:pPr>
      <w:bookmarkStart w:id="585" w:name="_Toc166210813"/>
      <w:bookmarkStart w:id="586" w:name="_Toc166211141"/>
      <w:bookmarkStart w:id="587" w:name="_Toc166211308"/>
      <w:bookmarkStart w:id="588" w:name="_Toc166249075"/>
      <w:bookmarkStart w:id="589" w:name="_Toc166069229"/>
      <w:bookmarkStart w:id="590" w:name="_Toc166210814"/>
      <w:bookmarkStart w:id="591" w:name="_Toc166211142"/>
      <w:bookmarkStart w:id="592" w:name="_Toc166211309"/>
      <w:bookmarkStart w:id="593" w:name="_Toc166249076"/>
      <w:bookmarkStart w:id="594" w:name="_Toc174628010"/>
      <w:bookmarkEnd w:id="585"/>
      <w:bookmarkEnd w:id="586"/>
      <w:bookmarkEnd w:id="587"/>
      <w:bookmarkEnd w:id="588"/>
      <w:bookmarkEnd w:id="589"/>
      <w:bookmarkEnd w:id="590"/>
      <w:bookmarkEnd w:id="591"/>
      <w:bookmarkEnd w:id="592"/>
      <w:bookmarkEnd w:id="593"/>
      <w:r>
        <w:t xml:space="preserve">2.1. </w:t>
      </w:r>
      <w:r w:rsidR="00C62EFA" w:rsidRPr="00975ED9">
        <w:t>Legal Framework</w:t>
      </w:r>
      <w:bookmarkEnd w:id="594"/>
    </w:p>
    <w:p w14:paraId="7EA0BF62" w14:textId="3CD4B065" w:rsidR="00BF2F31" w:rsidRPr="00975ED9" w:rsidRDefault="000F53AE" w:rsidP="00975ED9">
      <w:pPr>
        <w:pStyle w:val="Balk3"/>
      </w:pPr>
      <w:bookmarkStart w:id="595" w:name="_Toc166210816"/>
      <w:bookmarkStart w:id="596" w:name="_Toc166211144"/>
      <w:bookmarkStart w:id="597" w:name="_Toc166211311"/>
      <w:bookmarkStart w:id="598" w:name="_Toc166249078"/>
      <w:bookmarkStart w:id="599" w:name="_Toc166069231"/>
      <w:bookmarkStart w:id="600" w:name="_Toc166210817"/>
      <w:bookmarkStart w:id="601" w:name="_Toc166211145"/>
      <w:bookmarkStart w:id="602" w:name="_Toc166211312"/>
      <w:bookmarkStart w:id="603" w:name="_Toc166249079"/>
      <w:bookmarkStart w:id="604" w:name="_Toc129784965"/>
      <w:bookmarkStart w:id="605" w:name="_Ref74050588"/>
      <w:bookmarkStart w:id="606" w:name="_Toc174628011"/>
      <w:bookmarkEnd w:id="595"/>
      <w:bookmarkEnd w:id="596"/>
      <w:bookmarkEnd w:id="597"/>
      <w:bookmarkEnd w:id="598"/>
      <w:bookmarkEnd w:id="599"/>
      <w:bookmarkEnd w:id="600"/>
      <w:bookmarkEnd w:id="601"/>
      <w:bookmarkEnd w:id="602"/>
      <w:bookmarkEnd w:id="603"/>
      <w:r w:rsidRPr="00975ED9">
        <w:t xml:space="preserve">2.1.1. </w:t>
      </w:r>
      <w:r w:rsidR="00C575B3" w:rsidRPr="000F53AE">
        <w:t xml:space="preserve">Legal Framework for Environmental Protection &amp; Conservation in </w:t>
      </w:r>
      <w:bookmarkEnd w:id="604"/>
      <w:bookmarkEnd w:id="605"/>
      <w:r w:rsidR="00B64911">
        <w:t>Türkiye</w:t>
      </w:r>
      <w:bookmarkEnd w:id="606"/>
    </w:p>
    <w:p w14:paraId="2102D485" w14:textId="77777777" w:rsidR="00C575B3" w:rsidRPr="00975ED9" w:rsidRDefault="00C575B3" w:rsidP="00DD32C4">
      <w:pPr>
        <w:spacing w:before="120" w:after="120" w:line="240" w:lineRule="auto"/>
        <w:jc w:val="both"/>
        <w:rPr>
          <w:rFonts w:ascii="Tahoma" w:hAnsi="Tahoma" w:cs="Tahoma"/>
          <w:sz w:val="20"/>
          <w:szCs w:val="20"/>
        </w:rPr>
      </w:pPr>
      <w:r w:rsidRPr="00975ED9">
        <w:rPr>
          <w:rFonts w:ascii="Tahoma" w:hAnsi="Tahoma" w:cs="Tahoma"/>
          <w:sz w:val="20"/>
          <w:szCs w:val="20"/>
        </w:rPr>
        <w:t>Turkish environmental legislation has been developed in line with both nationally determined standards and international agreements, contracts, protocols and detailed standards, and has been revised especially in the recent years within the scope of pre-accession regulations under the framework of harmonization with the European Union (EU) Directives.</w:t>
      </w:r>
    </w:p>
    <w:p w14:paraId="049FC857" w14:textId="70607980" w:rsidR="00C575B3" w:rsidRPr="00975ED9" w:rsidRDefault="00C575B3" w:rsidP="00DD32C4">
      <w:pPr>
        <w:spacing w:before="120" w:after="120" w:line="240" w:lineRule="auto"/>
        <w:jc w:val="both"/>
        <w:rPr>
          <w:rFonts w:ascii="Tahoma" w:hAnsi="Tahoma" w:cs="Tahoma"/>
          <w:sz w:val="20"/>
          <w:szCs w:val="20"/>
        </w:rPr>
      </w:pPr>
      <w:bookmarkStart w:id="607" w:name="_Hlk166074093"/>
      <w:r w:rsidRPr="00975ED9">
        <w:rPr>
          <w:rFonts w:ascii="Tahoma" w:hAnsi="Tahoma" w:cs="Tahoma"/>
          <w:sz w:val="20"/>
          <w:szCs w:val="20"/>
        </w:rPr>
        <w:t>The Ministry of Environment, Urbanization and Climate Change (</w:t>
      </w:r>
      <w:r w:rsidR="0072096B" w:rsidRPr="00975ED9">
        <w:rPr>
          <w:rFonts w:ascii="Tahoma" w:hAnsi="Tahoma" w:cs="Tahoma"/>
          <w:sz w:val="20"/>
          <w:szCs w:val="20"/>
        </w:rPr>
        <w:t>MoEUC</w:t>
      </w:r>
      <w:r w:rsidR="003E6937" w:rsidRPr="00975ED9">
        <w:rPr>
          <w:rFonts w:ascii="Tahoma" w:hAnsi="Tahoma" w:cs="Tahoma"/>
          <w:sz w:val="20"/>
          <w:szCs w:val="20"/>
        </w:rPr>
        <w:t>C</w:t>
      </w:r>
      <w:r w:rsidRPr="00975ED9">
        <w:rPr>
          <w:rFonts w:ascii="Tahoma" w:hAnsi="Tahoma" w:cs="Tahoma"/>
          <w:sz w:val="20"/>
          <w:szCs w:val="20"/>
        </w:rPr>
        <w:t>), with its changed name in line with the Presidential Decree No. 85 published in the Official Gazette No. 31643 of October 29, 2021, is the primary responsible organization for the protection and preservation of the environment, the development of sustainable cities and settlements and the natural environment and the implementation of the policies developed on the sustainable management of resources. The central organization of the MoEUCC is located in the capital Ankara, and there are Provincial Directorates in each province. The central organization consists of the following directorates and general directorates, with the last change in the name and structure of the MoEUCC:</w:t>
      </w:r>
    </w:p>
    <w:bookmarkEnd w:id="607"/>
    <w:p w14:paraId="6822C32C"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General Directorate of European Union and Foreign Relations</w:t>
      </w:r>
    </w:p>
    <w:p w14:paraId="18A64CF2"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Urban Transformation Presidency</w:t>
      </w:r>
    </w:p>
    <w:p w14:paraId="3EE2B136"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General Directorate of Environmental Management</w:t>
      </w:r>
    </w:p>
    <w:p w14:paraId="19B54188"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General Directorate of Geographic Information Systems</w:t>
      </w:r>
    </w:p>
    <w:p w14:paraId="599FBADF"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General Directorate of Environmental Impact Assessment, Permit and Inspection</w:t>
      </w:r>
    </w:p>
    <w:p w14:paraId="5FD0ED41"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General Directorate of Spatial Planning</w:t>
      </w:r>
    </w:p>
    <w:p w14:paraId="6D2AB432"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General Directorate of Protection of Natural Assets</w:t>
      </w:r>
    </w:p>
    <w:p w14:paraId="1A4FDD59"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General Directorate of National Real Estate</w:t>
      </w:r>
    </w:p>
    <w:p w14:paraId="04EB6A7D"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General Directorate of Combating Desertification and Erosion</w:t>
      </w:r>
    </w:p>
    <w:p w14:paraId="5660F801"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Directorate of Turkish Environment Agency</w:t>
      </w:r>
    </w:p>
    <w:p w14:paraId="611719D9"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Directorate of Climate Change</w:t>
      </w:r>
    </w:p>
    <w:p w14:paraId="4E4791B7"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General Directorate of Construction Works</w:t>
      </w:r>
    </w:p>
    <w:p w14:paraId="2AAE0B4C"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General Directorate of Personnel</w:t>
      </w:r>
    </w:p>
    <w:p w14:paraId="71F43913"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Directorate of High Technics Board</w:t>
      </w:r>
    </w:p>
    <w:p w14:paraId="413E7F45"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Directorate for Strategy Development</w:t>
      </w:r>
    </w:p>
    <w:p w14:paraId="15A54D2A"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General Directorate of Legal Services</w:t>
      </w:r>
    </w:p>
    <w:p w14:paraId="018E0899"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Department of Support Services</w:t>
      </w:r>
    </w:p>
    <w:p w14:paraId="40EC7BDF"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General Directorate of Vocational Services</w:t>
      </w:r>
    </w:p>
    <w:p w14:paraId="4B58ECE2"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Department of Training and Publication</w:t>
      </w:r>
    </w:p>
    <w:p w14:paraId="2D847B5C"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General Directorate of for Local Authorities</w:t>
      </w:r>
    </w:p>
    <w:p w14:paraId="4E7D496B"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Directorate of Revolving Fund Management</w:t>
      </w:r>
    </w:p>
    <w:p w14:paraId="7D71B452" w14:textId="77777777" w:rsidR="00C06588" w:rsidRPr="00975ED9" w:rsidRDefault="00C06588" w:rsidP="00DD32C4">
      <w:pPr>
        <w:spacing w:before="120" w:after="120" w:line="240" w:lineRule="auto"/>
        <w:jc w:val="both"/>
        <w:rPr>
          <w:rFonts w:ascii="Tahoma" w:hAnsi="Tahoma" w:cs="Tahoma"/>
          <w:sz w:val="20"/>
          <w:szCs w:val="20"/>
        </w:rPr>
      </w:pPr>
      <w:r w:rsidRPr="00975ED9">
        <w:rPr>
          <w:rFonts w:ascii="Tahoma" w:hAnsi="Tahoma" w:cs="Tahoma"/>
          <w:sz w:val="20"/>
          <w:szCs w:val="20"/>
        </w:rPr>
        <w:t>In line with the above-mentioned decree, the General Directorate for Combating Desertification and Erosion, which was previously affiliated to the Ministry of Agriculture and Forestry, is included among the central units of the MoEUCC and the Directorate of Climate Change was established as an affiliated institution of the MoEUCC.</w:t>
      </w:r>
    </w:p>
    <w:p w14:paraId="0E1F98DD" w14:textId="77777777" w:rsidR="00C06588" w:rsidRPr="00975ED9" w:rsidRDefault="00C06588" w:rsidP="00DD32C4">
      <w:pPr>
        <w:spacing w:before="120" w:after="120" w:line="240" w:lineRule="auto"/>
        <w:jc w:val="both"/>
        <w:rPr>
          <w:rFonts w:ascii="Tahoma" w:hAnsi="Tahoma" w:cs="Tahoma"/>
          <w:sz w:val="20"/>
          <w:szCs w:val="20"/>
        </w:rPr>
      </w:pPr>
      <w:r w:rsidRPr="00975ED9">
        <w:rPr>
          <w:rFonts w:ascii="Tahoma" w:hAnsi="Tahoma" w:cs="Tahoma"/>
          <w:sz w:val="20"/>
          <w:szCs w:val="20"/>
        </w:rPr>
        <w:t>The duties and responsibilities of the MoEUCC can be summarized as preparing the legislation on settlement, environment and development, carrying out urban transformation works, supervising the implementations, ensuring the development of professional services, preventing environmental pollution, protecting the environment and nature, and combating climate change.</w:t>
      </w:r>
    </w:p>
    <w:p w14:paraId="6D381F7D" w14:textId="20462FDA" w:rsidR="00C06588" w:rsidRPr="00975ED9" w:rsidRDefault="00C06588" w:rsidP="00DD32C4">
      <w:pPr>
        <w:spacing w:before="120" w:after="120" w:line="240" w:lineRule="auto"/>
        <w:jc w:val="both"/>
        <w:rPr>
          <w:rFonts w:ascii="Tahoma" w:hAnsi="Tahoma" w:cs="Tahoma"/>
          <w:sz w:val="20"/>
          <w:szCs w:val="20"/>
        </w:rPr>
      </w:pPr>
      <w:r w:rsidRPr="00975ED9">
        <w:rPr>
          <w:rFonts w:ascii="Tahoma" w:hAnsi="Tahoma" w:cs="Tahoma"/>
          <w:sz w:val="20"/>
          <w:szCs w:val="20"/>
        </w:rPr>
        <w:t xml:space="preserve">The national Environmental Law (Law No. 2872), which first came into force in 1983, addresses environmental issues in a wide scope. Under the Environmental Law, environmental regulations have </w:t>
      </w:r>
      <w:r w:rsidRPr="00975ED9">
        <w:rPr>
          <w:rFonts w:ascii="Tahoma" w:hAnsi="Tahoma" w:cs="Tahoma"/>
          <w:sz w:val="20"/>
          <w:szCs w:val="20"/>
        </w:rPr>
        <w:lastRenderedPageBreak/>
        <w:t xml:space="preserve">been developed in line with national and international policies and standards, and as mentioned earlier, some of these regulations have been recently revised to align with EU Directives as part of </w:t>
      </w:r>
      <w:r w:rsidR="00B64911">
        <w:rPr>
          <w:rFonts w:ascii="Tahoma" w:hAnsi="Tahoma" w:cs="Tahoma"/>
          <w:sz w:val="20"/>
          <w:szCs w:val="20"/>
        </w:rPr>
        <w:t>Türkiye</w:t>
      </w:r>
      <w:r w:rsidRPr="00975ED9">
        <w:rPr>
          <w:rFonts w:ascii="Tahoma" w:hAnsi="Tahoma" w:cs="Tahoma"/>
          <w:sz w:val="20"/>
          <w:szCs w:val="20"/>
        </w:rPr>
        <w:t>'s pre-accession efforts.</w:t>
      </w:r>
    </w:p>
    <w:p w14:paraId="1D1CEA02" w14:textId="77777777" w:rsidR="00C06588" w:rsidRPr="00975ED9" w:rsidRDefault="00C06588" w:rsidP="00DD32C4">
      <w:pPr>
        <w:spacing w:before="120" w:after="120" w:line="240" w:lineRule="auto"/>
        <w:jc w:val="both"/>
        <w:rPr>
          <w:rFonts w:ascii="Tahoma" w:hAnsi="Tahoma" w:cs="Tahoma"/>
          <w:sz w:val="20"/>
          <w:szCs w:val="20"/>
        </w:rPr>
      </w:pPr>
      <w:r w:rsidRPr="00975ED9">
        <w:rPr>
          <w:rFonts w:ascii="Tahoma" w:hAnsi="Tahoma" w:cs="Tahoma"/>
          <w:sz w:val="20"/>
          <w:szCs w:val="20"/>
        </w:rPr>
        <w:t>Apart from and as complementary to the Environmental Law and regulations, the laws listed below also contain provisions on the protection of the environment, the protection/management of natural resources and cultural and natural assets, the prevention &amp; control of pollution and the implementation of measures to be taken for the prevention of pollution. The laws governing provisions relating to social impacts and provisions relating to health &amp; safety and labor matters are also listed below:</w:t>
      </w:r>
    </w:p>
    <w:p w14:paraId="72951B39" w14:textId="308D13DC" w:rsidR="00C06588" w:rsidRPr="00975ED9" w:rsidRDefault="008356CA"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E</w:t>
      </w:r>
      <w:r w:rsidR="00C06588" w:rsidRPr="00975ED9">
        <w:rPr>
          <w:rFonts w:ascii="Tahoma" w:hAnsi="Tahoma" w:cs="Tahoma"/>
          <w:sz w:val="20"/>
          <w:szCs w:val="20"/>
        </w:rPr>
        <w:t>xpropriation Law (Law No. 2942)</w:t>
      </w:r>
    </w:p>
    <w:p w14:paraId="5D424886" w14:textId="77777777" w:rsidR="00C06588"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Forest Law (Law No. 6831)</w:t>
      </w:r>
    </w:p>
    <w:p w14:paraId="52E52F65" w14:textId="77777777" w:rsidR="00C06588"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Law on Groundwaters (Law No. 167)</w:t>
      </w:r>
    </w:p>
    <w:p w14:paraId="3D58130D" w14:textId="77777777" w:rsidR="00C06588"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Labor Law (Law No. 4857)</w:t>
      </w:r>
    </w:p>
    <w:p w14:paraId="76DFBFFF" w14:textId="77777777" w:rsidR="00C06588"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Occupational Health and Safety Law (Law No. 6331)</w:t>
      </w:r>
    </w:p>
    <w:p w14:paraId="00D59785" w14:textId="77777777" w:rsidR="00C06588"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Law on the Protection of Cultural and Natural Assets (Law No. 2863)</w:t>
      </w:r>
    </w:p>
    <w:p w14:paraId="1D2282CA" w14:textId="77777777" w:rsidR="00C06588"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Law on Soil Preservation and Land Utilization (Law No. 5403)</w:t>
      </w:r>
    </w:p>
    <w:p w14:paraId="50003F13" w14:textId="77777777" w:rsidR="00C06588"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Mining Law (Law No. 3213)</w:t>
      </w:r>
    </w:p>
    <w:p w14:paraId="34808A04" w14:textId="77777777" w:rsidR="00C06588"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Municipality Law (Law No. 5393)</w:t>
      </w:r>
    </w:p>
    <w:p w14:paraId="423B8FF9" w14:textId="77777777" w:rsidR="00C06588"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Law on National Parks (Law No. 2873)</w:t>
      </w:r>
    </w:p>
    <w:p w14:paraId="020F191B" w14:textId="77777777" w:rsidR="00C06588"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Law on Pastures (Law No. 4342)</w:t>
      </w:r>
    </w:p>
    <w:p w14:paraId="1842C587" w14:textId="77777777" w:rsidR="00C06588"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Public Health Law (Law No. 1593)</w:t>
      </w:r>
    </w:p>
    <w:p w14:paraId="54A07FAC" w14:textId="77777777" w:rsidR="00C06588"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Settlement Law (Law No. 5543)</w:t>
      </w:r>
    </w:p>
    <w:p w14:paraId="2C4EB9BC" w14:textId="77777777" w:rsidR="00C06588"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Highway Traffic Law (Law No. 2918)</w:t>
      </w:r>
    </w:p>
    <w:p w14:paraId="63382960" w14:textId="77777777" w:rsidR="00C06588"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Electricity Market Law (Law No. 6446)</w:t>
      </w:r>
    </w:p>
    <w:p w14:paraId="65664005" w14:textId="7A93D563" w:rsidR="006B3E3C"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Energy Efficiency Law (Law No. 5627)</w:t>
      </w:r>
    </w:p>
    <w:p w14:paraId="2DC59916" w14:textId="17DF5244" w:rsidR="006B3E3C" w:rsidRPr="00975ED9" w:rsidRDefault="003E6937" w:rsidP="00DD32C4">
      <w:pPr>
        <w:spacing w:before="120" w:after="120" w:line="240" w:lineRule="auto"/>
        <w:jc w:val="both"/>
        <w:rPr>
          <w:rFonts w:ascii="Tahoma" w:hAnsi="Tahoma" w:cs="Tahoma"/>
          <w:sz w:val="20"/>
          <w:szCs w:val="20"/>
        </w:rPr>
      </w:pPr>
      <w:r w:rsidRPr="00975ED9">
        <w:rPr>
          <w:rFonts w:ascii="Tahoma" w:hAnsi="Tahoma" w:cs="Tahoma"/>
          <w:sz w:val="20"/>
          <w:szCs w:val="20"/>
        </w:rPr>
        <w:t xml:space="preserve">The </w:t>
      </w:r>
      <w:r w:rsidR="006B3E3C" w:rsidRPr="00975ED9">
        <w:rPr>
          <w:rFonts w:ascii="Tahoma" w:hAnsi="Tahoma" w:cs="Tahoma"/>
          <w:sz w:val="20"/>
          <w:szCs w:val="20"/>
        </w:rPr>
        <w:t xml:space="preserve">Urban Transformation Presidency established with the Presidential Decree No. 153 published in the Official Gazette No. 32341 of October 16, 2023 </w:t>
      </w:r>
      <w:r w:rsidRPr="00975ED9">
        <w:rPr>
          <w:rFonts w:ascii="Tahoma" w:hAnsi="Tahoma" w:cs="Tahoma"/>
          <w:sz w:val="20"/>
          <w:szCs w:val="20"/>
        </w:rPr>
        <w:t xml:space="preserve">is </w:t>
      </w:r>
      <w:r w:rsidR="006B3E3C" w:rsidRPr="00975ED9">
        <w:rPr>
          <w:rFonts w:ascii="Tahoma" w:hAnsi="Tahoma" w:cs="Tahoma"/>
          <w:sz w:val="20"/>
          <w:szCs w:val="20"/>
        </w:rPr>
        <w:t xml:space="preserve">affiliated to the MoEUCC. The UTP is a special budget public </w:t>
      </w:r>
      <w:r w:rsidR="00E8528D" w:rsidRPr="00975ED9">
        <w:rPr>
          <w:rFonts w:ascii="Tahoma" w:hAnsi="Tahoma" w:cs="Tahoma"/>
          <w:sz w:val="20"/>
          <w:szCs w:val="20"/>
        </w:rPr>
        <w:t>entity and</w:t>
      </w:r>
      <w:r w:rsidR="006B3E3C" w:rsidRPr="00975ED9">
        <w:rPr>
          <w:rFonts w:ascii="Tahoma" w:hAnsi="Tahoma" w:cs="Tahoma"/>
          <w:sz w:val="20"/>
          <w:szCs w:val="20"/>
        </w:rPr>
        <w:t xml:space="preserve"> manages the transformation of areas under disaster risk and of areas / lands where risky buildings present outside of the areas under disaster risk. UTP carries out its activities in close cooperation with Turkish Housing Development Administration</w:t>
      </w:r>
      <w:r w:rsidR="00406553" w:rsidRPr="00975ED9">
        <w:rPr>
          <w:rFonts w:ascii="Tahoma" w:hAnsi="Tahoma" w:cs="Tahoma"/>
          <w:sz w:val="20"/>
          <w:szCs w:val="20"/>
        </w:rPr>
        <w:t xml:space="preserve"> (TOKİ)</w:t>
      </w:r>
      <w:r w:rsidR="006B3E3C" w:rsidRPr="00975ED9">
        <w:rPr>
          <w:rFonts w:ascii="Tahoma" w:hAnsi="Tahoma" w:cs="Tahoma"/>
          <w:sz w:val="20"/>
          <w:szCs w:val="20"/>
        </w:rPr>
        <w:t>, ILBANK and other subsidiaries of the Ministry, including local authorities. UTP is responsible for ensuring the determination of</w:t>
      </w:r>
      <w:r w:rsidRPr="00975ED9">
        <w:rPr>
          <w:rFonts w:ascii="Tahoma" w:hAnsi="Tahoma" w:cs="Tahoma"/>
          <w:sz w:val="20"/>
          <w:szCs w:val="20"/>
        </w:rPr>
        <w:t xml:space="preserve"> urban</w:t>
      </w:r>
      <w:r w:rsidR="006B3E3C" w:rsidRPr="00975ED9">
        <w:rPr>
          <w:rFonts w:ascii="Tahoma" w:hAnsi="Tahoma" w:cs="Tahoma"/>
          <w:sz w:val="20"/>
          <w:szCs w:val="20"/>
        </w:rPr>
        <w:t xml:space="preserve"> transformation, renewal and transfer areas, as well as the fulfilment of the determination, arrangement and valuation works &amp; procedures on the risky structures;  to carry out all kinds of maps, plans, projects, land and land arrangement processes and land consolidation regarding risky areas, reserve building areas and areas with risky structures; to carry out the determination of ownership, conciliation, expropriation, valuation of properties in the transformation practices, to come to agreement with the property owners within the framework of the procedures and projects prescribed by the Presidency, to carry out the works and procedures with regards to allocation of flat ownership, registration and transfer of development rights.</w:t>
      </w:r>
    </w:p>
    <w:p w14:paraId="704E599B" w14:textId="3CA37C38" w:rsidR="00C06588" w:rsidRPr="000F53AE" w:rsidRDefault="000F53AE" w:rsidP="005F3F3A">
      <w:pPr>
        <w:pStyle w:val="Balk3"/>
      </w:pPr>
      <w:bookmarkStart w:id="608" w:name="_Toc168295817"/>
      <w:bookmarkStart w:id="609" w:name="_Toc168304072"/>
      <w:bookmarkStart w:id="610" w:name="_Toc168306284"/>
      <w:bookmarkStart w:id="611" w:name="_Toc168331702"/>
      <w:bookmarkStart w:id="612" w:name="_Toc168332356"/>
      <w:bookmarkStart w:id="613" w:name="_Toc174628012"/>
      <w:bookmarkEnd w:id="608"/>
      <w:bookmarkEnd w:id="609"/>
      <w:bookmarkEnd w:id="610"/>
      <w:bookmarkEnd w:id="611"/>
      <w:bookmarkEnd w:id="612"/>
      <w:r w:rsidRPr="00975ED9">
        <w:t xml:space="preserve">2.1.2. </w:t>
      </w:r>
      <w:r w:rsidR="00C06588" w:rsidRPr="000F53AE">
        <w:t>National Environmental, Social &amp; Occupational Health and Safety Legislation &amp; Regulatory Requirements</w:t>
      </w:r>
      <w:bookmarkStart w:id="614" w:name="_Toc129784966"/>
      <w:bookmarkEnd w:id="613"/>
    </w:p>
    <w:bookmarkEnd w:id="614"/>
    <w:p w14:paraId="6B12EAF2" w14:textId="3D1DE36C" w:rsidR="00C06588" w:rsidRPr="00975ED9" w:rsidRDefault="00C06588" w:rsidP="00DD32C4">
      <w:pPr>
        <w:spacing w:before="120" w:after="120" w:line="240" w:lineRule="auto"/>
        <w:jc w:val="both"/>
        <w:rPr>
          <w:rFonts w:ascii="Tahoma" w:hAnsi="Tahoma" w:cs="Tahoma"/>
          <w:sz w:val="20"/>
          <w:szCs w:val="20"/>
        </w:rPr>
      </w:pPr>
      <w:r w:rsidRPr="00975ED9">
        <w:rPr>
          <w:rFonts w:ascii="Tahoma" w:hAnsi="Tahoma" w:cs="Tahoma"/>
          <w:sz w:val="20"/>
          <w:szCs w:val="20"/>
        </w:rPr>
        <w:t xml:space="preserve">Within the framework of the laws listed above, the regulations, bylaws and communiqués that have been enacted separately within the scope of environmental, social and occupational health and safety </w:t>
      </w:r>
      <w:r w:rsidR="00D811AF" w:rsidRPr="00975ED9">
        <w:rPr>
          <w:rFonts w:ascii="Tahoma" w:hAnsi="Tahoma" w:cs="Tahoma"/>
          <w:sz w:val="20"/>
          <w:szCs w:val="20"/>
        </w:rPr>
        <w:t xml:space="preserve">(OHS) </w:t>
      </w:r>
      <w:r w:rsidRPr="00975ED9">
        <w:rPr>
          <w:rFonts w:ascii="Tahoma" w:hAnsi="Tahoma" w:cs="Tahoma"/>
          <w:sz w:val="20"/>
          <w:szCs w:val="20"/>
        </w:rPr>
        <w:t>matters are listed below:</w:t>
      </w:r>
    </w:p>
    <w:p w14:paraId="50AB5980" w14:textId="77777777" w:rsidR="00C06588" w:rsidRPr="00975ED9" w:rsidRDefault="00C06588" w:rsidP="00DD32C4">
      <w:pPr>
        <w:spacing w:before="120" w:after="120" w:line="240" w:lineRule="auto"/>
        <w:jc w:val="both"/>
        <w:rPr>
          <w:rFonts w:ascii="Tahoma" w:hAnsi="Tahoma" w:cs="Tahoma"/>
          <w:b/>
          <w:bCs/>
          <w:sz w:val="20"/>
          <w:szCs w:val="20"/>
          <w:u w:val="single"/>
        </w:rPr>
      </w:pPr>
      <w:r w:rsidRPr="00975ED9">
        <w:rPr>
          <w:rFonts w:ascii="Tahoma" w:hAnsi="Tahoma" w:cs="Tahoma"/>
          <w:b/>
          <w:bCs/>
          <w:sz w:val="20"/>
          <w:szCs w:val="20"/>
          <w:u w:val="single"/>
        </w:rPr>
        <w:t>Environmental Permits and Licenses</w:t>
      </w:r>
    </w:p>
    <w:p w14:paraId="58955F96"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Environmental Impact Assessment</w:t>
      </w:r>
    </w:p>
    <w:p w14:paraId="7580E065"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Environmental Permits and License</w:t>
      </w:r>
    </w:p>
    <w:p w14:paraId="6C2D79E6"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Environmental Audit</w:t>
      </w:r>
    </w:p>
    <w:p w14:paraId="27AA6C76"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Environmental Management Services</w:t>
      </w:r>
    </w:p>
    <w:p w14:paraId="4D31056E" w14:textId="77777777" w:rsidR="00A77614" w:rsidRDefault="00A77614" w:rsidP="00DD32C4">
      <w:pPr>
        <w:spacing w:before="120" w:after="120" w:line="240" w:lineRule="auto"/>
        <w:jc w:val="both"/>
        <w:rPr>
          <w:rFonts w:ascii="Tahoma" w:hAnsi="Tahoma" w:cs="Tahoma"/>
          <w:b/>
          <w:bCs/>
          <w:sz w:val="20"/>
          <w:szCs w:val="20"/>
          <w:u w:val="single"/>
        </w:rPr>
      </w:pPr>
    </w:p>
    <w:p w14:paraId="500FA0BD" w14:textId="7DDAC7D4" w:rsidR="00C06588" w:rsidRPr="00975ED9" w:rsidRDefault="00C06588" w:rsidP="00DD32C4">
      <w:pPr>
        <w:spacing w:before="120" w:after="120" w:line="240" w:lineRule="auto"/>
        <w:jc w:val="both"/>
        <w:rPr>
          <w:rFonts w:ascii="Tahoma" w:hAnsi="Tahoma" w:cs="Tahoma"/>
          <w:b/>
          <w:bCs/>
          <w:sz w:val="20"/>
          <w:szCs w:val="20"/>
          <w:u w:val="single"/>
        </w:rPr>
      </w:pPr>
      <w:r w:rsidRPr="00975ED9">
        <w:rPr>
          <w:rFonts w:ascii="Tahoma" w:hAnsi="Tahoma" w:cs="Tahoma"/>
          <w:b/>
          <w:bCs/>
          <w:sz w:val="20"/>
          <w:szCs w:val="20"/>
          <w:u w:val="single"/>
        </w:rPr>
        <w:lastRenderedPageBreak/>
        <w:t>Land Use and Soils</w:t>
      </w:r>
    </w:p>
    <w:p w14:paraId="02966382"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Conservation, Use and Planning of Agricultural Land</w:t>
      </w:r>
    </w:p>
    <w:p w14:paraId="5E741478"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Implementation of Paragraph 3 of Article 17 and Article 18 of the Forest Law</w:t>
      </w:r>
    </w:p>
    <w:p w14:paraId="264219D0"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Land Consolidation and On-farm Development Services Implementation</w:t>
      </w:r>
    </w:p>
    <w:p w14:paraId="50E4FF5A"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Pastures</w:t>
      </w:r>
    </w:p>
    <w:p w14:paraId="7C2501C6"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Soil Contamination Control and Point Source Land Pollution</w:t>
      </w:r>
    </w:p>
    <w:p w14:paraId="72CF54BD" w14:textId="77777777" w:rsidR="00C06588" w:rsidRPr="00975ED9" w:rsidRDefault="00C06588" w:rsidP="00DD32C4">
      <w:pPr>
        <w:spacing w:before="120" w:after="120" w:line="240" w:lineRule="auto"/>
        <w:jc w:val="both"/>
        <w:rPr>
          <w:rFonts w:ascii="Tahoma" w:hAnsi="Tahoma" w:cs="Tahoma"/>
          <w:b/>
          <w:bCs/>
          <w:sz w:val="20"/>
          <w:szCs w:val="20"/>
          <w:u w:val="single"/>
        </w:rPr>
      </w:pPr>
      <w:r w:rsidRPr="00975ED9">
        <w:rPr>
          <w:rFonts w:ascii="Tahoma" w:hAnsi="Tahoma" w:cs="Tahoma"/>
          <w:b/>
          <w:bCs/>
          <w:sz w:val="20"/>
          <w:szCs w:val="20"/>
          <w:u w:val="single"/>
        </w:rPr>
        <w:t>Water</w:t>
      </w:r>
    </w:p>
    <w:p w14:paraId="16F2D4FE"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Surface Water Quality</w:t>
      </w:r>
    </w:p>
    <w:p w14:paraId="7CE1D156"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Water Pollution Control</w:t>
      </w:r>
    </w:p>
    <w:p w14:paraId="7E28D1DD"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Water Intended for Human Consumption</w:t>
      </w:r>
    </w:p>
    <w:p w14:paraId="7F0814C6"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Urban Wastewater Treatment</w:t>
      </w:r>
    </w:p>
    <w:p w14:paraId="7411FC1E"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Protection of Groundwater against Pollution and Deterioration</w:t>
      </w:r>
    </w:p>
    <w:p w14:paraId="71020567"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Control of Pollution Caused by Dangerous Substances in Water and Its Environment</w:t>
      </w:r>
    </w:p>
    <w:p w14:paraId="75964005"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Protection of Drinking-Potable Water Basins</w:t>
      </w:r>
    </w:p>
    <w:p w14:paraId="2022E68C" w14:textId="77777777" w:rsidR="00C06588" w:rsidRPr="00975ED9" w:rsidRDefault="00C06588" w:rsidP="00DD32C4">
      <w:pPr>
        <w:spacing w:before="120" w:after="120" w:line="240" w:lineRule="auto"/>
        <w:jc w:val="both"/>
        <w:rPr>
          <w:rFonts w:ascii="Tahoma" w:hAnsi="Tahoma" w:cs="Tahoma"/>
          <w:b/>
          <w:bCs/>
          <w:sz w:val="20"/>
          <w:szCs w:val="20"/>
          <w:u w:val="single"/>
        </w:rPr>
      </w:pPr>
      <w:r w:rsidRPr="00975ED9">
        <w:rPr>
          <w:rFonts w:ascii="Tahoma" w:hAnsi="Tahoma" w:cs="Tahoma"/>
          <w:b/>
          <w:bCs/>
          <w:sz w:val="20"/>
          <w:szCs w:val="20"/>
          <w:u w:val="single"/>
        </w:rPr>
        <w:t>Waste</w:t>
      </w:r>
    </w:p>
    <w:p w14:paraId="75F33D88"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Waste Management</w:t>
      </w:r>
    </w:p>
    <w:p w14:paraId="0F8C7ED9"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Control of Packaging Waste</w:t>
      </w:r>
    </w:p>
    <w:p w14:paraId="1BEB08CD"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Control of Excavated Soil, Construction and Demolition Wastes</w:t>
      </w:r>
    </w:p>
    <w:p w14:paraId="22BD5C44"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Control of Medical Wastes</w:t>
      </w:r>
    </w:p>
    <w:p w14:paraId="55897498"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Management of Waste Oils</w:t>
      </w:r>
    </w:p>
    <w:p w14:paraId="154AC789"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Control of Vegetable Waste Oils</w:t>
      </w:r>
    </w:p>
    <w:p w14:paraId="70D57DDA"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Control of Waste Batteries and Accumulators</w:t>
      </w:r>
    </w:p>
    <w:p w14:paraId="4949FF0B"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Control of End-of-Life Tires</w:t>
      </w:r>
    </w:p>
    <w:p w14:paraId="36CA23BC"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Landfilling of Wastes</w:t>
      </w:r>
    </w:p>
    <w:p w14:paraId="03C9BBDE"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Control of Waste Electrical and Electronic Equipment</w:t>
      </w:r>
    </w:p>
    <w:p w14:paraId="6D38DB95"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Control of End-of-Life Vehicles</w:t>
      </w:r>
    </w:p>
    <w:p w14:paraId="394CDC37"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Zero Waste Regulation</w:t>
      </w:r>
    </w:p>
    <w:p w14:paraId="54A8F1D6"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Communiqué on Recovery of Some Non-Hazardous Wastes</w:t>
      </w:r>
    </w:p>
    <w:p w14:paraId="70527FFF"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Demolition of Buildings</w:t>
      </w:r>
    </w:p>
    <w:p w14:paraId="28055100" w14:textId="77777777" w:rsidR="00C06588" w:rsidRPr="00975ED9" w:rsidRDefault="00C06588" w:rsidP="00DD32C4">
      <w:pPr>
        <w:spacing w:before="240" w:after="120" w:line="240" w:lineRule="auto"/>
        <w:jc w:val="both"/>
        <w:rPr>
          <w:rFonts w:ascii="Tahoma" w:hAnsi="Tahoma" w:cs="Tahoma"/>
          <w:sz w:val="20"/>
          <w:szCs w:val="20"/>
        </w:rPr>
      </w:pPr>
      <w:r w:rsidRPr="00975ED9">
        <w:rPr>
          <w:rFonts w:ascii="Tahoma" w:hAnsi="Tahoma" w:cs="Tahoma"/>
          <w:sz w:val="20"/>
          <w:szCs w:val="20"/>
        </w:rPr>
        <w:t>Since the waste management would be one of the crucial issues during the activities within the scope of Component 2, brief summaries of some of the specific regulations regarding waste management are presented below:</w:t>
      </w:r>
    </w:p>
    <w:p w14:paraId="162531C1" w14:textId="1C7F5B9A" w:rsidR="00C06588" w:rsidRPr="00975ED9" w:rsidRDefault="00C06588" w:rsidP="00DD32C4">
      <w:pPr>
        <w:spacing w:before="120" w:after="120" w:line="240" w:lineRule="auto"/>
        <w:jc w:val="both"/>
        <w:rPr>
          <w:rFonts w:ascii="Tahoma" w:hAnsi="Tahoma" w:cs="Tahoma"/>
          <w:sz w:val="20"/>
          <w:szCs w:val="20"/>
        </w:rPr>
      </w:pPr>
      <w:r w:rsidRPr="00975ED9">
        <w:rPr>
          <w:rFonts w:ascii="Tahoma" w:hAnsi="Tahoma" w:cs="Tahoma"/>
          <w:sz w:val="20"/>
          <w:szCs w:val="20"/>
          <w:u w:val="single"/>
        </w:rPr>
        <w:t xml:space="preserve">Regulation on Waste Management: </w:t>
      </w:r>
      <w:r w:rsidRPr="00975ED9">
        <w:rPr>
          <w:rFonts w:ascii="Tahoma" w:hAnsi="Tahoma" w:cs="Tahoma"/>
          <w:sz w:val="20"/>
          <w:szCs w:val="20"/>
        </w:rPr>
        <w:t xml:space="preserve">Regulation on Waste Management can be regarded as the framework regulation regarding waste management requirements and applications in </w:t>
      </w:r>
      <w:r w:rsidR="00B64911">
        <w:rPr>
          <w:rFonts w:ascii="Tahoma" w:hAnsi="Tahoma" w:cs="Tahoma"/>
          <w:sz w:val="20"/>
          <w:szCs w:val="20"/>
        </w:rPr>
        <w:t>Türkiye</w:t>
      </w:r>
      <w:r w:rsidRPr="00975ED9">
        <w:rPr>
          <w:rFonts w:ascii="Tahoma" w:hAnsi="Tahoma" w:cs="Tahoma"/>
          <w:sz w:val="20"/>
          <w:szCs w:val="20"/>
        </w:rPr>
        <w:t xml:space="preserve">. It defines duties / authorities / responsibilities of all relevant parties, which are, the MoEUCC, Provincial Directorates, Municipalities, Waste Generators / Producers and Waste Processing Facilities. Codes of all kinds of wastes, including both hazardous and non-hazardous ones, and specific requirements are also defined in the regulation. The purpose of the regulation is determining the borders of the waste management principles and also managing the waste practices. General principles of this regulation include less uses of natural sources, development of environment-friendly technologies, minimum damage to environment, reusable and recyclable producing, minimum energy use, acceptable waste management activities such as less waste producing, proper waste collecting, separating, transporting and disposing techniques (Reduce – Reuse – Recycle). Previous regulations on waste management (solid waste, hazardous waste, etc.) have been assembled together in this regulation with the new applicable instruction and suggestions according to the international environmental standards. According to the regulation, hazardous wastes, medical wastes, used batteries &amp; accumulators and medical wastes, as well as used tires, recyclable wastes such as packaging wastes must be disposed of separately from residential wastes. Furthermore, generators or transporters are strictly prohibited to </w:t>
      </w:r>
      <w:r w:rsidRPr="00975ED9">
        <w:rPr>
          <w:rFonts w:ascii="Tahoma" w:hAnsi="Tahoma" w:cs="Tahoma"/>
          <w:sz w:val="20"/>
          <w:szCs w:val="20"/>
        </w:rPr>
        <w:lastRenderedPageBreak/>
        <w:t xml:space="preserve">dump wastes into recipient media such as seas, lakes and the like as well as on to streets, in forests and any other spots where they would adversely affect the environment. According to the regulation, anyone generating hazardous waste is obligated to take measures so that waste generation would be minimized, to ensure waste management in order to minimize the effects of wastes on human health and environment in compliance with the provisions of this Regulation, to prepare a 3-year waste management plan and obtain Provincial Directorates’ approval therefor, and obtain authorization from Provincial Directorates likewise in case of temporary storage of wastes in their facilities in compliance with the provisions of this Regulation. </w:t>
      </w:r>
    </w:p>
    <w:p w14:paraId="60552E03" w14:textId="77777777" w:rsidR="00C06588" w:rsidRPr="00975ED9" w:rsidRDefault="00C06588" w:rsidP="00DD32C4">
      <w:pPr>
        <w:spacing w:before="120" w:after="120" w:line="240" w:lineRule="auto"/>
        <w:jc w:val="both"/>
        <w:rPr>
          <w:rFonts w:ascii="Tahoma" w:hAnsi="Tahoma" w:cs="Tahoma"/>
          <w:sz w:val="20"/>
          <w:szCs w:val="20"/>
        </w:rPr>
      </w:pPr>
      <w:r w:rsidRPr="00975ED9">
        <w:rPr>
          <w:rFonts w:ascii="Tahoma" w:hAnsi="Tahoma" w:cs="Tahoma"/>
          <w:sz w:val="20"/>
          <w:szCs w:val="20"/>
          <w:u w:val="single"/>
        </w:rPr>
        <w:t xml:space="preserve">Regulation on Control of Excavated Soil, Construction and Demolition Wastes: </w:t>
      </w:r>
      <w:r w:rsidRPr="00975ED9">
        <w:rPr>
          <w:rFonts w:ascii="Tahoma" w:hAnsi="Tahoma" w:cs="Tahoma"/>
          <w:sz w:val="20"/>
          <w:szCs w:val="20"/>
        </w:rPr>
        <w:t>This is the specific regulation which defines requirements regarding excavated soil and construction &amp; demolition wastes. According to Article 9 of the regulation, anyone generating excavated soil and construction / demolition wastes is required to ensure waste management in order to minimize the negative effects of the wastes on the environment and human health in compliance with the provisions of the regulation. Waste generators cannot dump their wastes at any spots other than such recovery or storage sites exclusively permitted by a municipality.</w:t>
      </w:r>
    </w:p>
    <w:p w14:paraId="32D14D9C" w14:textId="77777777" w:rsidR="00C06588" w:rsidRPr="00975ED9" w:rsidRDefault="00C06588" w:rsidP="00DD32C4">
      <w:pPr>
        <w:spacing w:before="120" w:after="120" w:line="240" w:lineRule="auto"/>
        <w:jc w:val="both"/>
        <w:rPr>
          <w:rFonts w:ascii="Tahoma" w:hAnsi="Tahoma" w:cs="Tahoma"/>
          <w:sz w:val="20"/>
          <w:szCs w:val="20"/>
        </w:rPr>
      </w:pPr>
      <w:r w:rsidRPr="00975ED9">
        <w:rPr>
          <w:rFonts w:ascii="Tahoma" w:hAnsi="Tahoma" w:cs="Tahoma"/>
          <w:sz w:val="20"/>
          <w:szCs w:val="20"/>
          <w:u w:val="single"/>
        </w:rPr>
        <w:t>Regulation on the Demolition of Buildings:</w:t>
      </w:r>
      <w:r w:rsidRPr="00975ED9">
        <w:rPr>
          <w:rFonts w:ascii="Tahoma" w:hAnsi="Tahoma" w:cs="Tahoma"/>
          <w:sz w:val="20"/>
          <w:szCs w:val="20"/>
        </w:rPr>
        <w:t xml:space="preserve"> This Regulation is prepared based on the Environment Law No. 2872 and the Zoning Law No. 3194 and it was actually published in the Official Gazette back in October 2021 but it was stipulated come into effect as of July 1, 2022. The purpose of this regulation is “</w:t>
      </w:r>
      <w:r w:rsidRPr="00975ED9">
        <w:rPr>
          <w:rFonts w:ascii="Tahoma" w:hAnsi="Tahoma" w:cs="Tahoma"/>
          <w:i/>
          <w:sz w:val="20"/>
          <w:szCs w:val="20"/>
        </w:rPr>
        <w:t>to regulate the procedures and principles pertaining to realizing the activities of building demolition in a manner that will not harm the environment, human health and safety.</w:t>
      </w:r>
      <w:r w:rsidRPr="00975ED9">
        <w:rPr>
          <w:rFonts w:ascii="Tahoma" w:hAnsi="Tahoma" w:cs="Tahoma"/>
          <w:sz w:val="20"/>
          <w:szCs w:val="20"/>
        </w:rPr>
        <w:t>” This regulation does associate itself with the Law No. 6306, stating that “</w:t>
      </w:r>
      <w:r w:rsidRPr="00975ED9">
        <w:rPr>
          <w:rFonts w:ascii="Tahoma" w:hAnsi="Tahoma" w:cs="Tahoma"/>
          <w:i/>
          <w:sz w:val="20"/>
          <w:szCs w:val="20"/>
        </w:rPr>
        <w:t>The provisions of the Law No. 6306 and the relevant legislation thereof shall remain reserved</w:t>
      </w:r>
      <w:r w:rsidRPr="00975ED9">
        <w:rPr>
          <w:rFonts w:ascii="Tahoma" w:hAnsi="Tahoma" w:cs="Tahoma"/>
          <w:sz w:val="20"/>
          <w:szCs w:val="20"/>
        </w:rPr>
        <w:t>”. However, this regulation precludes demolitions to be performed in the scope of the Law No. 7269 on the Aids to be Given and Measures to be Taken Due to Disasters Affecting Public Life.</w:t>
      </w:r>
    </w:p>
    <w:p w14:paraId="1FD5AB1B" w14:textId="77777777" w:rsidR="00C06588" w:rsidRPr="00975ED9" w:rsidRDefault="00C06588" w:rsidP="00DD32C4">
      <w:pPr>
        <w:spacing w:before="120" w:after="120" w:line="240" w:lineRule="auto"/>
        <w:jc w:val="both"/>
        <w:rPr>
          <w:rFonts w:ascii="Tahoma" w:hAnsi="Tahoma" w:cs="Tahoma"/>
          <w:sz w:val="20"/>
          <w:szCs w:val="20"/>
        </w:rPr>
      </w:pPr>
      <w:r w:rsidRPr="00975ED9">
        <w:rPr>
          <w:rFonts w:ascii="Tahoma" w:hAnsi="Tahoma" w:cs="Tahoma"/>
          <w:sz w:val="20"/>
          <w:szCs w:val="20"/>
        </w:rPr>
        <w:t>The aim in the enactment of this regulation is to protect and preserve human/ community health, life and property safety, as well as the environment during demolition activities. In fact, the Regulation on Control of Excavated Soil, Construction and Demolition Wastes, the Regulation on Landfilling of Wastes, the Regulation on Waste Management and also the Regulation on Occupational Health and Safety in Construction Works are all referenced as legislation to be abided by. The regulation contains provisions on noise and vibration management, and control of dust emissions.</w:t>
      </w:r>
    </w:p>
    <w:p w14:paraId="6311DD75" w14:textId="77777777" w:rsidR="00C06588" w:rsidRPr="00975ED9" w:rsidRDefault="00C06588" w:rsidP="00DD32C4">
      <w:pPr>
        <w:spacing w:before="120" w:after="120" w:line="240" w:lineRule="auto"/>
        <w:jc w:val="both"/>
        <w:rPr>
          <w:rFonts w:ascii="Tahoma" w:hAnsi="Tahoma" w:cs="Tahoma"/>
          <w:sz w:val="20"/>
          <w:szCs w:val="20"/>
        </w:rPr>
      </w:pPr>
      <w:r w:rsidRPr="00975ED9">
        <w:rPr>
          <w:rFonts w:ascii="Tahoma" w:hAnsi="Tahoma" w:cs="Tahoma"/>
          <w:sz w:val="20"/>
          <w:szCs w:val="20"/>
        </w:rPr>
        <w:t xml:space="preserve">One of the novelties in this regulation is related to the prohibition brought by stating that, the main demolition can only be commenced after asbestos and similar hazardous chemical-containing fabrications are disassembled and removed, and after “selective demolition” is made. The demolition plan needs to contain a waste management plan as an annex that indicates the waste types, codes and amounts, and all this information will be recorded on the demolition license. </w:t>
      </w:r>
    </w:p>
    <w:p w14:paraId="7E6064ED" w14:textId="77777777" w:rsidR="00C06588" w:rsidRPr="00975ED9" w:rsidRDefault="00C06588" w:rsidP="00DD32C4">
      <w:pPr>
        <w:spacing w:before="120" w:after="120" w:line="240" w:lineRule="auto"/>
        <w:jc w:val="both"/>
        <w:rPr>
          <w:rFonts w:ascii="Tahoma" w:hAnsi="Tahoma" w:cs="Tahoma"/>
          <w:sz w:val="20"/>
          <w:szCs w:val="20"/>
        </w:rPr>
      </w:pPr>
      <w:r w:rsidRPr="00975ED9">
        <w:rPr>
          <w:rFonts w:ascii="Tahoma" w:hAnsi="Tahoma" w:cs="Tahoma"/>
          <w:sz w:val="20"/>
          <w:szCs w:val="20"/>
        </w:rPr>
        <w:t>Selective Demolition is defined in the regulation as follows:</w:t>
      </w:r>
    </w:p>
    <w:p w14:paraId="3327A280" w14:textId="77777777" w:rsidR="00C06588" w:rsidRPr="00975ED9" w:rsidRDefault="00C06588" w:rsidP="00DD32C4">
      <w:pPr>
        <w:spacing w:before="120" w:after="120" w:line="240" w:lineRule="auto"/>
        <w:jc w:val="both"/>
        <w:rPr>
          <w:rFonts w:ascii="Tahoma" w:hAnsi="Tahoma" w:cs="Tahoma"/>
          <w:sz w:val="20"/>
          <w:szCs w:val="20"/>
        </w:rPr>
      </w:pPr>
      <w:r w:rsidRPr="00975ED9">
        <w:rPr>
          <w:rFonts w:ascii="Tahoma" w:hAnsi="Tahoma" w:cs="Tahoma"/>
          <w:i/>
          <w:sz w:val="20"/>
          <w:szCs w:val="20"/>
        </w:rPr>
        <w:t>“ARTICLE 15 – (1) In order to ensure high rate of recycling of demolition wastes, to ensure that the hazardous wastes are sorted and separated before the demolition, other materials are reused, and the demolition wastes are separated at the source and recycled in a controlled and phased manner, selective demolition will be applied according to the Regulation on Control of Excavated Soil, Construction and Demolition Wastes.</w:t>
      </w:r>
    </w:p>
    <w:p w14:paraId="1291C6D8" w14:textId="77777777" w:rsidR="00C06588" w:rsidRPr="00975ED9" w:rsidRDefault="00C06588" w:rsidP="00DD32C4">
      <w:pPr>
        <w:spacing w:before="120" w:after="120" w:line="240" w:lineRule="auto"/>
        <w:jc w:val="both"/>
        <w:rPr>
          <w:rFonts w:ascii="Tahoma" w:hAnsi="Tahoma" w:cs="Tahoma"/>
          <w:i/>
          <w:sz w:val="20"/>
          <w:szCs w:val="20"/>
        </w:rPr>
      </w:pPr>
      <w:r w:rsidRPr="00975ED9">
        <w:rPr>
          <w:rFonts w:ascii="Tahoma" w:hAnsi="Tahoma" w:cs="Tahoma"/>
          <w:i/>
          <w:sz w:val="20"/>
          <w:szCs w:val="20"/>
        </w:rPr>
        <w:t>(2) Selective demolition covers the stages of separation/ sorting of asbestos and other hazardous wastes; doors and windows, sanitary ware such as sinks, bathtubs and similar materials, all metal-based materials, wood-based materials, gypsum-based materials, tiles, non-bearing walls (such as bricks, gas concrete, concrete) materials, glass materials, polyvinylchloride/polyurethane materials, all natural stone coatings, materials used for waterproofing that can be removed; thermal insulation materials such as glass wool, rock wool, expanded polystyrene, extruded polystyrene, polyurethane, etc.; crushed and/or sieved granular materials under in-parcel road or asphalt, concrete and wooden coating layers in other areas; scraping or separation of bitumen and derivative layers in areas covered with bitumen and derivative materials.</w:t>
      </w:r>
    </w:p>
    <w:p w14:paraId="7D8604BD" w14:textId="1BC22AF3" w:rsidR="00C06588" w:rsidRPr="00975ED9" w:rsidRDefault="00C06588" w:rsidP="00DD32C4">
      <w:pPr>
        <w:spacing w:before="120" w:after="120" w:line="240" w:lineRule="auto"/>
        <w:jc w:val="both"/>
        <w:rPr>
          <w:rFonts w:ascii="Tahoma" w:hAnsi="Tahoma" w:cs="Tahoma"/>
          <w:i/>
          <w:sz w:val="20"/>
          <w:szCs w:val="20"/>
        </w:rPr>
      </w:pPr>
      <w:r w:rsidRPr="00975ED9">
        <w:rPr>
          <w:rFonts w:ascii="Tahoma" w:hAnsi="Tahoma" w:cs="Tahoma"/>
          <w:i/>
          <w:sz w:val="20"/>
          <w:szCs w:val="20"/>
        </w:rPr>
        <w:lastRenderedPageBreak/>
        <w:t xml:space="preserve">(3) With selective demolition, reusable materials are </w:t>
      </w:r>
      <w:r w:rsidR="00C007C9" w:rsidRPr="00975ED9">
        <w:rPr>
          <w:rFonts w:ascii="Tahoma" w:hAnsi="Tahoma" w:cs="Tahoma"/>
          <w:i/>
          <w:sz w:val="20"/>
          <w:szCs w:val="20"/>
        </w:rPr>
        <w:t>separated,</w:t>
      </w:r>
      <w:r w:rsidRPr="00975ED9">
        <w:rPr>
          <w:rFonts w:ascii="Tahoma" w:hAnsi="Tahoma" w:cs="Tahoma"/>
          <w:i/>
          <w:sz w:val="20"/>
          <w:szCs w:val="20"/>
        </w:rPr>
        <w:t xml:space="preserve"> and waste generation is prevented. During the demolition activity, the wastes are separated and collected separately. Separately gathered wastes are collected without mixing with each other, the collected wastes are subjected to recovery and the wastes that cannot be recovered are disposed of in accordance with the provisions of the relevant legislation. The wastes are sent to the recycling and/or disposal facility, which has a license certificate within the scope of the Environmental Permit and License Regulation published in the Official Gazette dated no. 29115 of 10.9.2014.”</w:t>
      </w:r>
    </w:p>
    <w:p w14:paraId="21FD16BD" w14:textId="77777777" w:rsidR="00C06588" w:rsidRPr="00975ED9" w:rsidRDefault="00C06588" w:rsidP="00DD32C4">
      <w:pPr>
        <w:spacing w:before="240" w:after="240" w:line="240" w:lineRule="auto"/>
        <w:jc w:val="both"/>
        <w:rPr>
          <w:rFonts w:ascii="Tahoma" w:hAnsi="Tahoma" w:cs="Tahoma"/>
          <w:sz w:val="20"/>
          <w:szCs w:val="20"/>
        </w:rPr>
      </w:pPr>
      <w:r w:rsidRPr="00975ED9">
        <w:rPr>
          <w:rFonts w:ascii="Tahoma" w:hAnsi="Tahoma" w:cs="Tahoma"/>
          <w:b/>
          <w:bCs/>
          <w:sz w:val="20"/>
          <w:szCs w:val="20"/>
          <w:u w:val="single"/>
        </w:rPr>
        <w:t>Air</w:t>
      </w:r>
    </w:p>
    <w:p w14:paraId="055E0617"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Industrial Air Pollution Regulation</w:t>
      </w:r>
    </w:p>
    <w:p w14:paraId="031C4107"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Air Quality Assessment and Management</w:t>
      </w:r>
    </w:p>
    <w:p w14:paraId="6DF76482"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Exhaust Gas Emission Control</w:t>
      </w:r>
    </w:p>
    <w:p w14:paraId="46D7CD8F"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Control of Air Pollution Caused by Heating</w:t>
      </w:r>
    </w:p>
    <w:p w14:paraId="5FF5BAF1" w14:textId="77777777" w:rsidR="00C06588" w:rsidRPr="00975ED9" w:rsidRDefault="00C06588" w:rsidP="00DD32C4">
      <w:pPr>
        <w:spacing w:before="240" w:after="240" w:line="240" w:lineRule="auto"/>
        <w:jc w:val="both"/>
        <w:rPr>
          <w:rFonts w:ascii="Tahoma" w:hAnsi="Tahoma" w:cs="Tahoma"/>
          <w:b/>
          <w:bCs/>
          <w:sz w:val="20"/>
          <w:szCs w:val="20"/>
          <w:u w:val="single"/>
        </w:rPr>
      </w:pPr>
      <w:r w:rsidRPr="00975ED9">
        <w:rPr>
          <w:rFonts w:ascii="Tahoma" w:hAnsi="Tahoma" w:cs="Tahoma"/>
          <w:b/>
          <w:bCs/>
          <w:sz w:val="20"/>
          <w:szCs w:val="20"/>
          <w:u w:val="single"/>
        </w:rPr>
        <w:t>Chemicals</w:t>
      </w:r>
    </w:p>
    <w:p w14:paraId="7111A124"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Classification, Labelling and Packaging of Substances and Mixtures</w:t>
      </w:r>
    </w:p>
    <w:p w14:paraId="4C5FCA01"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Transport of Dangerous Goods by Rail</w:t>
      </w:r>
    </w:p>
    <w:p w14:paraId="11D55FCF"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Transport of Dangerous Goods by Road</w:t>
      </w:r>
    </w:p>
    <w:p w14:paraId="41C93AB3"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Control of Polychlorinated Biphenyl and Polychlorinated Terphenyl</w:t>
      </w:r>
    </w:p>
    <w:p w14:paraId="5FDDCF33" w14:textId="77777777" w:rsidR="00C06588" w:rsidRPr="00975ED9" w:rsidRDefault="00C06588" w:rsidP="00DD32C4">
      <w:pPr>
        <w:spacing w:before="240" w:after="240" w:line="240" w:lineRule="auto"/>
        <w:jc w:val="both"/>
        <w:rPr>
          <w:rFonts w:ascii="Tahoma" w:hAnsi="Tahoma" w:cs="Tahoma"/>
          <w:b/>
          <w:bCs/>
          <w:sz w:val="20"/>
          <w:szCs w:val="20"/>
          <w:u w:val="single"/>
        </w:rPr>
      </w:pPr>
      <w:r w:rsidRPr="00975ED9">
        <w:rPr>
          <w:rFonts w:ascii="Tahoma" w:hAnsi="Tahoma" w:cs="Tahoma"/>
          <w:b/>
          <w:bCs/>
          <w:sz w:val="20"/>
          <w:szCs w:val="20"/>
          <w:u w:val="single"/>
        </w:rPr>
        <w:t>Health, Safety and Work/Labor</w:t>
      </w:r>
    </w:p>
    <w:p w14:paraId="5B62C020"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Communiqué on Workplace Hazard Classes Related to Occupational Health and Safety</w:t>
      </w:r>
    </w:p>
    <w:p w14:paraId="76717B57"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Protection of Employees from Noise-Related Risks</w:t>
      </w:r>
    </w:p>
    <w:p w14:paraId="7A95B223"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Protection of Employees from Vibration-Related Risks</w:t>
      </w:r>
    </w:p>
    <w:p w14:paraId="5BDFDA88"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Health and Safety Requirements for the Use of Work Equipment</w:t>
      </w:r>
    </w:p>
    <w:p w14:paraId="35CF69F3"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Occupational Health and Safety</w:t>
      </w:r>
    </w:p>
    <w:p w14:paraId="7120613F"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Occupational Health and Safety in Construction Works</w:t>
      </w:r>
    </w:p>
    <w:p w14:paraId="023FA327"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Occupational Health and Safety in Temporary or Fixed-Term Employment</w:t>
      </w:r>
    </w:p>
    <w:p w14:paraId="5E62CCFB"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Regulations on Safety and Health in Working with Chemical Substances</w:t>
      </w:r>
    </w:p>
    <w:p w14:paraId="0F5EB3C6"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Occupational Health and Safety Signs</w:t>
      </w:r>
    </w:p>
    <w:p w14:paraId="3F235D57"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Fight Against Dust</w:t>
      </w:r>
    </w:p>
    <w:p w14:paraId="4AC0A51A"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Safety Data Sheets Regarding Harmful Substances and Mixtures</w:t>
      </w:r>
    </w:p>
    <w:p w14:paraId="5B8AAFC2"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Occupational Health and Safety Risk Assessment</w:t>
      </w:r>
    </w:p>
    <w:p w14:paraId="72859318"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Personal Protective Equipment</w:t>
      </w:r>
    </w:p>
    <w:p w14:paraId="0968F5F6"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 xml:space="preserve">Regulation on the Vocational Training of Persons to be Employed in the Jobs in Dangerous and Extremely Dangerous Classes </w:t>
      </w:r>
    </w:p>
    <w:p w14:paraId="1AB083C2"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Work Inspection Committee of Ministry of Labor and Social Security</w:t>
      </w:r>
    </w:p>
    <w:p w14:paraId="00BB7575"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Bylaw on Work Inspections</w:t>
      </w:r>
    </w:p>
    <w:p w14:paraId="3295C406" w14:textId="77777777" w:rsidR="00C06588" w:rsidRPr="00975ED9" w:rsidRDefault="00C06588" w:rsidP="00DD32C4">
      <w:pPr>
        <w:spacing w:before="240" w:after="240" w:line="240" w:lineRule="auto"/>
        <w:jc w:val="both"/>
        <w:rPr>
          <w:rFonts w:ascii="Tahoma" w:hAnsi="Tahoma" w:cs="Tahoma"/>
          <w:b/>
          <w:bCs/>
          <w:sz w:val="20"/>
          <w:szCs w:val="20"/>
          <w:u w:val="single"/>
        </w:rPr>
      </w:pPr>
      <w:r w:rsidRPr="00975ED9">
        <w:rPr>
          <w:rFonts w:ascii="Tahoma" w:hAnsi="Tahoma" w:cs="Tahoma"/>
          <w:b/>
          <w:bCs/>
          <w:sz w:val="20"/>
          <w:szCs w:val="20"/>
          <w:u w:val="single"/>
        </w:rPr>
        <w:t>Noise</w:t>
      </w:r>
    </w:p>
    <w:p w14:paraId="368DEEB3"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Assessment and Management of Environmental Noise</w:t>
      </w:r>
    </w:p>
    <w:p w14:paraId="7E0B2A2B"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Noise Emission in the Environment by Equipment for Use Outdoors Regulations</w:t>
      </w:r>
    </w:p>
    <w:p w14:paraId="0D5DB3C0" w14:textId="77777777" w:rsidR="00C06588" w:rsidRPr="00975ED9" w:rsidRDefault="00C06588" w:rsidP="00DD32C4">
      <w:pPr>
        <w:spacing w:before="240" w:after="240" w:line="240" w:lineRule="auto"/>
        <w:jc w:val="both"/>
        <w:rPr>
          <w:rFonts w:ascii="Tahoma" w:hAnsi="Tahoma" w:cs="Tahoma"/>
          <w:b/>
          <w:bCs/>
          <w:sz w:val="20"/>
          <w:szCs w:val="20"/>
          <w:u w:val="single"/>
        </w:rPr>
      </w:pPr>
      <w:r w:rsidRPr="00975ED9">
        <w:rPr>
          <w:rFonts w:ascii="Tahoma" w:hAnsi="Tahoma" w:cs="Tahoma"/>
          <w:b/>
          <w:bCs/>
          <w:sz w:val="20"/>
          <w:szCs w:val="20"/>
          <w:u w:val="single"/>
        </w:rPr>
        <w:t>Social</w:t>
      </w:r>
    </w:p>
    <w:p w14:paraId="5EC5979A"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Implementing Regulation on Settlement Law</w:t>
      </w:r>
    </w:p>
    <w:p w14:paraId="5D55DA64"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Implementation of the Law on Private Security Services</w:t>
      </w:r>
    </w:p>
    <w:p w14:paraId="5482F075" w14:textId="77777777" w:rsidR="00A77614" w:rsidRDefault="00A77614" w:rsidP="00DD32C4">
      <w:pPr>
        <w:spacing w:before="240" w:after="240" w:line="240" w:lineRule="auto"/>
        <w:jc w:val="both"/>
        <w:rPr>
          <w:rFonts w:ascii="Tahoma" w:hAnsi="Tahoma" w:cs="Tahoma"/>
          <w:b/>
          <w:bCs/>
          <w:sz w:val="20"/>
          <w:szCs w:val="20"/>
          <w:u w:val="single"/>
        </w:rPr>
      </w:pPr>
    </w:p>
    <w:p w14:paraId="610FD9CF" w14:textId="6CAA18B6" w:rsidR="00C06588" w:rsidRPr="00975ED9" w:rsidRDefault="00C06588" w:rsidP="00DD32C4">
      <w:pPr>
        <w:spacing w:before="240" w:after="240" w:line="240" w:lineRule="auto"/>
        <w:jc w:val="both"/>
        <w:rPr>
          <w:rFonts w:ascii="Tahoma" w:hAnsi="Tahoma" w:cs="Tahoma"/>
          <w:b/>
          <w:bCs/>
          <w:sz w:val="20"/>
          <w:szCs w:val="20"/>
          <w:u w:val="single"/>
        </w:rPr>
      </w:pPr>
      <w:r w:rsidRPr="00975ED9">
        <w:rPr>
          <w:rFonts w:ascii="Tahoma" w:hAnsi="Tahoma" w:cs="Tahoma"/>
          <w:b/>
          <w:bCs/>
          <w:sz w:val="20"/>
          <w:szCs w:val="20"/>
          <w:u w:val="single"/>
        </w:rPr>
        <w:lastRenderedPageBreak/>
        <w:t>Other / General</w:t>
      </w:r>
    </w:p>
    <w:p w14:paraId="3823BF21"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Road Traffic Regulation</w:t>
      </w:r>
    </w:p>
    <w:p w14:paraId="4E68222A"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Railway Safety Regulation</w:t>
      </w:r>
    </w:p>
    <w:p w14:paraId="0BF3828C"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Railway Safety Critical Tasks</w:t>
      </w:r>
    </w:p>
    <w:p w14:paraId="17E3EDCF"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Construction Managers</w:t>
      </w:r>
    </w:p>
    <w:p w14:paraId="3853E560" w14:textId="62602309" w:rsidR="006060BE" w:rsidRPr="00975ED9" w:rsidRDefault="000F53AE" w:rsidP="00E809E2">
      <w:pPr>
        <w:pStyle w:val="Balk1"/>
      </w:pPr>
      <w:bookmarkStart w:id="615" w:name="_Toc165769575"/>
      <w:bookmarkStart w:id="616" w:name="_Toc165802055"/>
      <w:bookmarkStart w:id="617" w:name="_Toc166067011"/>
      <w:bookmarkStart w:id="618" w:name="_Toc166069234"/>
      <w:bookmarkStart w:id="619" w:name="_Toc166210820"/>
      <w:bookmarkStart w:id="620" w:name="_Toc166211148"/>
      <w:bookmarkStart w:id="621" w:name="_Toc166211315"/>
      <w:bookmarkStart w:id="622" w:name="_Toc166249082"/>
      <w:bookmarkStart w:id="623" w:name="_Toc174628013"/>
      <w:bookmarkEnd w:id="615"/>
      <w:bookmarkEnd w:id="616"/>
      <w:bookmarkEnd w:id="617"/>
      <w:bookmarkEnd w:id="618"/>
      <w:bookmarkEnd w:id="619"/>
      <w:bookmarkEnd w:id="620"/>
      <w:bookmarkEnd w:id="621"/>
      <w:bookmarkEnd w:id="622"/>
      <w:r>
        <w:t xml:space="preserve">3. </w:t>
      </w:r>
      <w:r w:rsidR="003C73F2" w:rsidRPr="00975ED9">
        <w:t>NATIONAL LAWS ON SOCIAL IMPACTS</w:t>
      </w:r>
      <w:bookmarkEnd w:id="623"/>
    </w:p>
    <w:p w14:paraId="1F8EFCA3" w14:textId="49C8AEBF" w:rsidR="003E50E5" w:rsidRPr="00975ED9" w:rsidRDefault="000F53AE" w:rsidP="00975ED9">
      <w:pPr>
        <w:pStyle w:val="Balk2"/>
      </w:pPr>
      <w:bookmarkStart w:id="624" w:name="_Toc166067013"/>
      <w:bookmarkStart w:id="625" w:name="_Toc166069236"/>
      <w:bookmarkStart w:id="626" w:name="_Toc166210822"/>
      <w:bookmarkStart w:id="627" w:name="_Toc166211150"/>
      <w:bookmarkStart w:id="628" w:name="_Toc166211317"/>
      <w:bookmarkStart w:id="629" w:name="_Toc129786065"/>
      <w:bookmarkStart w:id="630" w:name="_Toc166067017"/>
      <w:bookmarkStart w:id="631" w:name="_Toc166069240"/>
      <w:bookmarkStart w:id="632" w:name="_Toc166210826"/>
      <w:bookmarkStart w:id="633" w:name="_Toc166211154"/>
      <w:bookmarkStart w:id="634" w:name="_Toc166211321"/>
      <w:bookmarkStart w:id="635" w:name="_Toc174628014"/>
      <w:bookmarkEnd w:id="624"/>
      <w:bookmarkEnd w:id="625"/>
      <w:bookmarkEnd w:id="626"/>
      <w:bookmarkEnd w:id="627"/>
      <w:bookmarkEnd w:id="628"/>
      <w:r>
        <w:t xml:space="preserve">3.1.  </w:t>
      </w:r>
      <w:bookmarkStart w:id="636" w:name="_Toc129785895"/>
      <w:bookmarkEnd w:id="629"/>
      <w:bookmarkEnd w:id="630"/>
      <w:bookmarkEnd w:id="631"/>
      <w:bookmarkEnd w:id="632"/>
      <w:bookmarkEnd w:id="633"/>
      <w:bookmarkEnd w:id="634"/>
      <w:r w:rsidR="000402BD" w:rsidRPr="00975ED9">
        <w:t>National Laws on Labor &amp; Working Conditions</w:t>
      </w:r>
      <w:bookmarkEnd w:id="635"/>
      <w:bookmarkEnd w:id="636"/>
    </w:p>
    <w:p w14:paraId="579230B7" w14:textId="2211AA11" w:rsidR="00F41CA8" w:rsidRPr="00975ED9" w:rsidRDefault="00F41CA8" w:rsidP="00DD32C4">
      <w:pPr>
        <w:spacing w:before="120" w:after="120" w:line="240" w:lineRule="auto"/>
        <w:jc w:val="both"/>
        <w:rPr>
          <w:rFonts w:ascii="Tahoma" w:hAnsi="Tahoma" w:cs="Tahoma"/>
          <w:sz w:val="20"/>
          <w:szCs w:val="20"/>
        </w:rPr>
      </w:pPr>
      <w:r w:rsidRPr="00975ED9">
        <w:rPr>
          <w:rFonts w:ascii="Tahoma" w:hAnsi="Tahoma" w:cs="Tahoma"/>
          <w:sz w:val="20"/>
          <w:szCs w:val="20"/>
        </w:rPr>
        <w:t xml:space="preserve">The Project </w:t>
      </w:r>
      <w:r w:rsidR="0010520F" w:rsidRPr="00975ED9">
        <w:rPr>
          <w:rFonts w:ascii="Tahoma" w:hAnsi="Tahoma" w:cs="Tahoma"/>
          <w:sz w:val="20"/>
          <w:szCs w:val="20"/>
        </w:rPr>
        <w:t>is</w:t>
      </w:r>
      <w:r w:rsidRPr="00975ED9">
        <w:rPr>
          <w:rFonts w:ascii="Tahoma" w:hAnsi="Tahoma" w:cs="Tahoma"/>
          <w:sz w:val="20"/>
          <w:szCs w:val="20"/>
        </w:rPr>
        <w:t xml:space="preserve"> expected </w:t>
      </w:r>
      <w:r w:rsidR="0010520F" w:rsidRPr="00975ED9">
        <w:rPr>
          <w:rFonts w:ascii="Tahoma" w:hAnsi="Tahoma" w:cs="Tahoma"/>
          <w:sz w:val="20"/>
          <w:szCs w:val="20"/>
        </w:rPr>
        <w:t xml:space="preserve">to employ the following </w:t>
      </w:r>
      <w:r w:rsidRPr="00975ED9">
        <w:rPr>
          <w:rFonts w:ascii="Tahoma" w:hAnsi="Tahoma" w:cs="Tahoma"/>
          <w:sz w:val="20"/>
          <w:szCs w:val="20"/>
        </w:rPr>
        <w:t>type of Project workers</w:t>
      </w:r>
      <w:r w:rsidR="0010520F" w:rsidRPr="00975ED9">
        <w:rPr>
          <w:rFonts w:ascii="Tahoma" w:hAnsi="Tahoma" w:cs="Tahoma"/>
          <w:sz w:val="20"/>
          <w:szCs w:val="20"/>
        </w:rPr>
        <w:t>, as per ESS 2</w:t>
      </w:r>
      <w:r w:rsidR="00964257" w:rsidRPr="00975ED9">
        <w:rPr>
          <w:rFonts w:ascii="Tahoma" w:hAnsi="Tahoma" w:cs="Tahoma"/>
          <w:sz w:val="20"/>
          <w:szCs w:val="20"/>
        </w:rPr>
        <w:t xml:space="preserve"> and described in the Labor Management Procedures (LMP) of the CDRC Project</w:t>
      </w:r>
      <w:r w:rsidR="0010520F" w:rsidRPr="00975ED9">
        <w:rPr>
          <w:rFonts w:ascii="Tahoma" w:hAnsi="Tahoma" w:cs="Tahoma"/>
          <w:sz w:val="20"/>
          <w:szCs w:val="20"/>
        </w:rPr>
        <w:t>,</w:t>
      </w:r>
      <w:r w:rsidRPr="00975ED9">
        <w:rPr>
          <w:rFonts w:ascii="Tahoma" w:hAnsi="Tahoma" w:cs="Tahoma"/>
          <w:sz w:val="20"/>
          <w:szCs w:val="20"/>
        </w:rPr>
        <w:t xml:space="preserve"> </w:t>
      </w:r>
      <w:r w:rsidR="00FE1B70" w:rsidRPr="00975ED9">
        <w:rPr>
          <w:rFonts w:ascii="Tahoma" w:hAnsi="Tahoma" w:cs="Tahoma"/>
          <w:sz w:val="20"/>
          <w:szCs w:val="20"/>
        </w:rPr>
        <w:t>direct workers, contracted workers, community workers, primary suppliers and migrant workers. For further detail</w:t>
      </w:r>
      <w:r w:rsidR="00637F09" w:rsidRPr="00975ED9">
        <w:rPr>
          <w:rFonts w:ascii="Tahoma" w:hAnsi="Tahoma" w:cs="Tahoma"/>
          <w:sz w:val="20"/>
          <w:szCs w:val="20"/>
        </w:rPr>
        <w:t>s</w:t>
      </w:r>
      <w:r w:rsidR="00FE1B70" w:rsidRPr="00975ED9">
        <w:rPr>
          <w:rFonts w:ascii="Tahoma" w:hAnsi="Tahoma" w:cs="Tahoma"/>
          <w:sz w:val="20"/>
          <w:szCs w:val="20"/>
        </w:rPr>
        <w:t xml:space="preserve"> on the types of workers in the Project,</w:t>
      </w:r>
      <w:r w:rsidR="00D527D8" w:rsidRPr="00975ED9">
        <w:rPr>
          <w:rFonts w:ascii="Tahoma" w:hAnsi="Tahoma" w:cs="Tahoma"/>
          <w:sz w:val="20"/>
          <w:szCs w:val="20"/>
        </w:rPr>
        <w:t xml:space="preserve"> the numbers and characteristics of the Project Workers and scheduling of labor requirements</w:t>
      </w:r>
      <w:r w:rsidR="00FE1B70" w:rsidRPr="00975ED9">
        <w:rPr>
          <w:rFonts w:ascii="Tahoma" w:hAnsi="Tahoma" w:cs="Tahoma"/>
          <w:sz w:val="20"/>
          <w:szCs w:val="20"/>
        </w:rPr>
        <w:t xml:space="preserve"> check Subsection</w:t>
      </w:r>
      <w:r w:rsidR="00D527D8" w:rsidRPr="00975ED9">
        <w:rPr>
          <w:rFonts w:ascii="Tahoma" w:hAnsi="Tahoma" w:cs="Tahoma"/>
          <w:sz w:val="20"/>
          <w:szCs w:val="20"/>
        </w:rPr>
        <w:t>s</w:t>
      </w:r>
      <w:r w:rsidR="00FE1B70" w:rsidRPr="00975ED9">
        <w:rPr>
          <w:rFonts w:ascii="Tahoma" w:hAnsi="Tahoma" w:cs="Tahoma"/>
          <w:sz w:val="20"/>
          <w:szCs w:val="20"/>
        </w:rPr>
        <w:t xml:space="preserve"> 2.1</w:t>
      </w:r>
      <w:r w:rsidR="00D527D8" w:rsidRPr="00975ED9">
        <w:rPr>
          <w:rFonts w:ascii="Tahoma" w:hAnsi="Tahoma" w:cs="Tahoma"/>
          <w:sz w:val="20"/>
          <w:szCs w:val="20"/>
        </w:rPr>
        <w:t xml:space="preserve"> through 2.4</w:t>
      </w:r>
      <w:r w:rsidR="00FE1B70" w:rsidRPr="00975ED9">
        <w:rPr>
          <w:rFonts w:ascii="Tahoma" w:hAnsi="Tahoma" w:cs="Tahoma"/>
          <w:sz w:val="20"/>
          <w:szCs w:val="20"/>
        </w:rPr>
        <w:t xml:space="preserve"> of the LMP</w:t>
      </w:r>
      <w:r w:rsidR="009C1585" w:rsidRPr="00975ED9">
        <w:rPr>
          <w:rStyle w:val="DipnotBavurusu"/>
          <w:rFonts w:ascii="Tahoma" w:hAnsi="Tahoma" w:cs="Tahoma"/>
          <w:sz w:val="20"/>
          <w:szCs w:val="20"/>
        </w:rPr>
        <w:footnoteReference w:id="7"/>
      </w:r>
      <w:r w:rsidR="00FE1B70" w:rsidRPr="00975ED9">
        <w:rPr>
          <w:rFonts w:ascii="Tahoma" w:hAnsi="Tahoma" w:cs="Tahoma"/>
          <w:sz w:val="20"/>
          <w:szCs w:val="20"/>
        </w:rPr>
        <w:t xml:space="preserve">. </w:t>
      </w:r>
    </w:p>
    <w:p w14:paraId="72FD4ADE" w14:textId="77777777" w:rsidR="00F44AD5" w:rsidRPr="00975ED9" w:rsidRDefault="00F44AD5" w:rsidP="00933E89">
      <w:pPr>
        <w:spacing w:before="240" w:after="240" w:line="240" w:lineRule="auto"/>
        <w:jc w:val="both"/>
        <w:rPr>
          <w:rFonts w:ascii="Tahoma" w:hAnsi="Tahoma" w:cs="Tahoma"/>
          <w:b/>
          <w:bCs/>
          <w:sz w:val="20"/>
          <w:szCs w:val="20"/>
          <w:u w:val="single"/>
        </w:rPr>
      </w:pPr>
      <w:r w:rsidRPr="00975ED9">
        <w:rPr>
          <w:rFonts w:ascii="Tahoma" w:hAnsi="Tahoma" w:cs="Tahoma"/>
          <w:b/>
          <w:bCs/>
          <w:sz w:val="20"/>
          <w:szCs w:val="20"/>
          <w:u w:val="single"/>
        </w:rPr>
        <w:t>Occupational Health and Safety</w:t>
      </w:r>
    </w:p>
    <w:p w14:paraId="4F4803D0" w14:textId="56A19501" w:rsidR="00F44AD5" w:rsidRPr="00975ED9" w:rsidRDefault="00F44AD5" w:rsidP="00DD32C4">
      <w:pPr>
        <w:spacing w:before="120" w:after="120" w:line="240" w:lineRule="auto"/>
        <w:jc w:val="both"/>
        <w:rPr>
          <w:rFonts w:ascii="Tahoma" w:hAnsi="Tahoma" w:cs="Tahoma"/>
          <w:sz w:val="20"/>
          <w:szCs w:val="20"/>
        </w:rPr>
      </w:pPr>
      <w:r w:rsidRPr="00975ED9">
        <w:rPr>
          <w:rFonts w:ascii="Tahoma" w:hAnsi="Tahoma" w:cs="Tahoma"/>
          <w:sz w:val="20"/>
          <w:szCs w:val="20"/>
        </w:rPr>
        <w:t xml:space="preserve">In recent years, </w:t>
      </w:r>
      <w:r w:rsidR="00B64911">
        <w:rPr>
          <w:rFonts w:ascii="Tahoma" w:hAnsi="Tahoma" w:cs="Tahoma"/>
          <w:sz w:val="20"/>
          <w:szCs w:val="20"/>
        </w:rPr>
        <w:t>Türkiye</w:t>
      </w:r>
      <w:r w:rsidRPr="00975ED9">
        <w:rPr>
          <w:rFonts w:ascii="Tahoma" w:hAnsi="Tahoma" w:cs="Tahoma"/>
          <w:sz w:val="20"/>
          <w:szCs w:val="20"/>
        </w:rPr>
        <w:t xml:space="preserve"> has carried out a reform to improve the national OHS system by adapting a number of international and regional standards within the national level requirements for the prevention of occupational risks defined in the </w:t>
      </w:r>
      <w:r w:rsidR="00C9283F" w:rsidRPr="00975ED9">
        <w:rPr>
          <w:rFonts w:ascii="Tahoma" w:hAnsi="Tahoma" w:cs="Tahoma"/>
          <w:sz w:val="20"/>
          <w:szCs w:val="20"/>
        </w:rPr>
        <w:t>International Labor Organization (</w:t>
      </w:r>
      <w:r w:rsidRPr="00975ED9">
        <w:rPr>
          <w:rFonts w:ascii="Tahoma" w:hAnsi="Tahoma" w:cs="Tahoma"/>
          <w:sz w:val="20"/>
          <w:szCs w:val="20"/>
        </w:rPr>
        <w:t>ILO</w:t>
      </w:r>
      <w:r w:rsidR="00C9283F" w:rsidRPr="00975ED9">
        <w:rPr>
          <w:rFonts w:ascii="Tahoma" w:hAnsi="Tahoma" w:cs="Tahoma"/>
          <w:sz w:val="20"/>
          <w:szCs w:val="20"/>
        </w:rPr>
        <w:t>)</w:t>
      </w:r>
      <w:r w:rsidRPr="00975ED9">
        <w:rPr>
          <w:rFonts w:ascii="Tahoma" w:hAnsi="Tahoma" w:cs="Tahoma"/>
          <w:sz w:val="20"/>
          <w:szCs w:val="20"/>
        </w:rPr>
        <w:t xml:space="preserve"> Occupational Safety and Health Convention No. 155 of 1981. The Convention was ratified by </w:t>
      </w:r>
      <w:r w:rsidR="00B64911">
        <w:rPr>
          <w:rFonts w:ascii="Tahoma" w:hAnsi="Tahoma" w:cs="Tahoma"/>
          <w:sz w:val="20"/>
          <w:szCs w:val="20"/>
        </w:rPr>
        <w:t>Türkiye</w:t>
      </w:r>
      <w:r w:rsidRPr="00975ED9">
        <w:rPr>
          <w:rFonts w:ascii="Tahoma" w:hAnsi="Tahoma" w:cs="Tahoma"/>
          <w:sz w:val="20"/>
          <w:szCs w:val="20"/>
        </w:rPr>
        <w:t xml:space="preserve"> in 2005 together with the Occupational Health Services Convention No. 161 of 1985 and </w:t>
      </w:r>
      <w:r w:rsidR="00B64911">
        <w:rPr>
          <w:rFonts w:ascii="Tahoma" w:hAnsi="Tahoma" w:cs="Tahoma"/>
          <w:sz w:val="20"/>
          <w:szCs w:val="20"/>
        </w:rPr>
        <w:t>Türkiye</w:t>
      </w:r>
      <w:r w:rsidRPr="00975ED9">
        <w:rPr>
          <w:rFonts w:ascii="Tahoma" w:hAnsi="Tahoma" w:cs="Tahoma"/>
          <w:sz w:val="20"/>
          <w:szCs w:val="20"/>
        </w:rPr>
        <w:t xml:space="preserve"> has also been a party to the Labor Inspection Convention No. 81 of 1945 since 1951. </w:t>
      </w:r>
      <w:r w:rsidR="00B64911">
        <w:rPr>
          <w:rFonts w:ascii="Tahoma" w:hAnsi="Tahoma" w:cs="Tahoma"/>
          <w:sz w:val="20"/>
          <w:szCs w:val="20"/>
        </w:rPr>
        <w:t>Türkiye</w:t>
      </w:r>
      <w:r w:rsidRPr="00975ED9">
        <w:rPr>
          <w:rFonts w:ascii="Tahoma" w:hAnsi="Tahoma" w:cs="Tahoma"/>
          <w:sz w:val="20"/>
          <w:szCs w:val="20"/>
        </w:rPr>
        <w:t xml:space="preserve"> adopted the Occupational Health and Safety Improvement Framework No. 187 of 2006 in 2014.</w:t>
      </w:r>
    </w:p>
    <w:p w14:paraId="53F1F4D8" w14:textId="77777777" w:rsidR="00F44AD5" w:rsidRPr="00975ED9" w:rsidRDefault="00F44AD5" w:rsidP="00DD32C4">
      <w:pPr>
        <w:spacing w:before="120" w:after="120" w:line="240" w:lineRule="auto"/>
        <w:jc w:val="both"/>
        <w:rPr>
          <w:rFonts w:ascii="Tahoma" w:hAnsi="Tahoma" w:cs="Tahoma"/>
          <w:sz w:val="20"/>
          <w:szCs w:val="20"/>
        </w:rPr>
      </w:pPr>
      <w:r w:rsidRPr="00975ED9">
        <w:rPr>
          <w:rFonts w:ascii="Tahoma" w:hAnsi="Tahoma" w:cs="Tahoma"/>
          <w:sz w:val="20"/>
          <w:szCs w:val="20"/>
        </w:rPr>
        <w:t>In 2012, an independent OHS Law No. 6331 came into force (20 June 2012). OHS Law regulates workplace environments and sectors (both public and private) as well as all classes of workers, including part-time employees, interns and apprentices. The legislation is comprehensive and generally applies to all sectors and many industries.</w:t>
      </w:r>
    </w:p>
    <w:p w14:paraId="044ADB6A" w14:textId="77777777" w:rsidR="00F44AD5" w:rsidRPr="00975ED9" w:rsidRDefault="00F44AD5" w:rsidP="00933E89">
      <w:pPr>
        <w:spacing w:before="240" w:after="240" w:line="240" w:lineRule="auto"/>
        <w:jc w:val="both"/>
        <w:rPr>
          <w:rFonts w:ascii="Tahoma" w:hAnsi="Tahoma" w:cs="Tahoma"/>
          <w:b/>
          <w:bCs/>
          <w:sz w:val="20"/>
          <w:szCs w:val="20"/>
          <w:u w:val="single"/>
        </w:rPr>
      </w:pPr>
      <w:r w:rsidRPr="00975ED9">
        <w:rPr>
          <w:rFonts w:ascii="Tahoma" w:hAnsi="Tahoma" w:cs="Tahoma"/>
          <w:b/>
          <w:bCs/>
          <w:sz w:val="20"/>
          <w:szCs w:val="20"/>
          <w:u w:val="single"/>
        </w:rPr>
        <w:t>Labor and Working Conditions</w:t>
      </w:r>
    </w:p>
    <w:p w14:paraId="46D015EC" w14:textId="23789B92" w:rsidR="00F44AD5" w:rsidRPr="00975ED9" w:rsidRDefault="00B64911" w:rsidP="00DD32C4">
      <w:pPr>
        <w:spacing w:before="120" w:after="120" w:line="240" w:lineRule="auto"/>
        <w:jc w:val="both"/>
        <w:rPr>
          <w:rFonts w:ascii="Tahoma" w:hAnsi="Tahoma" w:cs="Tahoma"/>
          <w:sz w:val="20"/>
          <w:szCs w:val="20"/>
        </w:rPr>
      </w:pPr>
      <w:r>
        <w:rPr>
          <w:rFonts w:ascii="Tahoma" w:hAnsi="Tahoma" w:cs="Tahoma"/>
          <w:sz w:val="20"/>
          <w:szCs w:val="20"/>
        </w:rPr>
        <w:t>Türkiye</w:t>
      </w:r>
      <w:r w:rsidR="00F44AD5" w:rsidRPr="00975ED9">
        <w:rPr>
          <w:rFonts w:ascii="Tahoma" w:hAnsi="Tahoma" w:cs="Tahoma"/>
          <w:sz w:val="20"/>
          <w:szCs w:val="20"/>
        </w:rPr>
        <w:t xml:space="preserve"> is a party to numerous conventions of ILO including, but not limited to, equal treatment of employees, gender equality, child labor, forced labor, OHS, the right to organize and minimum wage. Accordingly, Labor Law No. 4857 in force in </w:t>
      </w:r>
      <w:r>
        <w:rPr>
          <w:rFonts w:ascii="Tahoma" w:hAnsi="Tahoma" w:cs="Tahoma"/>
          <w:sz w:val="20"/>
          <w:szCs w:val="20"/>
        </w:rPr>
        <w:t>Türkiye</w:t>
      </w:r>
      <w:r w:rsidR="00F44AD5" w:rsidRPr="00975ED9">
        <w:rPr>
          <w:rFonts w:ascii="Tahoma" w:hAnsi="Tahoma" w:cs="Tahoma"/>
          <w:sz w:val="20"/>
          <w:szCs w:val="20"/>
        </w:rPr>
        <w:t xml:space="preserve"> is largely in line with the requirements of ESS2.</w:t>
      </w:r>
    </w:p>
    <w:p w14:paraId="37E5E337" w14:textId="0EAE4104" w:rsidR="00F44AD5" w:rsidRPr="00975ED9" w:rsidRDefault="00F44AD5" w:rsidP="00DD32C4">
      <w:pPr>
        <w:spacing w:before="120" w:after="120" w:line="240" w:lineRule="auto"/>
        <w:jc w:val="both"/>
        <w:rPr>
          <w:rFonts w:ascii="Tahoma" w:hAnsi="Tahoma" w:cs="Tahoma"/>
          <w:sz w:val="20"/>
          <w:szCs w:val="20"/>
        </w:rPr>
      </w:pPr>
      <w:r w:rsidRPr="00975ED9">
        <w:rPr>
          <w:rFonts w:ascii="Tahoma" w:hAnsi="Tahoma" w:cs="Tahoma"/>
          <w:sz w:val="20"/>
          <w:szCs w:val="20"/>
        </w:rPr>
        <w:t xml:space="preserve">There is also secondary legislation that may be applicable to the Project, including regulations regarding annual leave, working hours, overtime, minimum wage, and female and child workers. The </w:t>
      </w:r>
      <w:r w:rsidR="00715DA8" w:rsidRPr="00975ED9">
        <w:rPr>
          <w:rFonts w:ascii="Tahoma" w:hAnsi="Tahoma" w:cs="Tahoma"/>
          <w:sz w:val="20"/>
          <w:szCs w:val="20"/>
        </w:rPr>
        <w:t>Ministry of Labor and Social Security (</w:t>
      </w:r>
      <w:r w:rsidRPr="00975ED9">
        <w:rPr>
          <w:rFonts w:ascii="Tahoma" w:hAnsi="Tahoma" w:cs="Tahoma"/>
          <w:sz w:val="20"/>
          <w:szCs w:val="20"/>
        </w:rPr>
        <w:t>MoLSS</w:t>
      </w:r>
      <w:r w:rsidR="00715DA8" w:rsidRPr="00975ED9">
        <w:rPr>
          <w:rFonts w:ascii="Tahoma" w:hAnsi="Tahoma" w:cs="Tahoma"/>
          <w:sz w:val="20"/>
          <w:szCs w:val="20"/>
        </w:rPr>
        <w:t>)</w:t>
      </w:r>
      <w:r w:rsidRPr="00975ED9">
        <w:rPr>
          <w:rFonts w:ascii="Tahoma" w:hAnsi="Tahoma" w:cs="Tahoma"/>
          <w:sz w:val="20"/>
          <w:szCs w:val="20"/>
        </w:rPr>
        <w:t xml:space="preserve"> has also published various communiqués and circulars that can be applied during the Project implementation, laying the groundwork for the implementation of the Labor Law.</w:t>
      </w:r>
    </w:p>
    <w:p w14:paraId="13DCB10B" w14:textId="276DA7EC" w:rsidR="00D90F56" w:rsidRPr="00975ED9" w:rsidRDefault="000F53AE" w:rsidP="00975ED9">
      <w:pPr>
        <w:pStyle w:val="Balk2"/>
      </w:pPr>
      <w:bookmarkStart w:id="637" w:name="_Toc174628015"/>
      <w:r>
        <w:t xml:space="preserve">3.2. </w:t>
      </w:r>
      <w:r w:rsidR="00D90F56" w:rsidRPr="00975ED9">
        <w:t>National Laws on Community Health and Safety</w:t>
      </w:r>
      <w:bookmarkEnd w:id="637"/>
    </w:p>
    <w:p w14:paraId="09EBDBC5" w14:textId="70A5633B" w:rsidR="00F44AD5" w:rsidRPr="00975ED9" w:rsidRDefault="00F44AD5" w:rsidP="00933E89">
      <w:pPr>
        <w:spacing w:before="120" w:after="120" w:line="240" w:lineRule="auto"/>
        <w:rPr>
          <w:rFonts w:ascii="Tahoma" w:hAnsi="Tahoma" w:cs="Tahoma"/>
          <w:sz w:val="20"/>
          <w:szCs w:val="20"/>
        </w:rPr>
      </w:pPr>
      <w:r w:rsidRPr="00975ED9">
        <w:rPr>
          <w:rFonts w:ascii="Tahoma" w:hAnsi="Tahoma" w:cs="Tahoma"/>
          <w:sz w:val="20"/>
          <w:szCs w:val="20"/>
        </w:rPr>
        <w:t>The main national laws covering ESS4 (Community Health and Safety) are as follows:</w:t>
      </w:r>
    </w:p>
    <w:p w14:paraId="385ACB44" w14:textId="77777777" w:rsidR="00F44AD5" w:rsidRPr="00975ED9" w:rsidRDefault="00F44AD5" w:rsidP="00933E89">
      <w:pPr>
        <w:pStyle w:val="ListeParagraf"/>
        <w:numPr>
          <w:ilvl w:val="0"/>
          <w:numId w:val="7"/>
        </w:numPr>
        <w:spacing w:before="120" w:after="120" w:line="240" w:lineRule="auto"/>
        <w:jc w:val="both"/>
        <w:rPr>
          <w:rFonts w:ascii="Tahoma" w:hAnsi="Tahoma" w:cs="Tahoma"/>
          <w:sz w:val="20"/>
          <w:szCs w:val="20"/>
        </w:rPr>
      </w:pPr>
      <w:r w:rsidRPr="00975ED9">
        <w:rPr>
          <w:rFonts w:ascii="Tahoma" w:hAnsi="Tahoma" w:cs="Tahoma"/>
          <w:sz w:val="20"/>
          <w:szCs w:val="20"/>
        </w:rPr>
        <w:t>General Health Protection Law No. 1593</w:t>
      </w:r>
    </w:p>
    <w:p w14:paraId="0E34BA1C" w14:textId="77777777" w:rsidR="00F44AD5" w:rsidRPr="00975ED9" w:rsidRDefault="00F44AD5" w:rsidP="00933E89">
      <w:pPr>
        <w:pStyle w:val="ListeParagraf"/>
        <w:numPr>
          <w:ilvl w:val="0"/>
          <w:numId w:val="7"/>
        </w:numPr>
        <w:spacing w:before="120" w:after="120" w:line="240" w:lineRule="auto"/>
        <w:jc w:val="both"/>
        <w:rPr>
          <w:rFonts w:ascii="Tahoma" w:hAnsi="Tahoma" w:cs="Tahoma"/>
          <w:sz w:val="20"/>
          <w:szCs w:val="20"/>
        </w:rPr>
      </w:pPr>
      <w:r w:rsidRPr="00975ED9">
        <w:rPr>
          <w:rFonts w:ascii="Tahoma" w:hAnsi="Tahoma" w:cs="Tahoma"/>
          <w:sz w:val="20"/>
          <w:szCs w:val="20"/>
        </w:rPr>
        <w:t>Law No. 5378 on the Disabled</w:t>
      </w:r>
    </w:p>
    <w:p w14:paraId="17D485D0" w14:textId="77777777" w:rsidR="00F44AD5" w:rsidRPr="00975ED9" w:rsidRDefault="00F44AD5" w:rsidP="00933E89">
      <w:pPr>
        <w:pStyle w:val="ListeParagraf"/>
        <w:numPr>
          <w:ilvl w:val="0"/>
          <w:numId w:val="7"/>
        </w:numPr>
        <w:spacing w:before="120" w:after="120" w:line="240" w:lineRule="auto"/>
        <w:jc w:val="both"/>
        <w:rPr>
          <w:rFonts w:ascii="Tahoma" w:hAnsi="Tahoma" w:cs="Tahoma"/>
          <w:sz w:val="20"/>
          <w:szCs w:val="20"/>
        </w:rPr>
      </w:pPr>
      <w:r w:rsidRPr="00975ED9">
        <w:rPr>
          <w:rFonts w:ascii="Tahoma" w:hAnsi="Tahoma" w:cs="Tahoma"/>
          <w:sz w:val="20"/>
          <w:szCs w:val="20"/>
        </w:rPr>
        <w:t>Law No. 5188 on Private Security Services</w:t>
      </w:r>
    </w:p>
    <w:p w14:paraId="4F1E3489" w14:textId="77777777" w:rsidR="00F44AD5" w:rsidRPr="00975ED9" w:rsidRDefault="00F44AD5" w:rsidP="00933E89">
      <w:pPr>
        <w:pStyle w:val="ListeParagraf"/>
        <w:numPr>
          <w:ilvl w:val="0"/>
          <w:numId w:val="7"/>
        </w:numPr>
        <w:spacing w:before="120" w:after="120" w:line="240" w:lineRule="auto"/>
        <w:jc w:val="both"/>
        <w:rPr>
          <w:rFonts w:ascii="Tahoma" w:hAnsi="Tahoma" w:cs="Tahoma"/>
          <w:sz w:val="20"/>
          <w:szCs w:val="20"/>
        </w:rPr>
      </w:pPr>
      <w:r w:rsidRPr="00975ED9">
        <w:rPr>
          <w:rFonts w:ascii="Tahoma" w:hAnsi="Tahoma" w:cs="Tahoma"/>
          <w:sz w:val="20"/>
          <w:szCs w:val="20"/>
        </w:rPr>
        <w:lastRenderedPageBreak/>
        <w:t>Law No. 7269 on the Aids to be Given and Measures to be Taken Due to Disasters Affecting Public Life</w:t>
      </w:r>
    </w:p>
    <w:p w14:paraId="54D2398B" w14:textId="47B3CA03" w:rsidR="00F44AD5" w:rsidRPr="00975ED9" w:rsidRDefault="00F44AD5" w:rsidP="00933E89">
      <w:pPr>
        <w:pStyle w:val="ListeParagraf"/>
        <w:numPr>
          <w:ilvl w:val="1"/>
          <w:numId w:val="7"/>
        </w:numPr>
        <w:spacing w:before="120" w:after="120" w:line="240" w:lineRule="auto"/>
        <w:jc w:val="both"/>
        <w:rPr>
          <w:rFonts w:ascii="Tahoma" w:hAnsi="Tahoma" w:cs="Tahoma"/>
          <w:sz w:val="20"/>
          <w:szCs w:val="20"/>
        </w:rPr>
      </w:pPr>
      <w:r w:rsidRPr="00975ED9">
        <w:rPr>
          <w:rFonts w:ascii="Tahoma" w:hAnsi="Tahoma" w:cs="Tahoma"/>
          <w:sz w:val="20"/>
          <w:szCs w:val="20"/>
        </w:rPr>
        <w:t xml:space="preserve">Building Earthquake Regulation in </w:t>
      </w:r>
      <w:r w:rsidR="00B64911">
        <w:rPr>
          <w:rFonts w:ascii="Tahoma" w:hAnsi="Tahoma" w:cs="Tahoma"/>
          <w:sz w:val="20"/>
          <w:szCs w:val="20"/>
        </w:rPr>
        <w:t>Türkiye</w:t>
      </w:r>
      <w:r w:rsidRPr="00975ED9">
        <w:rPr>
          <w:rFonts w:ascii="Tahoma" w:hAnsi="Tahoma" w:cs="Tahoma"/>
          <w:sz w:val="20"/>
          <w:szCs w:val="20"/>
        </w:rPr>
        <w:t xml:space="preserve"> (O.G. No. 30364 of 18.03.2018)</w:t>
      </w:r>
    </w:p>
    <w:p w14:paraId="1FF6782B" w14:textId="77777777" w:rsidR="00F44AD5" w:rsidRPr="00975ED9" w:rsidRDefault="00F44AD5" w:rsidP="00933E89">
      <w:pPr>
        <w:pStyle w:val="ListeParagraf"/>
        <w:numPr>
          <w:ilvl w:val="1"/>
          <w:numId w:val="7"/>
        </w:numPr>
        <w:spacing w:before="120" w:after="120" w:line="240" w:lineRule="auto"/>
        <w:jc w:val="both"/>
        <w:rPr>
          <w:rFonts w:ascii="Tahoma" w:hAnsi="Tahoma" w:cs="Tahoma"/>
          <w:sz w:val="20"/>
          <w:szCs w:val="20"/>
        </w:rPr>
      </w:pPr>
      <w:r w:rsidRPr="00975ED9">
        <w:rPr>
          <w:rFonts w:ascii="Tahoma" w:hAnsi="Tahoma" w:cs="Tahoma"/>
          <w:sz w:val="20"/>
          <w:szCs w:val="20"/>
        </w:rPr>
        <w:t>Disaster Regulation for Infrastructure (O.G. No. 26435 of 15.02.2007)</w:t>
      </w:r>
    </w:p>
    <w:p w14:paraId="4D6CC7F6" w14:textId="77777777" w:rsidR="00F44AD5" w:rsidRPr="00975ED9" w:rsidRDefault="00F44AD5" w:rsidP="00933E89">
      <w:pPr>
        <w:pStyle w:val="ListeParagraf"/>
        <w:numPr>
          <w:ilvl w:val="0"/>
          <w:numId w:val="7"/>
        </w:numPr>
        <w:spacing w:before="120" w:after="120" w:line="240" w:lineRule="auto"/>
        <w:jc w:val="both"/>
        <w:rPr>
          <w:rFonts w:ascii="Tahoma" w:hAnsi="Tahoma" w:cs="Tahoma"/>
          <w:sz w:val="20"/>
          <w:szCs w:val="20"/>
        </w:rPr>
      </w:pPr>
      <w:r w:rsidRPr="00975ED9">
        <w:rPr>
          <w:rFonts w:ascii="Tahoma" w:hAnsi="Tahoma" w:cs="Tahoma"/>
          <w:sz w:val="20"/>
          <w:szCs w:val="20"/>
        </w:rPr>
        <w:t>Law No. 4708 on Building Auditing (Construction and Usage Permits)</w:t>
      </w:r>
    </w:p>
    <w:p w14:paraId="61400700" w14:textId="77777777" w:rsidR="00F44AD5" w:rsidRPr="00975ED9" w:rsidRDefault="00F44AD5" w:rsidP="00933E89">
      <w:pPr>
        <w:pStyle w:val="ListeParagraf"/>
        <w:numPr>
          <w:ilvl w:val="0"/>
          <w:numId w:val="7"/>
        </w:numPr>
        <w:spacing w:before="120" w:after="120" w:line="240" w:lineRule="auto"/>
        <w:jc w:val="both"/>
        <w:rPr>
          <w:rFonts w:ascii="Tahoma" w:hAnsi="Tahoma" w:cs="Tahoma"/>
          <w:sz w:val="20"/>
          <w:szCs w:val="20"/>
        </w:rPr>
      </w:pPr>
      <w:r w:rsidRPr="00975ED9">
        <w:rPr>
          <w:rFonts w:ascii="Tahoma" w:hAnsi="Tahoma" w:cs="Tahoma"/>
          <w:sz w:val="20"/>
          <w:szCs w:val="20"/>
        </w:rPr>
        <w:t>Zoning Law No. 3194 (Construction and Usage Permits)</w:t>
      </w:r>
    </w:p>
    <w:p w14:paraId="705974A5" w14:textId="77777777" w:rsidR="00F44AD5" w:rsidRPr="00975ED9" w:rsidRDefault="00F44AD5" w:rsidP="00933E89">
      <w:pPr>
        <w:pStyle w:val="ListeParagraf"/>
        <w:numPr>
          <w:ilvl w:val="0"/>
          <w:numId w:val="7"/>
        </w:numPr>
        <w:spacing w:before="120" w:after="120" w:line="240" w:lineRule="auto"/>
        <w:jc w:val="both"/>
        <w:rPr>
          <w:rFonts w:ascii="Tahoma" w:hAnsi="Tahoma" w:cs="Tahoma"/>
          <w:sz w:val="20"/>
          <w:szCs w:val="20"/>
        </w:rPr>
      </w:pPr>
      <w:r w:rsidRPr="00975ED9">
        <w:rPr>
          <w:rFonts w:ascii="Tahoma" w:hAnsi="Tahoma" w:cs="Tahoma"/>
          <w:sz w:val="20"/>
          <w:szCs w:val="20"/>
        </w:rPr>
        <w:t>Law No. 6306 on Transformation of Areas Under Disaster Risk</w:t>
      </w:r>
    </w:p>
    <w:p w14:paraId="2D60EF8D" w14:textId="6C3E1F7E" w:rsidR="00EF5A45" w:rsidRPr="00975ED9" w:rsidRDefault="000C3CA7" w:rsidP="00933E89">
      <w:pPr>
        <w:spacing w:before="240" w:after="240" w:line="240" w:lineRule="auto"/>
        <w:jc w:val="both"/>
        <w:rPr>
          <w:rFonts w:ascii="Tahoma" w:hAnsi="Tahoma" w:cs="Tahoma"/>
          <w:b/>
          <w:sz w:val="20"/>
          <w:szCs w:val="20"/>
          <w:u w:val="single"/>
        </w:rPr>
      </w:pPr>
      <w:r w:rsidRPr="00975ED9">
        <w:rPr>
          <w:rFonts w:ascii="Tahoma" w:hAnsi="Tahoma" w:cs="Tahoma"/>
          <w:b/>
          <w:sz w:val="20"/>
          <w:szCs w:val="20"/>
          <w:u w:val="single"/>
        </w:rPr>
        <w:t xml:space="preserve">Turkish </w:t>
      </w:r>
      <w:r w:rsidR="00EF5A45" w:rsidRPr="00975ED9">
        <w:rPr>
          <w:rFonts w:ascii="Tahoma" w:hAnsi="Tahoma" w:cs="Tahoma"/>
          <w:b/>
          <w:sz w:val="20"/>
          <w:szCs w:val="20"/>
          <w:u w:val="single"/>
        </w:rPr>
        <w:t xml:space="preserve">Earthquake </w:t>
      </w:r>
      <w:r w:rsidRPr="00975ED9">
        <w:rPr>
          <w:rFonts w:ascii="Tahoma" w:hAnsi="Tahoma" w:cs="Tahoma"/>
          <w:b/>
          <w:sz w:val="20"/>
          <w:szCs w:val="20"/>
          <w:u w:val="single"/>
        </w:rPr>
        <w:t>Code</w:t>
      </w:r>
    </w:p>
    <w:p w14:paraId="7AD2AFD3" w14:textId="05ED6744" w:rsidR="00EF5A45" w:rsidRPr="00975ED9" w:rsidRDefault="00EF5A45" w:rsidP="00C9220D">
      <w:pPr>
        <w:jc w:val="both"/>
        <w:rPr>
          <w:rFonts w:ascii="Tahoma" w:hAnsi="Tahoma" w:cs="Tahoma"/>
          <w:sz w:val="20"/>
          <w:szCs w:val="20"/>
        </w:rPr>
      </w:pPr>
      <w:r w:rsidRPr="00975ED9">
        <w:rPr>
          <w:rFonts w:ascii="Tahoma" w:hAnsi="Tahoma" w:cs="Tahoma"/>
          <w:sz w:val="20"/>
          <w:szCs w:val="20"/>
        </w:rPr>
        <w:t>The purpose of this Regulation is “</w:t>
      </w:r>
      <w:r w:rsidRPr="00975ED9">
        <w:rPr>
          <w:rFonts w:ascii="Tahoma" w:hAnsi="Tahoma" w:cs="Tahoma"/>
          <w:i/>
          <w:sz w:val="20"/>
          <w:szCs w:val="20"/>
        </w:rPr>
        <w:t>to identify the required rules and minimum conditions in order to design and construct, under seismic effect, official and private building and building-like structures, partly or completely, which are planned to be re-built, modified or expanded, and to assess and reinforce the performance of the existing buildings under seismic effect</w:t>
      </w:r>
      <w:r w:rsidRPr="00975ED9">
        <w:rPr>
          <w:rFonts w:ascii="Tahoma" w:hAnsi="Tahoma" w:cs="Tahoma"/>
          <w:sz w:val="20"/>
          <w:szCs w:val="20"/>
        </w:rPr>
        <w:t>”. The main principle of earthquake resistant design of new buildings according to this Regulation is to limit the formation of permanent structural damage in order to ensure that the structural and non-structural system elements in the buildings are not damaged in mild earthquakes, the damage that may occur in structural and non-structural elements in moderate earthquakes is limited and repairable, and to ensure life safety in severe earthquakes.</w:t>
      </w:r>
      <w:r w:rsidR="00C00369" w:rsidRPr="00975ED9">
        <w:rPr>
          <w:rFonts w:ascii="Tahoma" w:hAnsi="Tahoma" w:cs="Tahoma"/>
          <w:sz w:val="20"/>
          <w:szCs w:val="20"/>
        </w:rPr>
        <w:t xml:space="preserve"> Check the Regulation in question and the ESMF subsection 2.4. for further details.</w:t>
      </w:r>
    </w:p>
    <w:p w14:paraId="427B8BE4" w14:textId="5759B585" w:rsidR="00EF5A45" w:rsidRPr="00975ED9" w:rsidRDefault="00EF5A45" w:rsidP="00933E89">
      <w:pPr>
        <w:spacing w:before="240" w:after="240" w:line="240" w:lineRule="auto"/>
        <w:jc w:val="both"/>
        <w:rPr>
          <w:rFonts w:ascii="Tahoma" w:hAnsi="Tahoma" w:cs="Tahoma"/>
          <w:b/>
          <w:sz w:val="20"/>
          <w:szCs w:val="20"/>
          <w:u w:val="single"/>
        </w:rPr>
      </w:pPr>
      <w:r w:rsidRPr="00975ED9">
        <w:rPr>
          <w:rFonts w:ascii="Tahoma" w:hAnsi="Tahoma" w:cs="Tahoma"/>
          <w:b/>
          <w:sz w:val="20"/>
          <w:szCs w:val="20"/>
          <w:u w:val="single"/>
        </w:rPr>
        <w:t xml:space="preserve">Legal Framework and Practices Regarding Risky Buildings in </w:t>
      </w:r>
      <w:r w:rsidR="00B64911">
        <w:rPr>
          <w:rFonts w:ascii="Tahoma" w:hAnsi="Tahoma" w:cs="Tahoma"/>
          <w:b/>
          <w:sz w:val="20"/>
          <w:szCs w:val="20"/>
          <w:u w:val="single"/>
        </w:rPr>
        <w:t>Türkiye</w:t>
      </w:r>
      <w:r w:rsidRPr="00975ED9">
        <w:rPr>
          <w:rFonts w:ascii="Tahoma" w:hAnsi="Tahoma" w:cs="Tahoma"/>
          <w:b/>
          <w:sz w:val="20"/>
          <w:szCs w:val="20"/>
          <w:u w:val="single"/>
        </w:rPr>
        <w:t xml:space="preserve"> </w:t>
      </w:r>
    </w:p>
    <w:p w14:paraId="18B2925B" w14:textId="2795A6C1" w:rsidR="00EF5A45" w:rsidRPr="00975ED9" w:rsidRDefault="00EF5A45" w:rsidP="00C9220D">
      <w:pPr>
        <w:jc w:val="both"/>
        <w:rPr>
          <w:rFonts w:ascii="Tahoma" w:hAnsi="Tahoma" w:cs="Tahoma"/>
          <w:sz w:val="20"/>
          <w:szCs w:val="20"/>
        </w:rPr>
      </w:pPr>
      <w:r w:rsidRPr="00975ED9">
        <w:rPr>
          <w:rFonts w:ascii="Tahoma" w:hAnsi="Tahoma" w:cs="Tahoma"/>
          <w:sz w:val="20"/>
          <w:szCs w:val="20"/>
        </w:rPr>
        <w:t xml:space="preserve">The process related to the retrofitting/demolition/reconstruction of the risky buildings against disaster risk in </w:t>
      </w:r>
      <w:r w:rsidR="00B64911">
        <w:rPr>
          <w:rFonts w:ascii="Tahoma" w:hAnsi="Tahoma" w:cs="Tahoma"/>
          <w:sz w:val="20"/>
          <w:szCs w:val="20"/>
        </w:rPr>
        <w:t>Türkiye</w:t>
      </w:r>
      <w:r w:rsidRPr="00975ED9">
        <w:rPr>
          <w:rFonts w:ascii="Tahoma" w:hAnsi="Tahoma" w:cs="Tahoma"/>
          <w:sz w:val="20"/>
          <w:szCs w:val="20"/>
        </w:rPr>
        <w:t xml:space="preserve"> is regulated by the “Law No. 6306 on Transformation of Areas Under Disaster Risk” (hereinafter referred to as the “Law No. 6306” or simply the “Law”) and the “Regulation of the Implementation of Law No. 6306” (hereinafter referred to as the "Implementing Regulation").</w:t>
      </w:r>
    </w:p>
    <w:p w14:paraId="344A7FB2" w14:textId="77777777" w:rsidR="009F4A3E" w:rsidRPr="00975ED9" w:rsidRDefault="00EF5A45" w:rsidP="009F4A3E">
      <w:pPr>
        <w:jc w:val="both"/>
        <w:rPr>
          <w:rFonts w:ascii="Tahoma" w:hAnsi="Tahoma" w:cs="Tahoma"/>
          <w:sz w:val="20"/>
          <w:szCs w:val="20"/>
        </w:rPr>
      </w:pPr>
      <w:r w:rsidRPr="00975ED9">
        <w:rPr>
          <w:rFonts w:ascii="Tahoma" w:hAnsi="Tahoma" w:cs="Tahoma"/>
          <w:sz w:val="20"/>
          <w:szCs w:val="20"/>
        </w:rPr>
        <w:t xml:space="preserve">According to the Law, "risky area" is defined as "an area determined by the President, which carries the risk of causing loss of life and property due to the ground structure or the construction on it", and "risky building" is defined as a structure that is </w:t>
      </w:r>
      <w:r w:rsidRPr="00975ED9">
        <w:rPr>
          <w:rFonts w:ascii="Tahoma" w:hAnsi="Tahoma" w:cs="Tahoma"/>
          <w:i/>
          <w:iCs/>
          <w:sz w:val="20"/>
          <w:szCs w:val="20"/>
        </w:rPr>
        <w:t>inside or outside</w:t>
      </w:r>
      <w:r w:rsidRPr="00975ED9">
        <w:rPr>
          <w:rFonts w:ascii="Tahoma" w:hAnsi="Tahoma" w:cs="Tahoma"/>
          <w:sz w:val="20"/>
          <w:szCs w:val="20"/>
        </w:rPr>
        <w:t xml:space="preserve"> the risky area, has completed its economic life, or has a risk of collapse or severe damage, which is determined based on scientific and technical data. </w:t>
      </w:r>
    </w:p>
    <w:p w14:paraId="06B13FB6" w14:textId="78BC4C43" w:rsidR="00EF5A45" w:rsidRPr="00975ED9" w:rsidRDefault="009F4A3E" w:rsidP="00C9220D">
      <w:pPr>
        <w:jc w:val="both"/>
        <w:rPr>
          <w:rFonts w:ascii="Tahoma" w:hAnsi="Tahoma" w:cs="Tahoma"/>
          <w:sz w:val="20"/>
          <w:szCs w:val="20"/>
        </w:rPr>
      </w:pPr>
      <w:r w:rsidRPr="00975ED9">
        <w:rPr>
          <w:rFonts w:ascii="Tahoma" w:hAnsi="Tahoma" w:cs="Tahoma"/>
          <w:sz w:val="20"/>
          <w:szCs w:val="20"/>
        </w:rPr>
        <w:t>The</w:t>
      </w:r>
      <w:r w:rsidR="00EF5A45" w:rsidRPr="00975ED9">
        <w:rPr>
          <w:rFonts w:ascii="Tahoma" w:hAnsi="Tahoma" w:cs="Tahoma"/>
          <w:sz w:val="20"/>
          <w:szCs w:val="20"/>
        </w:rPr>
        <w:t xml:space="preserve"> Law and the Implementing Regulation are the applicable national legislation components for “risky buildings outside the areas officially defined as risky areas and/or urban transformation areas” within the scope of the Project.</w:t>
      </w:r>
    </w:p>
    <w:p w14:paraId="58E5CDAE" w14:textId="77777777" w:rsidR="00EF5A45" w:rsidRPr="00975ED9" w:rsidRDefault="00EF5A45" w:rsidP="00933E89">
      <w:pPr>
        <w:spacing w:before="240" w:after="240" w:line="240" w:lineRule="auto"/>
        <w:jc w:val="both"/>
        <w:rPr>
          <w:rFonts w:ascii="Tahoma" w:hAnsi="Tahoma" w:cs="Tahoma"/>
          <w:b/>
          <w:bCs/>
          <w:sz w:val="20"/>
          <w:szCs w:val="20"/>
          <w:u w:val="single"/>
        </w:rPr>
      </w:pPr>
      <w:r w:rsidRPr="00975ED9">
        <w:rPr>
          <w:rFonts w:ascii="Tahoma" w:hAnsi="Tahoma" w:cs="Tahoma"/>
          <w:b/>
          <w:bCs/>
          <w:sz w:val="20"/>
          <w:szCs w:val="20"/>
          <w:u w:val="single"/>
        </w:rPr>
        <w:t>Risky Building Process</w:t>
      </w:r>
    </w:p>
    <w:p w14:paraId="03107EA1" w14:textId="77777777" w:rsidR="00EF5A45" w:rsidRPr="00975ED9" w:rsidRDefault="00EF5A45" w:rsidP="00C9220D">
      <w:pPr>
        <w:jc w:val="both"/>
        <w:rPr>
          <w:rFonts w:ascii="Tahoma" w:hAnsi="Tahoma" w:cs="Tahoma"/>
          <w:i/>
          <w:iCs/>
          <w:sz w:val="20"/>
          <w:szCs w:val="20"/>
        </w:rPr>
      </w:pPr>
      <w:r w:rsidRPr="00975ED9">
        <w:rPr>
          <w:rFonts w:ascii="Tahoma" w:hAnsi="Tahoma" w:cs="Tahoma"/>
          <w:i/>
          <w:iCs/>
          <w:sz w:val="20"/>
          <w:szCs w:val="20"/>
        </w:rPr>
        <w:t>Risk Identification</w:t>
      </w:r>
    </w:p>
    <w:p w14:paraId="2AD6A7FA" w14:textId="77777777" w:rsidR="00EF5A45" w:rsidRPr="00975ED9" w:rsidRDefault="00EF5A45" w:rsidP="00C9220D">
      <w:pPr>
        <w:jc w:val="both"/>
        <w:rPr>
          <w:rFonts w:ascii="Tahoma" w:hAnsi="Tahoma" w:cs="Tahoma"/>
          <w:sz w:val="20"/>
          <w:szCs w:val="20"/>
        </w:rPr>
      </w:pPr>
      <w:r w:rsidRPr="00975ED9">
        <w:rPr>
          <w:rFonts w:ascii="Tahoma" w:hAnsi="Tahoma" w:cs="Tahoma"/>
          <w:sz w:val="20"/>
          <w:szCs w:val="20"/>
        </w:rPr>
        <w:t>Identification of risky buildings is done principally by the building owners or their legal representatives, at their own expense, within the framework of the procedures and principles set forth in the Implementation Regulation.</w:t>
      </w:r>
    </w:p>
    <w:p w14:paraId="27B73B5E" w14:textId="77777777" w:rsidR="00EF5A45" w:rsidRPr="00975ED9" w:rsidRDefault="00EF5A45" w:rsidP="00C9220D">
      <w:pPr>
        <w:jc w:val="both"/>
        <w:rPr>
          <w:rFonts w:ascii="Tahoma" w:hAnsi="Tahoma" w:cs="Tahoma"/>
          <w:i/>
          <w:iCs/>
          <w:sz w:val="20"/>
          <w:szCs w:val="20"/>
        </w:rPr>
      </w:pPr>
      <w:r w:rsidRPr="00975ED9">
        <w:rPr>
          <w:rFonts w:ascii="Tahoma" w:hAnsi="Tahoma" w:cs="Tahoma"/>
          <w:i/>
          <w:iCs/>
          <w:sz w:val="20"/>
          <w:szCs w:val="20"/>
        </w:rPr>
        <w:t>Risky Building Identification</w:t>
      </w:r>
    </w:p>
    <w:p w14:paraId="3B6D43A4" w14:textId="498098F4" w:rsidR="00EF5A45" w:rsidRPr="00975ED9" w:rsidRDefault="00EF5A45" w:rsidP="00C9220D">
      <w:pPr>
        <w:jc w:val="both"/>
        <w:rPr>
          <w:rFonts w:ascii="Tahoma" w:hAnsi="Tahoma" w:cs="Tahoma"/>
          <w:sz w:val="20"/>
          <w:szCs w:val="20"/>
        </w:rPr>
      </w:pPr>
      <w:r w:rsidRPr="00975ED9">
        <w:rPr>
          <w:rFonts w:ascii="Tahoma" w:hAnsi="Tahoma" w:cs="Tahoma"/>
          <w:sz w:val="20"/>
          <w:szCs w:val="20"/>
        </w:rPr>
        <w:t xml:space="preserve">According to Annex-2 </w:t>
      </w:r>
      <w:r w:rsidR="00AE3AD7" w:rsidRPr="00975ED9">
        <w:rPr>
          <w:rFonts w:ascii="Tahoma" w:hAnsi="Tahoma" w:cs="Tahoma"/>
          <w:sz w:val="20"/>
          <w:szCs w:val="20"/>
        </w:rPr>
        <w:t xml:space="preserve">of the Regulation entitled </w:t>
      </w:r>
      <w:r w:rsidRPr="00975ED9">
        <w:rPr>
          <w:rFonts w:ascii="Tahoma" w:hAnsi="Tahoma" w:cs="Tahoma"/>
          <w:sz w:val="20"/>
          <w:szCs w:val="20"/>
        </w:rPr>
        <w:t xml:space="preserve">Principles Regarding the Risky Building Detection, the reports regarding the buildings which are determined as risky by the Licensed Institution/Organization through application of the owners, are submitted to the relevant Governorate (Provincial Directorate of </w:t>
      </w:r>
      <w:r w:rsidRPr="00975ED9">
        <w:rPr>
          <w:rFonts w:ascii="Tahoma" w:hAnsi="Tahoma" w:cs="Tahoma"/>
          <w:sz w:val="20"/>
          <w:szCs w:val="20"/>
        </w:rPr>
        <w:lastRenderedPageBreak/>
        <w:t>Environment, Urbanization and Climate Change) by the Licensed Institution/Organization, or to the Administration (“Municipality”) in case the MoEUCC transfers its authority.</w:t>
      </w:r>
      <w:r w:rsidRPr="00975ED9">
        <w:rPr>
          <w:rStyle w:val="DipnotBavurusu"/>
          <w:rFonts w:ascii="Tahoma" w:hAnsi="Tahoma" w:cs="Tahoma"/>
          <w:sz w:val="20"/>
          <w:szCs w:val="20"/>
        </w:rPr>
        <w:footnoteReference w:id="8"/>
      </w:r>
      <w:r w:rsidRPr="00975ED9">
        <w:rPr>
          <w:rFonts w:ascii="Tahoma" w:hAnsi="Tahoma" w:cs="Tahoma"/>
          <w:sz w:val="20"/>
          <w:szCs w:val="20"/>
        </w:rPr>
        <w:t xml:space="preserve"> </w:t>
      </w:r>
    </w:p>
    <w:p w14:paraId="69C8B0C9" w14:textId="77777777" w:rsidR="00EF5A45" w:rsidRPr="00975ED9" w:rsidRDefault="00EF5A45" w:rsidP="00C9220D">
      <w:pPr>
        <w:jc w:val="both"/>
        <w:rPr>
          <w:rFonts w:ascii="Tahoma" w:hAnsi="Tahoma" w:cs="Tahoma"/>
          <w:i/>
          <w:iCs/>
          <w:sz w:val="20"/>
          <w:szCs w:val="20"/>
        </w:rPr>
      </w:pPr>
      <w:r w:rsidRPr="00975ED9">
        <w:rPr>
          <w:rFonts w:ascii="Tahoma" w:hAnsi="Tahoma" w:cs="Tahoma"/>
          <w:i/>
          <w:iCs/>
          <w:sz w:val="20"/>
          <w:szCs w:val="20"/>
        </w:rPr>
        <w:t>Informing the Owners</w:t>
      </w:r>
    </w:p>
    <w:p w14:paraId="643E6488" w14:textId="200AEC0E" w:rsidR="00EF5A45" w:rsidRPr="00975ED9" w:rsidRDefault="00EF5A45" w:rsidP="00C9220D">
      <w:pPr>
        <w:jc w:val="both"/>
        <w:rPr>
          <w:rFonts w:ascii="Tahoma" w:hAnsi="Tahoma" w:cs="Tahoma"/>
          <w:sz w:val="20"/>
          <w:szCs w:val="20"/>
        </w:rPr>
      </w:pPr>
      <w:r w:rsidRPr="00975ED9">
        <w:rPr>
          <w:rFonts w:ascii="Tahoma" w:hAnsi="Tahoma" w:cs="Tahoma"/>
          <w:sz w:val="20"/>
          <w:szCs w:val="20"/>
        </w:rPr>
        <w:t xml:space="preserve">Notifications to the owners of the buildings about the buildings that are determined as risky buildings within the scope of the Law No. 6306 are made in accordance with the Notification Law No. 7201. It notifies the owners of the building that is determined as a risky building that a "risky building annotation" has been placed in the declarations section of the land registry of the relevant land registry office. </w:t>
      </w:r>
    </w:p>
    <w:p w14:paraId="48A39491" w14:textId="77777777" w:rsidR="00EF5A45" w:rsidRPr="00975ED9" w:rsidRDefault="00EF5A45" w:rsidP="00C9220D">
      <w:pPr>
        <w:jc w:val="both"/>
        <w:rPr>
          <w:rFonts w:ascii="Tahoma" w:hAnsi="Tahoma" w:cs="Tahoma"/>
          <w:i/>
          <w:iCs/>
          <w:sz w:val="20"/>
          <w:szCs w:val="20"/>
        </w:rPr>
      </w:pPr>
      <w:r w:rsidRPr="00975ED9">
        <w:rPr>
          <w:rFonts w:ascii="Tahoma" w:hAnsi="Tahoma" w:cs="Tahoma"/>
          <w:i/>
          <w:iCs/>
          <w:sz w:val="20"/>
          <w:szCs w:val="20"/>
        </w:rPr>
        <w:t>Objection to the Risky Building Detection</w:t>
      </w:r>
    </w:p>
    <w:p w14:paraId="46874C60" w14:textId="0E28CC3E" w:rsidR="00EF5A45" w:rsidRPr="00975ED9" w:rsidRDefault="00EF5A45" w:rsidP="00C9220D">
      <w:pPr>
        <w:jc w:val="both"/>
        <w:rPr>
          <w:rFonts w:ascii="Tahoma" w:hAnsi="Tahoma" w:cs="Tahoma"/>
          <w:sz w:val="20"/>
          <w:szCs w:val="20"/>
        </w:rPr>
      </w:pPr>
      <w:r w:rsidRPr="00975ED9">
        <w:rPr>
          <w:rFonts w:ascii="Tahoma" w:hAnsi="Tahoma" w:cs="Tahoma"/>
          <w:sz w:val="20"/>
          <w:szCs w:val="20"/>
        </w:rPr>
        <w:t>An objection can be made against the risky building detection by the building owners or their legal representatives to the Directorate (Provincial Directorate of Environment, Urbanization and Climate Change) of the place where the building is located, or to the Administration</w:t>
      </w:r>
      <w:r w:rsidR="00E01E5D" w:rsidRPr="00975ED9">
        <w:rPr>
          <w:rFonts w:ascii="Tahoma" w:hAnsi="Tahoma" w:cs="Tahoma"/>
          <w:sz w:val="20"/>
          <w:szCs w:val="20"/>
        </w:rPr>
        <w:t xml:space="preserve"> (Municipality)</w:t>
      </w:r>
      <w:r w:rsidRPr="00975ED9">
        <w:rPr>
          <w:rFonts w:ascii="Tahoma" w:hAnsi="Tahoma" w:cs="Tahoma"/>
          <w:sz w:val="20"/>
          <w:szCs w:val="20"/>
        </w:rPr>
        <w:t xml:space="preserve"> in case of transfer of authority by the MoEUCC</w:t>
      </w:r>
      <w:r w:rsidR="00CE3537" w:rsidRPr="00975ED9">
        <w:rPr>
          <w:rFonts w:ascii="Tahoma" w:hAnsi="Tahoma" w:cs="Tahoma"/>
          <w:sz w:val="20"/>
          <w:szCs w:val="20"/>
        </w:rPr>
        <w:t>.</w:t>
      </w:r>
    </w:p>
    <w:p w14:paraId="027A5556" w14:textId="77777777" w:rsidR="00EF5A45" w:rsidRPr="00975ED9" w:rsidRDefault="00EF5A45" w:rsidP="00C9220D">
      <w:pPr>
        <w:jc w:val="both"/>
        <w:rPr>
          <w:rFonts w:ascii="Tahoma" w:hAnsi="Tahoma" w:cs="Tahoma"/>
          <w:sz w:val="20"/>
          <w:szCs w:val="20"/>
        </w:rPr>
      </w:pPr>
      <w:r w:rsidRPr="00975ED9">
        <w:rPr>
          <w:rFonts w:ascii="Tahoma" w:hAnsi="Tahoma" w:cs="Tahoma"/>
          <w:sz w:val="20"/>
          <w:szCs w:val="20"/>
        </w:rPr>
        <w:t>If the risky building detection decision changes as a result of the consideration of the Technical Committee, this is reported to the relevant Directorate of Land Registry.</w:t>
      </w:r>
    </w:p>
    <w:p w14:paraId="2A2864B0" w14:textId="77777777" w:rsidR="00EF5A45" w:rsidRPr="00975ED9" w:rsidRDefault="00EF5A45" w:rsidP="00C9220D">
      <w:pPr>
        <w:jc w:val="both"/>
        <w:rPr>
          <w:rFonts w:ascii="Tahoma" w:hAnsi="Tahoma" w:cs="Tahoma"/>
          <w:sz w:val="20"/>
          <w:szCs w:val="20"/>
          <w:u w:val="single"/>
        </w:rPr>
      </w:pPr>
      <w:r w:rsidRPr="00975ED9">
        <w:rPr>
          <w:rFonts w:ascii="Tahoma" w:hAnsi="Tahoma" w:cs="Tahoma"/>
          <w:sz w:val="20"/>
          <w:szCs w:val="20"/>
          <w:u w:val="single"/>
        </w:rPr>
        <w:t>At this point, it should be noted that in case of objection to the risky structure detection explained in the Law and Implementing Regulation, or in case it is assessed that the acts and actions taken have caused an unjust treatment or loss of right, it is also possible to seek for judicial remedies.</w:t>
      </w:r>
    </w:p>
    <w:p w14:paraId="6AAB805D" w14:textId="77777777" w:rsidR="00EF5A45" w:rsidRPr="00975ED9" w:rsidRDefault="00EF5A45" w:rsidP="00C9220D">
      <w:pPr>
        <w:jc w:val="both"/>
        <w:rPr>
          <w:rFonts w:ascii="Tahoma" w:hAnsi="Tahoma" w:cs="Tahoma"/>
          <w:i/>
          <w:iCs/>
          <w:sz w:val="20"/>
          <w:szCs w:val="20"/>
        </w:rPr>
      </w:pPr>
      <w:r w:rsidRPr="00975ED9">
        <w:rPr>
          <w:rFonts w:ascii="Tahoma" w:hAnsi="Tahoma" w:cs="Tahoma"/>
          <w:i/>
          <w:iCs/>
          <w:sz w:val="20"/>
          <w:szCs w:val="20"/>
        </w:rPr>
        <w:t>Demolition of Risky Buildings</w:t>
      </w:r>
    </w:p>
    <w:p w14:paraId="50686B1E" w14:textId="4319614B" w:rsidR="00EF5A45" w:rsidRPr="00975ED9" w:rsidRDefault="00EF5A45" w:rsidP="00C9220D">
      <w:pPr>
        <w:jc w:val="both"/>
        <w:rPr>
          <w:rFonts w:ascii="Tahoma" w:hAnsi="Tahoma" w:cs="Tahoma"/>
          <w:sz w:val="20"/>
          <w:szCs w:val="20"/>
        </w:rPr>
      </w:pPr>
      <w:r w:rsidRPr="00975ED9">
        <w:rPr>
          <w:rFonts w:ascii="Tahoma" w:hAnsi="Tahoma" w:cs="Tahoma"/>
          <w:sz w:val="20"/>
          <w:szCs w:val="20"/>
        </w:rPr>
        <w:t xml:space="preserve">In the event that a risky building is detected, the Directorate requests the relevant Municipality to send necessary notifications and demolish the risky building. The owners of the immovable properties registered in the land registry as risky buildings by the Municipality are granted a period of not less than sixty days to demolish the risky buildings. </w:t>
      </w:r>
    </w:p>
    <w:p w14:paraId="52DBB65C" w14:textId="77777777" w:rsidR="00EF5A45" w:rsidRPr="00975ED9" w:rsidRDefault="00EF5A45" w:rsidP="00C9220D">
      <w:pPr>
        <w:jc w:val="both"/>
        <w:rPr>
          <w:rFonts w:ascii="Tahoma" w:hAnsi="Tahoma" w:cs="Tahoma"/>
          <w:i/>
          <w:iCs/>
          <w:sz w:val="20"/>
          <w:szCs w:val="20"/>
        </w:rPr>
      </w:pPr>
      <w:r w:rsidRPr="00975ED9">
        <w:rPr>
          <w:rFonts w:ascii="Tahoma" w:hAnsi="Tahoma" w:cs="Tahoma"/>
          <w:i/>
          <w:iCs/>
          <w:sz w:val="20"/>
          <w:szCs w:val="20"/>
        </w:rPr>
        <w:t>Post Demolition Process and Implementation</w:t>
      </w:r>
    </w:p>
    <w:p w14:paraId="51EFD843" w14:textId="264B249A" w:rsidR="00EF5A45" w:rsidRPr="00975ED9" w:rsidRDefault="00E01E5D" w:rsidP="00C9220D">
      <w:pPr>
        <w:jc w:val="both"/>
        <w:rPr>
          <w:rFonts w:ascii="Tahoma" w:hAnsi="Tahoma" w:cs="Tahoma"/>
          <w:sz w:val="20"/>
          <w:szCs w:val="20"/>
        </w:rPr>
      </w:pPr>
      <w:r w:rsidRPr="00975ED9">
        <w:rPr>
          <w:rFonts w:ascii="Tahoma" w:hAnsi="Tahoma" w:cs="Tahoma"/>
          <w:sz w:val="20"/>
          <w:szCs w:val="20"/>
        </w:rPr>
        <w:t>O</w:t>
      </w:r>
      <w:r w:rsidR="00EF5A45" w:rsidRPr="00975ED9">
        <w:rPr>
          <w:rFonts w:ascii="Tahoma" w:hAnsi="Tahoma" w:cs="Tahoma"/>
          <w:sz w:val="20"/>
          <w:szCs w:val="20"/>
        </w:rPr>
        <w:t xml:space="preserve">n the parcels where risky buildings are located, without seeking the requirement of demolition of the buildings and regardless of whether they are a stakeholder of the risky building or not, the decision on their allotment, division, abandonment, creation and registration to the land registry processes, re-construction of a new building, sale of shares, re-utilization in return for flat or revenue sharing and/or other methods is taken by at least </w:t>
      </w:r>
      <w:r w:rsidR="00AE5079" w:rsidRPr="00975ED9">
        <w:rPr>
          <w:rFonts w:ascii="Tahoma" w:hAnsi="Tahoma" w:cs="Tahoma"/>
          <w:sz w:val="20"/>
          <w:szCs w:val="20"/>
        </w:rPr>
        <w:t xml:space="preserve"> absolute</w:t>
      </w:r>
      <w:r w:rsidR="00EF5A45" w:rsidRPr="00975ED9">
        <w:rPr>
          <w:rFonts w:ascii="Tahoma" w:hAnsi="Tahoma" w:cs="Tahoma"/>
          <w:sz w:val="20"/>
          <w:szCs w:val="20"/>
        </w:rPr>
        <w:t xml:space="preserve"> majority of the stakeholders in proportion to their shares. </w:t>
      </w:r>
    </w:p>
    <w:p w14:paraId="7948714E" w14:textId="274692C0" w:rsidR="00EF5A45" w:rsidRPr="00975ED9" w:rsidRDefault="002B6DFB" w:rsidP="00225FA2">
      <w:pPr>
        <w:jc w:val="both"/>
        <w:rPr>
          <w:rFonts w:ascii="Tahoma" w:hAnsi="Tahoma" w:cs="Tahoma"/>
          <w:sz w:val="20"/>
          <w:szCs w:val="20"/>
        </w:rPr>
      </w:pPr>
      <w:r w:rsidRPr="00975ED9">
        <w:rPr>
          <w:rFonts w:ascii="Tahoma" w:hAnsi="Tahoma" w:cs="Tahoma"/>
          <w:sz w:val="20"/>
          <w:szCs w:val="20"/>
        </w:rPr>
        <w:t>For further information regarding the risky building process, check the relevant parts of the subsection 2.4 of the ESMF,</w:t>
      </w:r>
    </w:p>
    <w:p w14:paraId="6B2FBDE9" w14:textId="77777777" w:rsidR="00EF5A45" w:rsidRPr="00975ED9" w:rsidRDefault="00EF5A45" w:rsidP="00933E89">
      <w:pPr>
        <w:spacing w:before="240" w:after="240" w:line="240" w:lineRule="auto"/>
        <w:jc w:val="both"/>
        <w:rPr>
          <w:rFonts w:ascii="Tahoma" w:hAnsi="Tahoma" w:cs="Tahoma"/>
          <w:b/>
          <w:bCs/>
          <w:sz w:val="20"/>
          <w:szCs w:val="20"/>
          <w:u w:val="single"/>
        </w:rPr>
      </w:pPr>
      <w:r w:rsidRPr="00975ED9">
        <w:rPr>
          <w:rFonts w:ascii="Tahoma" w:hAnsi="Tahoma" w:cs="Tahoma"/>
          <w:b/>
          <w:bCs/>
          <w:sz w:val="20"/>
          <w:szCs w:val="20"/>
          <w:u w:val="single"/>
        </w:rPr>
        <w:t>Specific Provisions and Practices Regarding Risky Building Process</w:t>
      </w:r>
    </w:p>
    <w:p w14:paraId="21958829" w14:textId="48A58740" w:rsidR="00EF5A45" w:rsidRPr="00975ED9" w:rsidRDefault="00EF5A45" w:rsidP="00C9220D">
      <w:pPr>
        <w:jc w:val="both"/>
        <w:rPr>
          <w:rFonts w:ascii="Tahoma" w:hAnsi="Tahoma" w:cs="Tahoma"/>
          <w:i/>
          <w:iCs/>
          <w:sz w:val="20"/>
          <w:szCs w:val="20"/>
        </w:rPr>
      </w:pPr>
      <w:r w:rsidRPr="00975ED9">
        <w:rPr>
          <w:rFonts w:ascii="Tahoma" w:hAnsi="Tahoma" w:cs="Tahoma"/>
          <w:i/>
          <w:iCs/>
          <w:sz w:val="20"/>
          <w:szCs w:val="20"/>
        </w:rPr>
        <w:t xml:space="preserve">Structures and Buildings </w:t>
      </w:r>
      <w:r w:rsidR="00CE3537" w:rsidRPr="00975ED9">
        <w:rPr>
          <w:rFonts w:ascii="Tahoma" w:hAnsi="Tahoma" w:cs="Tahoma"/>
          <w:i/>
          <w:iCs/>
          <w:sz w:val="20"/>
          <w:szCs w:val="20"/>
        </w:rPr>
        <w:t>w</w:t>
      </w:r>
      <w:r w:rsidRPr="00975ED9">
        <w:rPr>
          <w:rFonts w:ascii="Tahoma" w:hAnsi="Tahoma" w:cs="Tahoma"/>
          <w:i/>
          <w:iCs/>
          <w:sz w:val="20"/>
          <w:szCs w:val="20"/>
        </w:rPr>
        <w:t xml:space="preserve">here the Process </w:t>
      </w:r>
      <w:r w:rsidR="00CE3537" w:rsidRPr="00975ED9">
        <w:rPr>
          <w:rFonts w:ascii="Tahoma" w:hAnsi="Tahoma" w:cs="Tahoma"/>
          <w:i/>
          <w:iCs/>
          <w:sz w:val="20"/>
          <w:szCs w:val="20"/>
        </w:rPr>
        <w:t>c</w:t>
      </w:r>
      <w:r w:rsidRPr="00975ED9">
        <w:rPr>
          <w:rFonts w:ascii="Tahoma" w:hAnsi="Tahoma" w:cs="Tahoma"/>
          <w:i/>
          <w:iCs/>
          <w:sz w:val="20"/>
          <w:szCs w:val="20"/>
        </w:rPr>
        <w:t xml:space="preserve">an </w:t>
      </w:r>
      <w:r w:rsidR="00CE3537" w:rsidRPr="00975ED9">
        <w:rPr>
          <w:rFonts w:ascii="Tahoma" w:hAnsi="Tahoma" w:cs="Tahoma"/>
          <w:i/>
          <w:iCs/>
          <w:sz w:val="20"/>
          <w:szCs w:val="20"/>
        </w:rPr>
        <w:t>b</w:t>
      </w:r>
      <w:r w:rsidRPr="00975ED9">
        <w:rPr>
          <w:rFonts w:ascii="Tahoma" w:hAnsi="Tahoma" w:cs="Tahoma"/>
          <w:i/>
          <w:iCs/>
          <w:sz w:val="20"/>
          <w:szCs w:val="20"/>
        </w:rPr>
        <w:t>e Applied</w:t>
      </w:r>
    </w:p>
    <w:p w14:paraId="009551C2" w14:textId="77777777" w:rsidR="00EF5A45" w:rsidRPr="00975ED9" w:rsidRDefault="00EF5A45" w:rsidP="00C9220D">
      <w:pPr>
        <w:jc w:val="both"/>
        <w:rPr>
          <w:rFonts w:ascii="Tahoma" w:hAnsi="Tahoma" w:cs="Tahoma"/>
          <w:sz w:val="20"/>
          <w:szCs w:val="20"/>
        </w:rPr>
      </w:pPr>
      <w:r w:rsidRPr="00975ED9">
        <w:rPr>
          <w:rFonts w:ascii="Tahoma" w:hAnsi="Tahoma" w:cs="Tahoma"/>
          <w:sz w:val="20"/>
          <w:szCs w:val="20"/>
        </w:rPr>
        <w:lastRenderedPageBreak/>
        <w:t xml:space="preserve">There is no obligation for a building license in order to perform a risk identification for any building by following the Principles Regarding the Risky Building Detection, through application of the owners and to proceed with the relevant process. </w:t>
      </w:r>
    </w:p>
    <w:p w14:paraId="4D3B3119" w14:textId="77777777" w:rsidR="00EF5A45" w:rsidRPr="00975ED9" w:rsidRDefault="00EF5A45" w:rsidP="00C9220D">
      <w:pPr>
        <w:jc w:val="both"/>
        <w:rPr>
          <w:rFonts w:ascii="Tahoma" w:hAnsi="Tahoma" w:cs="Tahoma"/>
          <w:i/>
          <w:iCs/>
          <w:sz w:val="20"/>
          <w:szCs w:val="20"/>
        </w:rPr>
      </w:pPr>
      <w:r w:rsidRPr="00975ED9">
        <w:rPr>
          <w:rFonts w:ascii="Tahoma" w:hAnsi="Tahoma" w:cs="Tahoma"/>
          <w:i/>
          <w:iCs/>
          <w:sz w:val="20"/>
          <w:szCs w:val="20"/>
        </w:rPr>
        <w:t xml:space="preserve">Provisions on Blocking the Process </w:t>
      </w:r>
    </w:p>
    <w:p w14:paraId="72D76FF5" w14:textId="2846468C" w:rsidR="00EF5A45" w:rsidRPr="00975ED9" w:rsidRDefault="00EF5A45" w:rsidP="00C9220D">
      <w:pPr>
        <w:jc w:val="both"/>
        <w:rPr>
          <w:rFonts w:ascii="Tahoma" w:hAnsi="Tahoma" w:cs="Tahoma"/>
          <w:sz w:val="20"/>
          <w:szCs w:val="20"/>
        </w:rPr>
      </w:pPr>
      <w:r w:rsidRPr="00975ED9">
        <w:rPr>
          <w:rFonts w:ascii="Tahoma" w:hAnsi="Tahoma" w:cs="Tahoma"/>
          <w:sz w:val="20"/>
          <w:szCs w:val="20"/>
        </w:rPr>
        <w:t xml:space="preserve">According to the Law, a criminal complaint can be filed with the Office of the Chief Public Prosecutor, in accordance with the relevant provisions of the Turkish Penal Code No. 5237, depending on the action and state of the situation, against those who prevent the detection, evacuation, demolition and other operations (e.g., valuation) of risky buildings. </w:t>
      </w:r>
    </w:p>
    <w:p w14:paraId="4DEF0F13" w14:textId="77777777" w:rsidR="00EF5A45" w:rsidRPr="00975ED9" w:rsidRDefault="00EF5A45" w:rsidP="00C9220D">
      <w:pPr>
        <w:jc w:val="both"/>
        <w:rPr>
          <w:rFonts w:ascii="Tahoma" w:hAnsi="Tahoma" w:cs="Tahoma"/>
          <w:b/>
          <w:bCs/>
          <w:sz w:val="20"/>
          <w:szCs w:val="20"/>
          <w:u w:val="single"/>
        </w:rPr>
      </w:pPr>
      <w:r w:rsidRPr="00975ED9">
        <w:rPr>
          <w:rFonts w:ascii="Tahoma" w:hAnsi="Tahoma" w:cs="Tahoma"/>
          <w:i/>
          <w:iCs/>
          <w:sz w:val="20"/>
          <w:szCs w:val="20"/>
        </w:rPr>
        <w:t>Retrofitting Rather than Demolition of Risky Buildings</w:t>
      </w:r>
    </w:p>
    <w:p w14:paraId="67223C84" w14:textId="44652A8E" w:rsidR="00EF5A45" w:rsidRPr="00975ED9" w:rsidRDefault="00EF5A45" w:rsidP="00C9220D">
      <w:pPr>
        <w:jc w:val="both"/>
        <w:rPr>
          <w:rFonts w:ascii="Tahoma" w:hAnsi="Tahoma" w:cs="Tahoma"/>
          <w:sz w:val="20"/>
          <w:szCs w:val="20"/>
        </w:rPr>
      </w:pPr>
      <w:r w:rsidRPr="00975ED9">
        <w:rPr>
          <w:rFonts w:ascii="Tahoma" w:hAnsi="Tahoma" w:cs="Tahoma"/>
          <w:sz w:val="20"/>
          <w:szCs w:val="20"/>
        </w:rPr>
        <w:t xml:space="preserve">In the event that the risky building is to be retrofitting instead of demolished, within the given periods of not less than sixty days for the risky building to be demolished, it is necessary for the owners to have technical possibility of the retrofitting determined, to take a retrofitting decision as specified in the Condominium Law, to have a retrofitting Project prepared and to obtain a license within the framework of the Zoning Legislation. </w:t>
      </w:r>
    </w:p>
    <w:p w14:paraId="27789462" w14:textId="77777777" w:rsidR="00EF5A45" w:rsidRPr="00975ED9" w:rsidRDefault="00EF5A45" w:rsidP="00C9220D">
      <w:pPr>
        <w:jc w:val="both"/>
        <w:rPr>
          <w:rFonts w:ascii="Tahoma" w:hAnsi="Tahoma" w:cs="Tahoma"/>
          <w:i/>
          <w:iCs/>
          <w:sz w:val="20"/>
          <w:szCs w:val="20"/>
        </w:rPr>
      </w:pPr>
      <w:r w:rsidRPr="00975ED9">
        <w:rPr>
          <w:rFonts w:ascii="Tahoma" w:hAnsi="Tahoma" w:cs="Tahoma"/>
          <w:i/>
          <w:iCs/>
          <w:sz w:val="20"/>
          <w:szCs w:val="20"/>
        </w:rPr>
        <w:t>Guarantees and Termination Processes</w:t>
      </w:r>
    </w:p>
    <w:p w14:paraId="57E133D0" w14:textId="77777777" w:rsidR="00EF5A45" w:rsidRPr="00975ED9" w:rsidRDefault="00EF5A45" w:rsidP="00C9220D">
      <w:pPr>
        <w:jc w:val="both"/>
        <w:rPr>
          <w:rFonts w:ascii="Tahoma" w:hAnsi="Tahoma" w:cs="Tahoma"/>
          <w:sz w:val="20"/>
          <w:szCs w:val="20"/>
        </w:rPr>
      </w:pPr>
      <w:r w:rsidRPr="00975ED9">
        <w:rPr>
          <w:rFonts w:ascii="Tahoma" w:hAnsi="Tahoma" w:cs="Tahoma"/>
          <w:sz w:val="20"/>
          <w:szCs w:val="20"/>
        </w:rPr>
        <w:t>If real and private law legal entities are performing an application on the parcels where the risky building(s) are located, a guarantee of 10% of the estimated cost of the building must be submitted to the Administration before the construction license is obtained by the construction contractor who will undertake the construction work.</w:t>
      </w:r>
    </w:p>
    <w:p w14:paraId="562450FD" w14:textId="77777777" w:rsidR="00EF5A45" w:rsidRPr="00975ED9" w:rsidRDefault="00EF5A45" w:rsidP="00C9220D">
      <w:pPr>
        <w:jc w:val="both"/>
        <w:rPr>
          <w:rFonts w:ascii="Tahoma" w:hAnsi="Tahoma" w:cs="Tahoma"/>
          <w:i/>
          <w:iCs/>
          <w:sz w:val="20"/>
          <w:szCs w:val="20"/>
        </w:rPr>
      </w:pPr>
      <w:r w:rsidRPr="00975ED9">
        <w:rPr>
          <w:rFonts w:ascii="Tahoma" w:hAnsi="Tahoma" w:cs="Tahoma"/>
          <w:i/>
          <w:iCs/>
          <w:sz w:val="20"/>
          <w:szCs w:val="20"/>
        </w:rPr>
        <w:t>Rental Assistance and Other Supports</w:t>
      </w:r>
    </w:p>
    <w:p w14:paraId="293026A1" w14:textId="3EF3B661" w:rsidR="00EF5A45" w:rsidRPr="00975ED9" w:rsidRDefault="005C21C0" w:rsidP="00C9220D">
      <w:pPr>
        <w:jc w:val="both"/>
        <w:rPr>
          <w:rFonts w:ascii="Tahoma" w:hAnsi="Tahoma" w:cs="Tahoma"/>
          <w:sz w:val="20"/>
          <w:szCs w:val="20"/>
        </w:rPr>
      </w:pPr>
      <w:r w:rsidRPr="00975ED9">
        <w:rPr>
          <w:rFonts w:ascii="Tahoma" w:hAnsi="Tahoma" w:cs="Tahoma"/>
          <w:sz w:val="20"/>
          <w:szCs w:val="20"/>
        </w:rPr>
        <w:t xml:space="preserve">Rental </w:t>
      </w:r>
      <w:r w:rsidR="00EF5A45" w:rsidRPr="00975ED9">
        <w:rPr>
          <w:rFonts w:ascii="Tahoma" w:hAnsi="Tahoma" w:cs="Tahoma"/>
          <w:sz w:val="20"/>
          <w:szCs w:val="20"/>
        </w:rPr>
        <w:t xml:space="preserve">assistance can be provided to the owners of the buildings evacuated by agreement. The duration of assistance is 18 months in </w:t>
      </w:r>
      <w:r w:rsidR="00EF5A45" w:rsidRPr="00975ED9">
        <w:rPr>
          <w:rFonts w:ascii="Tahoma" w:hAnsi="Tahoma" w:cs="Tahoma"/>
          <w:i/>
          <w:iCs/>
          <w:sz w:val="20"/>
          <w:szCs w:val="20"/>
        </w:rPr>
        <w:t>risky buildings outside the risky area.</w:t>
      </w:r>
    </w:p>
    <w:p w14:paraId="3746AA82" w14:textId="4617E01A" w:rsidR="00EF5A45" w:rsidRPr="00975ED9" w:rsidRDefault="00EF5A45" w:rsidP="00225FA2">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 xml:space="preserve">According to the Decision Regarding Assistance to Those Who Use the Risky Buildings Within the Coverage of Law No. 6306 Without Being Owner, Tenant or Having Limited Real Rights, which was enacted by the Council of Ministers Decision No. 2016/8663 within the scope of the Law, </w:t>
      </w:r>
      <w:r w:rsidR="00CB0F43" w:rsidRPr="00975ED9">
        <w:rPr>
          <w:rFonts w:ascii="Tahoma" w:hAnsi="Tahoma" w:cs="Tahoma"/>
          <w:sz w:val="20"/>
          <w:szCs w:val="20"/>
        </w:rPr>
        <w:t>rental assistance is given:</w:t>
      </w:r>
    </w:p>
    <w:p w14:paraId="2D0803A9" w14:textId="096E3DD9" w:rsidR="00EF5A45" w:rsidRPr="00975ED9" w:rsidRDefault="00CB0F43" w:rsidP="00225FA2">
      <w:pPr>
        <w:pStyle w:val="ListeParagraf"/>
        <w:numPr>
          <w:ilvl w:val="0"/>
          <w:numId w:val="4"/>
        </w:numPr>
        <w:spacing w:before="120" w:after="0" w:line="240" w:lineRule="atLeast"/>
        <w:ind w:left="1418"/>
        <w:jc w:val="both"/>
        <w:rPr>
          <w:rFonts w:ascii="Tahoma" w:hAnsi="Tahoma" w:cs="Tahoma"/>
          <w:sz w:val="20"/>
          <w:szCs w:val="20"/>
        </w:rPr>
      </w:pPr>
      <w:r w:rsidRPr="00975ED9">
        <w:rPr>
          <w:rFonts w:ascii="Tahoma" w:hAnsi="Tahoma" w:cs="Tahoma"/>
          <w:sz w:val="20"/>
          <w:szCs w:val="20"/>
        </w:rPr>
        <w:t xml:space="preserve">For </w:t>
      </w:r>
      <w:r w:rsidR="00EF5A45" w:rsidRPr="00975ED9">
        <w:rPr>
          <w:rFonts w:ascii="Tahoma" w:hAnsi="Tahoma" w:cs="Tahoma"/>
          <w:sz w:val="20"/>
          <w:szCs w:val="20"/>
        </w:rPr>
        <w:t xml:space="preserve">18 months for </w:t>
      </w:r>
      <w:r w:rsidR="00EF5A45" w:rsidRPr="00975ED9">
        <w:rPr>
          <w:rFonts w:ascii="Tahoma" w:hAnsi="Tahoma" w:cs="Tahoma"/>
          <w:i/>
          <w:iCs/>
          <w:sz w:val="20"/>
          <w:szCs w:val="20"/>
        </w:rPr>
        <w:t>those who are entitled,</w:t>
      </w:r>
    </w:p>
    <w:p w14:paraId="27813A58" w14:textId="77777777" w:rsidR="00EF5A45" w:rsidRPr="00975ED9" w:rsidRDefault="00EF5A45" w:rsidP="00225FA2">
      <w:pPr>
        <w:pStyle w:val="ListeParagraf"/>
        <w:numPr>
          <w:ilvl w:val="0"/>
          <w:numId w:val="4"/>
        </w:numPr>
        <w:spacing w:before="120" w:after="0" w:line="240" w:lineRule="atLeast"/>
        <w:ind w:left="1418"/>
        <w:jc w:val="both"/>
        <w:rPr>
          <w:rFonts w:ascii="Tahoma" w:hAnsi="Tahoma" w:cs="Tahoma"/>
          <w:sz w:val="20"/>
          <w:szCs w:val="20"/>
        </w:rPr>
      </w:pPr>
      <w:r w:rsidRPr="00975ED9">
        <w:rPr>
          <w:rFonts w:ascii="Tahoma" w:hAnsi="Tahoma" w:cs="Tahoma"/>
          <w:sz w:val="20"/>
          <w:szCs w:val="20"/>
        </w:rPr>
        <w:t>Twice the monthly rental assistance for slum owners.</w:t>
      </w:r>
    </w:p>
    <w:p w14:paraId="3962FF18" w14:textId="77777777" w:rsidR="00EF5A45" w:rsidRPr="00975ED9" w:rsidRDefault="00EF5A45" w:rsidP="00933E89">
      <w:pPr>
        <w:spacing w:before="240" w:after="240" w:line="240" w:lineRule="auto"/>
        <w:jc w:val="both"/>
        <w:rPr>
          <w:rFonts w:ascii="Tahoma" w:hAnsi="Tahoma" w:cs="Tahoma"/>
          <w:i/>
          <w:iCs/>
          <w:sz w:val="20"/>
          <w:szCs w:val="20"/>
        </w:rPr>
      </w:pPr>
      <w:r w:rsidRPr="00975ED9">
        <w:rPr>
          <w:rFonts w:ascii="Tahoma" w:hAnsi="Tahoma" w:cs="Tahoma"/>
          <w:i/>
          <w:iCs/>
          <w:sz w:val="20"/>
          <w:szCs w:val="20"/>
        </w:rPr>
        <w:t>Some Provisions Related to the Rights and Practices after the Demolition of Risky Buildings</w:t>
      </w:r>
    </w:p>
    <w:p w14:paraId="2453B987" w14:textId="25E6DA2E" w:rsidR="000C3A8C" w:rsidRPr="00975ED9" w:rsidRDefault="00EF5A45" w:rsidP="00C9220D">
      <w:pPr>
        <w:jc w:val="both"/>
        <w:rPr>
          <w:rFonts w:ascii="Tahoma" w:hAnsi="Tahoma" w:cs="Tahoma"/>
          <w:sz w:val="20"/>
          <w:szCs w:val="20"/>
        </w:rPr>
      </w:pPr>
      <w:r w:rsidRPr="00975ED9">
        <w:rPr>
          <w:rFonts w:ascii="Tahoma" w:hAnsi="Tahoma" w:cs="Tahoma"/>
          <w:sz w:val="20"/>
          <w:szCs w:val="20"/>
        </w:rPr>
        <w:t>After the demolition of risky buildings, the real and personal rights contained in the register of these real estates as well as any annotation restricting or prohibiting the right of alienation, remain on the shares. These rights and annotations do not hinder the execution of transactions regarding amalgamation, allotment, division, abandonment, registration, construction servitude and condominium ownership in title deed and consent is not sought for these transactions. The rights and annotations specified at the stage of new construction servitude and condominium establishment are maintained only on the independent sections that will fall to the owner who is liable for the said rights and annotations, without seeking consent.</w:t>
      </w:r>
    </w:p>
    <w:p w14:paraId="10F821EE" w14:textId="77777777" w:rsidR="00EF5A45" w:rsidRPr="00975ED9" w:rsidRDefault="00EF5A45" w:rsidP="00933E89">
      <w:pPr>
        <w:spacing w:before="240" w:after="240" w:line="240" w:lineRule="auto"/>
        <w:jc w:val="both"/>
        <w:rPr>
          <w:rFonts w:ascii="Tahoma" w:hAnsi="Tahoma" w:cs="Tahoma"/>
          <w:b/>
          <w:sz w:val="20"/>
          <w:szCs w:val="20"/>
          <w:u w:val="single"/>
        </w:rPr>
      </w:pPr>
      <w:r w:rsidRPr="00975ED9">
        <w:rPr>
          <w:rFonts w:ascii="Tahoma" w:hAnsi="Tahoma" w:cs="Tahoma"/>
          <w:b/>
          <w:sz w:val="20"/>
          <w:szCs w:val="20"/>
          <w:u w:val="single"/>
        </w:rPr>
        <w:t>Evaluation of Regulations Regarding the Registration of Illegal Buildings in the Scope of Preparedness for Disaster Risks</w:t>
      </w:r>
    </w:p>
    <w:p w14:paraId="076FC9A7" w14:textId="332B021F" w:rsidR="00EF5A45" w:rsidRPr="00975ED9" w:rsidRDefault="00EF5A45" w:rsidP="00C9220D">
      <w:pPr>
        <w:jc w:val="both"/>
        <w:rPr>
          <w:rFonts w:ascii="Tahoma" w:hAnsi="Tahoma" w:cs="Tahoma"/>
          <w:sz w:val="20"/>
          <w:szCs w:val="20"/>
        </w:rPr>
      </w:pPr>
      <w:r w:rsidRPr="00975ED9">
        <w:rPr>
          <w:rFonts w:ascii="Tahoma" w:hAnsi="Tahoma" w:cs="Tahoma"/>
          <w:sz w:val="20"/>
          <w:szCs w:val="20"/>
        </w:rPr>
        <w:t xml:space="preserve">In the urbanization process in </w:t>
      </w:r>
      <w:r w:rsidR="00B64911">
        <w:rPr>
          <w:rFonts w:ascii="Tahoma" w:hAnsi="Tahoma" w:cs="Tahoma"/>
          <w:sz w:val="20"/>
          <w:szCs w:val="20"/>
        </w:rPr>
        <w:t>Türkiye</w:t>
      </w:r>
      <w:r w:rsidRPr="00975ED9">
        <w:rPr>
          <w:rFonts w:ascii="Tahoma" w:hAnsi="Tahoma" w:cs="Tahoma"/>
          <w:sz w:val="20"/>
          <w:szCs w:val="20"/>
        </w:rPr>
        <w:t xml:space="preserve">, rapid migration from rural to urban has brought along some problems, including irregular urbanization. In this process, illegal construction, which increased in the </w:t>
      </w:r>
      <w:r w:rsidRPr="00975ED9">
        <w:rPr>
          <w:rFonts w:ascii="Tahoma" w:hAnsi="Tahoma" w:cs="Tahoma"/>
          <w:sz w:val="20"/>
          <w:szCs w:val="20"/>
        </w:rPr>
        <w:lastRenderedPageBreak/>
        <w:t>cities, emerged as one of these problems.</w:t>
      </w:r>
      <w:r w:rsidR="002C7BB0" w:rsidRPr="00975ED9">
        <w:rPr>
          <w:rFonts w:ascii="Tahoma" w:hAnsi="Tahoma" w:cs="Tahoma"/>
          <w:sz w:val="20"/>
          <w:szCs w:val="20"/>
        </w:rPr>
        <w:t xml:space="preserve"> </w:t>
      </w:r>
      <w:r w:rsidRPr="00975ED9">
        <w:rPr>
          <w:rFonts w:ascii="Tahoma" w:hAnsi="Tahoma" w:cs="Tahoma"/>
          <w:sz w:val="20"/>
          <w:szCs w:val="20"/>
        </w:rPr>
        <w:t xml:space="preserve">The buildings in </w:t>
      </w:r>
      <w:r w:rsidR="002C7BB0" w:rsidRPr="00975ED9">
        <w:rPr>
          <w:rFonts w:ascii="Tahoma" w:hAnsi="Tahoma" w:cs="Tahoma"/>
          <w:sz w:val="20"/>
          <w:szCs w:val="20"/>
        </w:rPr>
        <w:t>slum</w:t>
      </w:r>
      <w:r w:rsidRPr="00975ED9">
        <w:rPr>
          <w:rFonts w:ascii="Tahoma" w:hAnsi="Tahoma" w:cs="Tahoma"/>
          <w:sz w:val="20"/>
          <w:szCs w:val="20"/>
        </w:rPr>
        <w:t xml:space="preserve"> areas contain many risks, especially in the cities that are prone to disasters and in disaster situations, due to their poor material quality and poor physical conditions.</w:t>
      </w:r>
    </w:p>
    <w:p w14:paraId="6697C596" w14:textId="2A4DD606" w:rsidR="00EF5A45" w:rsidRPr="00975ED9" w:rsidRDefault="00EF5A45" w:rsidP="00C9220D">
      <w:pPr>
        <w:jc w:val="both"/>
        <w:rPr>
          <w:rFonts w:ascii="Tahoma" w:hAnsi="Tahoma" w:cs="Tahoma"/>
          <w:sz w:val="20"/>
          <w:szCs w:val="20"/>
        </w:rPr>
      </w:pPr>
      <w:r w:rsidRPr="00975ED9">
        <w:rPr>
          <w:rFonts w:ascii="Tahoma" w:hAnsi="Tahoma" w:cs="Tahoma"/>
          <w:sz w:val="20"/>
          <w:szCs w:val="20"/>
        </w:rPr>
        <w:t xml:space="preserve">Arrangements made in order to reduce the risks posed by these buildings, which have increased in Turkish cities until today and can become </w:t>
      </w:r>
      <w:r w:rsidR="002C7BB0" w:rsidRPr="00975ED9">
        <w:rPr>
          <w:rFonts w:ascii="Tahoma" w:hAnsi="Tahoma" w:cs="Tahoma"/>
          <w:sz w:val="20"/>
          <w:szCs w:val="20"/>
        </w:rPr>
        <w:t>riskier</w:t>
      </w:r>
      <w:r w:rsidRPr="00975ED9">
        <w:rPr>
          <w:rFonts w:ascii="Tahoma" w:hAnsi="Tahoma" w:cs="Tahoma"/>
          <w:sz w:val="20"/>
          <w:szCs w:val="20"/>
        </w:rPr>
        <w:t xml:space="preserve"> by adding additional floors, to register the structures, to identify and transform unqualified and irregular housing, have come to the fore.</w:t>
      </w:r>
    </w:p>
    <w:p w14:paraId="6783F4FD" w14:textId="77777777" w:rsidR="00EF5A45" w:rsidRPr="00975ED9" w:rsidRDefault="00EF5A45" w:rsidP="00933E89">
      <w:pPr>
        <w:spacing w:before="240" w:after="240" w:line="240" w:lineRule="auto"/>
        <w:jc w:val="both"/>
        <w:rPr>
          <w:rFonts w:ascii="Tahoma" w:hAnsi="Tahoma" w:cs="Tahoma"/>
          <w:sz w:val="20"/>
          <w:szCs w:val="20"/>
          <w:u w:val="single"/>
        </w:rPr>
      </w:pPr>
      <w:r w:rsidRPr="00975ED9">
        <w:rPr>
          <w:rFonts w:ascii="Tahoma" w:hAnsi="Tahoma" w:cs="Tahoma"/>
          <w:bCs/>
          <w:sz w:val="20"/>
          <w:szCs w:val="20"/>
          <w:u w:val="single"/>
        </w:rPr>
        <w:t>Slum Law No. 775</w:t>
      </w:r>
    </w:p>
    <w:p w14:paraId="18C71403" w14:textId="77777777" w:rsidR="00EF5A45" w:rsidRPr="00975ED9" w:rsidRDefault="00EF5A45" w:rsidP="00C9220D">
      <w:pPr>
        <w:jc w:val="both"/>
        <w:rPr>
          <w:rFonts w:ascii="Tahoma" w:hAnsi="Tahoma" w:cs="Tahoma"/>
          <w:sz w:val="20"/>
          <w:szCs w:val="20"/>
        </w:rPr>
      </w:pPr>
      <w:r w:rsidRPr="00975ED9">
        <w:rPr>
          <w:rFonts w:ascii="Tahoma" w:hAnsi="Tahoma" w:cs="Tahoma"/>
          <w:sz w:val="20"/>
          <w:szCs w:val="20"/>
        </w:rPr>
        <w:t>The Slum Law No. 775 is a law that has been prepared and put into effect in order to enable the transformation of slums, most of which are seen as risky structures, especially in provinces with disaster risk. In accordance with the Law No. 6306 on the Transformation of Areas Under Disaster Risk, with the decision of the Council of Ministers "on Providing Aid to Those Who Occupy Risky Buildings Without being Owners, Tenants or Limited Real Rights within the Scope of Law No. 6306", those living in slums will be able to benefit from rental assistance and will be able to benefit from the housing or property they will acquire under the law. It has become possible for businesses to benefit from low-interest loan support.</w:t>
      </w:r>
    </w:p>
    <w:p w14:paraId="79A35A63" w14:textId="49A5C573" w:rsidR="009F4356" w:rsidRPr="00975ED9" w:rsidRDefault="00510250" w:rsidP="00975ED9">
      <w:pPr>
        <w:pStyle w:val="Balk2"/>
      </w:pPr>
      <w:bookmarkStart w:id="638" w:name="_Toc174628016"/>
      <w:r w:rsidRPr="00510250">
        <w:t>3.3.</w:t>
      </w:r>
      <w:r w:rsidR="005F3F3A">
        <w:t xml:space="preserve"> </w:t>
      </w:r>
      <w:r w:rsidR="009F4356" w:rsidRPr="00975ED9">
        <w:t>National Laws on Land Acquisition</w:t>
      </w:r>
      <w:bookmarkEnd w:id="638"/>
    </w:p>
    <w:p w14:paraId="1AD3654F" w14:textId="30298C0F" w:rsidR="00EF5A45" w:rsidRPr="00975ED9" w:rsidRDefault="00EF5A45" w:rsidP="00975ED9">
      <w:pPr>
        <w:spacing w:before="120" w:after="120" w:line="240" w:lineRule="auto"/>
        <w:jc w:val="both"/>
        <w:rPr>
          <w:rFonts w:ascii="Tahoma" w:hAnsi="Tahoma" w:cs="Tahoma"/>
          <w:sz w:val="20"/>
          <w:szCs w:val="20"/>
        </w:rPr>
      </w:pPr>
      <w:r w:rsidRPr="00975ED9">
        <w:rPr>
          <w:rFonts w:ascii="Tahoma" w:hAnsi="Tahoma" w:cs="Tahoma"/>
          <w:sz w:val="20"/>
          <w:szCs w:val="20"/>
        </w:rPr>
        <w:t xml:space="preserve">Within the scope of the legal framework in </w:t>
      </w:r>
      <w:r w:rsidR="00B64911">
        <w:rPr>
          <w:rFonts w:ascii="Tahoma" w:hAnsi="Tahoma" w:cs="Tahoma"/>
          <w:sz w:val="20"/>
          <w:szCs w:val="20"/>
        </w:rPr>
        <w:t>Türkiye</w:t>
      </w:r>
      <w:r w:rsidRPr="00975ED9">
        <w:rPr>
          <w:rFonts w:ascii="Tahoma" w:hAnsi="Tahoma" w:cs="Tahoma"/>
          <w:sz w:val="20"/>
          <w:szCs w:val="20"/>
        </w:rPr>
        <w:t>, land acquisition/expropriation issues are regulated by the Expropriation Law No. 2942.</w:t>
      </w:r>
    </w:p>
    <w:p w14:paraId="162E8C25" w14:textId="2709E329" w:rsidR="00D8590B" w:rsidRPr="00975ED9" w:rsidRDefault="00EF5A45" w:rsidP="00975ED9">
      <w:pPr>
        <w:spacing w:before="120" w:after="120" w:line="240" w:lineRule="auto"/>
        <w:jc w:val="both"/>
        <w:rPr>
          <w:rFonts w:ascii="Tahoma" w:eastAsia="Calibri" w:hAnsi="Tahoma" w:cs="Tahoma"/>
          <w:sz w:val="20"/>
          <w:szCs w:val="20"/>
        </w:rPr>
      </w:pPr>
      <w:r w:rsidRPr="00975ED9">
        <w:rPr>
          <w:rFonts w:ascii="Tahoma" w:eastAsia="Calibri" w:hAnsi="Tahoma" w:cs="Tahoma"/>
          <w:sz w:val="20"/>
          <w:szCs w:val="20"/>
        </w:rPr>
        <w:t>More detailed information on National Laws on Land Acquisition can be found in the Resettlement Framework</w:t>
      </w:r>
      <w:r w:rsidR="00F3590A" w:rsidRPr="00975ED9">
        <w:rPr>
          <w:rFonts w:ascii="Tahoma" w:eastAsia="Calibri" w:hAnsi="Tahoma" w:cs="Tahoma"/>
          <w:sz w:val="20"/>
          <w:szCs w:val="20"/>
        </w:rPr>
        <w:t xml:space="preserve"> (RF)</w:t>
      </w:r>
      <w:r w:rsidR="00F3590A" w:rsidRPr="00975ED9">
        <w:rPr>
          <w:rStyle w:val="DipnotBavurusu"/>
          <w:rFonts w:ascii="Tahoma" w:eastAsia="Calibri" w:hAnsi="Tahoma" w:cs="Tahoma"/>
          <w:sz w:val="20"/>
          <w:szCs w:val="20"/>
        </w:rPr>
        <w:footnoteReference w:id="9"/>
      </w:r>
      <w:r w:rsidRPr="00975ED9">
        <w:rPr>
          <w:rFonts w:ascii="Tahoma" w:eastAsia="Calibri" w:hAnsi="Tahoma" w:cs="Tahoma"/>
          <w:sz w:val="20"/>
          <w:szCs w:val="20"/>
        </w:rPr>
        <w:t xml:space="preserve"> prepared for this Project.</w:t>
      </w:r>
    </w:p>
    <w:p w14:paraId="415C6E77" w14:textId="77777777" w:rsidR="00D8590B" w:rsidRPr="00A23B1D" w:rsidRDefault="00D8590B">
      <w:pPr>
        <w:rPr>
          <w:rFonts w:eastAsia="Calibri"/>
          <w:szCs w:val="20"/>
        </w:rPr>
      </w:pPr>
      <w:r w:rsidRPr="00975ED9">
        <w:rPr>
          <w:rFonts w:ascii="Tahoma" w:eastAsia="Calibri" w:hAnsi="Tahoma" w:cs="Tahoma"/>
          <w:sz w:val="20"/>
          <w:szCs w:val="20"/>
        </w:rPr>
        <w:br w:type="page"/>
      </w:r>
    </w:p>
    <w:p w14:paraId="4F0D9674" w14:textId="58A29AFB" w:rsidR="00446C60" w:rsidRPr="00F36C5C" w:rsidRDefault="00510250" w:rsidP="00E809E2">
      <w:pPr>
        <w:pStyle w:val="Balk1"/>
      </w:pPr>
      <w:bookmarkStart w:id="639" w:name="_Toc168295823"/>
      <w:bookmarkStart w:id="640" w:name="_Toc168304078"/>
      <w:bookmarkStart w:id="641" w:name="_Toc168306290"/>
      <w:bookmarkStart w:id="642" w:name="_Toc168331708"/>
      <w:bookmarkStart w:id="643" w:name="_Toc168332362"/>
      <w:bookmarkStart w:id="644" w:name="_Toc168295824"/>
      <w:bookmarkStart w:id="645" w:name="_Toc168304079"/>
      <w:bookmarkStart w:id="646" w:name="_Toc168306291"/>
      <w:bookmarkStart w:id="647" w:name="_Toc168331709"/>
      <w:bookmarkStart w:id="648" w:name="_Toc168332363"/>
      <w:bookmarkStart w:id="649" w:name="_Toc168295825"/>
      <w:bookmarkStart w:id="650" w:name="_Toc168304080"/>
      <w:bookmarkStart w:id="651" w:name="_Toc168306292"/>
      <w:bookmarkStart w:id="652" w:name="_Toc168331710"/>
      <w:bookmarkStart w:id="653" w:name="_Toc168332364"/>
      <w:bookmarkStart w:id="654" w:name="_Toc168295826"/>
      <w:bookmarkStart w:id="655" w:name="_Toc168304081"/>
      <w:bookmarkStart w:id="656" w:name="_Toc168306293"/>
      <w:bookmarkStart w:id="657" w:name="_Toc168331711"/>
      <w:bookmarkStart w:id="658" w:name="_Toc168332365"/>
      <w:bookmarkStart w:id="659" w:name="_Toc168295827"/>
      <w:bookmarkStart w:id="660" w:name="_Toc168304082"/>
      <w:bookmarkStart w:id="661" w:name="_Toc168306294"/>
      <w:bookmarkStart w:id="662" w:name="_Toc168331712"/>
      <w:bookmarkStart w:id="663" w:name="_Toc168332366"/>
      <w:bookmarkStart w:id="664" w:name="_Toc168295828"/>
      <w:bookmarkStart w:id="665" w:name="_Toc168304083"/>
      <w:bookmarkStart w:id="666" w:name="_Toc168306295"/>
      <w:bookmarkStart w:id="667" w:name="_Toc168331713"/>
      <w:bookmarkStart w:id="668" w:name="_Toc168332367"/>
      <w:bookmarkStart w:id="669" w:name="_Toc168295829"/>
      <w:bookmarkStart w:id="670" w:name="_Toc168304084"/>
      <w:bookmarkStart w:id="671" w:name="_Toc168306296"/>
      <w:bookmarkStart w:id="672" w:name="_Toc168331714"/>
      <w:bookmarkStart w:id="673" w:name="_Toc168332368"/>
      <w:bookmarkStart w:id="674" w:name="_Toc168295830"/>
      <w:bookmarkStart w:id="675" w:name="_Toc168304085"/>
      <w:bookmarkStart w:id="676" w:name="_Toc168306297"/>
      <w:bookmarkStart w:id="677" w:name="_Toc168331715"/>
      <w:bookmarkStart w:id="678" w:name="_Toc168332369"/>
      <w:bookmarkStart w:id="679" w:name="_Toc168295831"/>
      <w:bookmarkStart w:id="680" w:name="_Toc168304086"/>
      <w:bookmarkStart w:id="681" w:name="_Toc168306298"/>
      <w:bookmarkStart w:id="682" w:name="_Toc168331716"/>
      <w:bookmarkStart w:id="683" w:name="_Toc168332370"/>
      <w:bookmarkStart w:id="684" w:name="_Toc168295832"/>
      <w:bookmarkStart w:id="685" w:name="_Toc168304087"/>
      <w:bookmarkStart w:id="686" w:name="_Toc168306299"/>
      <w:bookmarkStart w:id="687" w:name="_Toc168331717"/>
      <w:bookmarkStart w:id="688" w:name="_Toc168332371"/>
      <w:bookmarkStart w:id="689" w:name="_Toc168295833"/>
      <w:bookmarkStart w:id="690" w:name="_Toc168304088"/>
      <w:bookmarkStart w:id="691" w:name="_Toc168306300"/>
      <w:bookmarkStart w:id="692" w:name="_Toc168331718"/>
      <w:bookmarkStart w:id="693" w:name="_Toc168332372"/>
      <w:bookmarkStart w:id="694" w:name="_Toc168295834"/>
      <w:bookmarkStart w:id="695" w:name="_Toc168304089"/>
      <w:bookmarkStart w:id="696" w:name="_Toc168306301"/>
      <w:bookmarkStart w:id="697" w:name="_Toc168331719"/>
      <w:bookmarkStart w:id="698" w:name="_Toc168332373"/>
      <w:bookmarkStart w:id="699" w:name="_Toc168295835"/>
      <w:bookmarkStart w:id="700" w:name="_Toc168304090"/>
      <w:bookmarkStart w:id="701" w:name="_Toc168306302"/>
      <w:bookmarkStart w:id="702" w:name="_Toc168331720"/>
      <w:bookmarkStart w:id="703" w:name="_Toc168332374"/>
      <w:bookmarkStart w:id="704" w:name="_Toc168295836"/>
      <w:bookmarkStart w:id="705" w:name="_Toc168304091"/>
      <w:bookmarkStart w:id="706" w:name="_Toc168306303"/>
      <w:bookmarkStart w:id="707" w:name="_Toc168331721"/>
      <w:bookmarkStart w:id="708" w:name="_Toc168332375"/>
      <w:bookmarkStart w:id="709" w:name="_Toc168295837"/>
      <w:bookmarkStart w:id="710" w:name="_Toc168304092"/>
      <w:bookmarkStart w:id="711" w:name="_Toc168306304"/>
      <w:bookmarkStart w:id="712" w:name="_Toc168331722"/>
      <w:bookmarkStart w:id="713" w:name="_Toc168332376"/>
      <w:bookmarkStart w:id="714" w:name="_Toc168295838"/>
      <w:bookmarkStart w:id="715" w:name="_Toc168304093"/>
      <w:bookmarkStart w:id="716" w:name="_Toc168306305"/>
      <w:bookmarkStart w:id="717" w:name="_Toc168331723"/>
      <w:bookmarkStart w:id="718" w:name="_Toc168332377"/>
      <w:bookmarkStart w:id="719" w:name="_Toc168295839"/>
      <w:bookmarkStart w:id="720" w:name="_Toc168304094"/>
      <w:bookmarkStart w:id="721" w:name="_Toc168306306"/>
      <w:bookmarkStart w:id="722" w:name="_Toc168331724"/>
      <w:bookmarkStart w:id="723" w:name="_Toc168332378"/>
      <w:bookmarkStart w:id="724" w:name="_Toc168295840"/>
      <w:bookmarkStart w:id="725" w:name="_Toc168304095"/>
      <w:bookmarkStart w:id="726" w:name="_Toc168306307"/>
      <w:bookmarkStart w:id="727" w:name="_Toc168331725"/>
      <w:bookmarkStart w:id="728" w:name="_Toc168332379"/>
      <w:bookmarkStart w:id="729" w:name="_Toc168295841"/>
      <w:bookmarkStart w:id="730" w:name="_Toc168304096"/>
      <w:bookmarkStart w:id="731" w:name="_Toc168306308"/>
      <w:bookmarkStart w:id="732" w:name="_Toc168331726"/>
      <w:bookmarkStart w:id="733" w:name="_Toc168332380"/>
      <w:bookmarkStart w:id="734" w:name="_Toc168295842"/>
      <w:bookmarkStart w:id="735" w:name="_Toc168304097"/>
      <w:bookmarkStart w:id="736" w:name="_Toc168306309"/>
      <w:bookmarkStart w:id="737" w:name="_Toc168331727"/>
      <w:bookmarkStart w:id="738" w:name="_Toc168332381"/>
      <w:bookmarkStart w:id="739" w:name="_Toc168295843"/>
      <w:bookmarkStart w:id="740" w:name="_Toc168304098"/>
      <w:bookmarkStart w:id="741" w:name="_Toc168306310"/>
      <w:bookmarkStart w:id="742" w:name="_Toc168331728"/>
      <w:bookmarkStart w:id="743" w:name="_Toc168332382"/>
      <w:bookmarkStart w:id="744" w:name="_Toc168295844"/>
      <w:bookmarkStart w:id="745" w:name="_Toc168304099"/>
      <w:bookmarkStart w:id="746" w:name="_Toc168306311"/>
      <w:bookmarkStart w:id="747" w:name="_Toc168331729"/>
      <w:bookmarkStart w:id="748" w:name="_Toc168332383"/>
      <w:bookmarkStart w:id="749" w:name="_Toc168295845"/>
      <w:bookmarkStart w:id="750" w:name="_Toc168304100"/>
      <w:bookmarkStart w:id="751" w:name="_Toc168306312"/>
      <w:bookmarkStart w:id="752" w:name="_Toc168331730"/>
      <w:bookmarkStart w:id="753" w:name="_Toc168332384"/>
      <w:bookmarkStart w:id="754" w:name="_Toc168295846"/>
      <w:bookmarkStart w:id="755" w:name="_Toc168304101"/>
      <w:bookmarkStart w:id="756" w:name="_Toc168306313"/>
      <w:bookmarkStart w:id="757" w:name="_Toc168331731"/>
      <w:bookmarkStart w:id="758" w:name="_Toc168332385"/>
      <w:bookmarkStart w:id="759" w:name="_Toc168295847"/>
      <w:bookmarkStart w:id="760" w:name="_Toc168304102"/>
      <w:bookmarkStart w:id="761" w:name="_Toc168306314"/>
      <w:bookmarkStart w:id="762" w:name="_Toc168331732"/>
      <w:bookmarkStart w:id="763" w:name="_Toc168332386"/>
      <w:bookmarkStart w:id="764" w:name="_Toc168295848"/>
      <w:bookmarkStart w:id="765" w:name="_Toc168304103"/>
      <w:bookmarkStart w:id="766" w:name="_Toc168306315"/>
      <w:bookmarkStart w:id="767" w:name="_Toc168331733"/>
      <w:bookmarkStart w:id="768" w:name="_Toc168332387"/>
      <w:bookmarkStart w:id="769" w:name="_Toc168295849"/>
      <w:bookmarkStart w:id="770" w:name="_Toc168304104"/>
      <w:bookmarkStart w:id="771" w:name="_Toc168306316"/>
      <w:bookmarkStart w:id="772" w:name="_Toc168331734"/>
      <w:bookmarkStart w:id="773" w:name="_Toc168332388"/>
      <w:bookmarkStart w:id="774" w:name="_Toc168295850"/>
      <w:bookmarkStart w:id="775" w:name="_Toc168304105"/>
      <w:bookmarkStart w:id="776" w:name="_Toc168306317"/>
      <w:bookmarkStart w:id="777" w:name="_Toc168331735"/>
      <w:bookmarkStart w:id="778" w:name="_Toc168332389"/>
      <w:bookmarkStart w:id="779" w:name="_Toc168295851"/>
      <w:bookmarkStart w:id="780" w:name="_Toc168304106"/>
      <w:bookmarkStart w:id="781" w:name="_Toc168306318"/>
      <w:bookmarkStart w:id="782" w:name="_Toc168331736"/>
      <w:bookmarkStart w:id="783" w:name="_Toc168332390"/>
      <w:bookmarkStart w:id="784" w:name="_Toc168295852"/>
      <w:bookmarkStart w:id="785" w:name="_Toc168304107"/>
      <w:bookmarkStart w:id="786" w:name="_Toc168306319"/>
      <w:bookmarkStart w:id="787" w:name="_Toc168331737"/>
      <w:bookmarkStart w:id="788" w:name="_Toc168332391"/>
      <w:bookmarkStart w:id="789" w:name="_Toc166249089"/>
      <w:bookmarkStart w:id="790" w:name="_Toc129785899"/>
      <w:bookmarkStart w:id="791" w:name="_Toc174628017"/>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r w:rsidRPr="00F36C5C">
        <w:lastRenderedPageBreak/>
        <w:t xml:space="preserve">4.  </w:t>
      </w:r>
      <w:r w:rsidR="00C62EFA" w:rsidRPr="00F36C5C">
        <w:t>ASSESSMENT OF KEY POTENTIAL LABOR RISKS</w:t>
      </w:r>
      <w:bookmarkEnd w:id="790"/>
      <w:bookmarkEnd w:id="791"/>
    </w:p>
    <w:p w14:paraId="397CFB11" w14:textId="77777777" w:rsidR="00446C60" w:rsidRPr="00975ED9" w:rsidRDefault="00446C60" w:rsidP="00D8590B">
      <w:pPr>
        <w:spacing w:before="120" w:after="120" w:line="240" w:lineRule="auto"/>
        <w:jc w:val="both"/>
        <w:rPr>
          <w:rFonts w:ascii="Tahoma" w:hAnsi="Tahoma" w:cs="Tahoma"/>
          <w:sz w:val="20"/>
          <w:szCs w:val="20"/>
        </w:rPr>
      </w:pPr>
      <w:bookmarkStart w:id="792" w:name="_Toc129786070"/>
      <w:bookmarkStart w:id="793" w:name="_Toc166067022"/>
      <w:bookmarkStart w:id="794" w:name="_Toc166069245"/>
      <w:bookmarkStart w:id="795" w:name="_Toc166210831"/>
      <w:bookmarkStart w:id="796" w:name="_Toc166211159"/>
      <w:bookmarkStart w:id="797" w:name="_Toc166211326"/>
      <w:r w:rsidRPr="00975ED9">
        <w:rPr>
          <w:rFonts w:ascii="Tahoma" w:hAnsi="Tahoma" w:cs="Tahoma"/>
          <w:sz w:val="20"/>
          <w:szCs w:val="20"/>
        </w:rPr>
        <w:t>The key labor risks related to OHS risks associated with construction activities of sub-projects such as exposure to physical, chemical and biological hazards are estimated as follows: heavy equipment use, trip and fall hazards, exposure to noise and dust, falling objects, exposure to hazardous materials and exposure to electrical hazards arising from the use of tools and machinery. Persons under the age of 18 will not be employed in the Project, as construction activities will involve hazardous work. Many workers will be exposed to OHS hazards, including but not limited to:</w:t>
      </w:r>
    </w:p>
    <w:p w14:paraId="0AB888A8" w14:textId="68D0E368"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Working at a height</w:t>
      </w:r>
      <w:r w:rsidR="009F3C9F" w:rsidRPr="00975ED9">
        <w:rPr>
          <w:rFonts w:ascii="Tahoma" w:hAnsi="Tahoma" w:cs="Tahoma"/>
          <w:sz w:val="20"/>
          <w:szCs w:val="20"/>
        </w:rPr>
        <w:t>,</w:t>
      </w:r>
    </w:p>
    <w:p w14:paraId="645F4176" w14:textId="6A728967"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Electric shocks and arc failure burns (use or faulty of electrical appliances such as cable plugs, cords, hand tools)</w:t>
      </w:r>
      <w:r w:rsidR="009F3C9F" w:rsidRPr="00975ED9">
        <w:rPr>
          <w:rFonts w:ascii="Tahoma" w:hAnsi="Tahoma" w:cs="Tahoma"/>
          <w:sz w:val="20"/>
          <w:szCs w:val="20"/>
        </w:rPr>
        <w:t>,</w:t>
      </w:r>
    </w:p>
    <w:p w14:paraId="355F410E" w14:textId="4CD3CB99"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Electrical works</w:t>
      </w:r>
      <w:r w:rsidR="009F3C9F" w:rsidRPr="00975ED9">
        <w:rPr>
          <w:rFonts w:ascii="Tahoma" w:hAnsi="Tahoma" w:cs="Tahoma"/>
          <w:sz w:val="20"/>
          <w:szCs w:val="20"/>
        </w:rPr>
        <w:t>,</w:t>
      </w:r>
    </w:p>
    <w:p w14:paraId="224F9339" w14:textId="30226201"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Exposure to chemicals (such as paints, solvents, lubricants and fuels)</w:t>
      </w:r>
      <w:r w:rsidR="009F3C9F" w:rsidRPr="00975ED9">
        <w:rPr>
          <w:rFonts w:ascii="Tahoma" w:hAnsi="Tahoma" w:cs="Tahoma"/>
          <w:sz w:val="20"/>
          <w:szCs w:val="20"/>
        </w:rPr>
        <w:t>,</w:t>
      </w:r>
    </w:p>
    <w:p w14:paraId="61CFC314" w14:textId="611EA961"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Chainsaws and tree falls during logging</w:t>
      </w:r>
      <w:r w:rsidR="009F3C9F" w:rsidRPr="00975ED9">
        <w:rPr>
          <w:rFonts w:ascii="Tahoma" w:hAnsi="Tahoma" w:cs="Tahoma"/>
          <w:sz w:val="20"/>
          <w:szCs w:val="20"/>
        </w:rPr>
        <w:t>,</w:t>
      </w:r>
    </w:p>
    <w:p w14:paraId="7A7BBA24" w14:textId="7054D064"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Traffic accidents</w:t>
      </w:r>
      <w:r w:rsidR="009F3C9F" w:rsidRPr="00975ED9">
        <w:rPr>
          <w:rFonts w:ascii="Tahoma" w:hAnsi="Tahoma" w:cs="Tahoma"/>
          <w:sz w:val="20"/>
          <w:szCs w:val="20"/>
        </w:rPr>
        <w:t>,</w:t>
      </w:r>
    </w:p>
    <w:p w14:paraId="77A0FC26" w14:textId="6E5FBE50"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Excavation hazards</w:t>
      </w:r>
      <w:r w:rsidR="009F3C9F" w:rsidRPr="00975ED9">
        <w:rPr>
          <w:rFonts w:ascii="Tahoma" w:hAnsi="Tahoma" w:cs="Tahoma"/>
          <w:sz w:val="20"/>
          <w:szCs w:val="20"/>
        </w:rPr>
        <w:t>,</w:t>
      </w:r>
    </w:p>
    <w:p w14:paraId="75F62E6B" w14:textId="77B2E6EB"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Lifting of heavy objects</w:t>
      </w:r>
      <w:r w:rsidR="009F3C9F" w:rsidRPr="00975ED9">
        <w:rPr>
          <w:rFonts w:ascii="Tahoma" w:hAnsi="Tahoma" w:cs="Tahoma"/>
          <w:sz w:val="20"/>
          <w:szCs w:val="20"/>
        </w:rPr>
        <w:t>,</w:t>
      </w:r>
    </w:p>
    <w:p w14:paraId="005FBF61" w14:textId="46A4D2E3"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Rebar accidents</w:t>
      </w:r>
      <w:r w:rsidR="009F3C9F" w:rsidRPr="00975ED9">
        <w:rPr>
          <w:rFonts w:ascii="Tahoma" w:hAnsi="Tahoma" w:cs="Tahoma"/>
          <w:sz w:val="20"/>
          <w:szCs w:val="20"/>
        </w:rPr>
        <w:t>,</w:t>
      </w:r>
    </w:p>
    <w:p w14:paraId="743D8D21" w14:textId="65C9B108"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Exposure to construction-induced air emissions (dust, silica and asbestos)</w:t>
      </w:r>
      <w:r w:rsidR="009F3C9F" w:rsidRPr="00975ED9">
        <w:rPr>
          <w:rFonts w:ascii="Tahoma" w:hAnsi="Tahoma" w:cs="Tahoma"/>
          <w:sz w:val="20"/>
          <w:szCs w:val="20"/>
        </w:rPr>
        <w:t>,</w:t>
      </w:r>
    </w:p>
    <w:p w14:paraId="785C2139" w14:textId="0599734D"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Ergonomic hazards during construction</w:t>
      </w:r>
      <w:r w:rsidR="009F3C9F" w:rsidRPr="00975ED9">
        <w:rPr>
          <w:rFonts w:ascii="Tahoma" w:hAnsi="Tahoma" w:cs="Tahoma"/>
          <w:sz w:val="20"/>
          <w:szCs w:val="20"/>
        </w:rPr>
        <w:t>,</w:t>
      </w:r>
    </w:p>
    <w:p w14:paraId="01738810" w14:textId="6AE8F9F5"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Welding hazards (smoke, burns and radiation)</w:t>
      </w:r>
      <w:r w:rsidR="009F3C9F" w:rsidRPr="00975ED9">
        <w:rPr>
          <w:rFonts w:ascii="Tahoma" w:hAnsi="Tahoma" w:cs="Tahoma"/>
          <w:sz w:val="20"/>
          <w:szCs w:val="20"/>
        </w:rPr>
        <w:t>,</w:t>
      </w:r>
    </w:p>
    <w:p w14:paraId="48378722" w14:textId="3164471E"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Steel erection (towers) hazards</w:t>
      </w:r>
      <w:r w:rsidR="009F3C9F" w:rsidRPr="00975ED9">
        <w:rPr>
          <w:rFonts w:ascii="Tahoma" w:hAnsi="Tahoma" w:cs="Tahoma"/>
          <w:sz w:val="20"/>
          <w:szCs w:val="20"/>
        </w:rPr>
        <w:t>,</w:t>
      </w:r>
    </w:p>
    <w:p w14:paraId="1547FB79" w14:textId="09B48069"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Lack of awareness about OHS requirements such as the use of personal protective equipment (PPE) and safe workplace practices</w:t>
      </w:r>
      <w:r w:rsidR="009F3C9F" w:rsidRPr="00975ED9">
        <w:rPr>
          <w:rFonts w:ascii="Tahoma" w:hAnsi="Tahoma" w:cs="Tahoma"/>
          <w:sz w:val="20"/>
          <w:szCs w:val="20"/>
        </w:rPr>
        <w:t>, and</w:t>
      </w:r>
    </w:p>
    <w:p w14:paraId="058700EA" w14:textId="555C6980"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Use of rotating and moving equipment</w:t>
      </w:r>
      <w:r w:rsidR="009F3C9F" w:rsidRPr="00975ED9">
        <w:rPr>
          <w:rFonts w:ascii="Tahoma" w:hAnsi="Tahoma" w:cs="Tahoma"/>
          <w:sz w:val="20"/>
          <w:szCs w:val="20"/>
        </w:rPr>
        <w:t>.</w:t>
      </w:r>
    </w:p>
    <w:p w14:paraId="273ACE14" w14:textId="0E21196A" w:rsidR="00446C60" w:rsidRPr="00975ED9" w:rsidRDefault="00446C60" w:rsidP="00D8590B">
      <w:pPr>
        <w:spacing w:before="120" w:after="120" w:line="240" w:lineRule="auto"/>
        <w:jc w:val="both"/>
        <w:rPr>
          <w:rFonts w:ascii="Tahoma" w:hAnsi="Tahoma" w:cs="Tahoma"/>
          <w:sz w:val="20"/>
          <w:szCs w:val="20"/>
        </w:rPr>
      </w:pPr>
      <w:r w:rsidRPr="00975ED9">
        <w:rPr>
          <w:rFonts w:ascii="Tahoma" w:hAnsi="Tahoma" w:cs="Tahoma"/>
          <w:sz w:val="20"/>
          <w:szCs w:val="20"/>
        </w:rPr>
        <w:t xml:space="preserve">In </w:t>
      </w:r>
      <w:r w:rsidR="00B64911">
        <w:rPr>
          <w:rFonts w:ascii="Tahoma" w:hAnsi="Tahoma" w:cs="Tahoma"/>
          <w:sz w:val="20"/>
          <w:szCs w:val="20"/>
        </w:rPr>
        <w:t>Türkiye</w:t>
      </w:r>
      <w:r w:rsidRPr="00975ED9">
        <w:rPr>
          <w:rFonts w:ascii="Tahoma" w:hAnsi="Tahoma" w:cs="Tahoma"/>
          <w:sz w:val="20"/>
          <w:szCs w:val="20"/>
        </w:rPr>
        <w:t>, overtime hours are a potential labor risk in the construction sector. Due to the limited time period of the Project and the seasonal constraint of the construction works, it is a possible risk for contracted workers to work overtime above the annual limit set by the Labor Law. Reducing this risk is described in the Terms and Conditions section.</w:t>
      </w:r>
    </w:p>
    <w:p w14:paraId="2DC1503D" w14:textId="595D55AA" w:rsidR="00446C60" w:rsidRPr="00975ED9" w:rsidRDefault="00446C60" w:rsidP="008B5645">
      <w:pPr>
        <w:spacing w:before="120" w:after="120" w:line="240" w:lineRule="auto"/>
        <w:jc w:val="both"/>
        <w:rPr>
          <w:rFonts w:ascii="Tahoma" w:hAnsi="Tahoma" w:cs="Tahoma"/>
          <w:sz w:val="20"/>
          <w:szCs w:val="20"/>
        </w:rPr>
      </w:pPr>
      <w:r w:rsidRPr="00975ED9">
        <w:rPr>
          <w:rFonts w:ascii="Tahoma" w:hAnsi="Tahoma" w:cs="Tahoma"/>
          <w:sz w:val="20"/>
          <w:szCs w:val="20"/>
        </w:rPr>
        <w:t xml:space="preserve">In addition, some potential </w:t>
      </w:r>
      <w:r w:rsidR="00977B8E" w:rsidRPr="00975ED9">
        <w:rPr>
          <w:rFonts w:ascii="Tahoma" w:hAnsi="Tahoma" w:cs="Tahoma"/>
          <w:sz w:val="20"/>
          <w:szCs w:val="20"/>
        </w:rPr>
        <w:t>gender related</w:t>
      </w:r>
      <w:r w:rsidRPr="00975ED9">
        <w:rPr>
          <w:rFonts w:ascii="Tahoma" w:hAnsi="Tahoma" w:cs="Tahoma"/>
          <w:sz w:val="20"/>
          <w:szCs w:val="20"/>
        </w:rPr>
        <w:t xml:space="preserve"> risks may arise between the local community and Project workers or among the workers themselves. These risks </w:t>
      </w:r>
      <w:r w:rsidR="00D370A5" w:rsidRPr="00975ED9">
        <w:rPr>
          <w:rFonts w:ascii="Tahoma" w:hAnsi="Tahoma" w:cs="Tahoma"/>
          <w:sz w:val="20"/>
          <w:szCs w:val="20"/>
        </w:rPr>
        <w:t>include gender discrimination, sexual exploitation, abuse, and harassment (SEAH) in the workplace. Forced labor and child labor are prohibited under national law, and specific provisions addressing these issues are included in the LMP of the CDRC Project.</w:t>
      </w:r>
      <w:r w:rsidR="004B1025" w:rsidRPr="00975ED9">
        <w:rPr>
          <w:rFonts w:ascii="Tahoma" w:hAnsi="Tahoma" w:cs="Tahoma"/>
          <w:sz w:val="20"/>
          <w:szCs w:val="20"/>
        </w:rPr>
        <w:t xml:space="preserve"> </w:t>
      </w:r>
    </w:p>
    <w:p w14:paraId="0A484B2B" w14:textId="321061B0" w:rsidR="00D8590B" w:rsidRPr="00975ED9" w:rsidRDefault="00446C60" w:rsidP="00D8590B">
      <w:pPr>
        <w:spacing w:before="120" w:after="120" w:line="240" w:lineRule="auto"/>
        <w:jc w:val="both"/>
        <w:rPr>
          <w:rFonts w:ascii="Tahoma" w:hAnsi="Tahoma" w:cs="Tahoma"/>
          <w:sz w:val="20"/>
          <w:szCs w:val="20"/>
        </w:rPr>
      </w:pPr>
      <w:r w:rsidRPr="00975ED9">
        <w:rPr>
          <w:rFonts w:ascii="Tahoma" w:hAnsi="Tahoma" w:cs="Tahoma"/>
          <w:sz w:val="20"/>
          <w:szCs w:val="20"/>
        </w:rPr>
        <w:t>Since sub-projects will be carried out in urban areas, majority of the labor will be recruited from Project provinces and thus sub-projects are not expected to have labor influx risks. The majority of the workforce will be Turkish citizens. However, if other labor risks arise during Project implementation, the Project Management Unit (PMU) will develop procedures</w:t>
      </w:r>
      <w:r w:rsidR="00A23B1D" w:rsidRPr="00975ED9">
        <w:rPr>
          <w:rFonts w:ascii="Tahoma" w:hAnsi="Tahoma" w:cs="Tahoma"/>
          <w:sz w:val="20"/>
          <w:szCs w:val="20"/>
        </w:rPr>
        <w:t>, in compliance with both the national legislation and LMP of the CDRC Project,</w:t>
      </w:r>
      <w:r w:rsidRPr="00975ED9">
        <w:rPr>
          <w:rFonts w:ascii="Tahoma" w:hAnsi="Tahoma" w:cs="Tahoma"/>
          <w:sz w:val="20"/>
          <w:szCs w:val="20"/>
        </w:rPr>
        <w:t xml:space="preserve"> to prevent further impact.</w:t>
      </w:r>
    </w:p>
    <w:p w14:paraId="72FE3612" w14:textId="77777777" w:rsidR="00D8590B" w:rsidRPr="00A23B1D" w:rsidRDefault="00D8590B">
      <w:pPr>
        <w:rPr>
          <w:rFonts w:ascii="Arial" w:hAnsi="Arial" w:cs="Arial"/>
          <w:sz w:val="20"/>
          <w:szCs w:val="20"/>
        </w:rPr>
      </w:pPr>
      <w:r w:rsidRPr="00A23B1D">
        <w:rPr>
          <w:rFonts w:ascii="Arial" w:hAnsi="Arial" w:cs="Arial"/>
          <w:sz w:val="20"/>
          <w:szCs w:val="20"/>
        </w:rPr>
        <w:br w:type="page"/>
      </w:r>
    </w:p>
    <w:p w14:paraId="2E85A971" w14:textId="3A2BD3D7" w:rsidR="009D592A" w:rsidRPr="00975ED9" w:rsidRDefault="00510250" w:rsidP="00E809E2">
      <w:pPr>
        <w:pStyle w:val="Balk1"/>
      </w:pPr>
      <w:bookmarkStart w:id="798" w:name="_Toc129785900"/>
      <w:bookmarkStart w:id="799" w:name="_Toc174628018"/>
      <w:bookmarkEnd w:id="792"/>
      <w:bookmarkEnd w:id="793"/>
      <w:bookmarkEnd w:id="794"/>
      <w:bookmarkEnd w:id="795"/>
      <w:bookmarkEnd w:id="796"/>
      <w:bookmarkEnd w:id="797"/>
      <w:r w:rsidRPr="00975ED9">
        <w:lastRenderedPageBreak/>
        <w:t xml:space="preserve">5. </w:t>
      </w:r>
      <w:r w:rsidR="003C73F2" w:rsidRPr="00975ED9">
        <w:t>OVERVIEW OF LABOR LEGISLATION: TERMS AND CONDITIONS</w:t>
      </w:r>
      <w:bookmarkEnd w:id="798"/>
      <w:bookmarkEnd w:id="799"/>
    </w:p>
    <w:p w14:paraId="58C21589" w14:textId="34291252" w:rsidR="009D592A" w:rsidRPr="00975ED9" w:rsidRDefault="009D592A" w:rsidP="00C9220D">
      <w:pPr>
        <w:jc w:val="both"/>
        <w:rPr>
          <w:rFonts w:ascii="Tahoma" w:hAnsi="Tahoma" w:cs="Tahoma"/>
          <w:sz w:val="20"/>
          <w:szCs w:val="20"/>
        </w:rPr>
      </w:pPr>
      <w:r w:rsidRPr="00975ED9">
        <w:rPr>
          <w:rFonts w:ascii="Tahoma" w:hAnsi="Tahoma" w:cs="Tahoma"/>
          <w:sz w:val="20"/>
          <w:szCs w:val="20"/>
        </w:rPr>
        <w:t xml:space="preserve">According to the Labor Law No. 4857, the main categories of employment contracts are: </w:t>
      </w:r>
    </w:p>
    <w:p w14:paraId="28C11F88" w14:textId="77777777" w:rsidR="009D592A" w:rsidRPr="00975ED9" w:rsidRDefault="009D592A" w:rsidP="00494D6A">
      <w:pPr>
        <w:pStyle w:val="ListeParagraf"/>
        <w:numPr>
          <w:ilvl w:val="0"/>
          <w:numId w:val="49"/>
        </w:numPr>
        <w:spacing w:before="120" w:after="0" w:line="240" w:lineRule="atLeast"/>
        <w:jc w:val="both"/>
        <w:rPr>
          <w:rFonts w:ascii="Tahoma" w:hAnsi="Tahoma" w:cs="Tahoma"/>
          <w:sz w:val="20"/>
          <w:szCs w:val="20"/>
        </w:rPr>
      </w:pPr>
      <w:r w:rsidRPr="00975ED9">
        <w:rPr>
          <w:rFonts w:ascii="Tahoma" w:hAnsi="Tahoma" w:cs="Tahoma"/>
          <w:sz w:val="20"/>
          <w:szCs w:val="20"/>
        </w:rPr>
        <w:t xml:space="preserve">Fixed-term (fixed- duration) and Indefinite-term (undetermined duration) Employment Contracts </w:t>
      </w:r>
    </w:p>
    <w:p w14:paraId="13E37A6D" w14:textId="77777777" w:rsidR="009D592A" w:rsidRPr="00975ED9" w:rsidRDefault="009D592A" w:rsidP="00494D6A">
      <w:pPr>
        <w:pStyle w:val="ListeParagraf"/>
        <w:numPr>
          <w:ilvl w:val="0"/>
          <w:numId w:val="49"/>
        </w:numPr>
        <w:spacing w:before="120" w:after="0" w:line="240" w:lineRule="atLeast"/>
        <w:jc w:val="both"/>
        <w:rPr>
          <w:rFonts w:ascii="Tahoma" w:hAnsi="Tahoma" w:cs="Tahoma"/>
          <w:sz w:val="20"/>
          <w:szCs w:val="20"/>
        </w:rPr>
      </w:pPr>
      <w:r w:rsidRPr="00975ED9">
        <w:rPr>
          <w:rFonts w:ascii="Tahoma" w:hAnsi="Tahoma" w:cs="Tahoma"/>
          <w:sz w:val="20"/>
          <w:szCs w:val="20"/>
        </w:rPr>
        <w:t xml:space="preserve">Full-Time and Part-Time Employment Contracts, </w:t>
      </w:r>
    </w:p>
    <w:p w14:paraId="18DC6F28" w14:textId="77777777" w:rsidR="009D592A" w:rsidRPr="00975ED9" w:rsidRDefault="009D592A" w:rsidP="00494D6A">
      <w:pPr>
        <w:pStyle w:val="ListeParagraf"/>
        <w:numPr>
          <w:ilvl w:val="0"/>
          <w:numId w:val="49"/>
        </w:numPr>
        <w:spacing w:before="120" w:after="0" w:line="240" w:lineRule="atLeast"/>
        <w:jc w:val="both"/>
        <w:rPr>
          <w:rFonts w:ascii="Tahoma" w:hAnsi="Tahoma" w:cs="Tahoma"/>
          <w:sz w:val="20"/>
          <w:szCs w:val="20"/>
        </w:rPr>
      </w:pPr>
      <w:r w:rsidRPr="00975ED9">
        <w:rPr>
          <w:rFonts w:ascii="Tahoma" w:hAnsi="Tahoma" w:cs="Tahoma"/>
          <w:sz w:val="20"/>
          <w:szCs w:val="20"/>
        </w:rPr>
        <w:t xml:space="preserve">Permanent and Temporary Employment Contracts, </w:t>
      </w:r>
    </w:p>
    <w:p w14:paraId="5BA116EA" w14:textId="77777777" w:rsidR="009D592A" w:rsidRPr="00975ED9" w:rsidRDefault="009D592A" w:rsidP="00494D6A">
      <w:pPr>
        <w:pStyle w:val="ListeParagraf"/>
        <w:numPr>
          <w:ilvl w:val="0"/>
          <w:numId w:val="49"/>
        </w:numPr>
        <w:spacing w:before="120" w:after="0" w:line="240" w:lineRule="atLeast"/>
        <w:jc w:val="both"/>
        <w:rPr>
          <w:rFonts w:ascii="Tahoma" w:hAnsi="Tahoma" w:cs="Tahoma"/>
          <w:sz w:val="20"/>
          <w:szCs w:val="20"/>
        </w:rPr>
      </w:pPr>
      <w:r w:rsidRPr="00975ED9">
        <w:rPr>
          <w:rFonts w:ascii="Tahoma" w:hAnsi="Tahoma" w:cs="Tahoma"/>
          <w:sz w:val="20"/>
          <w:szCs w:val="20"/>
        </w:rPr>
        <w:t xml:space="preserve">Seasonal Employment Contracts (Indefinite-Definite Duration), </w:t>
      </w:r>
    </w:p>
    <w:p w14:paraId="4DF8F07D" w14:textId="77777777" w:rsidR="009D592A" w:rsidRPr="00975ED9" w:rsidRDefault="009D592A" w:rsidP="00494D6A">
      <w:pPr>
        <w:pStyle w:val="ListeParagraf"/>
        <w:numPr>
          <w:ilvl w:val="0"/>
          <w:numId w:val="49"/>
        </w:numPr>
        <w:spacing w:before="120" w:after="0" w:line="240" w:lineRule="atLeast"/>
        <w:jc w:val="both"/>
        <w:rPr>
          <w:rFonts w:ascii="Tahoma" w:hAnsi="Tahoma" w:cs="Tahoma"/>
          <w:sz w:val="20"/>
          <w:szCs w:val="20"/>
        </w:rPr>
      </w:pPr>
      <w:r w:rsidRPr="00975ED9">
        <w:rPr>
          <w:rFonts w:ascii="Tahoma" w:hAnsi="Tahoma" w:cs="Tahoma"/>
          <w:sz w:val="20"/>
          <w:szCs w:val="20"/>
        </w:rPr>
        <w:t xml:space="preserve">Work-on-Call Contracts, </w:t>
      </w:r>
    </w:p>
    <w:p w14:paraId="622ED150" w14:textId="649538BC" w:rsidR="009D592A" w:rsidRPr="00975ED9" w:rsidRDefault="009D592A" w:rsidP="00494D6A">
      <w:pPr>
        <w:pStyle w:val="ListeParagraf"/>
        <w:numPr>
          <w:ilvl w:val="0"/>
          <w:numId w:val="49"/>
        </w:numPr>
        <w:spacing w:before="120" w:after="0" w:line="240" w:lineRule="atLeast"/>
        <w:jc w:val="both"/>
        <w:rPr>
          <w:rFonts w:ascii="Tahoma" w:hAnsi="Tahoma" w:cs="Tahoma"/>
          <w:sz w:val="20"/>
          <w:szCs w:val="20"/>
        </w:rPr>
      </w:pPr>
      <w:r w:rsidRPr="00975ED9">
        <w:rPr>
          <w:rFonts w:ascii="Tahoma" w:hAnsi="Tahoma" w:cs="Tahoma"/>
          <w:sz w:val="20"/>
          <w:szCs w:val="20"/>
        </w:rPr>
        <w:t xml:space="preserve">Employment Contracts </w:t>
      </w:r>
      <w:r w:rsidR="004A4E6D" w:rsidRPr="00975ED9">
        <w:rPr>
          <w:rFonts w:ascii="Tahoma" w:hAnsi="Tahoma" w:cs="Tahoma"/>
          <w:sz w:val="20"/>
          <w:szCs w:val="20"/>
        </w:rPr>
        <w:t>w</w:t>
      </w:r>
      <w:r w:rsidRPr="00975ED9">
        <w:rPr>
          <w:rFonts w:ascii="Tahoma" w:hAnsi="Tahoma" w:cs="Tahoma"/>
          <w:sz w:val="20"/>
          <w:szCs w:val="20"/>
        </w:rPr>
        <w:t xml:space="preserve">ith or </w:t>
      </w:r>
      <w:r w:rsidR="004A4E6D" w:rsidRPr="00975ED9">
        <w:rPr>
          <w:rFonts w:ascii="Tahoma" w:hAnsi="Tahoma" w:cs="Tahoma"/>
          <w:sz w:val="20"/>
          <w:szCs w:val="20"/>
        </w:rPr>
        <w:t>w</w:t>
      </w:r>
      <w:r w:rsidRPr="00975ED9">
        <w:rPr>
          <w:rFonts w:ascii="Tahoma" w:hAnsi="Tahoma" w:cs="Tahoma"/>
          <w:sz w:val="20"/>
          <w:szCs w:val="20"/>
        </w:rPr>
        <w:t xml:space="preserve">ithout Trial Periods,  </w:t>
      </w:r>
    </w:p>
    <w:p w14:paraId="3920C51A" w14:textId="77777777" w:rsidR="009D592A" w:rsidRPr="00975ED9" w:rsidRDefault="009D592A" w:rsidP="00494D6A">
      <w:pPr>
        <w:pStyle w:val="ListeParagraf"/>
        <w:numPr>
          <w:ilvl w:val="0"/>
          <w:numId w:val="49"/>
        </w:numPr>
        <w:spacing w:before="120" w:after="0" w:line="240" w:lineRule="atLeast"/>
        <w:jc w:val="both"/>
        <w:rPr>
          <w:rFonts w:ascii="Tahoma" w:hAnsi="Tahoma" w:cs="Tahoma"/>
          <w:sz w:val="20"/>
          <w:szCs w:val="20"/>
        </w:rPr>
      </w:pPr>
      <w:r w:rsidRPr="00975ED9">
        <w:rPr>
          <w:rFonts w:ascii="Tahoma" w:hAnsi="Tahoma" w:cs="Tahoma"/>
          <w:sz w:val="20"/>
          <w:szCs w:val="20"/>
        </w:rPr>
        <w:t xml:space="preserve">Team Employment Contracts. </w:t>
      </w:r>
    </w:p>
    <w:p w14:paraId="0D078A5C" w14:textId="7B117700" w:rsidR="009D592A" w:rsidRPr="00975ED9" w:rsidRDefault="00510250" w:rsidP="00975ED9">
      <w:pPr>
        <w:pStyle w:val="Balk2"/>
      </w:pPr>
      <w:bookmarkStart w:id="800" w:name="_Toc168295855"/>
      <w:bookmarkStart w:id="801" w:name="_Toc168304110"/>
      <w:bookmarkStart w:id="802" w:name="_Toc168306322"/>
      <w:bookmarkStart w:id="803" w:name="_Toc168331740"/>
      <w:bookmarkStart w:id="804" w:name="_Toc168332394"/>
      <w:bookmarkStart w:id="805" w:name="_Toc168295856"/>
      <w:bookmarkStart w:id="806" w:name="_Toc168304111"/>
      <w:bookmarkStart w:id="807" w:name="_Toc168306323"/>
      <w:bookmarkStart w:id="808" w:name="_Toc168331741"/>
      <w:bookmarkStart w:id="809" w:name="_Toc168332395"/>
      <w:bookmarkStart w:id="810" w:name="_Toc168295857"/>
      <w:bookmarkStart w:id="811" w:name="_Toc168304112"/>
      <w:bookmarkStart w:id="812" w:name="_Toc168306324"/>
      <w:bookmarkStart w:id="813" w:name="_Toc168331742"/>
      <w:bookmarkStart w:id="814" w:name="_Toc168332396"/>
      <w:bookmarkStart w:id="815" w:name="_Toc129785901"/>
      <w:bookmarkStart w:id="816" w:name="_Toc17462801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r w:rsidRPr="00975ED9">
        <w:t xml:space="preserve">5.1. </w:t>
      </w:r>
      <w:r w:rsidR="009D592A" w:rsidRPr="00975ED9">
        <w:t>Wages and Deductions</w:t>
      </w:r>
      <w:bookmarkEnd w:id="815"/>
      <w:bookmarkEnd w:id="816"/>
    </w:p>
    <w:p w14:paraId="7553A530" w14:textId="2387993B" w:rsidR="009D592A" w:rsidRPr="00975ED9" w:rsidRDefault="009D592A" w:rsidP="00C9220D">
      <w:pPr>
        <w:jc w:val="both"/>
        <w:rPr>
          <w:rFonts w:ascii="Tahoma" w:hAnsi="Tahoma" w:cs="Tahoma"/>
          <w:sz w:val="20"/>
          <w:szCs w:val="20"/>
        </w:rPr>
      </w:pPr>
      <w:r w:rsidRPr="00975ED9">
        <w:rPr>
          <w:rFonts w:ascii="Tahoma" w:hAnsi="Tahoma" w:cs="Tahoma"/>
          <w:sz w:val="20"/>
          <w:szCs w:val="20"/>
        </w:rPr>
        <w:t>Article 32 of the Labor Law No. 4857 defines wages in general as “the amount provided to a person by the employer or third parties in exchange for a job and paid in money”. Without discrimination, every worker has the right to be paid for the work he/she conducts. A worker’s salary cannot be lower than the minimum wage set by the state. There is a national minimum wage that applies to all workers in Türkiye. According to Article 39 of the Labor Law; minimum limits of wages are determined by the relevant commission of the Ministry of Labor and Social Security no later than every two years.</w:t>
      </w:r>
    </w:p>
    <w:p w14:paraId="499516DE" w14:textId="7CE5196D" w:rsidR="009D592A" w:rsidRPr="00A23B1D" w:rsidRDefault="00510250" w:rsidP="00975ED9">
      <w:pPr>
        <w:pStyle w:val="Balk2"/>
        <w:rPr>
          <w:b w:val="0"/>
          <w:bCs/>
          <w:sz w:val="24"/>
          <w:szCs w:val="24"/>
        </w:rPr>
      </w:pPr>
      <w:bookmarkStart w:id="817" w:name="_Toc168295859"/>
      <w:bookmarkStart w:id="818" w:name="_Toc168304114"/>
      <w:bookmarkStart w:id="819" w:name="_Toc168306326"/>
      <w:bookmarkStart w:id="820" w:name="_Toc168331744"/>
      <w:bookmarkStart w:id="821" w:name="_Toc168332398"/>
      <w:bookmarkStart w:id="822" w:name="_Toc168295860"/>
      <w:bookmarkStart w:id="823" w:name="_Toc168304115"/>
      <w:bookmarkStart w:id="824" w:name="_Toc168306327"/>
      <w:bookmarkStart w:id="825" w:name="_Toc168331745"/>
      <w:bookmarkStart w:id="826" w:name="_Toc168332399"/>
      <w:bookmarkStart w:id="827" w:name="_Toc129785902"/>
      <w:bookmarkStart w:id="828" w:name="_Toc174628020"/>
      <w:bookmarkEnd w:id="817"/>
      <w:bookmarkEnd w:id="818"/>
      <w:bookmarkEnd w:id="819"/>
      <w:bookmarkEnd w:id="820"/>
      <w:bookmarkEnd w:id="821"/>
      <w:bookmarkEnd w:id="822"/>
      <w:bookmarkEnd w:id="823"/>
      <w:bookmarkEnd w:id="824"/>
      <w:bookmarkEnd w:id="825"/>
      <w:bookmarkEnd w:id="826"/>
      <w:r>
        <w:t xml:space="preserve">5.2. </w:t>
      </w:r>
      <w:r w:rsidR="009D592A" w:rsidRPr="00975ED9">
        <w:t>Working Hours</w:t>
      </w:r>
      <w:bookmarkEnd w:id="827"/>
      <w:bookmarkEnd w:id="828"/>
    </w:p>
    <w:p w14:paraId="779B1165" w14:textId="7CAA2CFA" w:rsidR="009D592A" w:rsidRPr="00975ED9" w:rsidRDefault="009D592A" w:rsidP="00C9220D">
      <w:pPr>
        <w:jc w:val="both"/>
        <w:rPr>
          <w:rFonts w:ascii="Tahoma" w:hAnsi="Tahoma" w:cs="Tahoma"/>
          <w:sz w:val="20"/>
          <w:szCs w:val="20"/>
        </w:rPr>
      </w:pPr>
      <w:r w:rsidRPr="00975ED9">
        <w:rPr>
          <w:rFonts w:ascii="Tahoma" w:hAnsi="Tahoma" w:cs="Tahoma"/>
          <w:sz w:val="20"/>
          <w:szCs w:val="20"/>
        </w:rPr>
        <w:t xml:space="preserve">According to the Labor Law No. 4857; in general, the working time is a maximum of forty-five hours per week. Unless otherwise agreed, this period is applied by dividing it equally into the working days of the week in workplaces. </w:t>
      </w:r>
    </w:p>
    <w:p w14:paraId="4964D3C6" w14:textId="4E228B77" w:rsidR="009D592A" w:rsidRPr="00975ED9" w:rsidRDefault="00510250" w:rsidP="00975ED9">
      <w:pPr>
        <w:pStyle w:val="Balk2"/>
      </w:pPr>
      <w:bookmarkStart w:id="829" w:name="_Toc168295862"/>
      <w:bookmarkStart w:id="830" w:name="_Toc168304117"/>
      <w:bookmarkStart w:id="831" w:name="_Toc168306329"/>
      <w:bookmarkStart w:id="832" w:name="_Toc168331747"/>
      <w:bookmarkStart w:id="833" w:name="_Toc168332401"/>
      <w:bookmarkStart w:id="834" w:name="_Toc168295863"/>
      <w:bookmarkStart w:id="835" w:name="_Toc168304118"/>
      <w:bookmarkStart w:id="836" w:name="_Toc168306330"/>
      <w:bookmarkStart w:id="837" w:name="_Toc168331748"/>
      <w:bookmarkStart w:id="838" w:name="_Toc168332402"/>
      <w:bookmarkStart w:id="839" w:name="_Toc129785903"/>
      <w:bookmarkStart w:id="840" w:name="_Toc174628021"/>
      <w:bookmarkEnd w:id="829"/>
      <w:bookmarkEnd w:id="830"/>
      <w:bookmarkEnd w:id="831"/>
      <w:bookmarkEnd w:id="832"/>
      <w:bookmarkEnd w:id="833"/>
      <w:bookmarkEnd w:id="834"/>
      <w:bookmarkEnd w:id="835"/>
      <w:bookmarkEnd w:id="836"/>
      <w:bookmarkEnd w:id="837"/>
      <w:bookmarkEnd w:id="838"/>
      <w:r>
        <w:t xml:space="preserve">5.3. </w:t>
      </w:r>
      <w:r w:rsidR="009D592A" w:rsidRPr="00975ED9">
        <w:t>Rest Breaks</w:t>
      </w:r>
      <w:bookmarkEnd w:id="839"/>
      <w:bookmarkEnd w:id="840"/>
    </w:p>
    <w:p w14:paraId="3C1D2CEB" w14:textId="1FF1B52F" w:rsidR="009D592A" w:rsidRPr="00975ED9" w:rsidRDefault="009D592A" w:rsidP="00C9220D">
      <w:pPr>
        <w:jc w:val="both"/>
        <w:rPr>
          <w:rFonts w:ascii="Tahoma" w:hAnsi="Tahoma" w:cs="Tahoma"/>
          <w:sz w:val="20"/>
          <w:szCs w:val="20"/>
        </w:rPr>
      </w:pPr>
      <w:r w:rsidRPr="00975ED9">
        <w:rPr>
          <w:rFonts w:ascii="Tahoma" w:hAnsi="Tahoma" w:cs="Tahoma"/>
          <w:sz w:val="20"/>
          <w:szCs w:val="20"/>
        </w:rPr>
        <w:t xml:space="preserve">Workers are allowed to rest for at least twenty-four hours (weekly rest day) uninterrupted in a seven-day period, provided that they have worked up to 45 hours on the days before the weekly rest day. </w:t>
      </w:r>
    </w:p>
    <w:p w14:paraId="2F51F855" w14:textId="750110B7" w:rsidR="009D592A" w:rsidRPr="00975ED9" w:rsidRDefault="00510250" w:rsidP="00975ED9">
      <w:pPr>
        <w:pStyle w:val="Balk2"/>
      </w:pPr>
      <w:bookmarkStart w:id="841" w:name="_Toc168295865"/>
      <w:bookmarkStart w:id="842" w:name="_Toc168304120"/>
      <w:bookmarkStart w:id="843" w:name="_Toc168306332"/>
      <w:bookmarkStart w:id="844" w:name="_Toc168331750"/>
      <w:bookmarkStart w:id="845" w:name="_Toc168332404"/>
      <w:bookmarkStart w:id="846" w:name="_Toc129785904"/>
      <w:bookmarkStart w:id="847" w:name="_Toc174628022"/>
      <w:bookmarkEnd w:id="841"/>
      <w:bookmarkEnd w:id="842"/>
      <w:bookmarkEnd w:id="843"/>
      <w:bookmarkEnd w:id="844"/>
      <w:bookmarkEnd w:id="845"/>
      <w:r>
        <w:t xml:space="preserve">5.4. </w:t>
      </w:r>
      <w:r w:rsidR="009D592A" w:rsidRPr="00975ED9">
        <w:t>Leave</w:t>
      </w:r>
      <w:bookmarkEnd w:id="846"/>
      <w:bookmarkEnd w:id="847"/>
    </w:p>
    <w:p w14:paraId="76B0A3DA" w14:textId="77777777" w:rsidR="009D592A" w:rsidRPr="00975ED9" w:rsidRDefault="009D592A" w:rsidP="00C9220D">
      <w:pPr>
        <w:jc w:val="both"/>
        <w:rPr>
          <w:rFonts w:ascii="Tahoma" w:hAnsi="Tahoma" w:cs="Tahoma"/>
          <w:sz w:val="20"/>
          <w:szCs w:val="20"/>
        </w:rPr>
      </w:pPr>
      <w:r w:rsidRPr="00975ED9">
        <w:rPr>
          <w:rFonts w:ascii="Tahoma" w:hAnsi="Tahoma" w:cs="Tahoma"/>
          <w:sz w:val="20"/>
          <w:szCs w:val="20"/>
        </w:rPr>
        <w:t>According to Article 53 of the Labor Law, workers who have served at least one year in the workplace, including the trial period, are granted annual paid leave. The duration of the workers' annual paid leave is;</w:t>
      </w:r>
    </w:p>
    <w:p w14:paraId="718ACD44" w14:textId="77777777" w:rsidR="009D592A" w:rsidRPr="00975ED9" w:rsidRDefault="009D592A" w:rsidP="00494D6A">
      <w:pPr>
        <w:pStyle w:val="ListeParagraf"/>
        <w:numPr>
          <w:ilvl w:val="0"/>
          <w:numId w:val="152"/>
        </w:numPr>
        <w:spacing w:before="120" w:after="0" w:line="240" w:lineRule="atLeast"/>
        <w:jc w:val="both"/>
        <w:rPr>
          <w:rFonts w:ascii="Tahoma" w:hAnsi="Tahoma" w:cs="Tahoma"/>
          <w:sz w:val="20"/>
          <w:szCs w:val="20"/>
        </w:rPr>
      </w:pPr>
      <w:r w:rsidRPr="00975ED9">
        <w:rPr>
          <w:rFonts w:ascii="Tahoma" w:hAnsi="Tahoma" w:cs="Tahoma"/>
          <w:sz w:val="20"/>
          <w:szCs w:val="20"/>
        </w:rPr>
        <w:t>If the service period is between one and five years, fourteen days (including five),</w:t>
      </w:r>
    </w:p>
    <w:p w14:paraId="74F19945" w14:textId="77777777" w:rsidR="009D592A" w:rsidRPr="00975ED9" w:rsidRDefault="009D592A" w:rsidP="00494D6A">
      <w:pPr>
        <w:pStyle w:val="ListeParagraf"/>
        <w:numPr>
          <w:ilvl w:val="0"/>
          <w:numId w:val="152"/>
        </w:numPr>
        <w:spacing w:before="120" w:after="0" w:line="240" w:lineRule="atLeast"/>
        <w:jc w:val="both"/>
        <w:rPr>
          <w:rFonts w:ascii="Tahoma" w:hAnsi="Tahoma" w:cs="Tahoma"/>
          <w:sz w:val="20"/>
          <w:szCs w:val="20"/>
        </w:rPr>
      </w:pPr>
      <w:r w:rsidRPr="00975ED9">
        <w:rPr>
          <w:rFonts w:ascii="Tahoma" w:hAnsi="Tahoma" w:cs="Tahoma"/>
          <w:sz w:val="20"/>
          <w:szCs w:val="20"/>
        </w:rPr>
        <w:t>Twenty days if more than five years and less than fifteen years,</w:t>
      </w:r>
    </w:p>
    <w:p w14:paraId="7391D7BC" w14:textId="77777777" w:rsidR="009D592A" w:rsidRPr="00975ED9" w:rsidRDefault="009D592A" w:rsidP="00494D6A">
      <w:pPr>
        <w:pStyle w:val="ListeParagraf"/>
        <w:numPr>
          <w:ilvl w:val="0"/>
          <w:numId w:val="152"/>
        </w:numPr>
        <w:spacing w:before="120" w:after="0" w:line="240" w:lineRule="atLeast"/>
        <w:jc w:val="both"/>
        <w:rPr>
          <w:rFonts w:ascii="Tahoma" w:hAnsi="Tahoma" w:cs="Tahoma"/>
          <w:sz w:val="20"/>
          <w:szCs w:val="20"/>
        </w:rPr>
      </w:pPr>
      <w:r w:rsidRPr="00975ED9">
        <w:rPr>
          <w:rFonts w:ascii="Tahoma" w:hAnsi="Tahoma" w:cs="Tahoma"/>
          <w:sz w:val="20"/>
          <w:szCs w:val="20"/>
        </w:rPr>
        <w:t>Twenty-six days (including fifteen) if fifteen years or more.</w:t>
      </w:r>
    </w:p>
    <w:p w14:paraId="3D0E4840" w14:textId="3B3866AF" w:rsidR="009D592A" w:rsidRPr="00DA069E" w:rsidRDefault="009D592A" w:rsidP="00C9220D">
      <w:pPr>
        <w:jc w:val="both"/>
        <w:rPr>
          <w:rFonts w:ascii="Arial" w:hAnsi="Arial" w:cs="Arial"/>
          <w:sz w:val="20"/>
          <w:szCs w:val="20"/>
        </w:rPr>
      </w:pPr>
      <w:r w:rsidRPr="00975ED9">
        <w:rPr>
          <w:rFonts w:ascii="Tahoma" w:hAnsi="Tahoma" w:cs="Tahoma"/>
          <w:sz w:val="20"/>
          <w:szCs w:val="20"/>
        </w:rPr>
        <w:t>The annual paid leave duration cannot be less than twenty days for workers who are over the age of fifty. The provisions of this Law regarding annual paid leave do not apply to workers, working in seasonal or other jobs lasting less than one year in nature</w:t>
      </w:r>
      <w:r w:rsidRPr="00DA069E">
        <w:rPr>
          <w:rFonts w:ascii="Arial" w:hAnsi="Arial" w:cs="Arial"/>
          <w:sz w:val="20"/>
          <w:szCs w:val="20"/>
        </w:rPr>
        <w:t>.</w:t>
      </w:r>
    </w:p>
    <w:p w14:paraId="53B87ACF" w14:textId="102D6211" w:rsidR="009D592A" w:rsidRPr="00975ED9" w:rsidRDefault="00510250" w:rsidP="00975ED9">
      <w:pPr>
        <w:pStyle w:val="Balk2"/>
      </w:pPr>
      <w:bookmarkStart w:id="848" w:name="_Toc168295867"/>
      <w:bookmarkStart w:id="849" w:name="_Toc168304122"/>
      <w:bookmarkStart w:id="850" w:name="_Toc168306334"/>
      <w:bookmarkStart w:id="851" w:name="_Toc168331752"/>
      <w:bookmarkStart w:id="852" w:name="_Toc168332406"/>
      <w:bookmarkStart w:id="853" w:name="_Toc168295868"/>
      <w:bookmarkStart w:id="854" w:name="_Toc168304123"/>
      <w:bookmarkStart w:id="855" w:name="_Toc168306335"/>
      <w:bookmarkStart w:id="856" w:name="_Toc168331753"/>
      <w:bookmarkStart w:id="857" w:name="_Toc168332407"/>
      <w:bookmarkStart w:id="858" w:name="_Toc168295869"/>
      <w:bookmarkStart w:id="859" w:name="_Toc168304124"/>
      <w:bookmarkStart w:id="860" w:name="_Toc168306336"/>
      <w:bookmarkStart w:id="861" w:name="_Toc168331754"/>
      <w:bookmarkStart w:id="862" w:name="_Toc168332408"/>
      <w:bookmarkStart w:id="863" w:name="_Toc168295870"/>
      <w:bookmarkStart w:id="864" w:name="_Toc168304125"/>
      <w:bookmarkStart w:id="865" w:name="_Toc168306337"/>
      <w:bookmarkStart w:id="866" w:name="_Toc168331755"/>
      <w:bookmarkStart w:id="867" w:name="_Toc168332409"/>
      <w:bookmarkStart w:id="868" w:name="_Toc129785905"/>
      <w:bookmarkStart w:id="869" w:name="_Toc174628023"/>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r>
        <w:t xml:space="preserve">5.5. </w:t>
      </w:r>
      <w:r w:rsidR="009D592A" w:rsidRPr="00975ED9">
        <w:t>Overtime Work</w:t>
      </w:r>
      <w:bookmarkEnd w:id="868"/>
      <w:bookmarkEnd w:id="869"/>
    </w:p>
    <w:p w14:paraId="712A5C7E" w14:textId="2AC00506" w:rsidR="009D592A" w:rsidRPr="00975ED9" w:rsidRDefault="009D592A" w:rsidP="00C9220D">
      <w:pPr>
        <w:jc w:val="both"/>
        <w:rPr>
          <w:rFonts w:ascii="Tahoma" w:hAnsi="Tahoma" w:cs="Tahoma"/>
          <w:sz w:val="20"/>
          <w:szCs w:val="20"/>
        </w:rPr>
      </w:pPr>
      <w:r w:rsidRPr="00975ED9">
        <w:rPr>
          <w:rFonts w:ascii="Tahoma" w:eastAsia="Times New Roman" w:hAnsi="Tahoma" w:cs="Tahoma"/>
          <w:color w:val="000000"/>
          <w:sz w:val="20"/>
          <w:szCs w:val="18"/>
          <w:lang w:eastAsia="tr-TR"/>
        </w:rPr>
        <w:t xml:space="preserve">According to Article 41 of the Labor Law; overtime work is working more than forty-five hours per week limit regulated within the framework of the conditions written in the law. Worker consent is required for overtime work. </w:t>
      </w:r>
    </w:p>
    <w:p w14:paraId="012B3A33" w14:textId="77777777" w:rsidR="009D592A" w:rsidRPr="00975ED9" w:rsidRDefault="009D592A" w:rsidP="00C9220D">
      <w:pPr>
        <w:jc w:val="both"/>
        <w:rPr>
          <w:rFonts w:ascii="Tahoma" w:hAnsi="Tahoma" w:cs="Tahoma"/>
          <w:sz w:val="20"/>
          <w:szCs w:val="20"/>
        </w:rPr>
      </w:pPr>
      <w:r w:rsidRPr="00975ED9">
        <w:rPr>
          <w:rFonts w:ascii="Tahoma" w:hAnsi="Tahoma" w:cs="Tahoma"/>
          <w:sz w:val="20"/>
          <w:szCs w:val="20"/>
        </w:rPr>
        <w:t>Pregnant women and breastfeeding mothers cannot be required to do overtime work.</w:t>
      </w:r>
    </w:p>
    <w:p w14:paraId="726463B5" w14:textId="477349F5" w:rsidR="009D592A" w:rsidRPr="00975ED9" w:rsidRDefault="00510250" w:rsidP="00975ED9">
      <w:pPr>
        <w:pStyle w:val="Balk2"/>
      </w:pPr>
      <w:bookmarkStart w:id="870" w:name="_Toc129785906"/>
      <w:bookmarkStart w:id="871" w:name="_Toc174628024"/>
      <w:r>
        <w:lastRenderedPageBreak/>
        <w:t xml:space="preserve">5.6. </w:t>
      </w:r>
      <w:r w:rsidR="009D592A" w:rsidRPr="00975ED9">
        <w:t>Labor Disputes</w:t>
      </w:r>
      <w:bookmarkEnd w:id="870"/>
      <w:bookmarkEnd w:id="871"/>
    </w:p>
    <w:p w14:paraId="105204E7" w14:textId="68450F92" w:rsidR="009D592A" w:rsidRPr="00975ED9" w:rsidRDefault="009D592A" w:rsidP="00C9220D">
      <w:pPr>
        <w:spacing w:line="240" w:lineRule="auto"/>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Under the Labor Law, employers can terminate contracts in two ways: (i) to give a valid reason (Articles 18-19) or (ii) termination with a valid reason (Article 25). If the contract of a worker with at least six months of seniority in a workplace with at least 30 employees is terminated, the worker may benefit from certain protections under the Labor Law. In order to terminate the employment contract effectively, the worker must be given a written notice and the legal notice periods must be followed. However, in some cases, employers may terminate the employment relationship for a fair reason (for health reasons, immoral, dishonorable or malicious behavior or other similar behavior, force majeure). In these cases, the employer is not obliged to comply with the legal notice periods and may terminate immediately.</w:t>
      </w:r>
    </w:p>
    <w:p w14:paraId="3592D162" w14:textId="77777777" w:rsidR="009D592A" w:rsidRPr="00975ED9" w:rsidRDefault="009D592A">
      <w:pPr>
        <w:spacing w:line="240" w:lineRule="auto"/>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National labor legislation contains provisions that allow workers to resolve disputes where there is a dispute between employer and worker about the essential terms and conditions of an employment contract or other aspects of work. Such disputes will be resolved in accordance with the Law on Mediation in Civil Disputes No. 6325 and Article 20 of the Labor Law No. 4857.</w:t>
      </w:r>
    </w:p>
    <w:p w14:paraId="6C522661" w14:textId="5FAF2352" w:rsidR="00987C03" w:rsidRPr="00975ED9" w:rsidRDefault="00987C03" w:rsidP="00C9220D">
      <w:pPr>
        <w:spacing w:line="240" w:lineRule="auto"/>
        <w:jc w:val="both"/>
        <w:rPr>
          <w:rFonts w:ascii="Tahoma" w:eastAsia="Times New Roman" w:hAnsi="Tahoma" w:cs="Tahoma"/>
          <w:strike/>
          <w:color w:val="000000"/>
          <w:sz w:val="20"/>
          <w:szCs w:val="20"/>
          <w:lang w:eastAsia="tr-TR"/>
        </w:rPr>
      </w:pPr>
      <w:r w:rsidRPr="00975ED9">
        <w:rPr>
          <w:rFonts w:ascii="Tahoma" w:eastAsia="Times New Roman" w:hAnsi="Tahoma" w:cs="Tahoma"/>
          <w:color w:val="000000"/>
          <w:sz w:val="20"/>
          <w:szCs w:val="18"/>
          <w:lang w:eastAsia="tr-TR"/>
        </w:rPr>
        <w:t>For further details about the labor legislation</w:t>
      </w:r>
      <w:r w:rsidR="00F81969" w:rsidRPr="00975ED9">
        <w:rPr>
          <w:rFonts w:ascii="Tahoma" w:eastAsia="Times New Roman" w:hAnsi="Tahoma" w:cs="Tahoma"/>
          <w:color w:val="000000"/>
          <w:sz w:val="20"/>
          <w:szCs w:val="18"/>
          <w:lang w:eastAsia="tr-TR"/>
        </w:rPr>
        <w:t xml:space="preserve"> and its implementation</w:t>
      </w:r>
      <w:r w:rsidRPr="00975ED9">
        <w:rPr>
          <w:rFonts w:ascii="Tahoma" w:eastAsia="Times New Roman" w:hAnsi="Tahoma" w:cs="Tahoma"/>
          <w:color w:val="000000"/>
          <w:sz w:val="20"/>
          <w:szCs w:val="18"/>
          <w:lang w:eastAsia="tr-TR"/>
        </w:rPr>
        <w:t xml:space="preserve">, check the Project’s LMP Section 4. </w:t>
      </w:r>
      <w:bookmarkStart w:id="872" w:name="_Toc168295873"/>
      <w:bookmarkStart w:id="873" w:name="_Toc168304128"/>
      <w:bookmarkStart w:id="874" w:name="_Toc168306340"/>
      <w:bookmarkStart w:id="875" w:name="_Toc168331758"/>
      <w:bookmarkStart w:id="876" w:name="_Toc168332412"/>
      <w:bookmarkStart w:id="877" w:name="_Toc168295874"/>
      <w:bookmarkStart w:id="878" w:name="_Toc168304129"/>
      <w:bookmarkStart w:id="879" w:name="_Toc168306341"/>
      <w:bookmarkStart w:id="880" w:name="_Toc168331759"/>
      <w:bookmarkStart w:id="881" w:name="_Toc168332413"/>
      <w:bookmarkStart w:id="882" w:name="_Toc166249098"/>
      <w:bookmarkStart w:id="883" w:name="_Toc166249101"/>
      <w:bookmarkStart w:id="884" w:name="_Toc166249102"/>
      <w:bookmarkStart w:id="885" w:name="_Toc168295876"/>
      <w:bookmarkStart w:id="886" w:name="_Toc168304131"/>
      <w:bookmarkStart w:id="887" w:name="_Toc168306343"/>
      <w:bookmarkStart w:id="888" w:name="_Toc168331761"/>
      <w:bookmarkStart w:id="889" w:name="_Toc168332415"/>
      <w:bookmarkStart w:id="890" w:name="_Toc168295878"/>
      <w:bookmarkStart w:id="891" w:name="_Toc168304133"/>
      <w:bookmarkStart w:id="892" w:name="_Toc168306345"/>
      <w:bookmarkStart w:id="893" w:name="_Toc168331763"/>
      <w:bookmarkStart w:id="894" w:name="_Toc168332417"/>
      <w:bookmarkStart w:id="895" w:name="_Toc168295879"/>
      <w:bookmarkStart w:id="896" w:name="_Toc168304134"/>
      <w:bookmarkStart w:id="897" w:name="_Toc168306346"/>
      <w:bookmarkStart w:id="898" w:name="_Toc168331764"/>
      <w:bookmarkStart w:id="899" w:name="_Toc168332418"/>
      <w:bookmarkStart w:id="900" w:name="_Toc166249104"/>
      <w:bookmarkStart w:id="901" w:name="_Toc166249105"/>
      <w:bookmarkStart w:id="902" w:name="_Toc166249106"/>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p>
    <w:p w14:paraId="676127FA" w14:textId="1C05B155" w:rsidR="007836D6" w:rsidRPr="00510250" w:rsidRDefault="00510250" w:rsidP="00975ED9">
      <w:pPr>
        <w:pStyle w:val="Balk2"/>
      </w:pPr>
      <w:bookmarkStart w:id="903" w:name="_Toc168295881"/>
      <w:bookmarkStart w:id="904" w:name="_Toc168304136"/>
      <w:bookmarkStart w:id="905" w:name="_Toc168306348"/>
      <w:bookmarkStart w:id="906" w:name="_Toc168331766"/>
      <w:bookmarkStart w:id="907" w:name="_Toc168332420"/>
      <w:bookmarkStart w:id="908" w:name="_Toc168295882"/>
      <w:bookmarkStart w:id="909" w:name="_Toc168304137"/>
      <w:bookmarkStart w:id="910" w:name="_Toc168306349"/>
      <w:bookmarkStart w:id="911" w:name="_Toc168331767"/>
      <w:bookmarkStart w:id="912" w:name="_Toc168332421"/>
      <w:bookmarkStart w:id="913" w:name="_Toc168295883"/>
      <w:bookmarkStart w:id="914" w:name="_Toc168304138"/>
      <w:bookmarkStart w:id="915" w:name="_Toc168306350"/>
      <w:bookmarkStart w:id="916" w:name="_Toc168331768"/>
      <w:bookmarkStart w:id="917" w:name="_Toc168332422"/>
      <w:bookmarkStart w:id="918" w:name="_Toc168295884"/>
      <w:bookmarkStart w:id="919" w:name="_Toc168304139"/>
      <w:bookmarkStart w:id="920" w:name="_Toc168306351"/>
      <w:bookmarkStart w:id="921" w:name="_Toc168331769"/>
      <w:bookmarkStart w:id="922" w:name="_Toc168332423"/>
      <w:bookmarkStart w:id="923" w:name="_Toc168295885"/>
      <w:bookmarkStart w:id="924" w:name="_Toc168304140"/>
      <w:bookmarkStart w:id="925" w:name="_Toc168306352"/>
      <w:bookmarkStart w:id="926" w:name="_Toc168331770"/>
      <w:bookmarkStart w:id="927" w:name="_Toc168332424"/>
      <w:bookmarkStart w:id="928" w:name="_Toc168295886"/>
      <w:bookmarkStart w:id="929" w:name="_Toc168304141"/>
      <w:bookmarkStart w:id="930" w:name="_Toc168306353"/>
      <w:bookmarkStart w:id="931" w:name="_Toc168331771"/>
      <w:bookmarkStart w:id="932" w:name="_Toc168332425"/>
      <w:bookmarkStart w:id="933" w:name="_Toc168295887"/>
      <w:bookmarkStart w:id="934" w:name="_Toc168304142"/>
      <w:bookmarkStart w:id="935" w:name="_Toc168306354"/>
      <w:bookmarkStart w:id="936" w:name="_Toc168331772"/>
      <w:bookmarkStart w:id="937" w:name="_Toc168332426"/>
      <w:bookmarkStart w:id="938" w:name="_Toc168295888"/>
      <w:bookmarkStart w:id="939" w:name="_Toc168304143"/>
      <w:bookmarkStart w:id="940" w:name="_Toc168306355"/>
      <w:bookmarkStart w:id="941" w:name="_Toc168331773"/>
      <w:bookmarkStart w:id="942" w:name="_Toc168332427"/>
      <w:bookmarkStart w:id="943" w:name="_Toc168295889"/>
      <w:bookmarkStart w:id="944" w:name="_Toc168304144"/>
      <w:bookmarkStart w:id="945" w:name="_Toc168306356"/>
      <w:bookmarkStart w:id="946" w:name="_Toc168331774"/>
      <w:bookmarkStart w:id="947" w:name="_Toc168332428"/>
      <w:bookmarkStart w:id="948" w:name="_Toc168295890"/>
      <w:bookmarkStart w:id="949" w:name="_Toc168304145"/>
      <w:bookmarkStart w:id="950" w:name="_Toc168306357"/>
      <w:bookmarkStart w:id="951" w:name="_Toc168331775"/>
      <w:bookmarkStart w:id="952" w:name="_Toc168332429"/>
      <w:bookmarkStart w:id="953" w:name="_Toc168295891"/>
      <w:bookmarkStart w:id="954" w:name="_Toc168304146"/>
      <w:bookmarkStart w:id="955" w:name="_Toc168306358"/>
      <w:bookmarkStart w:id="956" w:name="_Toc168331776"/>
      <w:bookmarkStart w:id="957" w:name="_Toc168332430"/>
      <w:bookmarkStart w:id="958" w:name="_Toc166210841"/>
      <w:bookmarkStart w:id="959" w:name="_Toc166211169"/>
      <w:bookmarkStart w:id="960" w:name="_Toc166211336"/>
      <w:bookmarkStart w:id="961" w:name="_Toc166249108"/>
      <w:bookmarkStart w:id="962" w:name="_Toc166210842"/>
      <w:bookmarkStart w:id="963" w:name="_Toc166211170"/>
      <w:bookmarkStart w:id="964" w:name="_Toc166211337"/>
      <w:bookmarkStart w:id="965" w:name="_Toc166249109"/>
      <w:bookmarkStart w:id="966" w:name="_Toc166210843"/>
      <w:bookmarkStart w:id="967" w:name="_Toc166211171"/>
      <w:bookmarkStart w:id="968" w:name="_Toc166211338"/>
      <w:bookmarkStart w:id="969" w:name="_Toc166249110"/>
      <w:bookmarkStart w:id="970" w:name="_Toc168295892"/>
      <w:bookmarkStart w:id="971" w:name="_Toc168304147"/>
      <w:bookmarkStart w:id="972" w:name="_Toc168306359"/>
      <w:bookmarkStart w:id="973" w:name="_Toc168331777"/>
      <w:bookmarkStart w:id="974" w:name="_Toc168332431"/>
      <w:bookmarkStart w:id="975" w:name="_Toc168295893"/>
      <w:bookmarkStart w:id="976" w:name="_Toc168304148"/>
      <w:bookmarkStart w:id="977" w:name="_Toc168306360"/>
      <w:bookmarkStart w:id="978" w:name="_Toc168331778"/>
      <w:bookmarkStart w:id="979" w:name="_Toc168332432"/>
      <w:bookmarkStart w:id="980" w:name="_Toc166210845"/>
      <w:bookmarkStart w:id="981" w:name="_Toc166211173"/>
      <w:bookmarkStart w:id="982" w:name="_Toc166211340"/>
      <w:bookmarkStart w:id="983" w:name="_Toc166249112"/>
      <w:bookmarkStart w:id="984" w:name="_Toc174628025"/>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r>
        <w:t xml:space="preserve">5.7. </w:t>
      </w:r>
      <w:r w:rsidR="00975ED9">
        <w:t>I</w:t>
      </w:r>
      <w:r w:rsidR="00C62EFA" w:rsidRPr="00975ED9">
        <w:t>nternation</w:t>
      </w:r>
      <w:r w:rsidR="005B235D" w:rsidRPr="00975ED9">
        <w:t>al</w:t>
      </w:r>
      <w:r w:rsidR="00C62EFA" w:rsidRPr="00975ED9">
        <w:t xml:space="preserve"> Agreements &amp; Conventions</w:t>
      </w:r>
      <w:bookmarkEnd w:id="984"/>
    </w:p>
    <w:p w14:paraId="718E3942" w14:textId="76145FB3" w:rsidR="00E96510" w:rsidRPr="00975ED9" w:rsidRDefault="00B64911" w:rsidP="00C9220D">
      <w:pPr>
        <w:spacing w:before="120" w:after="120" w:line="240" w:lineRule="auto"/>
        <w:jc w:val="both"/>
        <w:rPr>
          <w:rFonts w:ascii="Tahoma" w:hAnsi="Tahoma" w:cs="Tahoma"/>
          <w:sz w:val="20"/>
          <w:szCs w:val="20"/>
        </w:rPr>
      </w:pPr>
      <w:r>
        <w:rPr>
          <w:rFonts w:ascii="Tahoma" w:hAnsi="Tahoma" w:cs="Tahoma"/>
          <w:sz w:val="20"/>
          <w:szCs w:val="20"/>
        </w:rPr>
        <w:t>Türkiye</w:t>
      </w:r>
      <w:r w:rsidR="00E96510" w:rsidRPr="00975ED9">
        <w:rPr>
          <w:rFonts w:ascii="Tahoma" w:hAnsi="Tahoma" w:cs="Tahoma"/>
          <w:sz w:val="20"/>
          <w:szCs w:val="20"/>
        </w:rPr>
        <w:t xml:space="preserve"> has become a party to a number of international agreements and conventions/protocols to contribute to the management of environmental resources, biodiversity, occupational health and safety (OHS) and cultural heritage on a global and regional scale. The most basic of these agreements and conventions/protocols are listed herewith below:</w:t>
      </w:r>
    </w:p>
    <w:p w14:paraId="2190D1C7" w14:textId="77777777" w:rsidR="00E96510" w:rsidRPr="00975ED9" w:rsidRDefault="00E96510" w:rsidP="00C9220D">
      <w:pPr>
        <w:spacing w:before="240" w:after="240" w:line="240" w:lineRule="auto"/>
        <w:jc w:val="both"/>
        <w:rPr>
          <w:rFonts w:ascii="Tahoma" w:hAnsi="Tahoma" w:cs="Tahoma"/>
          <w:b/>
          <w:bCs/>
          <w:sz w:val="20"/>
          <w:szCs w:val="20"/>
          <w:u w:val="single"/>
        </w:rPr>
      </w:pPr>
      <w:r w:rsidRPr="00975ED9">
        <w:rPr>
          <w:rFonts w:ascii="Tahoma" w:hAnsi="Tahoma" w:cs="Tahoma"/>
          <w:b/>
          <w:bCs/>
          <w:sz w:val="20"/>
          <w:szCs w:val="20"/>
          <w:u w:val="single"/>
        </w:rPr>
        <w:t>Environment</w:t>
      </w:r>
    </w:p>
    <w:p w14:paraId="4BCC87F9"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 xml:space="preserve">Vienna Convention for the Protection of the Ozone Layer and the Montreal Protocol on Substances that Deplete the Ozone Layer, (Official Gazette [O.G.] No. 20629 of 8-9.9.1990) </w:t>
      </w:r>
    </w:p>
    <w:p w14:paraId="00893CA5"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UN Framework Convention on Climate Change (O.G No. 25266 of 21.10.2003)</w:t>
      </w:r>
    </w:p>
    <w:p w14:paraId="2BE8299C"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Kyoto Protocol to the UN Framework Convention on Climate Change (O.G. No. 27144 of 17.02.2009)</w:t>
      </w:r>
    </w:p>
    <w:p w14:paraId="04910AD6" w14:textId="37076A40"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 xml:space="preserve">United Nations Convention to Combat Desertification in those Countries Experiencing Serious Drought and/or Desertification, </w:t>
      </w:r>
      <w:r w:rsidR="00591DDE" w:rsidRPr="00975ED9">
        <w:rPr>
          <w:rFonts w:ascii="Tahoma" w:hAnsi="Tahoma" w:cs="Tahoma"/>
          <w:sz w:val="20"/>
          <w:szCs w:val="20"/>
        </w:rPr>
        <w:t>particularly</w:t>
      </w:r>
      <w:r w:rsidRPr="00975ED9">
        <w:rPr>
          <w:rFonts w:ascii="Tahoma" w:hAnsi="Tahoma" w:cs="Tahoma"/>
          <w:sz w:val="20"/>
          <w:szCs w:val="20"/>
        </w:rPr>
        <w:t xml:space="preserve"> in Africa. (UNCCD) (O.G. No. 23258 of 14.2.1998)</w:t>
      </w:r>
    </w:p>
    <w:p w14:paraId="4B596575"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Convention for the Protection of the Marine Environment and the Coastal Region of the Mediterranean (Barcelona Convention) (O.G. No. 17150 of 14.11.1980)</w:t>
      </w:r>
    </w:p>
    <w:p w14:paraId="3F96140E"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Protocol for the Prevention and Elimination of Pollution of the Mediterranean Sea by Dumping from Ships and Aircraft or Incineration at Sea (The Dumping Protocol) (O.G. No. 24854 of 22.8.2002).</w:t>
      </w:r>
    </w:p>
    <w:p w14:paraId="7B8C3772"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Protocol on the Prevention of Pollution of the Mediterranean Sea by Transboundary Movements of Hazardous Wastes and their Disposal (Hazardous wastes protocol) (O.G. No 25346 of 14.1.2002)</w:t>
      </w:r>
    </w:p>
    <w:p w14:paraId="4D3812DD" w14:textId="06A85064"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Protocol for the Protection of the Mediterranean Sea against Pollution from Land-Based Sources, Athens 1980 (</w:t>
      </w:r>
      <w:r w:rsidR="00B64911">
        <w:rPr>
          <w:rFonts w:ascii="Tahoma" w:hAnsi="Tahoma" w:cs="Tahoma"/>
          <w:sz w:val="20"/>
          <w:szCs w:val="20"/>
        </w:rPr>
        <w:t>Türkiye</w:t>
      </w:r>
      <w:r w:rsidRPr="00975ED9">
        <w:rPr>
          <w:rFonts w:ascii="Tahoma" w:hAnsi="Tahoma" w:cs="Tahoma"/>
          <w:sz w:val="20"/>
          <w:szCs w:val="20"/>
        </w:rPr>
        <w:t xml:space="preserve">: O.G. No. 19404 of 18.3.1987) </w:t>
      </w:r>
    </w:p>
    <w:p w14:paraId="7B388B43"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 xml:space="preserve">Protocol on Specially Protected Areas in the Mediterranean, Geneva 1982, (signed on 6.11.1986) (O.G. No. 19968 of 23.10.1988) </w:t>
      </w:r>
    </w:p>
    <w:p w14:paraId="43438785"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Convention on the Protection of the Black Sea against Pollution and other related Conventions (Bucharest Convention) (O.G. No. 21869 of 06.03.1994)</w:t>
      </w:r>
    </w:p>
    <w:p w14:paraId="10B2CEAA"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Basel Convention on the Control of Transboundary Movements of Hazardous Wastes and Their Disposal (Basel Convention) (O.G. No. 21804 of 30.12.1993)</w:t>
      </w:r>
    </w:p>
    <w:p w14:paraId="36AEFEF7"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Stockholm Convention on Persistent Organic Pollutants</w:t>
      </w:r>
    </w:p>
    <w:p w14:paraId="72780DD6" w14:textId="0220B146"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lastRenderedPageBreak/>
        <w:t>Convention on Long-Range Transboundary Air Pollution (CLRTAP) (</w:t>
      </w:r>
      <w:r w:rsidR="00B64911">
        <w:rPr>
          <w:rFonts w:ascii="Tahoma" w:hAnsi="Tahoma" w:cs="Tahoma"/>
          <w:sz w:val="20"/>
          <w:szCs w:val="20"/>
        </w:rPr>
        <w:t>Türkiye</w:t>
      </w:r>
      <w:r w:rsidRPr="00975ED9">
        <w:rPr>
          <w:rFonts w:ascii="Tahoma" w:hAnsi="Tahoma" w:cs="Tahoma"/>
          <w:sz w:val="20"/>
          <w:szCs w:val="20"/>
        </w:rPr>
        <w:t>: O.G. No. 17996 of 23.3.1983)</w:t>
      </w:r>
    </w:p>
    <w:p w14:paraId="1C629E60" w14:textId="77777777" w:rsidR="00E96510" w:rsidRPr="00975ED9" w:rsidRDefault="00E96510" w:rsidP="00C9220D">
      <w:pPr>
        <w:spacing w:before="240" w:after="240" w:line="240" w:lineRule="auto"/>
        <w:jc w:val="both"/>
        <w:rPr>
          <w:rFonts w:ascii="Tahoma" w:hAnsi="Tahoma" w:cs="Tahoma"/>
          <w:b/>
          <w:bCs/>
          <w:sz w:val="20"/>
          <w:szCs w:val="20"/>
          <w:u w:val="single"/>
        </w:rPr>
      </w:pPr>
      <w:r w:rsidRPr="00975ED9">
        <w:rPr>
          <w:rFonts w:ascii="Tahoma" w:hAnsi="Tahoma" w:cs="Tahoma"/>
          <w:b/>
          <w:bCs/>
          <w:sz w:val="20"/>
          <w:szCs w:val="20"/>
          <w:u w:val="single"/>
        </w:rPr>
        <w:t>Biodiversity</w:t>
      </w:r>
    </w:p>
    <w:p w14:paraId="0E6286B2" w14:textId="3B3D6C99"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Convention on the Conservation of European Wildlife and Natural Habitats (Bern Convention) (</w:t>
      </w:r>
      <w:r w:rsidR="00B64911">
        <w:rPr>
          <w:rFonts w:ascii="Tahoma" w:hAnsi="Tahoma" w:cs="Tahoma"/>
          <w:sz w:val="20"/>
          <w:szCs w:val="20"/>
        </w:rPr>
        <w:t>Türkiye</w:t>
      </w:r>
      <w:r w:rsidRPr="00975ED9">
        <w:rPr>
          <w:rFonts w:ascii="Tahoma" w:hAnsi="Tahoma" w:cs="Tahoma"/>
          <w:sz w:val="20"/>
          <w:szCs w:val="20"/>
        </w:rPr>
        <w:t>: O.G. No. 18318 of 20.2.1984)</w:t>
      </w:r>
    </w:p>
    <w:p w14:paraId="74D60884"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The Convention on Wetlands of International Importance Especially as Waterfowl Habitat (Ramsar) (O.G. No. 21937 of 17.5.1994)</w:t>
      </w:r>
    </w:p>
    <w:p w14:paraId="5211B673"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Convention on Biological Diversity (O.G. No. 22860 of 27.12.1996)</w:t>
      </w:r>
    </w:p>
    <w:p w14:paraId="0C91356B"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Cartagena Protocol on Biosafety to the Convention on Biological Diversity (O.G. No. 25148 of 24.06.2003)</w:t>
      </w:r>
    </w:p>
    <w:p w14:paraId="39BB02F8"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The Convention on International Trade in Endangered Species of Wild Fauna and Flora (CITES) (O.G. No. 22672 of 20.06.1996)</w:t>
      </w:r>
    </w:p>
    <w:p w14:paraId="566DA74E" w14:textId="3E7BFCD5"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International Convention for the Protection of Birds, Paris 1959 (</w:t>
      </w:r>
      <w:r w:rsidR="00B64911">
        <w:rPr>
          <w:rFonts w:ascii="Tahoma" w:hAnsi="Tahoma" w:cs="Tahoma"/>
          <w:sz w:val="20"/>
          <w:szCs w:val="20"/>
        </w:rPr>
        <w:t>Türkiye</w:t>
      </w:r>
      <w:r w:rsidRPr="00975ED9">
        <w:rPr>
          <w:rFonts w:ascii="Tahoma" w:hAnsi="Tahoma" w:cs="Tahoma"/>
          <w:sz w:val="20"/>
          <w:szCs w:val="20"/>
        </w:rPr>
        <w:t xml:space="preserve"> O.G. No.12480 of 17.12.1966) </w:t>
      </w:r>
    </w:p>
    <w:p w14:paraId="0DCF3F10" w14:textId="260DD54F" w:rsidR="00E96510" w:rsidRPr="00975ED9" w:rsidRDefault="00E96510" w:rsidP="00C9220D">
      <w:pPr>
        <w:spacing w:before="240" w:after="240" w:line="240" w:lineRule="auto"/>
        <w:jc w:val="both"/>
        <w:rPr>
          <w:rFonts w:ascii="Tahoma" w:hAnsi="Tahoma" w:cs="Tahoma"/>
          <w:b/>
          <w:bCs/>
          <w:sz w:val="20"/>
          <w:szCs w:val="20"/>
          <w:u w:val="single"/>
        </w:rPr>
      </w:pPr>
      <w:r w:rsidRPr="00975ED9">
        <w:rPr>
          <w:rFonts w:ascii="Tahoma" w:hAnsi="Tahoma" w:cs="Tahoma"/>
          <w:b/>
          <w:bCs/>
          <w:sz w:val="20"/>
          <w:szCs w:val="20"/>
          <w:u w:val="single"/>
        </w:rPr>
        <w:t>Cultural Heritage</w:t>
      </w:r>
    </w:p>
    <w:p w14:paraId="62B30B92"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European Convention on the Protection of the Archaeological Heritage (O.G. No. 23780 of 08.08.1999)</w:t>
      </w:r>
    </w:p>
    <w:p w14:paraId="09CFDA2D"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 xml:space="preserve">Convention Concerning the Protection of the World Cultural and Natural Heritage, Paris 1972 (O.G. No. 17959 of 14.2.1983) </w:t>
      </w:r>
    </w:p>
    <w:p w14:paraId="05F1A6AD"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 xml:space="preserve">European Cultural Convention on 19.12.1954 (O.G. No. 9635 of 17.6.1957) </w:t>
      </w:r>
    </w:p>
    <w:p w14:paraId="2293E269"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Convention for the Protection of the Architectural Heritage of Europe (O.G. No. 20229 of 22.07.1989)</w:t>
      </w:r>
    </w:p>
    <w:p w14:paraId="1E61AC64"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UNESCO Convention on the Means of Prohibiting and Preventing the Illicit Import, Export and Transfer of Ownership of Cultural Property</w:t>
      </w:r>
    </w:p>
    <w:p w14:paraId="241F2E6E"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UNESCO Convention for the Safeguarding of the Intangible Cultural Heritage</w:t>
      </w:r>
    </w:p>
    <w:p w14:paraId="5B44EAFB"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UNESCO Convention on the Protection and Promotion of the Diversity of Cultural Expressions</w:t>
      </w:r>
    </w:p>
    <w:p w14:paraId="4DA8770D" w14:textId="77777777" w:rsidR="00E96510" w:rsidRPr="00975ED9" w:rsidRDefault="00E96510" w:rsidP="00C9220D">
      <w:pPr>
        <w:spacing w:before="240" w:after="240" w:line="240" w:lineRule="auto"/>
        <w:jc w:val="both"/>
        <w:rPr>
          <w:rFonts w:ascii="Tahoma" w:hAnsi="Tahoma" w:cs="Tahoma"/>
          <w:b/>
          <w:bCs/>
          <w:sz w:val="20"/>
          <w:szCs w:val="20"/>
          <w:u w:val="single"/>
        </w:rPr>
      </w:pPr>
      <w:r w:rsidRPr="00975ED9">
        <w:rPr>
          <w:rFonts w:ascii="Tahoma" w:hAnsi="Tahoma" w:cs="Tahoma"/>
          <w:b/>
          <w:bCs/>
          <w:sz w:val="20"/>
          <w:szCs w:val="20"/>
          <w:u w:val="single"/>
        </w:rPr>
        <w:t>Occupational Health and Safety</w:t>
      </w:r>
    </w:p>
    <w:p w14:paraId="52EBF9A0" w14:textId="77777777" w:rsidR="00E96510" w:rsidRPr="00975ED9" w:rsidRDefault="00E96510" w:rsidP="00494D6A">
      <w:pPr>
        <w:pStyle w:val="ListeParagraf"/>
        <w:numPr>
          <w:ilvl w:val="0"/>
          <w:numId w:val="107"/>
        </w:numPr>
        <w:spacing w:before="120" w:after="0" w:line="240" w:lineRule="atLeast"/>
        <w:jc w:val="both"/>
        <w:rPr>
          <w:rFonts w:ascii="Tahoma" w:hAnsi="Tahoma" w:cs="Tahoma"/>
          <w:sz w:val="20"/>
          <w:szCs w:val="20"/>
        </w:rPr>
      </w:pPr>
      <w:r w:rsidRPr="00975ED9">
        <w:rPr>
          <w:rFonts w:ascii="Tahoma" w:hAnsi="Tahoma" w:cs="Tahoma"/>
          <w:sz w:val="20"/>
          <w:szCs w:val="20"/>
        </w:rPr>
        <w:t>International Labor Organization Safety and Health in Construction Convention (O.G. No. 29190 of 29.11.2014)</w:t>
      </w:r>
    </w:p>
    <w:p w14:paraId="41D4490A" w14:textId="77777777" w:rsidR="00E96510" w:rsidRPr="00975ED9" w:rsidRDefault="00E96510" w:rsidP="00494D6A">
      <w:pPr>
        <w:pStyle w:val="ListeParagraf"/>
        <w:numPr>
          <w:ilvl w:val="0"/>
          <w:numId w:val="107"/>
        </w:numPr>
        <w:spacing w:before="120" w:after="0" w:line="240" w:lineRule="atLeast"/>
        <w:jc w:val="both"/>
        <w:rPr>
          <w:rFonts w:ascii="Tahoma" w:hAnsi="Tahoma" w:cs="Tahoma"/>
          <w:sz w:val="20"/>
          <w:szCs w:val="20"/>
        </w:rPr>
      </w:pPr>
      <w:r w:rsidRPr="00975ED9">
        <w:rPr>
          <w:rFonts w:ascii="Tahoma" w:hAnsi="Tahoma" w:cs="Tahoma"/>
          <w:sz w:val="20"/>
          <w:szCs w:val="20"/>
        </w:rPr>
        <w:t>International Labor Organization Occupational Health and Safety and Working Environment Convention (O.G. No. 25345 of 13.01.2004)</w:t>
      </w:r>
    </w:p>
    <w:p w14:paraId="0802DD47" w14:textId="77777777" w:rsidR="00E96510" w:rsidRPr="00975ED9" w:rsidRDefault="00E96510" w:rsidP="00494D6A">
      <w:pPr>
        <w:pStyle w:val="ListeParagraf"/>
        <w:numPr>
          <w:ilvl w:val="0"/>
          <w:numId w:val="107"/>
        </w:numPr>
        <w:spacing w:before="120" w:after="0" w:line="240" w:lineRule="atLeast"/>
        <w:jc w:val="both"/>
        <w:rPr>
          <w:rFonts w:ascii="Tahoma" w:hAnsi="Tahoma" w:cs="Tahoma"/>
          <w:sz w:val="20"/>
          <w:szCs w:val="20"/>
        </w:rPr>
      </w:pPr>
      <w:r w:rsidRPr="00975ED9">
        <w:rPr>
          <w:rFonts w:ascii="Tahoma" w:hAnsi="Tahoma" w:cs="Tahoma"/>
          <w:sz w:val="20"/>
          <w:szCs w:val="20"/>
        </w:rPr>
        <w:t>ILO Convention concerning the Prohibition and Immediate Action for the Elimination of the Worst Forms of Child Labor (O.G. No. 24307 of 03.02.2001)</w:t>
      </w:r>
    </w:p>
    <w:p w14:paraId="70EF9BB2" w14:textId="77777777" w:rsidR="00E96510" w:rsidRPr="00975ED9" w:rsidRDefault="00E96510" w:rsidP="00494D6A">
      <w:pPr>
        <w:pStyle w:val="ListeParagraf"/>
        <w:numPr>
          <w:ilvl w:val="0"/>
          <w:numId w:val="107"/>
        </w:numPr>
        <w:spacing w:before="120" w:after="0" w:line="240" w:lineRule="atLeast"/>
        <w:jc w:val="both"/>
        <w:rPr>
          <w:rFonts w:ascii="Tahoma" w:hAnsi="Tahoma" w:cs="Tahoma"/>
          <w:sz w:val="20"/>
          <w:szCs w:val="20"/>
        </w:rPr>
      </w:pPr>
      <w:r w:rsidRPr="00975ED9">
        <w:rPr>
          <w:rFonts w:ascii="Tahoma" w:hAnsi="Tahoma" w:cs="Tahoma"/>
          <w:sz w:val="20"/>
          <w:szCs w:val="20"/>
        </w:rPr>
        <w:t>International Labor Organization Forced Labor Convention (O.G. No. 23243 of 27.01.1998)</w:t>
      </w:r>
    </w:p>
    <w:p w14:paraId="3334F0A1" w14:textId="77777777" w:rsidR="00E96510" w:rsidRPr="00975ED9" w:rsidRDefault="00E96510" w:rsidP="00494D6A">
      <w:pPr>
        <w:pStyle w:val="ListeParagraf"/>
        <w:numPr>
          <w:ilvl w:val="0"/>
          <w:numId w:val="107"/>
        </w:numPr>
        <w:spacing w:before="120" w:after="0" w:line="240" w:lineRule="atLeast"/>
        <w:jc w:val="both"/>
        <w:rPr>
          <w:rFonts w:ascii="Tahoma" w:hAnsi="Tahoma" w:cs="Tahoma"/>
          <w:sz w:val="20"/>
          <w:szCs w:val="20"/>
        </w:rPr>
      </w:pPr>
      <w:r w:rsidRPr="00975ED9">
        <w:rPr>
          <w:rFonts w:ascii="Tahoma" w:hAnsi="Tahoma" w:cs="Tahoma"/>
          <w:sz w:val="20"/>
          <w:szCs w:val="20"/>
        </w:rPr>
        <w:t>International Labor Organization Minimum Age Convention (O.G. No. 10220 of 02.06.1959)</w:t>
      </w:r>
    </w:p>
    <w:p w14:paraId="110018CC" w14:textId="77777777" w:rsidR="00E96510" w:rsidRPr="00975ED9" w:rsidRDefault="00E96510" w:rsidP="00494D6A">
      <w:pPr>
        <w:pStyle w:val="ListeParagraf"/>
        <w:numPr>
          <w:ilvl w:val="0"/>
          <w:numId w:val="107"/>
        </w:numPr>
        <w:spacing w:before="120" w:after="0" w:line="240" w:lineRule="atLeast"/>
        <w:jc w:val="both"/>
        <w:rPr>
          <w:rFonts w:ascii="Tahoma" w:hAnsi="Tahoma" w:cs="Tahoma"/>
          <w:sz w:val="20"/>
          <w:szCs w:val="20"/>
        </w:rPr>
      </w:pPr>
      <w:r w:rsidRPr="00975ED9">
        <w:rPr>
          <w:rFonts w:ascii="Tahoma" w:hAnsi="Tahoma" w:cs="Tahoma"/>
          <w:sz w:val="20"/>
          <w:szCs w:val="20"/>
        </w:rPr>
        <w:t>International Labor Organization Freedom of Association and Protection of the Right to Organize Convention (O.G. No. 21432 of 22.12.1992)</w:t>
      </w:r>
    </w:p>
    <w:p w14:paraId="4BC40873" w14:textId="77777777" w:rsidR="00E96510" w:rsidRPr="00975ED9" w:rsidRDefault="00E96510" w:rsidP="00494D6A">
      <w:pPr>
        <w:pStyle w:val="ListeParagraf"/>
        <w:numPr>
          <w:ilvl w:val="0"/>
          <w:numId w:val="107"/>
        </w:numPr>
        <w:spacing w:before="120" w:after="0" w:line="240" w:lineRule="atLeast"/>
        <w:jc w:val="both"/>
        <w:rPr>
          <w:rFonts w:ascii="Tahoma" w:hAnsi="Tahoma" w:cs="Tahoma"/>
          <w:sz w:val="20"/>
          <w:szCs w:val="20"/>
        </w:rPr>
      </w:pPr>
      <w:r w:rsidRPr="00975ED9">
        <w:rPr>
          <w:rFonts w:ascii="Tahoma" w:hAnsi="Tahoma" w:cs="Tahoma"/>
          <w:sz w:val="20"/>
          <w:szCs w:val="20"/>
        </w:rPr>
        <w:t>ILO Convention on Workers' Representatives (O.G. No. 21432 of 11.12.1992)</w:t>
      </w:r>
    </w:p>
    <w:p w14:paraId="3A85026A" w14:textId="77777777" w:rsidR="00E96510" w:rsidRPr="00975ED9" w:rsidRDefault="00E96510" w:rsidP="00494D6A">
      <w:pPr>
        <w:pStyle w:val="ListeParagraf"/>
        <w:numPr>
          <w:ilvl w:val="0"/>
          <w:numId w:val="107"/>
        </w:numPr>
        <w:spacing w:before="120" w:after="0" w:line="240" w:lineRule="atLeast"/>
        <w:jc w:val="both"/>
        <w:rPr>
          <w:rFonts w:ascii="Tahoma" w:hAnsi="Tahoma" w:cs="Tahoma"/>
          <w:sz w:val="20"/>
          <w:szCs w:val="20"/>
        </w:rPr>
      </w:pPr>
      <w:r w:rsidRPr="00975ED9">
        <w:rPr>
          <w:rFonts w:ascii="Tahoma" w:hAnsi="Tahoma" w:cs="Tahoma"/>
          <w:sz w:val="20"/>
          <w:szCs w:val="20"/>
        </w:rPr>
        <w:t>International Labor Organization Human Resources Development Convention (O.G. No. 21433 of 12.12.1992)</w:t>
      </w:r>
    </w:p>
    <w:p w14:paraId="1BBA5FCC" w14:textId="77777777" w:rsidR="00E96510" w:rsidRPr="00975ED9" w:rsidRDefault="00E96510" w:rsidP="00494D6A">
      <w:pPr>
        <w:pStyle w:val="ListeParagraf"/>
        <w:numPr>
          <w:ilvl w:val="0"/>
          <w:numId w:val="107"/>
        </w:numPr>
        <w:spacing w:before="120" w:after="0" w:line="240" w:lineRule="atLeast"/>
        <w:jc w:val="both"/>
        <w:rPr>
          <w:rFonts w:ascii="Tahoma" w:hAnsi="Tahoma" w:cs="Tahoma"/>
          <w:sz w:val="20"/>
          <w:szCs w:val="20"/>
        </w:rPr>
      </w:pPr>
      <w:r w:rsidRPr="00975ED9">
        <w:rPr>
          <w:rFonts w:ascii="Tahoma" w:hAnsi="Tahoma" w:cs="Tahoma"/>
          <w:sz w:val="20"/>
          <w:szCs w:val="20"/>
        </w:rPr>
        <w:t>International Labor Organization Employment Policy Convention (O.G. No. 15769 of 20.11.1976)</w:t>
      </w:r>
    </w:p>
    <w:p w14:paraId="57F9CCEE" w14:textId="77777777" w:rsidR="00E96510" w:rsidRPr="00975ED9" w:rsidRDefault="00E96510" w:rsidP="00494D6A">
      <w:pPr>
        <w:pStyle w:val="ListeParagraf"/>
        <w:numPr>
          <w:ilvl w:val="0"/>
          <w:numId w:val="107"/>
        </w:numPr>
        <w:spacing w:before="120" w:after="0" w:line="240" w:lineRule="atLeast"/>
        <w:jc w:val="both"/>
        <w:rPr>
          <w:rFonts w:ascii="Tahoma" w:hAnsi="Tahoma" w:cs="Tahoma"/>
          <w:sz w:val="20"/>
          <w:szCs w:val="20"/>
        </w:rPr>
      </w:pPr>
      <w:r w:rsidRPr="00975ED9">
        <w:rPr>
          <w:rFonts w:ascii="Tahoma" w:hAnsi="Tahoma" w:cs="Tahoma"/>
          <w:sz w:val="20"/>
          <w:szCs w:val="20"/>
        </w:rPr>
        <w:t>International Labor Organization Social Security (Minimum Standards) Convention (O.G. No. 13922 of 10.08.1971)</w:t>
      </w:r>
    </w:p>
    <w:p w14:paraId="2537ACAA" w14:textId="77777777" w:rsidR="00E96510" w:rsidRPr="00975ED9" w:rsidRDefault="00E96510" w:rsidP="00494D6A">
      <w:pPr>
        <w:pStyle w:val="ListeParagraf"/>
        <w:numPr>
          <w:ilvl w:val="0"/>
          <w:numId w:val="107"/>
        </w:numPr>
        <w:spacing w:before="120" w:after="0" w:line="240" w:lineRule="atLeast"/>
        <w:jc w:val="both"/>
        <w:rPr>
          <w:rFonts w:ascii="Tahoma" w:hAnsi="Tahoma" w:cs="Tahoma"/>
          <w:sz w:val="20"/>
          <w:szCs w:val="20"/>
        </w:rPr>
      </w:pPr>
      <w:r w:rsidRPr="00975ED9">
        <w:rPr>
          <w:rFonts w:ascii="Tahoma" w:hAnsi="Tahoma" w:cs="Tahoma"/>
          <w:sz w:val="20"/>
          <w:szCs w:val="20"/>
        </w:rPr>
        <w:t>International Labor Organization Equal Remuneration Convention (O.G. No. 12484 of 22.12.1966)</w:t>
      </w:r>
    </w:p>
    <w:p w14:paraId="63E7C64E" w14:textId="77777777" w:rsidR="00E96510" w:rsidRPr="00975ED9" w:rsidRDefault="00E96510" w:rsidP="00494D6A">
      <w:pPr>
        <w:pStyle w:val="ListeParagraf"/>
        <w:numPr>
          <w:ilvl w:val="0"/>
          <w:numId w:val="107"/>
        </w:numPr>
        <w:spacing w:before="120" w:after="0" w:line="240" w:lineRule="atLeast"/>
        <w:jc w:val="both"/>
        <w:rPr>
          <w:rFonts w:ascii="Tahoma" w:hAnsi="Tahoma" w:cs="Tahoma"/>
          <w:sz w:val="20"/>
          <w:szCs w:val="20"/>
        </w:rPr>
      </w:pPr>
      <w:r w:rsidRPr="00975ED9">
        <w:rPr>
          <w:rFonts w:ascii="Tahoma" w:hAnsi="Tahoma" w:cs="Tahoma"/>
          <w:sz w:val="20"/>
          <w:szCs w:val="20"/>
        </w:rPr>
        <w:lastRenderedPageBreak/>
        <w:t>International Labor Organization Discrimination (Employment and Occupation) Convention (O.G. No. 12484 of 22.12.1966)</w:t>
      </w:r>
    </w:p>
    <w:p w14:paraId="4DAF824A" w14:textId="77777777" w:rsidR="00E96510" w:rsidRPr="00975ED9" w:rsidRDefault="00E96510" w:rsidP="00494D6A">
      <w:pPr>
        <w:pStyle w:val="ListeParagraf"/>
        <w:numPr>
          <w:ilvl w:val="0"/>
          <w:numId w:val="107"/>
        </w:numPr>
        <w:spacing w:before="120" w:after="0" w:line="240" w:lineRule="atLeast"/>
        <w:jc w:val="both"/>
        <w:rPr>
          <w:rFonts w:ascii="Tahoma" w:hAnsi="Tahoma" w:cs="Tahoma"/>
          <w:sz w:val="20"/>
          <w:szCs w:val="20"/>
        </w:rPr>
      </w:pPr>
      <w:r w:rsidRPr="00975ED9">
        <w:rPr>
          <w:rFonts w:ascii="Tahoma" w:hAnsi="Tahoma" w:cs="Tahoma"/>
          <w:sz w:val="20"/>
          <w:szCs w:val="20"/>
        </w:rPr>
        <w:t>International Labor Organization Abolition of Forced Labor Convention (O.G. No. 10686 of 21.12.1960)</w:t>
      </w:r>
    </w:p>
    <w:p w14:paraId="6126368F" w14:textId="236ED886" w:rsidR="00410611" w:rsidRPr="00975ED9" w:rsidRDefault="00E96510" w:rsidP="00494D6A">
      <w:pPr>
        <w:pStyle w:val="ListeParagraf"/>
        <w:numPr>
          <w:ilvl w:val="0"/>
          <w:numId w:val="107"/>
        </w:numPr>
        <w:spacing w:before="120" w:after="0" w:line="240" w:lineRule="atLeast"/>
        <w:jc w:val="both"/>
        <w:rPr>
          <w:rFonts w:ascii="Tahoma" w:hAnsi="Tahoma" w:cs="Tahoma"/>
          <w:sz w:val="20"/>
          <w:szCs w:val="20"/>
        </w:rPr>
      </w:pPr>
      <w:r w:rsidRPr="00975ED9">
        <w:rPr>
          <w:rFonts w:ascii="Tahoma" w:hAnsi="Tahoma" w:cs="Tahoma"/>
          <w:sz w:val="20"/>
          <w:szCs w:val="20"/>
        </w:rPr>
        <w:t>International Labor Organization Right to Organize and Collective Bargaining Convention (O.G. No. 7884 of 14.08.1951)</w:t>
      </w:r>
    </w:p>
    <w:p w14:paraId="78FDB09A" w14:textId="4C4BB2E5" w:rsidR="007836D6" w:rsidRPr="00975ED9" w:rsidRDefault="00510250" w:rsidP="00975ED9">
      <w:pPr>
        <w:pStyle w:val="Balk3"/>
      </w:pPr>
      <w:bookmarkStart w:id="985" w:name="_Toc166210847"/>
      <w:bookmarkStart w:id="986" w:name="_Toc166211175"/>
      <w:bookmarkStart w:id="987" w:name="_Toc166211342"/>
      <w:bookmarkStart w:id="988" w:name="_Toc166249114"/>
      <w:bookmarkStart w:id="989" w:name="_Toc166210848"/>
      <w:bookmarkStart w:id="990" w:name="_Toc166211176"/>
      <w:bookmarkStart w:id="991" w:name="_Toc166211343"/>
      <w:bookmarkStart w:id="992" w:name="_Toc166249115"/>
      <w:bookmarkStart w:id="993" w:name="_Toc166210849"/>
      <w:bookmarkStart w:id="994" w:name="_Toc166211177"/>
      <w:bookmarkStart w:id="995" w:name="_Toc166211344"/>
      <w:bookmarkStart w:id="996" w:name="_Toc166249116"/>
      <w:bookmarkStart w:id="997" w:name="_Toc166210850"/>
      <w:bookmarkStart w:id="998" w:name="_Toc166211178"/>
      <w:bookmarkStart w:id="999" w:name="_Toc166211345"/>
      <w:bookmarkStart w:id="1000" w:name="_Toc166249117"/>
      <w:bookmarkStart w:id="1001" w:name="_Toc166210851"/>
      <w:bookmarkStart w:id="1002" w:name="_Toc166211179"/>
      <w:bookmarkStart w:id="1003" w:name="_Toc166211346"/>
      <w:bookmarkStart w:id="1004" w:name="_Toc166249118"/>
      <w:bookmarkStart w:id="1005" w:name="_Toc166210852"/>
      <w:bookmarkStart w:id="1006" w:name="_Toc166211180"/>
      <w:bookmarkStart w:id="1007" w:name="_Toc166211347"/>
      <w:bookmarkStart w:id="1008" w:name="_Toc166249119"/>
      <w:bookmarkStart w:id="1009" w:name="_Toc166210853"/>
      <w:bookmarkStart w:id="1010" w:name="_Toc166211181"/>
      <w:bookmarkStart w:id="1011" w:name="_Toc166211348"/>
      <w:bookmarkStart w:id="1012" w:name="_Toc166249120"/>
      <w:bookmarkStart w:id="1013" w:name="_Toc166210854"/>
      <w:bookmarkStart w:id="1014" w:name="_Toc166211182"/>
      <w:bookmarkStart w:id="1015" w:name="_Toc166211349"/>
      <w:bookmarkStart w:id="1016" w:name="_Toc166249121"/>
      <w:bookmarkStart w:id="1017" w:name="_Toc166210855"/>
      <w:bookmarkStart w:id="1018" w:name="_Toc166211183"/>
      <w:bookmarkStart w:id="1019" w:name="_Toc166211350"/>
      <w:bookmarkStart w:id="1020" w:name="_Toc166249122"/>
      <w:bookmarkStart w:id="1021" w:name="_Toc166210856"/>
      <w:bookmarkStart w:id="1022" w:name="_Toc166211184"/>
      <w:bookmarkStart w:id="1023" w:name="_Toc166211351"/>
      <w:bookmarkStart w:id="1024" w:name="_Toc166249123"/>
      <w:bookmarkStart w:id="1025" w:name="_Toc166210857"/>
      <w:bookmarkStart w:id="1026" w:name="_Toc166211185"/>
      <w:bookmarkStart w:id="1027" w:name="_Toc166211352"/>
      <w:bookmarkStart w:id="1028" w:name="_Toc166249124"/>
      <w:bookmarkStart w:id="1029" w:name="_Toc166210858"/>
      <w:bookmarkStart w:id="1030" w:name="_Toc166211186"/>
      <w:bookmarkStart w:id="1031" w:name="_Toc166211353"/>
      <w:bookmarkStart w:id="1032" w:name="_Toc166249125"/>
      <w:bookmarkStart w:id="1033" w:name="_Toc166210859"/>
      <w:bookmarkStart w:id="1034" w:name="_Toc166211187"/>
      <w:bookmarkStart w:id="1035" w:name="_Toc166211354"/>
      <w:bookmarkStart w:id="1036" w:name="_Toc166249126"/>
      <w:bookmarkStart w:id="1037" w:name="_Toc166210860"/>
      <w:bookmarkStart w:id="1038" w:name="_Toc166211188"/>
      <w:bookmarkStart w:id="1039" w:name="_Toc166211355"/>
      <w:bookmarkStart w:id="1040" w:name="_Toc166249127"/>
      <w:bookmarkStart w:id="1041" w:name="_Toc166210861"/>
      <w:bookmarkStart w:id="1042" w:name="_Toc166211189"/>
      <w:bookmarkStart w:id="1043" w:name="_Toc166211356"/>
      <w:bookmarkStart w:id="1044" w:name="_Toc166249128"/>
      <w:bookmarkStart w:id="1045" w:name="_Toc174628026"/>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r w:rsidRPr="00510250">
        <w:t xml:space="preserve">5.7.1. </w:t>
      </w:r>
      <w:r w:rsidR="00E96510" w:rsidRPr="00975ED9">
        <w:t>World Bank Environmental &amp; Social Standards</w:t>
      </w:r>
      <w:bookmarkEnd w:id="1045"/>
    </w:p>
    <w:p w14:paraId="001A2B9E" w14:textId="77777777" w:rsidR="00E96510" w:rsidRPr="00975ED9" w:rsidRDefault="00E96510" w:rsidP="00C9220D">
      <w:pPr>
        <w:jc w:val="both"/>
        <w:rPr>
          <w:rFonts w:ascii="Tahoma" w:hAnsi="Tahoma" w:cs="Tahoma"/>
          <w:b/>
          <w:kern w:val="0"/>
          <w:sz w:val="20"/>
          <w:szCs w:val="20"/>
          <w:u w:val="single"/>
        </w:rPr>
      </w:pPr>
      <w:r w:rsidRPr="00975ED9">
        <w:rPr>
          <w:rFonts w:ascii="Tahoma" w:hAnsi="Tahoma" w:cs="Tahoma"/>
          <w:b/>
          <w:sz w:val="20"/>
          <w:szCs w:val="20"/>
          <w:u w:val="single"/>
        </w:rPr>
        <w:t>ESS1: Assessment of Environmental and Social Risks and Impacts</w:t>
      </w:r>
    </w:p>
    <w:p w14:paraId="0707F936" w14:textId="77777777" w:rsidR="00E96510" w:rsidRPr="00975ED9" w:rsidRDefault="00E96510" w:rsidP="00C9220D">
      <w:pPr>
        <w:jc w:val="both"/>
        <w:rPr>
          <w:rFonts w:ascii="Tahoma" w:hAnsi="Tahoma" w:cs="Tahoma"/>
          <w:sz w:val="20"/>
          <w:szCs w:val="20"/>
        </w:rPr>
      </w:pPr>
      <w:r w:rsidRPr="00975ED9">
        <w:rPr>
          <w:rFonts w:ascii="Tahoma" w:hAnsi="Tahoma" w:cs="Tahoma"/>
          <w:sz w:val="20"/>
          <w:szCs w:val="20"/>
        </w:rPr>
        <w:t>This Standard sets out the requirements for assessing, managing and monitoring environmental and social risks and impacts associated with each phase of World Bank sponsored Projects.</w:t>
      </w:r>
    </w:p>
    <w:p w14:paraId="57F0318F" w14:textId="77777777" w:rsidR="00E96510" w:rsidRPr="00975ED9" w:rsidRDefault="00E96510" w:rsidP="00C9220D">
      <w:pPr>
        <w:jc w:val="both"/>
        <w:rPr>
          <w:rFonts w:ascii="Tahoma" w:hAnsi="Tahoma" w:cs="Tahoma"/>
          <w:sz w:val="20"/>
          <w:szCs w:val="20"/>
        </w:rPr>
      </w:pPr>
      <w:r w:rsidRPr="00975ED9">
        <w:rPr>
          <w:rFonts w:ascii="Tahoma" w:hAnsi="Tahoma" w:cs="Tahoma"/>
          <w:sz w:val="20"/>
          <w:szCs w:val="20"/>
        </w:rPr>
        <w:t>ESS1 must be addressed in the assessment process, including the environmental and social impact/risks specified in Article 26 and presented below.</w:t>
      </w:r>
    </w:p>
    <w:p w14:paraId="34AA11DC" w14:textId="77777777" w:rsidR="00E96510" w:rsidRPr="00975ED9" w:rsidRDefault="00E96510" w:rsidP="00494D6A">
      <w:pPr>
        <w:pStyle w:val="ListeParagraf"/>
        <w:numPr>
          <w:ilvl w:val="0"/>
          <w:numId w:val="8"/>
        </w:numPr>
        <w:spacing w:before="120" w:after="120" w:line="240" w:lineRule="auto"/>
        <w:jc w:val="both"/>
        <w:rPr>
          <w:rFonts w:ascii="Tahoma" w:hAnsi="Tahoma" w:cs="Tahoma"/>
          <w:sz w:val="20"/>
          <w:szCs w:val="20"/>
        </w:rPr>
      </w:pPr>
      <w:r w:rsidRPr="00975ED9">
        <w:rPr>
          <w:rFonts w:ascii="Tahoma" w:hAnsi="Tahoma" w:cs="Tahoma"/>
          <w:sz w:val="20"/>
          <w:szCs w:val="20"/>
        </w:rPr>
        <w:t>Environmental Risks and Impacts covering the following:</w:t>
      </w:r>
    </w:p>
    <w:p w14:paraId="7B7BE415" w14:textId="77777777" w:rsidR="00E96510" w:rsidRPr="00975ED9" w:rsidRDefault="00E96510" w:rsidP="00494D6A">
      <w:pPr>
        <w:pStyle w:val="ListeParagraf"/>
        <w:numPr>
          <w:ilvl w:val="0"/>
          <w:numId w:val="10"/>
        </w:numPr>
        <w:spacing w:before="120" w:after="120" w:line="240" w:lineRule="auto"/>
        <w:ind w:left="1276"/>
        <w:jc w:val="both"/>
        <w:rPr>
          <w:rFonts w:ascii="Tahoma" w:hAnsi="Tahoma" w:cs="Tahoma"/>
          <w:sz w:val="20"/>
          <w:szCs w:val="20"/>
        </w:rPr>
      </w:pPr>
      <w:r w:rsidRPr="00975ED9">
        <w:rPr>
          <w:rFonts w:ascii="Tahoma" w:hAnsi="Tahoma" w:cs="Tahoma"/>
          <w:sz w:val="20"/>
          <w:szCs w:val="20"/>
        </w:rPr>
        <w:t>Projects defined in the Environmental Health and Safety Directive</w:t>
      </w:r>
    </w:p>
    <w:p w14:paraId="5AE9FE8D" w14:textId="77777777" w:rsidR="00E96510" w:rsidRPr="00975ED9" w:rsidRDefault="00E96510" w:rsidP="00494D6A">
      <w:pPr>
        <w:pStyle w:val="ListeParagraf"/>
        <w:numPr>
          <w:ilvl w:val="0"/>
          <w:numId w:val="10"/>
        </w:numPr>
        <w:spacing w:before="120" w:after="120" w:line="240" w:lineRule="auto"/>
        <w:ind w:left="1276"/>
        <w:jc w:val="both"/>
        <w:rPr>
          <w:rFonts w:ascii="Tahoma" w:hAnsi="Tahoma" w:cs="Tahoma"/>
          <w:sz w:val="20"/>
          <w:szCs w:val="20"/>
        </w:rPr>
      </w:pPr>
      <w:r w:rsidRPr="00975ED9">
        <w:rPr>
          <w:rFonts w:ascii="Tahoma" w:hAnsi="Tahoma" w:cs="Tahoma"/>
          <w:sz w:val="20"/>
          <w:szCs w:val="20"/>
        </w:rPr>
        <w:t>Community safety</w:t>
      </w:r>
    </w:p>
    <w:p w14:paraId="5DD74A0D" w14:textId="77777777" w:rsidR="00E96510" w:rsidRPr="00975ED9" w:rsidRDefault="00E96510" w:rsidP="00494D6A">
      <w:pPr>
        <w:pStyle w:val="ListeParagraf"/>
        <w:numPr>
          <w:ilvl w:val="0"/>
          <w:numId w:val="10"/>
        </w:numPr>
        <w:spacing w:before="120" w:after="120" w:line="240" w:lineRule="auto"/>
        <w:ind w:left="1276"/>
        <w:jc w:val="both"/>
        <w:rPr>
          <w:rFonts w:ascii="Tahoma" w:hAnsi="Tahoma" w:cs="Tahoma"/>
          <w:sz w:val="20"/>
          <w:szCs w:val="20"/>
        </w:rPr>
      </w:pPr>
      <w:r w:rsidRPr="00975ED9">
        <w:rPr>
          <w:rFonts w:ascii="Tahoma" w:hAnsi="Tahoma" w:cs="Tahoma"/>
          <w:sz w:val="20"/>
          <w:szCs w:val="20"/>
        </w:rPr>
        <w:t>Climate change and other cross-border or global risks and impacts</w:t>
      </w:r>
    </w:p>
    <w:p w14:paraId="2740C4F8" w14:textId="77777777" w:rsidR="00E96510" w:rsidRPr="00975ED9" w:rsidRDefault="00E96510" w:rsidP="00494D6A">
      <w:pPr>
        <w:pStyle w:val="ListeParagraf"/>
        <w:numPr>
          <w:ilvl w:val="0"/>
          <w:numId w:val="10"/>
        </w:numPr>
        <w:spacing w:before="120" w:after="120" w:line="240" w:lineRule="auto"/>
        <w:ind w:left="1276"/>
        <w:jc w:val="both"/>
        <w:rPr>
          <w:rFonts w:ascii="Tahoma" w:hAnsi="Tahoma" w:cs="Tahoma"/>
          <w:sz w:val="20"/>
          <w:szCs w:val="20"/>
        </w:rPr>
      </w:pPr>
      <w:r w:rsidRPr="00975ED9">
        <w:rPr>
          <w:rFonts w:ascii="Tahoma" w:hAnsi="Tahoma" w:cs="Tahoma"/>
          <w:sz w:val="20"/>
          <w:szCs w:val="20"/>
        </w:rPr>
        <w:t>Materials that threaten the conservation, maintenance and restoration of natural habitats and biodiversity</w:t>
      </w:r>
    </w:p>
    <w:p w14:paraId="7AD11550" w14:textId="77777777" w:rsidR="00E96510" w:rsidRPr="00975ED9" w:rsidRDefault="00E96510" w:rsidP="00494D6A">
      <w:pPr>
        <w:pStyle w:val="ListeParagraf"/>
        <w:numPr>
          <w:ilvl w:val="0"/>
          <w:numId w:val="10"/>
        </w:numPr>
        <w:spacing w:before="120" w:after="120" w:line="240" w:lineRule="auto"/>
        <w:ind w:left="1276"/>
        <w:jc w:val="both"/>
        <w:rPr>
          <w:rFonts w:ascii="Tahoma" w:hAnsi="Tahoma" w:cs="Tahoma"/>
          <w:sz w:val="20"/>
          <w:szCs w:val="20"/>
        </w:rPr>
      </w:pPr>
      <w:r w:rsidRPr="00975ED9">
        <w:rPr>
          <w:rFonts w:ascii="Tahoma" w:hAnsi="Tahoma" w:cs="Tahoma"/>
          <w:sz w:val="20"/>
          <w:szCs w:val="20"/>
        </w:rPr>
        <w:t>Ecosystem services and use of living natural resources (fishing, forests, etc.)</w:t>
      </w:r>
    </w:p>
    <w:p w14:paraId="422B993F" w14:textId="77777777" w:rsidR="00E96510" w:rsidRPr="00975ED9" w:rsidRDefault="00E96510" w:rsidP="00494D6A">
      <w:pPr>
        <w:pStyle w:val="ListeParagraf"/>
        <w:numPr>
          <w:ilvl w:val="0"/>
          <w:numId w:val="9"/>
        </w:numPr>
        <w:spacing w:before="120" w:after="120" w:line="240" w:lineRule="auto"/>
        <w:jc w:val="both"/>
        <w:rPr>
          <w:rFonts w:ascii="Tahoma" w:hAnsi="Tahoma" w:cs="Tahoma"/>
          <w:sz w:val="20"/>
          <w:szCs w:val="20"/>
        </w:rPr>
      </w:pPr>
      <w:r w:rsidRPr="00975ED9">
        <w:rPr>
          <w:rFonts w:ascii="Tahoma" w:hAnsi="Tahoma" w:cs="Tahoma"/>
          <w:sz w:val="20"/>
          <w:szCs w:val="20"/>
        </w:rPr>
        <w:t>Social Risks and Impacts covering the following:</w:t>
      </w:r>
    </w:p>
    <w:p w14:paraId="1DA2D10B" w14:textId="77777777" w:rsidR="00E96510" w:rsidRPr="00975ED9" w:rsidRDefault="00E96510" w:rsidP="00494D6A">
      <w:pPr>
        <w:pStyle w:val="ListeParagraf"/>
        <w:numPr>
          <w:ilvl w:val="0"/>
          <w:numId w:val="10"/>
        </w:numPr>
        <w:spacing w:before="120" w:after="120" w:line="240" w:lineRule="auto"/>
        <w:ind w:left="1276"/>
        <w:jc w:val="both"/>
        <w:rPr>
          <w:rFonts w:ascii="Tahoma" w:hAnsi="Tahoma" w:cs="Tahoma"/>
          <w:sz w:val="20"/>
          <w:szCs w:val="20"/>
        </w:rPr>
      </w:pPr>
      <w:r w:rsidRPr="00975ED9">
        <w:rPr>
          <w:rFonts w:ascii="Tahoma" w:hAnsi="Tahoma" w:cs="Tahoma"/>
          <w:sz w:val="20"/>
          <w:szCs w:val="20"/>
        </w:rPr>
        <w:t>Threats to human health and safety, security</w:t>
      </w:r>
    </w:p>
    <w:p w14:paraId="0A3A4D98" w14:textId="77777777" w:rsidR="00E96510" w:rsidRPr="00975ED9" w:rsidRDefault="00E96510" w:rsidP="00494D6A">
      <w:pPr>
        <w:pStyle w:val="ListeParagraf"/>
        <w:numPr>
          <w:ilvl w:val="0"/>
          <w:numId w:val="10"/>
        </w:numPr>
        <w:spacing w:before="120" w:after="120" w:line="240" w:lineRule="auto"/>
        <w:ind w:left="1276"/>
        <w:jc w:val="both"/>
        <w:rPr>
          <w:rFonts w:ascii="Tahoma" w:hAnsi="Tahoma" w:cs="Tahoma"/>
          <w:sz w:val="20"/>
          <w:szCs w:val="20"/>
        </w:rPr>
      </w:pPr>
      <w:r w:rsidRPr="00975ED9">
        <w:rPr>
          <w:rFonts w:ascii="Tahoma" w:hAnsi="Tahoma" w:cs="Tahoma"/>
          <w:sz w:val="20"/>
          <w:szCs w:val="20"/>
        </w:rPr>
        <w:t>Situations where Project impacts pose a risk to individuals or groups who may be disadvantaged due to their particular circumstances,</w:t>
      </w:r>
    </w:p>
    <w:p w14:paraId="79BF7557" w14:textId="77777777" w:rsidR="00E96510" w:rsidRPr="00975ED9" w:rsidRDefault="00E96510" w:rsidP="00494D6A">
      <w:pPr>
        <w:pStyle w:val="ListeParagraf"/>
        <w:numPr>
          <w:ilvl w:val="0"/>
          <w:numId w:val="10"/>
        </w:numPr>
        <w:spacing w:before="120" w:after="120" w:line="240" w:lineRule="auto"/>
        <w:ind w:left="1276"/>
        <w:jc w:val="both"/>
        <w:rPr>
          <w:rFonts w:ascii="Tahoma" w:hAnsi="Tahoma" w:cs="Tahoma"/>
          <w:sz w:val="20"/>
          <w:szCs w:val="20"/>
        </w:rPr>
      </w:pPr>
      <w:r w:rsidRPr="00975ED9">
        <w:rPr>
          <w:rFonts w:ascii="Tahoma" w:hAnsi="Tahoma" w:cs="Tahoma"/>
          <w:sz w:val="20"/>
          <w:szCs w:val="20"/>
        </w:rPr>
        <w:t>Impacts on the livelihoods of the households, communities or individuals,</w:t>
      </w:r>
    </w:p>
    <w:p w14:paraId="4105827E" w14:textId="77777777" w:rsidR="00E96510" w:rsidRPr="00975ED9" w:rsidRDefault="00E96510" w:rsidP="00494D6A">
      <w:pPr>
        <w:pStyle w:val="ListeParagraf"/>
        <w:numPr>
          <w:ilvl w:val="0"/>
          <w:numId w:val="10"/>
        </w:numPr>
        <w:spacing w:before="120" w:after="120" w:line="240" w:lineRule="auto"/>
        <w:ind w:left="1276"/>
        <w:jc w:val="both"/>
        <w:rPr>
          <w:rFonts w:ascii="Tahoma" w:hAnsi="Tahoma" w:cs="Tahoma"/>
          <w:sz w:val="20"/>
          <w:szCs w:val="20"/>
        </w:rPr>
      </w:pPr>
      <w:r w:rsidRPr="00975ED9">
        <w:rPr>
          <w:rFonts w:ascii="Tahoma" w:hAnsi="Tahoma" w:cs="Tahoma"/>
          <w:sz w:val="20"/>
          <w:szCs w:val="20"/>
        </w:rPr>
        <w:t>Impacts on the continuation and accessibility of daily life</w:t>
      </w:r>
    </w:p>
    <w:p w14:paraId="0B6BE73B" w14:textId="77777777" w:rsidR="00E96510" w:rsidRPr="00975ED9" w:rsidRDefault="00E96510" w:rsidP="00494D6A">
      <w:pPr>
        <w:pStyle w:val="ListeParagraf"/>
        <w:numPr>
          <w:ilvl w:val="0"/>
          <w:numId w:val="9"/>
        </w:numPr>
        <w:spacing w:before="120" w:after="120" w:line="240" w:lineRule="auto"/>
        <w:jc w:val="both"/>
        <w:rPr>
          <w:rFonts w:ascii="Tahoma" w:hAnsi="Tahoma" w:cs="Tahoma"/>
          <w:sz w:val="20"/>
          <w:szCs w:val="20"/>
        </w:rPr>
      </w:pPr>
      <w:r w:rsidRPr="00975ED9">
        <w:rPr>
          <w:rFonts w:ascii="Tahoma" w:hAnsi="Tahoma" w:cs="Tahoma"/>
          <w:sz w:val="20"/>
          <w:szCs w:val="20"/>
        </w:rPr>
        <w:t>Cultural Heritage risks include:</w:t>
      </w:r>
    </w:p>
    <w:p w14:paraId="4592728A" w14:textId="77777777" w:rsidR="00E96510" w:rsidRPr="00975ED9" w:rsidRDefault="00E96510" w:rsidP="00494D6A">
      <w:pPr>
        <w:pStyle w:val="ListeParagraf"/>
        <w:numPr>
          <w:ilvl w:val="0"/>
          <w:numId w:val="10"/>
        </w:numPr>
        <w:spacing w:before="120" w:after="120" w:line="240" w:lineRule="auto"/>
        <w:ind w:left="1276"/>
        <w:jc w:val="both"/>
        <w:rPr>
          <w:rFonts w:ascii="Tahoma" w:hAnsi="Tahoma" w:cs="Tahoma"/>
          <w:sz w:val="20"/>
          <w:szCs w:val="20"/>
        </w:rPr>
      </w:pPr>
      <w:r w:rsidRPr="00975ED9">
        <w:rPr>
          <w:rFonts w:ascii="Tahoma" w:hAnsi="Tahoma" w:cs="Tahoma"/>
          <w:sz w:val="20"/>
          <w:szCs w:val="20"/>
        </w:rPr>
        <w:t>The emergence of negative effects that may prevent continuity in tangible and intangible cultural structure, heritage or forms between the past, present and future,</w:t>
      </w:r>
    </w:p>
    <w:p w14:paraId="1E40E323" w14:textId="77777777" w:rsidR="00E96510" w:rsidRPr="00975ED9" w:rsidRDefault="00E96510" w:rsidP="00494D6A">
      <w:pPr>
        <w:pStyle w:val="ListeParagraf"/>
        <w:numPr>
          <w:ilvl w:val="0"/>
          <w:numId w:val="10"/>
        </w:numPr>
        <w:spacing w:before="120" w:after="120" w:line="240" w:lineRule="auto"/>
        <w:ind w:left="1276"/>
        <w:jc w:val="both"/>
        <w:rPr>
          <w:rFonts w:ascii="Tahoma" w:hAnsi="Tahoma" w:cs="Tahoma"/>
          <w:sz w:val="20"/>
          <w:szCs w:val="20"/>
        </w:rPr>
      </w:pPr>
      <w:r w:rsidRPr="00975ED9">
        <w:rPr>
          <w:rFonts w:ascii="Tahoma" w:hAnsi="Tahoma" w:cs="Tahoma"/>
          <w:sz w:val="20"/>
          <w:szCs w:val="20"/>
        </w:rPr>
        <w:t>Protecting the cultural heritage from the negative effects of Project activities,</w:t>
      </w:r>
    </w:p>
    <w:p w14:paraId="3A5688BC" w14:textId="77777777" w:rsidR="00E96510" w:rsidRPr="00975ED9" w:rsidRDefault="00E96510" w:rsidP="00494D6A">
      <w:pPr>
        <w:pStyle w:val="ListeParagraf"/>
        <w:numPr>
          <w:ilvl w:val="0"/>
          <w:numId w:val="10"/>
        </w:numPr>
        <w:spacing w:before="120" w:after="120" w:line="240" w:lineRule="auto"/>
        <w:ind w:left="1276"/>
        <w:jc w:val="both"/>
        <w:rPr>
          <w:rFonts w:ascii="Tahoma" w:hAnsi="Tahoma" w:cs="Tahoma"/>
          <w:sz w:val="20"/>
          <w:szCs w:val="20"/>
        </w:rPr>
      </w:pPr>
      <w:r w:rsidRPr="00975ED9">
        <w:rPr>
          <w:rFonts w:ascii="Tahoma" w:hAnsi="Tahoma" w:cs="Tahoma"/>
          <w:sz w:val="20"/>
          <w:szCs w:val="20"/>
        </w:rPr>
        <w:t>The emergence of effects that will hinder the sustainability of cultural heritage.</w:t>
      </w:r>
    </w:p>
    <w:p w14:paraId="2ADFABB0" w14:textId="77777777" w:rsidR="00E96510" w:rsidRPr="00975ED9" w:rsidRDefault="00E96510" w:rsidP="00C9220D">
      <w:pPr>
        <w:jc w:val="both"/>
        <w:rPr>
          <w:rFonts w:ascii="Tahoma" w:hAnsi="Tahoma" w:cs="Tahoma"/>
          <w:b/>
          <w:sz w:val="20"/>
          <w:szCs w:val="20"/>
          <w:u w:val="single"/>
        </w:rPr>
      </w:pPr>
      <w:r w:rsidRPr="00975ED9">
        <w:rPr>
          <w:rFonts w:ascii="Tahoma" w:hAnsi="Tahoma" w:cs="Tahoma"/>
          <w:b/>
          <w:sz w:val="20"/>
          <w:szCs w:val="20"/>
          <w:u w:val="single"/>
        </w:rPr>
        <w:t>ESS2: Labor and Working Conditions</w:t>
      </w:r>
    </w:p>
    <w:p w14:paraId="61CA3A81" w14:textId="77777777" w:rsidR="00E96510" w:rsidRPr="00975ED9" w:rsidRDefault="00E96510" w:rsidP="00C9220D">
      <w:pPr>
        <w:jc w:val="both"/>
        <w:rPr>
          <w:rFonts w:ascii="Tahoma" w:hAnsi="Tahoma" w:cs="Tahoma"/>
          <w:sz w:val="20"/>
          <w:szCs w:val="20"/>
        </w:rPr>
      </w:pPr>
      <w:r w:rsidRPr="00975ED9">
        <w:rPr>
          <w:rFonts w:ascii="Tahoma" w:hAnsi="Tahoma" w:cs="Tahoma"/>
          <w:sz w:val="20"/>
          <w:szCs w:val="20"/>
        </w:rPr>
        <w:t xml:space="preserve">Environmental and Social Standard 2 emphasizes the importance of employment and income generation for comprehensive financial development and poverty reduction. Healthy working conditions must be created by treating workers fairly. </w:t>
      </w:r>
    </w:p>
    <w:p w14:paraId="26335037" w14:textId="77777777" w:rsidR="00E96510" w:rsidRPr="00975ED9" w:rsidRDefault="00E96510" w:rsidP="00C9220D">
      <w:pPr>
        <w:jc w:val="both"/>
        <w:rPr>
          <w:rFonts w:ascii="Tahoma" w:hAnsi="Tahoma" w:cs="Tahoma"/>
          <w:b/>
          <w:sz w:val="20"/>
          <w:szCs w:val="20"/>
          <w:u w:val="single"/>
        </w:rPr>
      </w:pPr>
      <w:r w:rsidRPr="00975ED9">
        <w:rPr>
          <w:rFonts w:ascii="Tahoma" w:hAnsi="Tahoma" w:cs="Tahoma"/>
          <w:b/>
          <w:sz w:val="20"/>
          <w:szCs w:val="20"/>
          <w:u w:val="single"/>
        </w:rPr>
        <w:t>ESS3: Resource Efficiency, Pollution Prevention and Management</w:t>
      </w:r>
    </w:p>
    <w:p w14:paraId="1999104B" w14:textId="77777777" w:rsidR="00E96510" w:rsidRPr="00975ED9" w:rsidRDefault="00E96510" w:rsidP="00C9220D">
      <w:pPr>
        <w:jc w:val="both"/>
        <w:rPr>
          <w:rFonts w:ascii="Tahoma" w:hAnsi="Tahoma" w:cs="Tahoma"/>
          <w:sz w:val="20"/>
          <w:szCs w:val="20"/>
        </w:rPr>
      </w:pPr>
      <w:r w:rsidRPr="00975ED9">
        <w:rPr>
          <w:rFonts w:ascii="Tahoma" w:hAnsi="Tahoma" w:cs="Tahoma"/>
          <w:sz w:val="20"/>
          <w:szCs w:val="20"/>
        </w:rPr>
        <w:t>This standard points to the requirements of resource efficiency and pollution prevention and management with a holistic approach in practice. The aim is to minimize the pollution caused by the Project with the sustainable use of resources.</w:t>
      </w:r>
    </w:p>
    <w:p w14:paraId="2012DD92" w14:textId="77777777" w:rsidR="00E96510" w:rsidRPr="00975ED9" w:rsidRDefault="00E96510" w:rsidP="00C9220D">
      <w:pPr>
        <w:jc w:val="both"/>
        <w:rPr>
          <w:rFonts w:ascii="Tahoma" w:hAnsi="Tahoma" w:cs="Tahoma"/>
          <w:b/>
          <w:bCs/>
          <w:sz w:val="20"/>
          <w:szCs w:val="20"/>
          <w:u w:val="single"/>
        </w:rPr>
      </w:pPr>
      <w:r w:rsidRPr="00975ED9">
        <w:rPr>
          <w:rFonts w:ascii="Tahoma" w:hAnsi="Tahoma" w:cs="Tahoma"/>
          <w:b/>
          <w:bCs/>
          <w:sz w:val="20"/>
          <w:szCs w:val="20"/>
          <w:u w:val="single"/>
        </w:rPr>
        <w:t>ESS4: Community Health and Safety</w:t>
      </w:r>
    </w:p>
    <w:p w14:paraId="0ECAF917" w14:textId="77777777" w:rsidR="00E96510" w:rsidRPr="00975ED9" w:rsidRDefault="00E96510" w:rsidP="00C9220D">
      <w:pPr>
        <w:jc w:val="both"/>
        <w:rPr>
          <w:rFonts w:ascii="Tahoma" w:hAnsi="Tahoma" w:cs="Tahoma"/>
          <w:sz w:val="20"/>
          <w:szCs w:val="20"/>
        </w:rPr>
      </w:pPr>
      <w:r w:rsidRPr="00975ED9">
        <w:rPr>
          <w:rFonts w:ascii="Tahoma" w:hAnsi="Tahoma" w:cs="Tahoma"/>
          <w:sz w:val="20"/>
          <w:szCs w:val="20"/>
        </w:rPr>
        <w:t>ESS4 highlights issues of health, safety and security risks and their impact on communities due to Project activities. Particular attention must be paid to communities and individuals who may be vulnerable due to the impacts and risks of the Project.</w:t>
      </w:r>
    </w:p>
    <w:p w14:paraId="0EC1FF3B" w14:textId="77777777" w:rsidR="00A77614" w:rsidRDefault="00A77614" w:rsidP="00C9220D">
      <w:pPr>
        <w:jc w:val="both"/>
        <w:rPr>
          <w:rFonts w:ascii="Tahoma" w:hAnsi="Tahoma" w:cs="Tahoma"/>
          <w:b/>
          <w:sz w:val="20"/>
          <w:szCs w:val="20"/>
          <w:u w:val="single"/>
        </w:rPr>
      </w:pPr>
    </w:p>
    <w:p w14:paraId="1BC2B309" w14:textId="3E4F9989" w:rsidR="00E96510" w:rsidRPr="00975ED9" w:rsidRDefault="00E96510" w:rsidP="00C9220D">
      <w:pPr>
        <w:jc w:val="both"/>
        <w:rPr>
          <w:rFonts w:ascii="Tahoma" w:hAnsi="Tahoma" w:cs="Tahoma"/>
          <w:b/>
          <w:sz w:val="20"/>
          <w:szCs w:val="20"/>
          <w:u w:val="single"/>
        </w:rPr>
      </w:pPr>
      <w:r w:rsidRPr="00975ED9">
        <w:rPr>
          <w:rFonts w:ascii="Tahoma" w:hAnsi="Tahoma" w:cs="Tahoma"/>
          <w:b/>
          <w:sz w:val="20"/>
          <w:szCs w:val="20"/>
          <w:u w:val="single"/>
        </w:rPr>
        <w:lastRenderedPageBreak/>
        <w:t>ESS5: Land Acquisition, Restrictions on Land Use and Involuntary Resettlement</w:t>
      </w:r>
    </w:p>
    <w:p w14:paraId="175B2548" w14:textId="77777777" w:rsidR="00E96510" w:rsidRPr="00975ED9" w:rsidRDefault="00E96510" w:rsidP="00C9220D">
      <w:pPr>
        <w:jc w:val="both"/>
        <w:rPr>
          <w:rFonts w:ascii="Tahoma" w:hAnsi="Tahoma" w:cs="Tahoma"/>
          <w:sz w:val="20"/>
          <w:szCs w:val="20"/>
        </w:rPr>
      </w:pPr>
      <w:r w:rsidRPr="00975ED9">
        <w:rPr>
          <w:rFonts w:ascii="Tahoma" w:hAnsi="Tahoma" w:cs="Tahoma"/>
          <w:sz w:val="20"/>
          <w:szCs w:val="20"/>
        </w:rPr>
        <w:t>This standard emphasizes that involuntary resettlement must be avoided. If unavoidable, necessary measures must be taken to reduce the negative impacts on displaced people.</w:t>
      </w:r>
    </w:p>
    <w:p w14:paraId="0A48298C" w14:textId="77777777" w:rsidR="00E96510" w:rsidRPr="00975ED9" w:rsidRDefault="00E96510" w:rsidP="00C9220D">
      <w:pPr>
        <w:jc w:val="both"/>
        <w:rPr>
          <w:rFonts w:ascii="Tahoma" w:hAnsi="Tahoma" w:cs="Tahoma"/>
          <w:b/>
          <w:sz w:val="20"/>
          <w:szCs w:val="20"/>
          <w:u w:val="single"/>
        </w:rPr>
      </w:pPr>
      <w:bookmarkStart w:id="1046" w:name="_Hlk103156743"/>
      <w:r w:rsidRPr="00975ED9">
        <w:rPr>
          <w:rFonts w:ascii="Tahoma" w:hAnsi="Tahoma" w:cs="Tahoma"/>
          <w:b/>
          <w:sz w:val="20"/>
          <w:szCs w:val="20"/>
          <w:u w:val="single"/>
        </w:rPr>
        <w:t>ESS6: Biodiversity Conservation and Sustainable Management of Living Natural Resources</w:t>
      </w:r>
    </w:p>
    <w:p w14:paraId="0D6EA219" w14:textId="77777777" w:rsidR="00E96510" w:rsidRPr="00975ED9" w:rsidRDefault="00E96510" w:rsidP="00C9220D">
      <w:pPr>
        <w:jc w:val="both"/>
        <w:rPr>
          <w:rFonts w:ascii="Tahoma" w:hAnsi="Tahoma" w:cs="Tahoma"/>
          <w:sz w:val="20"/>
          <w:szCs w:val="20"/>
        </w:rPr>
      </w:pPr>
      <w:r w:rsidRPr="00975ED9">
        <w:rPr>
          <w:rFonts w:ascii="Tahoma" w:hAnsi="Tahoma" w:cs="Tahoma"/>
          <w:sz w:val="20"/>
          <w:szCs w:val="20"/>
        </w:rPr>
        <w:t>Biodiversity conservation and the sustainability of natural resources are the main components of sustainable development. Biodiversity, supported by all ecological functions, including forests, must be preserved.</w:t>
      </w:r>
    </w:p>
    <w:p w14:paraId="684D626F" w14:textId="77777777" w:rsidR="00E96510" w:rsidRPr="00975ED9" w:rsidRDefault="00E96510" w:rsidP="00C9220D">
      <w:pPr>
        <w:jc w:val="both"/>
        <w:rPr>
          <w:rFonts w:ascii="Tahoma" w:hAnsi="Tahoma" w:cs="Tahoma"/>
          <w:sz w:val="20"/>
          <w:szCs w:val="20"/>
        </w:rPr>
      </w:pPr>
      <w:r w:rsidRPr="00975ED9">
        <w:rPr>
          <w:rFonts w:ascii="Tahoma" w:hAnsi="Tahoma" w:cs="Tahoma"/>
          <w:sz w:val="20"/>
          <w:szCs w:val="20"/>
        </w:rPr>
        <w:t>This standard also addresses the sustainable management of primary natural production and living natural resources and recognizes the need to consider the livelihoods of Project-affected parties, including those with access to or use of biodiversity or living natural resources.</w:t>
      </w:r>
    </w:p>
    <w:p w14:paraId="7BC635DB" w14:textId="77777777" w:rsidR="00E96510" w:rsidRPr="00975ED9" w:rsidRDefault="00E96510" w:rsidP="00C9220D">
      <w:pPr>
        <w:jc w:val="both"/>
        <w:rPr>
          <w:rFonts w:ascii="Tahoma" w:hAnsi="Tahoma" w:cs="Tahoma"/>
          <w:b/>
          <w:sz w:val="20"/>
          <w:szCs w:val="20"/>
          <w:u w:val="single"/>
        </w:rPr>
      </w:pPr>
      <w:r w:rsidRPr="00975ED9">
        <w:rPr>
          <w:rFonts w:ascii="Tahoma" w:hAnsi="Tahoma" w:cs="Tahoma"/>
          <w:b/>
          <w:sz w:val="20"/>
          <w:szCs w:val="20"/>
          <w:u w:val="single"/>
        </w:rPr>
        <w:t>ESS7: Indigenous Peoples/Sub-Saharan African Historically Underserved Traditional Local Communities</w:t>
      </w:r>
    </w:p>
    <w:bookmarkEnd w:id="1046"/>
    <w:p w14:paraId="1D4D476C" w14:textId="77777777" w:rsidR="0026527A" w:rsidRPr="0026527A" w:rsidRDefault="0026527A" w:rsidP="00C9220D">
      <w:pPr>
        <w:jc w:val="both"/>
        <w:rPr>
          <w:rFonts w:ascii="Tahoma" w:hAnsi="Tahoma" w:cs="Tahoma"/>
          <w:b/>
          <w:sz w:val="18"/>
          <w:szCs w:val="18"/>
        </w:rPr>
      </w:pPr>
      <w:r w:rsidRPr="0026527A">
        <w:rPr>
          <w:rFonts w:ascii="Tahoma" w:hAnsi="Tahoma" w:cs="Tahoma"/>
          <w:sz w:val="20"/>
          <w:szCs w:val="20"/>
        </w:rPr>
        <w:t>This standard does not apply to the Project</w:t>
      </w:r>
      <w:r w:rsidRPr="0026527A">
        <w:rPr>
          <w:rFonts w:ascii="Tahoma" w:hAnsi="Tahoma" w:cs="Tahoma"/>
          <w:b/>
          <w:sz w:val="18"/>
          <w:szCs w:val="18"/>
        </w:rPr>
        <w:t xml:space="preserve"> </w:t>
      </w:r>
    </w:p>
    <w:p w14:paraId="00AEB7A8" w14:textId="167B8FED" w:rsidR="00E96510" w:rsidRPr="00975ED9" w:rsidRDefault="00E96510" w:rsidP="00C9220D">
      <w:pPr>
        <w:jc w:val="both"/>
        <w:rPr>
          <w:rFonts w:ascii="Tahoma" w:hAnsi="Tahoma" w:cs="Tahoma"/>
          <w:b/>
          <w:sz w:val="20"/>
          <w:szCs w:val="20"/>
        </w:rPr>
      </w:pPr>
      <w:r w:rsidRPr="00975ED9">
        <w:rPr>
          <w:rFonts w:ascii="Tahoma" w:hAnsi="Tahoma" w:cs="Tahoma"/>
          <w:b/>
          <w:sz w:val="20"/>
          <w:szCs w:val="20"/>
        </w:rPr>
        <w:t>ESS8: Cultural Heritage</w:t>
      </w:r>
    </w:p>
    <w:p w14:paraId="49C853B7" w14:textId="77777777" w:rsidR="00E96510" w:rsidRPr="00975ED9" w:rsidRDefault="00E96510" w:rsidP="00C9220D">
      <w:pPr>
        <w:jc w:val="both"/>
        <w:rPr>
          <w:rFonts w:ascii="Tahoma" w:hAnsi="Tahoma" w:cs="Tahoma"/>
          <w:sz w:val="20"/>
          <w:szCs w:val="20"/>
        </w:rPr>
      </w:pPr>
      <w:r w:rsidRPr="00975ED9">
        <w:rPr>
          <w:rFonts w:ascii="Tahoma" w:hAnsi="Tahoma" w:cs="Tahoma"/>
          <w:sz w:val="20"/>
          <w:szCs w:val="20"/>
        </w:rPr>
        <w:t>This standard indicates that cultural heritage provides continuity between the past, present and future in tangible and intangible forms. Necessary measures must be taken for the protection of cultural heritage in practices.</w:t>
      </w:r>
    </w:p>
    <w:p w14:paraId="45369DE5" w14:textId="77777777" w:rsidR="00015650" w:rsidRPr="00975ED9" w:rsidRDefault="00E96510" w:rsidP="00C9220D">
      <w:pPr>
        <w:jc w:val="both"/>
        <w:rPr>
          <w:rFonts w:ascii="Tahoma" w:hAnsi="Tahoma" w:cs="Tahoma"/>
          <w:b/>
          <w:sz w:val="20"/>
          <w:szCs w:val="20"/>
          <w:u w:val="single"/>
        </w:rPr>
      </w:pPr>
      <w:r w:rsidRPr="00975ED9">
        <w:rPr>
          <w:rFonts w:ascii="Tahoma" w:hAnsi="Tahoma" w:cs="Tahoma"/>
          <w:b/>
          <w:sz w:val="20"/>
          <w:szCs w:val="20"/>
          <w:u w:val="single"/>
        </w:rPr>
        <w:t xml:space="preserve">ESS9: Financial Intermediaries </w:t>
      </w:r>
    </w:p>
    <w:p w14:paraId="2540695A" w14:textId="6837F172" w:rsidR="00E96510" w:rsidRPr="00975ED9" w:rsidRDefault="005D584D" w:rsidP="00C9220D">
      <w:pPr>
        <w:jc w:val="both"/>
        <w:rPr>
          <w:rFonts w:ascii="Tahoma" w:hAnsi="Tahoma" w:cs="Tahoma"/>
          <w:sz w:val="20"/>
          <w:szCs w:val="20"/>
        </w:rPr>
      </w:pPr>
      <w:r w:rsidRPr="00975ED9">
        <w:rPr>
          <w:rFonts w:ascii="Tahoma" w:hAnsi="Tahoma" w:cs="Tahoma"/>
          <w:bCs/>
          <w:sz w:val="20"/>
          <w:szCs w:val="20"/>
        </w:rPr>
        <w:t xml:space="preserve">This </w:t>
      </w:r>
      <w:r w:rsidRPr="00975ED9">
        <w:rPr>
          <w:rFonts w:ascii="Tahoma" w:hAnsi="Tahoma" w:cs="Tahoma"/>
          <w:sz w:val="20"/>
          <w:szCs w:val="20"/>
        </w:rPr>
        <w:t xml:space="preserve">standard does not apply </w:t>
      </w:r>
      <w:r w:rsidR="00014530" w:rsidRPr="00975ED9">
        <w:rPr>
          <w:rFonts w:ascii="Tahoma" w:hAnsi="Tahoma" w:cs="Tahoma"/>
          <w:sz w:val="20"/>
          <w:szCs w:val="20"/>
        </w:rPr>
        <w:t>to</w:t>
      </w:r>
      <w:r w:rsidRPr="00975ED9">
        <w:rPr>
          <w:rFonts w:ascii="Tahoma" w:hAnsi="Tahoma" w:cs="Tahoma"/>
          <w:sz w:val="20"/>
          <w:szCs w:val="20"/>
        </w:rPr>
        <w:t xml:space="preserve"> the </w:t>
      </w:r>
      <w:r w:rsidR="00094904" w:rsidRPr="00975ED9">
        <w:rPr>
          <w:rFonts w:ascii="Tahoma" w:hAnsi="Tahoma" w:cs="Tahoma"/>
          <w:sz w:val="20"/>
          <w:szCs w:val="20"/>
        </w:rPr>
        <w:t xml:space="preserve">MoEUCC but </w:t>
      </w:r>
      <w:r w:rsidR="00014530" w:rsidRPr="00975ED9">
        <w:rPr>
          <w:rFonts w:ascii="Tahoma" w:hAnsi="Tahoma" w:cs="Tahoma"/>
          <w:sz w:val="20"/>
          <w:szCs w:val="20"/>
        </w:rPr>
        <w:t>to</w:t>
      </w:r>
      <w:r w:rsidR="00094904" w:rsidRPr="00975ED9">
        <w:rPr>
          <w:rFonts w:ascii="Tahoma" w:hAnsi="Tahoma" w:cs="Tahoma"/>
          <w:sz w:val="20"/>
          <w:szCs w:val="20"/>
        </w:rPr>
        <w:t xml:space="preserve"> </w:t>
      </w:r>
      <w:r w:rsidR="00E96510" w:rsidRPr="00975ED9">
        <w:rPr>
          <w:rFonts w:ascii="Tahoma" w:hAnsi="Tahoma" w:cs="Tahoma"/>
          <w:sz w:val="20"/>
          <w:szCs w:val="20"/>
        </w:rPr>
        <w:t xml:space="preserve">ILBANK, acting as a Financial Intermediary, </w:t>
      </w:r>
      <w:r w:rsidR="00014530" w:rsidRPr="00975ED9">
        <w:rPr>
          <w:rFonts w:ascii="Tahoma" w:hAnsi="Tahoma" w:cs="Tahoma"/>
          <w:sz w:val="20"/>
          <w:szCs w:val="20"/>
        </w:rPr>
        <w:t>which</w:t>
      </w:r>
      <w:r w:rsidR="00094904" w:rsidRPr="00975ED9">
        <w:rPr>
          <w:rFonts w:ascii="Tahoma" w:hAnsi="Tahoma" w:cs="Tahoma"/>
          <w:sz w:val="20"/>
          <w:szCs w:val="20"/>
        </w:rPr>
        <w:t xml:space="preserve"> </w:t>
      </w:r>
      <w:r w:rsidR="00E96510" w:rsidRPr="00975ED9">
        <w:rPr>
          <w:rFonts w:ascii="Tahoma" w:hAnsi="Tahoma" w:cs="Tahoma"/>
          <w:sz w:val="20"/>
          <w:szCs w:val="20"/>
        </w:rPr>
        <w:t xml:space="preserve">will be implementing Component 3 and 4b of the Project. </w:t>
      </w:r>
      <w:r w:rsidR="00014530" w:rsidRPr="00975ED9">
        <w:rPr>
          <w:rFonts w:ascii="Tahoma" w:hAnsi="Tahoma" w:cs="Tahoma"/>
          <w:sz w:val="20"/>
          <w:szCs w:val="20"/>
        </w:rPr>
        <w:t xml:space="preserve">ILBANK </w:t>
      </w:r>
      <w:r w:rsidR="00B508AA" w:rsidRPr="00975ED9">
        <w:rPr>
          <w:rFonts w:ascii="Tahoma" w:hAnsi="Tahoma" w:cs="Tahoma"/>
          <w:sz w:val="20"/>
          <w:szCs w:val="20"/>
        </w:rPr>
        <w:t>also has prepared their Environmental and Social Commitment Plan (</w:t>
      </w:r>
      <w:r w:rsidR="00E96510" w:rsidRPr="00975ED9">
        <w:rPr>
          <w:rFonts w:ascii="Tahoma" w:hAnsi="Tahoma" w:cs="Tahoma"/>
          <w:sz w:val="20"/>
          <w:szCs w:val="20"/>
        </w:rPr>
        <w:t>ESCP</w:t>
      </w:r>
      <w:r w:rsidR="00B508AA" w:rsidRPr="00975ED9">
        <w:rPr>
          <w:rFonts w:ascii="Tahoma" w:hAnsi="Tahoma" w:cs="Tahoma"/>
          <w:sz w:val="20"/>
          <w:szCs w:val="20"/>
        </w:rPr>
        <w:t>)</w:t>
      </w:r>
      <w:r w:rsidR="00E96510" w:rsidRPr="00975ED9">
        <w:rPr>
          <w:rFonts w:ascii="Tahoma" w:hAnsi="Tahoma" w:cs="Tahoma"/>
          <w:sz w:val="20"/>
          <w:szCs w:val="20"/>
        </w:rPr>
        <w:t>, ESMF, RF and SEP</w:t>
      </w:r>
      <w:r w:rsidR="00B508AA" w:rsidRPr="00975ED9">
        <w:rPr>
          <w:rFonts w:ascii="Tahoma" w:hAnsi="Tahoma" w:cs="Tahoma"/>
          <w:sz w:val="20"/>
          <w:szCs w:val="20"/>
        </w:rPr>
        <w:t xml:space="preserve"> </w:t>
      </w:r>
      <w:r w:rsidR="00B72BEE" w:rsidRPr="00975ED9">
        <w:rPr>
          <w:rFonts w:ascii="Tahoma" w:hAnsi="Tahoma" w:cs="Tahoma"/>
          <w:sz w:val="20"/>
          <w:szCs w:val="20"/>
        </w:rPr>
        <w:t>specific to Component 3 and 4</w:t>
      </w:r>
      <w:r w:rsidR="00E96510" w:rsidRPr="00975ED9">
        <w:rPr>
          <w:rFonts w:ascii="Tahoma" w:hAnsi="Tahoma" w:cs="Tahoma"/>
          <w:sz w:val="20"/>
          <w:szCs w:val="20"/>
        </w:rPr>
        <w:t xml:space="preserve">. </w:t>
      </w:r>
      <w:r w:rsidR="00B72BEE" w:rsidRPr="00975ED9">
        <w:rPr>
          <w:rFonts w:ascii="Tahoma" w:hAnsi="Tahoma" w:cs="Tahoma"/>
          <w:sz w:val="20"/>
          <w:szCs w:val="20"/>
        </w:rPr>
        <w:t xml:space="preserve">ILBANK also has established its </w:t>
      </w:r>
      <w:r w:rsidR="00E96510" w:rsidRPr="00975ED9">
        <w:rPr>
          <w:rFonts w:ascii="Tahoma" w:hAnsi="Tahoma" w:cs="Tahoma"/>
          <w:sz w:val="20"/>
          <w:szCs w:val="20"/>
        </w:rPr>
        <w:t>Environmental and Social Management System</w:t>
      </w:r>
      <w:r w:rsidR="00B72BEE" w:rsidRPr="00975ED9">
        <w:rPr>
          <w:rFonts w:ascii="Tahoma" w:hAnsi="Tahoma" w:cs="Tahoma"/>
          <w:sz w:val="20"/>
          <w:szCs w:val="20"/>
        </w:rPr>
        <w:t xml:space="preserve"> (ESMS)</w:t>
      </w:r>
      <w:r w:rsidR="00E96510" w:rsidRPr="00975ED9">
        <w:rPr>
          <w:rFonts w:ascii="Tahoma" w:hAnsi="Tahoma" w:cs="Tahoma"/>
          <w:sz w:val="20"/>
          <w:szCs w:val="20"/>
        </w:rPr>
        <w:t xml:space="preserve">. </w:t>
      </w:r>
    </w:p>
    <w:p w14:paraId="331666C8" w14:textId="77777777" w:rsidR="00E96510" w:rsidRPr="00975ED9" w:rsidRDefault="00E96510" w:rsidP="00C9220D">
      <w:pPr>
        <w:jc w:val="both"/>
        <w:rPr>
          <w:rFonts w:ascii="Tahoma" w:hAnsi="Tahoma" w:cs="Tahoma"/>
          <w:b/>
          <w:sz w:val="20"/>
          <w:szCs w:val="20"/>
          <w:u w:val="single"/>
        </w:rPr>
      </w:pPr>
      <w:r w:rsidRPr="00975ED9">
        <w:rPr>
          <w:rFonts w:ascii="Tahoma" w:hAnsi="Tahoma" w:cs="Tahoma"/>
          <w:b/>
          <w:sz w:val="20"/>
          <w:szCs w:val="20"/>
          <w:u w:val="single"/>
        </w:rPr>
        <w:t>ESS10: Stakeholder Engagement and Information Disclosure</w:t>
      </w:r>
    </w:p>
    <w:p w14:paraId="7D71CC43" w14:textId="7E0E0B0C" w:rsidR="001138A2" w:rsidRPr="00975ED9" w:rsidRDefault="00E96510">
      <w:pPr>
        <w:jc w:val="both"/>
        <w:rPr>
          <w:rFonts w:ascii="Tahoma" w:hAnsi="Tahoma" w:cs="Tahoma"/>
          <w:sz w:val="20"/>
          <w:szCs w:val="20"/>
        </w:rPr>
      </w:pPr>
      <w:r w:rsidRPr="00975ED9">
        <w:rPr>
          <w:rFonts w:ascii="Tahoma" w:hAnsi="Tahoma" w:cs="Tahoma"/>
          <w:sz w:val="20"/>
          <w:szCs w:val="20"/>
        </w:rPr>
        <w:t>The importance of open and transparent participation among stakeholders is emphasized as it is a necessary element of good international practice. It contributes to Projects in terms of effective stakeholder engagement, improving environmental and social sustainability, increasing the acceptance of practices and successful Project design.</w:t>
      </w:r>
    </w:p>
    <w:p w14:paraId="7BCABFDF" w14:textId="77777777" w:rsidR="001138A2" w:rsidRPr="00975ED9" w:rsidRDefault="001138A2">
      <w:pPr>
        <w:rPr>
          <w:rFonts w:ascii="Tahoma" w:hAnsi="Tahoma" w:cs="Tahoma"/>
          <w:sz w:val="20"/>
          <w:szCs w:val="20"/>
        </w:rPr>
      </w:pPr>
      <w:r w:rsidRPr="00975ED9">
        <w:rPr>
          <w:rFonts w:ascii="Tahoma" w:hAnsi="Tahoma" w:cs="Tahoma"/>
          <w:sz w:val="20"/>
          <w:szCs w:val="20"/>
        </w:rPr>
        <w:br w:type="page"/>
      </w:r>
    </w:p>
    <w:p w14:paraId="02E67639" w14:textId="311270F6" w:rsidR="007836D6" w:rsidRPr="00975ED9" w:rsidRDefault="00510250" w:rsidP="00E809E2">
      <w:pPr>
        <w:pStyle w:val="Balk1"/>
      </w:pPr>
      <w:bookmarkStart w:id="1047" w:name="_Toc174628027"/>
      <w:r w:rsidRPr="00975ED9">
        <w:lastRenderedPageBreak/>
        <w:t xml:space="preserve">6. </w:t>
      </w:r>
      <w:r w:rsidR="006255D7" w:rsidRPr="00975ED9">
        <w:t xml:space="preserve">ENVIRONMENTAL &amp; SOCIAL BASELINE CONDITIONS FOR </w:t>
      </w:r>
      <w:r w:rsidR="00C10301">
        <w:t>İZMİR</w:t>
      </w:r>
      <w:r w:rsidR="006255D7" w:rsidRPr="00975ED9">
        <w:t xml:space="preserve"> PROVINCE</w:t>
      </w:r>
      <w:bookmarkEnd w:id="1047"/>
    </w:p>
    <w:p w14:paraId="4D799490" w14:textId="114E9D5D" w:rsidR="00543119" w:rsidRPr="00975ED9" w:rsidRDefault="007503E0" w:rsidP="00C9220D">
      <w:pPr>
        <w:spacing w:line="240" w:lineRule="auto"/>
        <w:jc w:val="both"/>
        <w:rPr>
          <w:rFonts w:ascii="Tahoma" w:hAnsi="Tahoma" w:cs="Tahoma"/>
          <w:sz w:val="20"/>
          <w:szCs w:val="20"/>
        </w:rPr>
      </w:pPr>
      <w:bookmarkStart w:id="1048" w:name="_Toc168304161"/>
      <w:bookmarkStart w:id="1049" w:name="_Toc168304014"/>
      <w:bookmarkStart w:id="1050" w:name="_Toc168306364"/>
      <w:bookmarkEnd w:id="1048"/>
      <w:r w:rsidRPr="00975ED9">
        <w:rPr>
          <w:rFonts w:ascii="Tahoma" w:hAnsi="Tahoma" w:cs="Tahoma"/>
          <w:sz w:val="20"/>
          <w:szCs w:val="20"/>
        </w:rPr>
        <w:t>This section outlines</w:t>
      </w:r>
      <w:r w:rsidR="00C13EBC" w:rsidRPr="00975ED9">
        <w:rPr>
          <w:rFonts w:ascii="Tahoma" w:hAnsi="Tahoma" w:cs="Tahoma"/>
          <w:sz w:val="20"/>
          <w:szCs w:val="20"/>
        </w:rPr>
        <w:t xml:space="preserve"> some of</w:t>
      </w:r>
      <w:r w:rsidRPr="00975ED9">
        <w:rPr>
          <w:rFonts w:ascii="Tahoma" w:hAnsi="Tahoma" w:cs="Tahoma"/>
          <w:sz w:val="20"/>
          <w:szCs w:val="20"/>
        </w:rPr>
        <w:t xml:space="preserve"> the environmental and social baseline conditions for </w:t>
      </w:r>
      <w:r w:rsidR="00C10301">
        <w:rPr>
          <w:rFonts w:ascii="Tahoma" w:hAnsi="Tahoma" w:cs="Tahoma"/>
          <w:sz w:val="20"/>
          <w:szCs w:val="20"/>
        </w:rPr>
        <w:t>İzmir</w:t>
      </w:r>
      <w:r w:rsidRPr="00975ED9">
        <w:rPr>
          <w:rFonts w:ascii="Tahoma" w:hAnsi="Tahoma" w:cs="Tahoma"/>
          <w:sz w:val="20"/>
          <w:szCs w:val="20"/>
        </w:rPr>
        <w:t xml:space="preserve"> Province, where the CDRC Project will be implemented. The environmental baseline details the province's water resources, natural protected areas, urban regions, seismic activity, air quality, and waste management. The social baseline describes the prevailing social conditions in the province</w:t>
      </w:r>
      <w:r w:rsidR="002B0395" w:rsidRPr="00975ED9">
        <w:rPr>
          <w:rFonts w:ascii="Tahoma" w:hAnsi="Tahoma" w:cs="Tahoma"/>
          <w:sz w:val="20"/>
          <w:szCs w:val="20"/>
        </w:rPr>
        <w:t xml:space="preserve"> </w:t>
      </w:r>
      <w:r w:rsidR="00543119" w:rsidRPr="00975ED9">
        <w:rPr>
          <w:rFonts w:ascii="Tahoma" w:hAnsi="Tahoma" w:cs="Tahoma"/>
          <w:sz w:val="20"/>
          <w:szCs w:val="20"/>
        </w:rPr>
        <w:t>like the demographic situation including information on vulnerable groups, Roma and Jewish population, Syrians under temporary protection, education and socioeconomic</w:t>
      </w:r>
      <w:r w:rsidR="00AE72E2" w:rsidRPr="00975ED9">
        <w:rPr>
          <w:rFonts w:ascii="Tahoma" w:hAnsi="Tahoma" w:cs="Tahoma"/>
          <w:sz w:val="20"/>
          <w:szCs w:val="20"/>
        </w:rPr>
        <w:t xml:space="preserve"> </w:t>
      </w:r>
      <w:r w:rsidR="00543119" w:rsidRPr="00975ED9">
        <w:rPr>
          <w:rFonts w:ascii="Tahoma" w:hAnsi="Tahoma" w:cs="Tahoma"/>
          <w:sz w:val="20"/>
          <w:szCs w:val="20"/>
        </w:rPr>
        <w:t>level</w:t>
      </w:r>
      <w:r w:rsidR="00131522" w:rsidRPr="00975ED9">
        <w:rPr>
          <w:rFonts w:ascii="Tahoma" w:hAnsi="Tahoma" w:cs="Tahoma"/>
          <w:sz w:val="20"/>
          <w:szCs w:val="20"/>
        </w:rPr>
        <w:t xml:space="preserve"> and cultural heritage </w:t>
      </w:r>
      <w:r w:rsidR="00543119" w:rsidRPr="00975ED9">
        <w:rPr>
          <w:rFonts w:ascii="Tahoma" w:hAnsi="Tahoma" w:cs="Tahoma"/>
          <w:sz w:val="20"/>
          <w:szCs w:val="20"/>
        </w:rPr>
        <w:t xml:space="preserve">of the province and its districts. </w:t>
      </w:r>
      <w:r w:rsidR="00C13EBC" w:rsidRPr="00975ED9">
        <w:rPr>
          <w:rFonts w:ascii="Tahoma" w:hAnsi="Tahoma" w:cs="Tahoma"/>
          <w:sz w:val="20"/>
          <w:szCs w:val="20"/>
        </w:rPr>
        <w:t>The baseline presents relevant</w:t>
      </w:r>
      <w:r w:rsidR="00B8090E" w:rsidRPr="00975ED9">
        <w:rPr>
          <w:rFonts w:ascii="Tahoma" w:hAnsi="Tahoma" w:cs="Tahoma"/>
          <w:sz w:val="20"/>
          <w:szCs w:val="20"/>
        </w:rPr>
        <w:t xml:space="preserve"> issues for specific investments in </w:t>
      </w:r>
      <w:r w:rsidR="00C10301">
        <w:rPr>
          <w:rFonts w:ascii="Tahoma" w:hAnsi="Tahoma" w:cs="Tahoma"/>
          <w:sz w:val="20"/>
          <w:szCs w:val="20"/>
        </w:rPr>
        <w:t>İzmir</w:t>
      </w:r>
      <w:r w:rsidR="00B8090E" w:rsidRPr="00975ED9">
        <w:rPr>
          <w:rFonts w:ascii="Tahoma" w:hAnsi="Tahoma" w:cs="Tahoma"/>
          <w:sz w:val="20"/>
          <w:szCs w:val="20"/>
        </w:rPr>
        <w:t xml:space="preserve"> Province under the CDRC Project Component that is financed by M</w:t>
      </w:r>
      <w:r w:rsidR="00851A88" w:rsidRPr="00975ED9">
        <w:rPr>
          <w:rFonts w:ascii="Tahoma" w:hAnsi="Tahoma" w:cs="Tahoma"/>
          <w:sz w:val="20"/>
          <w:szCs w:val="20"/>
        </w:rPr>
        <w:t>o</w:t>
      </w:r>
      <w:r w:rsidR="00B8090E" w:rsidRPr="00975ED9">
        <w:rPr>
          <w:rFonts w:ascii="Tahoma" w:hAnsi="Tahoma" w:cs="Tahoma"/>
          <w:sz w:val="20"/>
          <w:szCs w:val="20"/>
        </w:rPr>
        <w:t>EUCC.</w:t>
      </w:r>
    </w:p>
    <w:p w14:paraId="2A5DCA32" w14:textId="7B15DD0E" w:rsidR="003621CF" w:rsidRPr="00975ED9" w:rsidRDefault="00510250" w:rsidP="00975ED9">
      <w:pPr>
        <w:pStyle w:val="Balk2"/>
      </w:pPr>
      <w:bookmarkStart w:id="1051" w:name="_Toc174237404"/>
      <w:bookmarkStart w:id="1052" w:name="_Toc174245949"/>
      <w:bookmarkStart w:id="1053" w:name="_Toc174246034"/>
      <w:bookmarkStart w:id="1054" w:name="_Toc174246383"/>
      <w:bookmarkStart w:id="1055" w:name="_Toc174246715"/>
      <w:bookmarkStart w:id="1056" w:name="_Toc174246990"/>
      <w:bookmarkStart w:id="1057" w:name="_Toc174247130"/>
      <w:bookmarkStart w:id="1058" w:name="_Toc174247466"/>
      <w:bookmarkStart w:id="1059" w:name="_Toc174247641"/>
      <w:bookmarkStart w:id="1060" w:name="_Toc174247779"/>
      <w:bookmarkStart w:id="1061" w:name="_Toc174248125"/>
      <w:bookmarkStart w:id="1062" w:name="_Toc174249329"/>
      <w:bookmarkStart w:id="1063" w:name="_Toc174249750"/>
      <w:bookmarkStart w:id="1064" w:name="_Toc174252178"/>
      <w:bookmarkStart w:id="1065" w:name="_Toc174252660"/>
      <w:bookmarkStart w:id="1066" w:name="_Toc174329591"/>
      <w:bookmarkStart w:id="1067" w:name="_Toc168306373"/>
      <w:bookmarkStart w:id="1068" w:name="_Toc168331782"/>
      <w:bookmarkStart w:id="1069" w:name="_Toc168332436"/>
      <w:bookmarkStart w:id="1070" w:name="_Toc166067036"/>
      <w:bookmarkStart w:id="1071" w:name="_Toc166069259"/>
      <w:bookmarkStart w:id="1072" w:name="_Toc166210864"/>
      <w:bookmarkStart w:id="1073" w:name="_Toc166211192"/>
      <w:bookmarkStart w:id="1074" w:name="_Toc166211359"/>
      <w:bookmarkStart w:id="1075" w:name="_Toc166249131"/>
      <w:bookmarkStart w:id="1076" w:name="_Toc17462802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r>
        <w:t xml:space="preserve">6.1. </w:t>
      </w:r>
      <w:r w:rsidR="00C62EFA" w:rsidRPr="00975ED9">
        <w:t xml:space="preserve">Environmental Baseline Conditions </w:t>
      </w:r>
      <w:bookmarkEnd w:id="1076"/>
    </w:p>
    <w:p w14:paraId="384BBC02" w14:textId="76171203" w:rsidR="00540F0D" w:rsidRPr="00FB3D58" w:rsidRDefault="00510250" w:rsidP="00975ED9">
      <w:pPr>
        <w:pStyle w:val="Balk3"/>
      </w:pPr>
      <w:bookmarkStart w:id="1077" w:name="_Toc166067038"/>
      <w:bookmarkStart w:id="1078" w:name="_Toc166069261"/>
      <w:bookmarkStart w:id="1079" w:name="_Toc166210866"/>
      <w:bookmarkStart w:id="1080" w:name="_Toc166211194"/>
      <w:bookmarkStart w:id="1081" w:name="_Toc166211361"/>
      <w:bookmarkStart w:id="1082" w:name="_Toc166249133"/>
      <w:bookmarkStart w:id="1083" w:name="_Toc174237406"/>
      <w:bookmarkStart w:id="1084" w:name="_Toc174245951"/>
      <w:bookmarkStart w:id="1085" w:name="_Toc174246036"/>
      <w:bookmarkStart w:id="1086" w:name="_Toc174246385"/>
      <w:bookmarkStart w:id="1087" w:name="_Toc174246717"/>
      <w:bookmarkStart w:id="1088" w:name="_Toc174246992"/>
      <w:bookmarkStart w:id="1089" w:name="_Toc174247132"/>
      <w:bookmarkStart w:id="1090" w:name="_Toc174247468"/>
      <w:bookmarkStart w:id="1091" w:name="_Toc174247643"/>
      <w:bookmarkStart w:id="1092" w:name="_Toc174247781"/>
      <w:bookmarkStart w:id="1093" w:name="_Toc174248127"/>
      <w:bookmarkStart w:id="1094" w:name="_Toc174249331"/>
      <w:bookmarkStart w:id="1095" w:name="_Toc174249752"/>
      <w:bookmarkStart w:id="1096" w:name="_Toc174252180"/>
      <w:bookmarkStart w:id="1097" w:name="_Toc174252662"/>
      <w:bookmarkStart w:id="1098" w:name="_Toc174329593"/>
      <w:bookmarkStart w:id="1099" w:name="_Toc174628029"/>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r w:rsidRPr="00975ED9">
        <w:t xml:space="preserve">6.1.1. </w:t>
      </w:r>
      <w:r w:rsidR="00540F0D" w:rsidRPr="00510250">
        <w:t xml:space="preserve">Water Resources and Potential of </w:t>
      </w:r>
      <w:r w:rsidR="00C10301">
        <w:t>İzmir</w:t>
      </w:r>
      <w:r w:rsidR="00540F0D" w:rsidRPr="00510250">
        <w:t xml:space="preserve"> Province</w:t>
      </w:r>
      <w:bookmarkEnd w:id="1099"/>
    </w:p>
    <w:p w14:paraId="66085E53" w14:textId="6E1AEE61" w:rsidR="002607A7" w:rsidRPr="00975ED9" w:rsidRDefault="00C10301" w:rsidP="002607A7">
      <w:pPr>
        <w:rPr>
          <w:rFonts w:ascii="Tahoma" w:hAnsi="Tahoma" w:cs="Tahoma"/>
          <w:sz w:val="20"/>
          <w:szCs w:val="20"/>
        </w:rPr>
      </w:pPr>
      <w:r>
        <w:rPr>
          <w:rFonts w:ascii="Tahoma" w:hAnsi="Tahoma" w:cs="Tahoma"/>
          <w:sz w:val="20"/>
          <w:szCs w:val="20"/>
        </w:rPr>
        <w:t>İzmir</w:t>
      </w:r>
      <w:r w:rsidR="002607A7" w:rsidRPr="00975ED9">
        <w:rPr>
          <w:rFonts w:ascii="Tahoma" w:hAnsi="Tahoma" w:cs="Tahoma"/>
          <w:sz w:val="20"/>
          <w:szCs w:val="20"/>
        </w:rPr>
        <w:t xml:space="preserve"> Province is a province located in the Aegean Region on the coastline of Western Anatolia. Its border neighbors are Balıkesir, Manisa and Aydın provinces. Its borders lie between 370 45' and 390 15' north latitudes and 260 15' and 280 20' east longitudes. The province has a surface area of 12.012 km2 and has 30 districts in total. It is located in a geography with an altitude of up to 2159 m starting from sea level.</w:t>
      </w:r>
    </w:p>
    <w:p w14:paraId="4C787989" w14:textId="3D1EC975" w:rsidR="00540F0D" w:rsidRPr="00A23B1D" w:rsidRDefault="00FB3D58" w:rsidP="00F36C5C">
      <w:pPr>
        <w:pStyle w:val="Balk4"/>
        <w:spacing w:before="120" w:after="120" w:line="240" w:lineRule="auto"/>
        <w:rPr>
          <w:b w:val="0"/>
        </w:rPr>
      </w:pPr>
      <w:r>
        <w:t xml:space="preserve">6.1.1.1. </w:t>
      </w:r>
      <w:r w:rsidR="00540F0D" w:rsidRPr="00A23B1D">
        <w:t>Surface waters</w:t>
      </w:r>
    </w:p>
    <w:p w14:paraId="44DB4A52" w14:textId="5E0E6AB6" w:rsidR="00540F0D" w:rsidRPr="00FB3D58" w:rsidRDefault="00FB3D58" w:rsidP="00F36C5C">
      <w:pPr>
        <w:pStyle w:val="Balk6"/>
        <w:spacing w:before="120" w:after="120" w:line="240" w:lineRule="auto"/>
      </w:pPr>
      <w:r w:rsidRPr="00FB3D58">
        <w:t xml:space="preserve">6.1.1.1.1 </w:t>
      </w:r>
      <w:r w:rsidR="00540F0D" w:rsidRPr="00FB3D58">
        <w:t>Rivers</w:t>
      </w:r>
    </w:p>
    <w:p w14:paraId="2BBF058E" w14:textId="1A37F1A8" w:rsidR="00540F0D" w:rsidRPr="00975ED9" w:rsidRDefault="00540F0D" w:rsidP="00F36C5C">
      <w:pPr>
        <w:rPr>
          <w:rFonts w:ascii="Tahoma" w:hAnsi="Tahoma" w:cs="Tahoma"/>
          <w:sz w:val="20"/>
          <w:szCs w:val="20"/>
        </w:rPr>
      </w:pPr>
      <w:r w:rsidRPr="00975ED9">
        <w:rPr>
          <w:rFonts w:ascii="Tahoma" w:hAnsi="Tahoma" w:cs="Tahoma"/>
          <w:sz w:val="20"/>
          <w:szCs w:val="20"/>
        </w:rPr>
        <w:t xml:space="preserve">The Küçük Menderes, Bakırçay and Gediz rivers are the most important rivers of the Aegean Region and </w:t>
      </w:r>
      <w:r w:rsidR="002607A7" w:rsidRPr="00975ED9">
        <w:rPr>
          <w:rFonts w:ascii="Tahoma" w:hAnsi="Tahoma" w:cs="Tahoma"/>
          <w:sz w:val="20"/>
          <w:szCs w:val="20"/>
        </w:rPr>
        <w:t xml:space="preserve">the </w:t>
      </w:r>
      <w:r w:rsidR="00C10301">
        <w:rPr>
          <w:rFonts w:ascii="Tahoma" w:hAnsi="Tahoma" w:cs="Tahoma"/>
          <w:sz w:val="20"/>
          <w:szCs w:val="20"/>
        </w:rPr>
        <w:t>İzmir</w:t>
      </w:r>
      <w:r w:rsidRPr="00975ED9">
        <w:rPr>
          <w:rFonts w:ascii="Tahoma" w:hAnsi="Tahoma" w:cs="Tahoma"/>
          <w:sz w:val="20"/>
          <w:szCs w:val="20"/>
        </w:rPr>
        <w:t xml:space="preserve"> province. Important tributaries of the Gediz River are Nif, Murat, Kum, Medar, Selendi, Alaşehir, Demirci, Yiğitler Stream, Ahmetli Stream, Deliiniş Stream, Sarma Stream, Tabak Stream, Dikendere, Kunduz Stream, Savanda Stream, Çataldere, Derbent and Gördes streams. The important settlement centers in the basin, which falls within the borders of İzmir, Manisa and Uşak provinces, are Manisa Province center and Foça, Menemen, Kemalpaşa, Turgutlu, Salihli, Demirci, Alaşehir and Gediz district centers. The important tributaries of Küçük Menderes River are Rahmanlar Stream, Falaka Stream, Pirinççi Stream, Ilıcadere, Kiraz Stream, Kızılkaya Stream, Ağlık Stream, Künk Stream, Vakıflar Stream, Uladı Stream and Aktaş Stream. Within the borders of Küçük Menderes Basin, there are district centers such as Seferihisar, Torbalı, Selçuk, Tire and Ödemiş. Bakırçay is a river flowing in Manisa and İzmir provinces. A small part of the Bakırçay Valley, which starts east of Gelenbe in Kırkağaç District of Manisa Province, lies within the Manisa Province. The important tributaries of Bakırçay are İlyadere, Yortanlıdere, Geyiklidere, Himmetdere, Levent Stream, Kırkgeçit, Galinos Stream, Cumalıdere, Ilıcadere, Kocadere, Keçikaya Stream and Karader.</w:t>
      </w:r>
    </w:p>
    <w:p w14:paraId="1FD06B65" w14:textId="22BDBA86" w:rsidR="00540F0D" w:rsidRPr="00F44212" w:rsidRDefault="00F44212" w:rsidP="00F36C5C">
      <w:pPr>
        <w:pStyle w:val="Balk6"/>
        <w:spacing w:before="120" w:after="120" w:line="240" w:lineRule="auto"/>
      </w:pPr>
      <w:r w:rsidRPr="00F44212">
        <w:t>6.1.1.1.2</w:t>
      </w:r>
      <w:r w:rsidRPr="005E58E3">
        <w:t xml:space="preserve">. </w:t>
      </w:r>
      <w:r w:rsidR="00540F0D" w:rsidRPr="005E58E3">
        <w:t>Natural Lakes, Ponds</w:t>
      </w:r>
    </w:p>
    <w:p w14:paraId="19B4CF8B" w14:textId="6F3E7B97" w:rsidR="00540F0D" w:rsidRPr="00F36C5C" w:rsidRDefault="00540F0D" w:rsidP="00F36C5C">
      <w:pPr>
        <w:rPr>
          <w:rFonts w:ascii="Tahoma" w:hAnsi="Tahoma" w:cs="Tahoma"/>
          <w:sz w:val="20"/>
          <w:szCs w:val="20"/>
        </w:rPr>
      </w:pPr>
      <w:r w:rsidRPr="00975ED9">
        <w:rPr>
          <w:rFonts w:ascii="Tahoma" w:hAnsi="Tahoma" w:cs="Tahoma"/>
          <w:sz w:val="20"/>
          <w:szCs w:val="20"/>
        </w:rPr>
        <w:t xml:space="preserve">There are more than 3 natural lakes within the borders of </w:t>
      </w:r>
      <w:r w:rsidR="00C10301">
        <w:rPr>
          <w:rFonts w:ascii="Tahoma" w:hAnsi="Tahoma" w:cs="Tahoma"/>
          <w:sz w:val="20"/>
          <w:szCs w:val="20"/>
        </w:rPr>
        <w:t>İzmir</w:t>
      </w:r>
      <w:r w:rsidRPr="00975ED9">
        <w:rPr>
          <w:rFonts w:ascii="Tahoma" w:hAnsi="Tahoma" w:cs="Tahoma"/>
          <w:sz w:val="20"/>
          <w:szCs w:val="20"/>
        </w:rPr>
        <w:t xml:space="preserve"> province, including small lakes in the mountains. The largest lake is Gölcük Lake, located in the Ödemiş district. The second largest lake is Lake Belevi, which is not a deep lake. As the third largest lake, we can define Karagöl within the borders of İzmir Central district. Apart from natural lakes, there are 13 dam lakes within the borders of our province. The dam lakes can be listed as follows; Kavakdere, Kutlu</w:t>
      </w:r>
      <w:r w:rsidRPr="00F36C5C">
        <w:rPr>
          <w:rFonts w:ascii="Tahoma" w:hAnsi="Tahoma" w:cs="Tahoma"/>
          <w:sz w:val="20"/>
          <w:szCs w:val="20"/>
        </w:rPr>
        <w:t xml:space="preserve"> Aktaş, Güzelhisar, Tahtalı, Beydağ, Seferihisar, Kestel, Balçova, Çaltıkoru, </w:t>
      </w:r>
      <w:bookmarkStart w:id="1100" w:name="_Hlk173979580"/>
      <w:r w:rsidRPr="00F36C5C">
        <w:rPr>
          <w:rFonts w:ascii="Tahoma" w:hAnsi="Tahoma" w:cs="Tahoma"/>
          <w:sz w:val="20"/>
          <w:szCs w:val="20"/>
        </w:rPr>
        <w:t>Yortanlı, Ürkmez, Burgaz, Bademli Dam lakes.</w:t>
      </w:r>
    </w:p>
    <w:p w14:paraId="115E2427" w14:textId="53822A72" w:rsidR="00540F0D" w:rsidRPr="005E58E3" w:rsidRDefault="005E58E3" w:rsidP="00975ED9">
      <w:pPr>
        <w:pStyle w:val="Balk4"/>
      </w:pPr>
      <w:r>
        <w:t xml:space="preserve">6.1.1.2. </w:t>
      </w:r>
      <w:r w:rsidR="00540F0D" w:rsidRPr="005E58E3">
        <w:t>Ground Water</w:t>
      </w:r>
    </w:p>
    <w:p w14:paraId="639DA4D0" w14:textId="4B184D96" w:rsidR="00540F0D" w:rsidRPr="00975ED9" w:rsidRDefault="00540F0D" w:rsidP="00540F0D">
      <w:pPr>
        <w:rPr>
          <w:rFonts w:ascii="Tahoma" w:hAnsi="Tahoma" w:cs="Tahoma"/>
          <w:sz w:val="20"/>
          <w:szCs w:val="20"/>
        </w:rPr>
      </w:pPr>
      <w:r w:rsidRPr="00975ED9">
        <w:rPr>
          <w:rFonts w:ascii="Tahoma" w:hAnsi="Tahoma" w:cs="Tahoma"/>
          <w:sz w:val="20"/>
          <w:szCs w:val="20"/>
        </w:rPr>
        <w:t xml:space="preserve">Within the borders of </w:t>
      </w:r>
      <w:r w:rsidR="00C10301">
        <w:rPr>
          <w:rFonts w:ascii="Tahoma" w:hAnsi="Tahoma" w:cs="Tahoma"/>
          <w:sz w:val="20"/>
          <w:szCs w:val="20"/>
        </w:rPr>
        <w:t>İzmir</w:t>
      </w:r>
      <w:r w:rsidRPr="00975ED9">
        <w:rPr>
          <w:rFonts w:ascii="Tahoma" w:hAnsi="Tahoma" w:cs="Tahoma"/>
          <w:sz w:val="20"/>
          <w:szCs w:val="20"/>
        </w:rPr>
        <w:t xml:space="preserve"> province, groundwater is used for drinking water, industrial water and agricultural irrigation purposes. </w:t>
      </w:r>
    </w:p>
    <w:p w14:paraId="31C8A5B1" w14:textId="163204DE" w:rsidR="00540F0D" w:rsidRPr="00975ED9" w:rsidRDefault="00C87DC9" w:rsidP="00C87DC9">
      <w:pPr>
        <w:pStyle w:val="ResimYazs"/>
        <w:rPr>
          <w:rFonts w:ascii="Tahoma" w:hAnsi="Tahoma" w:cs="Tahoma"/>
          <w:b/>
          <w:bCs/>
          <w:sz w:val="20"/>
          <w:szCs w:val="20"/>
        </w:rPr>
      </w:pPr>
      <w:bookmarkStart w:id="1101" w:name="_Toc169172189"/>
      <w:bookmarkStart w:id="1102" w:name="_Toc169172326"/>
      <w:bookmarkStart w:id="1103" w:name="_Toc169172394"/>
      <w:bookmarkStart w:id="1104" w:name="_Toc172113363"/>
      <w:bookmarkStart w:id="1105" w:name="_Toc174628888"/>
      <w:r w:rsidRPr="00F56A59">
        <w:rPr>
          <w:rFonts w:ascii="Tahoma" w:hAnsi="Tahoma" w:cs="Tahoma"/>
          <w:b/>
          <w:bCs/>
          <w:i w:val="0"/>
          <w:iCs w:val="0"/>
          <w:sz w:val="20"/>
          <w:szCs w:val="20"/>
        </w:rPr>
        <w:lastRenderedPageBreak/>
        <w:t xml:space="preserve">Table </w:t>
      </w:r>
      <w:r w:rsidRPr="00F56A59">
        <w:rPr>
          <w:rFonts w:ascii="Tahoma" w:hAnsi="Tahoma" w:cs="Tahoma"/>
          <w:b/>
          <w:bCs/>
          <w:i w:val="0"/>
          <w:iCs w:val="0"/>
          <w:sz w:val="20"/>
          <w:szCs w:val="20"/>
        </w:rPr>
        <w:fldChar w:fldCharType="begin"/>
      </w:r>
      <w:r w:rsidRPr="00F56A59">
        <w:rPr>
          <w:rFonts w:ascii="Tahoma" w:hAnsi="Tahoma" w:cs="Tahoma"/>
          <w:b/>
          <w:bCs/>
          <w:i w:val="0"/>
          <w:iCs w:val="0"/>
          <w:sz w:val="20"/>
          <w:szCs w:val="20"/>
        </w:rPr>
        <w:instrText xml:space="preserve"> SEQ Table \* ARABIC </w:instrText>
      </w:r>
      <w:r w:rsidRPr="00F56A59">
        <w:rPr>
          <w:rFonts w:ascii="Tahoma" w:hAnsi="Tahoma" w:cs="Tahoma"/>
          <w:b/>
          <w:bCs/>
          <w:i w:val="0"/>
          <w:iCs w:val="0"/>
          <w:sz w:val="20"/>
          <w:szCs w:val="20"/>
        </w:rPr>
        <w:fldChar w:fldCharType="separate"/>
      </w:r>
      <w:r w:rsidR="009055A6">
        <w:rPr>
          <w:rFonts w:ascii="Tahoma" w:hAnsi="Tahoma" w:cs="Tahoma"/>
          <w:b/>
          <w:bCs/>
          <w:i w:val="0"/>
          <w:iCs w:val="0"/>
          <w:noProof/>
          <w:sz w:val="20"/>
          <w:szCs w:val="20"/>
        </w:rPr>
        <w:t>1</w:t>
      </w:r>
      <w:r w:rsidRPr="00F56A59">
        <w:rPr>
          <w:rFonts w:ascii="Tahoma" w:hAnsi="Tahoma" w:cs="Tahoma"/>
          <w:b/>
          <w:bCs/>
          <w:i w:val="0"/>
          <w:iCs w:val="0"/>
          <w:sz w:val="20"/>
          <w:szCs w:val="20"/>
        </w:rPr>
        <w:fldChar w:fldCharType="end"/>
      </w:r>
      <w:r w:rsidRPr="00975ED9">
        <w:rPr>
          <w:rFonts w:ascii="Tahoma" w:hAnsi="Tahoma" w:cs="Tahoma"/>
          <w:i w:val="0"/>
          <w:iCs w:val="0"/>
          <w:sz w:val="20"/>
          <w:szCs w:val="20"/>
        </w:rPr>
        <w:t xml:space="preserve"> </w:t>
      </w:r>
      <w:r w:rsidR="00540F0D" w:rsidRPr="00F56A59">
        <w:rPr>
          <w:rFonts w:ascii="Tahoma" w:hAnsi="Tahoma" w:cs="Tahoma"/>
          <w:i w:val="0"/>
          <w:iCs w:val="0"/>
          <w:sz w:val="20"/>
          <w:szCs w:val="20"/>
        </w:rPr>
        <w:t>Underground Water Resources (İZSU, 2022)</w:t>
      </w:r>
      <w:bookmarkEnd w:id="1101"/>
      <w:bookmarkEnd w:id="1102"/>
      <w:bookmarkEnd w:id="1103"/>
      <w:bookmarkEnd w:id="1104"/>
      <w:bookmarkEnd w:id="1105"/>
    </w:p>
    <w:tbl>
      <w:tblPr>
        <w:tblStyle w:val="TabloKlavuzu"/>
        <w:tblW w:w="0" w:type="auto"/>
        <w:tblLook w:val="04A0" w:firstRow="1" w:lastRow="0" w:firstColumn="1" w:lastColumn="0" w:noHBand="0" w:noVBand="1"/>
      </w:tblPr>
      <w:tblGrid>
        <w:gridCol w:w="1807"/>
        <w:gridCol w:w="1804"/>
        <w:gridCol w:w="1802"/>
        <w:gridCol w:w="1802"/>
        <w:gridCol w:w="1795"/>
      </w:tblGrid>
      <w:tr w:rsidR="00540F0D" w:rsidRPr="00FB3D58" w14:paraId="28281CD7" w14:textId="77777777" w:rsidTr="002D51E8">
        <w:tc>
          <w:tcPr>
            <w:tcW w:w="1807" w:type="dxa"/>
            <w:vAlign w:val="center"/>
          </w:tcPr>
          <w:p w14:paraId="798940E1" w14:textId="77777777" w:rsidR="00540F0D" w:rsidRPr="00591DDE" w:rsidRDefault="00540F0D" w:rsidP="00C9220D">
            <w:pPr>
              <w:spacing w:before="80" w:after="80"/>
              <w:jc w:val="center"/>
              <w:rPr>
                <w:b/>
                <w:bCs/>
                <w:sz w:val="18"/>
                <w:szCs w:val="18"/>
              </w:rPr>
            </w:pPr>
            <w:r w:rsidRPr="00591DDE">
              <w:rPr>
                <w:b/>
                <w:bCs/>
                <w:sz w:val="18"/>
                <w:szCs w:val="18"/>
              </w:rPr>
              <w:t>Name of Facility</w:t>
            </w:r>
          </w:p>
        </w:tc>
        <w:tc>
          <w:tcPr>
            <w:tcW w:w="1804" w:type="dxa"/>
            <w:vAlign w:val="center"/>
          </w:tcPr>
          <w:p w14:paraId="218ADFD1" w14:textId="77777777" w:rsidR="00540F0D" w:rsidRPr="00591DDE" w:rsidRDefault="00540F0D" w:rsidP="00C9220D">
            <w:pPr>
              <w:spacing w:before="80" w:after="80"/>
              <w:jc w:val="center"/>
              <w:rPr>
                <w:b/>
                <w:bCs/>
                <w:sz w:val="18"/>
                <w:szCs w:val="18"/>
              </w:rPr>
            </w:pPr>
            <w:r w:rsidRPr="00591DDE">
              <w:rPr>
                <w:b/>
                <w:bCs/>
                <w:sz w:val="18"/>
                <w:szCs w:val="18"/>
              </w:rPr>
              <w:t>Share in groundwater resources (%)</w:t>
            </w:r>
          </w:p>
        </w:tc>
        <w:tc>
          <w:tcPr>
            <w:tcW w:w="1802" w:type="dxa"/>
            <w:vAlign w:val="center"/>
          </w:tcPr>
          <w:p w14:paraId="67B913F0" w14:textId="77777777" w:rsidR="00540F0D" w:rsidRPr="00591DDE" w:rsidRDefault="00540F0D" w:rsidP="00C9220D">
            <w:pPr>
              <w:spacing w:before="80" w:after="80"/>
              <w:jc w:val="center"/>
              <w:rPr>
                <w:b/>
                <w:bCs/>
                <w:sz w:val="18"/>
                <w:szCs w:val="18"/>
              </w:rPr>
            </w:pPr>
            <w:r w:rsidRPr="00591DDE">
              <w:rPr>
                <w:b/>
                <w:bCs/>
                <w:sz w:val="18"/>
                <w:szCs w:val="18"/>
              </w:rPr>
              <w:t>Distribution Ratios to All Sources (%)</w:t>
            </w:r>
          </w:p>
        </w:tc>
        <w:tc>
          <w:tcPr>
            <w:tcW w:w="1802" w:type="dxa"/>
            <w:vAlign w:val="center"/>
          </w:tcPr>
          <w:p w14:paraId="423ED52C" w14:textId="77777777" w:rsidR="00540F0D" w:rsidRPr="00591DDE" w:rsidRDefault="00540F0D" w:rsidP="00C9220D">
            <w:pPr>
              <w:spacing w:before="80" w:after="80"/>
              <w:jc w:val="center"/>
              <w:rPr>
                <w:b/>
                <w:bCs/>
                <w:sz w:val="18"/>
                <w:szCs w:val="18"/>
              </w:rPr>
            </w:pPr>
            <w:r w:rsidRPr="00591DDE">
              <w:rPr>
                <w:b/>
                <w:bCs/>
                <w:sz w:val="18"/>
                <w:szCs w:val="18"/>
              </w:rPr>
              <w:t>Capacity (m³/yıl)</w:t>
            </w:r>
          </w:p>
        </w:tc>
        <w:tc>
          <w:tcPr>
            <w:tcW w:w="1795" w:type="dxa"/>
            <w:vAlign w:val="center"/>
          </w:tcPr>
          <w:p w14:paraId="7F84E3E7" w14:textId="77777777" w:rsidR="00540F0D" w:rsidRPr="00591DDE" w:rsidRDefault="00540F0D" w:rsidP="00C9220D">
            <w:pPr>
              <w:spacing w:before="80" w:after="80"/>
              <w:jc w:val="center"/>
              <w:rPr>
                <w:b/>
                <w:bCs/>
                <w:sz w:val="18"/>
                <w:szCs w:val="18"/>
              </w:rPr>
            </w:pPr>
            <w:r w:rsidRPr="00591DDE">
              <w:rPr>
                <w:b/>
                <w:bCs/>
                <w:sz w:val="18"/>
                <w:szCs w:val="18"/>
              </w:rPr>
              <w:t>Number of Active Wells</w:t>
            </w:r>
          </w:p>
        </w:tc>
      </w:tr>
      <w:tr w:rsidR="00540F0D" w:rsidRPr="00FB3D58" w14:paraId="6C271DFE" w14:textId="77777777" w:rsidTr="002D51E8">
        <w:tc>
          <w:tcPr>
            <w:tcW w:w="1807" w:type="dxa"/>
            <w:vAlign w:val="center"/>
          </w:tcPr>
          <w:p w14:paraId="25E72AC4" w14:textId="77777777" w:rsidR="00540F0D" w:rsidRPr="00591DDE" w:rsidRDefault="00540F0D" w:rsidP="00C9220D">
            <w:pPr>
              <w:spacing w:before="80" w:after="80"/>
              <w:rPr>
                <w:sz w:val="18"/>
                <w:szCs w:val="18"/>
              </w:rPr>
            </w:pPr>
            <w:r w:rsidRPr="00591DDE">
              <w:rPr>
                <w:sz w:val="18"/>
                <w:szCs w:val="18"/>
              </w:rPr>
              <w:t>Sarıkız Derinkuyuları</w:t>
            </w:r>
          </w:p>
        </w:tc>
        <w:tc>
          <w:tcPr>
            <w:tcW w:w="1804" w:type="dxa"/>
            <w:vAlign w:val="center"/>
          </w:tcPr>
          <w:p w14:paraId="30605FB2" w14:textId="77777777" w:rsidR="00540F0D" w:rsidRPr="00591DDE" w:rsidRDefault="00540F0D" w:rsidP="00C9220D">
            <w:pPr>
              <w:spacing w:before="80" w:after="80"/>
              <w:jc w:val="center"/>
              <w:rPr>
                <w:sz w:val="18"/>
                <w:szCs w:val="18"/>
              </w:rPr>
            </w:pPr>
            <w:r w:rsidRPr="00591DDE">
              <w:rPr>
                <w:sz w:val="18"/>
                <w:szCs w:val="18"/>
              </w:rPr>
              <w:t>18,28 %</w:t>
            </w:r>
          </w:p>
        </w:tc>
        <w:tc>
          <w:tcPr>
            <w:tcW w:w="1802" w:type="dxa"/>
            <w:vAlign w:val="center"/>
          </w:tcPr>
          <w:p w14:paraId="7C43F5DE" w14:textId="77777777" w:rsidR="00540F0D" w:rsidRPr="00591DDE" w:rsidRDefault="00540F0D" w:rsidP="00C9220D">
            <w:pPr>
              <w:spacing w:before="80" w:after="80"/>
              <w:jc w:val="center"/>
              <w:rPr>
                <w:sz w:val="18"/>
                <w:szCs w:val="18"/>
              </w:rPr>
            </w:pPr>
            <w:r w:rsidRPr="00591DDE">
              <w:rPr>
                <w:sz w:val="18"/>
                <w:szCs w:val="18"/>
              </w:rPr>
              <w:t>9,79 %</w:t>
            </w:r>
          </w:p>
        </w:tc>
        <w:tc>
          <w:tcPr>
            <w:tcW w:w="1802" w:type="dxa"/>
            <w:vAlign w:val="center"/>
          </w:tcPr>
          <w:p w14:paraId="563C4D6B" w14:textId="77777777" w:rsidR="00540F0D" w:rsidRPr="00591DDE" w:rsidRDefault="00540F0D" w:rsidP="00C9220D">
            <w:pPr>
              <w:spacing w:before="80" w:after="80"/>
              <w:jc w:val="center"/>
              <w:rPr>
                <w:sz w:val="18"/>
                <w:szCs w:val="18"/>
              </w:rPr>
            </w:pPr>
            <w:r w:rsidRPr="00591DDE">
              <w:rPr>
                <w:sz w:val="18"/>
                <w:szCs w:val="18"/>
              </w:rPr>
              <w:t>45.000.000</w:t>
            </w:r>
          </w:p>
        </w:tc>
        <w:tc>
          <w:tcPr>
            <w:tcW w:w="1795" w:type="dxa"/>
            <w:vAlign w:val="center"/>
          </w:tcPr>
          <w:p w14:paraId="6272E0CE" w14:textId="77777777" w:rsidR="00540F0D" w:rsidRPr="00591DDE" w:rsidRDefault="00540F0D" w:rsidP="00C9220D">
            <w:pPr>
              <w:spacing w:before="80" w:after="80"/>
              <w:jc w:val="center"/>
              <w:rPr>
                <w:sz w:val="18"/>
                <w:szCs w:val="18"/>
              </w:rPr>
            </w:pPr>
            <w:r w:rsidRPr="00591DDE">
              <w:rPr>
                <w:sz w:val="18"/>
                <w:szCs w:val="18"/>
              </w:rPr>
              <w:t>37</w:t>
            </w:r>
          </w:p>
        </w:tc>
      </w:tr>
      <w:tr w:rsidR="00540F0D" w:rsidRPr="00FB3D58" w14:paraId="56F42379" w14:textId="77777777" w:rsidTr="002D51E8">
        <w:tc>
          <w:tcPr>
            <w:tcW w:w="1807" w:type="dxa"/>
            <w:vAlign w:val="center"/>
          </w:tcPr>
          <w:p w14:paraId="33B68D57" w14:textId="77777777" w:rsidR="00540F0D" w:rsidRPr="00591DDE" w:rsidRDefault="00540F0D" w:rsidP="00C9220D">
            <w:pPr>
              <w:spacing w:before="80" w:after="80"/>
              <w:rPr>
                <w:sz w:val="18"/>
                <w:szCs w:val="18"/>
              </w:rPr>
            </w:pPr>
            <w:r w:rsidRPr="00591DDE">
              <w:rPr>
                <w:sz w:val="18"/>
                <w:szCs w:val="18"/>
              </w:rPr>
              <w:t>Göksu Derinkuyuları</w:t>
            </w:r>
          </w:p>
        </w:tc>
        <w:tc>
          <w:tcPr>
            <w:tcW w:w="1804" w:type="dxa"/>
            <w:vAlign w:val="center"/>
          </w:tcPr>
          <w:p w14:paraId="7D590404" w14:textId="77777777" w:rsidR="00540F0D" w:rsidRPr="00591DDE" w:rsidRDefault="00540F0D" w:rsidP="00C9220D">
            <w:pPr>
              <w:spacing w:before="80" w:after="80"/>
              <w:jc w:val="center"/>
              <w:rPr>
                <w:sz w:val="18"/>
                <w:szCs w:val="18"/>
              </w:rPr>
            </w:pPr>
            <w:r w:rsidRPr="00591DDE">
              <w:rPr>
                <w:sz w:val="18"/>
                <w:szCs w:val="18"/>
              </w:rPr>
              <w:t>42,44 %</w:t>
            </w:r>
          </w:p>
        </w:tc>
        <w:tc>
          <w:tcPr>
            <w:tcW w:w="1802" w:type="dxa"/>
            <w:vAlign w:val="center"/>
          </w:tcPr>
          <w:p w14:paraId="5AFBFD3F" w14:textId="77777777" w:rsidR="00540F0D" w:rsidRPr="00591DDE" w:rsidRDefault="00540F0D" w:rsidP="00C9220D">
            <w:pPr>
              <w:spacing w:before="80" w:after="80"/>
              <w:jc w:val="center"/>
              <w:rPr>
                <w:sz w:val="18"/>
                <w:szCs w:val="18"/>
              </w:rPr>
            </w:pPr>
            <w:r w:rsidRPr="00591DDE">
              <w:rPr>
                <w:sz w:val="18"/>
                <w:szCs w:val="18"/>
              </w:rPr>
              <w:t>22,72 %</w:t>
            </w:r>
          </w:p>
        </w:tc>
        <w:tc>
          <w:tcPr>
            <w:tcW w:w="1802" w:type="dxa"/>
            <w:vAlign w:val="center"/>
          </w:tcPr>
          <w:p w14:paraId="102F3407" w14:textId="77777777" w:rsidR="00540F0D" w:rsidRPr="00591DDE" w:rsidRDefault="00540F0D" w:rsidP="00C9220D">
            <w:pPr>
              <w:spacing w:before="80" w:after="80"/>
              <w:jc w:val="center"/>
              <w:rPr>
                <w:sz w:val="18"/>
                <w:szCs w:val="18"/>
              </w:rPr>
            </w:pPr>
            <w:r w:rsidRPr="00591DDE">
              <w:rPr>
                <w:sz w:val="18"/>
                <w:szCs w:val="18"/>
              </w:rPr>
              <w:t>63.000.000</w:t>
            </w:r>
          </w:p>
        </w:tc>
        <w:tc>
          <w:tcPr>
            <w:tcW w:w="1795" w:type="dxa"/>
            <w:vAlign w:val="center"/>
          </w:tcPr>
          <w:p w14:paraId="7DEBB7B9" w14:textId="77777777" w:rsidR="00540F0D" w:rsidRPr="00591DDE" w:rsidRDefault="00540F0D" w:rsidP="00C9220D">
            <w:pPr>
              <w:spacing w:before="80" w:after="80"/>
              <w:jc w:val="center"/>
              <w:rPr>
                <w:sz w:val="18"/>
                <w:szCs w:val="18"/>
              </w:rPr>
            </w:pPr>
            <w:r w:rsidRPr="00591DDE">
              <w:rPr>
                <w:sz w:val="18"/>
                <w:szCs w:val="18"/>
              </w:rPr>
              <w:t>22</w:t>
            </w:r>
          </w:p>
        </w:tc>
      </w:tr>
      <w:tr w:rsidR="00540F0D" w:rsidRPr="00FB3D58" w14:paraId="1AE8D63E" w14:textId="77777777" w:rsidTr="002D51E8">
        <w:tc>
          <w:tcPr>
            <w:tcW w:w="1807" w:type="dxa"/>
            <w:vAlign w:val="center"/>
          </w:tcPr>
          <w:p w14:paraId="6F01CF1E" w14:textId="77777777" w:rsidR="00540F0D" w:rsidRPr="00591DDE" w:rsidRDefault="00540F0D" w:rsidP="00C9220D">
            <w:pPr>
              <w:spacing w:before="80" w:after="80"/>
              <w:rPr>
                <w:sz w:val="18"/>
                <w:szCs w:val="18"/>
              </w:rPr>
            </w:pPr>
            <w:r w:rsidRPr="00591DDE">
              <w:rPr>
                <w:sz w:val="18"/>
                <w:szCs w:val="18"/>
              </w:rPr>
              <w:t>Menemen-Çavuşköy Derinkuyuları</w:t>
            </w:r>
          </w:p>
        </w:tc>
        <w:tc>
          <w:tcPr>
            <w:tcW w:w="1804" w:type="dxa"/>
            <w:vAlign w:val="center"/>
          </w:tcPr>
          <w:p w14:paraId="33739CE6" w14:textId="77777777" w:rsidR="00540F0D" w:rsidRPr="00591DDE" w:rsidRDefault="00540F0D" w:rsidP="00C9220D">
            <w:pPr>
              <w:spacing w:before="80" w:after="80"/>
              <w:jc w:val="center"/>
              <w:rPr>
                <w:sz w:val="18"/>
                <w:szCs w:val="18"/>
              </w:rPr>
            </w:pPr>
            <w:r w:rsidRPr="00591DDE">
              <w:rPr>
                <w:sz w:val="18"/>
                <w:szCs w:val="18"/>
              </w:rPr>
              <w:t>13,74 %</w:t>
            </w:r>
          </w:p>
        </w:tc>
        <w:tc>
          <w:tcPr>
            <w:tcW w:w="1802" w:type="dxa"/>
            <w:vAlign w:val="center"/>
          </w:tcPr>
          <w:p w14:paraId="7556E5B7" w14:textId="77777777" w:rsidR="00540F0D" w:rsidRPr="00591DDE" w:rsidRDefault="00540F0D" w:rsidP="00C9220D">
            <w:pPr>
              <w:spacing w:before="80" w:after="80"/>
              <w:jc w:val="center"/>
              <w:rPr>
                <w:sz w:val="18"/>
                <w:szCs w:val="18"/>
              </w:rPr>
            </w:pPr>
            <w:r w:rsidRPr="00591DDE">
              <w:rPr>
                <w:sz w:val="18"/>
                <w:szCs w:val="18"/>
              </w:rPr>
              <w:t>7,35 %</w:t>
            </w:r>
          </w:p>
        </w:tc>
        <w:tc>
          <w:tcPr>
            <w:tcW w:w="1802" w:type="dxa"/>
            <w:vAlign w:val="center"/>
          </w:tcPr>
          <w:p w14:paraId="21B7863B" w14:textId="77777777" w:rsidR="00540F0D" w:rsidRPr="00591DDE" w:rsidRDefault="00540F0D" w:rsidP="00C9220D">
            <w:pPr>
              <w:spacing w:before="80" w:after="80"/>
              <w:jc w:val="center"/>
              <w:rPr>
                <w:sz w:val="18"/>
                <w:szCs w:val="18"/>
              </w:rPr>
            </w:pPr>
            <w:r w:rsidRPr="00591DDE">
              <w:rPr>
                <w:sz w:val="18"/>
                <w:szCs w:val="18"/>
              </w:rPr>
              <w:t>25.000.000</w:t>
            </w:r>
          </w:p>
        </w:tc>
        <w:tc>
          <w:tcPr>
            <w:tcW w:w="1795" w:type="dxa"/>
            <w:vAlign w:val="center"/>
          </w:tcPr>
          <w:p w14:paraId="18A55CE1" w14:textId="77777777" w:rsidR="00540F0D" w:rsidRPr="00591DDE" w:rsidRDefault="00540F0D" w:rsidP="00C9220D">
            <w:pPr>
              <w:spacing w:before="80" w:after="80"/>
              <w:jc w:val="center"/>
              <w:rPr>
                <w:sz w:val="18"/>
                <w:szCs w:val="18"/>
              </w:rPr>
            </w:pPr>
            <w:r w:rsidRPr="00591DDE">
              <w:rPr>
                <w:sz w:val="18"/>
                <w:szCs w:val="18"/>
              </w:rPr>
              <w:t>25</w:t>
            </w:r>
          </w:p>
        </w:tc>
      </w:tr>
      <w:tr w:rsidR="00540F0D" w:rsidRPr="00FB3D58" w14:paraId="5EF1FA9B" w14:textId="77777777" w:rsidTr="002D51E8">
        <w:tc>
          <w:tcPr>
            <w:tcW w:w="1807" w:type="dxa"/>
            <w:vAlign w:val="center"/>
          </w:tcPr>
          <w:p w14:paraId="716FCC55" w14:textId="77777777" w:rsidR="00540F0D" w:rsidRPr="00591DDE" w:rsidRDefault="00540F0D" w:rsidP="00C9220D">
            <w:pPr>
              <w:spacing w:before="80" w:after="80"/>
              <w:rPr>
                <w:sz w:val="18"/>
                <w:szCs w:val="18"/>
              </w:rPr>
            </w:pPr>
            <w:r w:rsidRPr="00591DDE">
              <w:rPr>
                <w:sz w:val="18"/>
                <w:szCs w:val="18"/>
              </w:rPr>
              <w:t>Halkapınar Derinkuyuları</w:t>
            </w:r>
          </w:p>
        </w:tc>
        <w:tc>
          <w:tcPr>
            <w:tcW w:w="1804" w:type="dxa"/>
            <w:vAlign w:val="center"/>
          </w:tcPr>
          <w:p w14:paraId="68FEC17A" w14:textId="77777777" w:rsidR="00540F0D" w:rsidRPr="00591DDE" w:rsidRDefault="00540F0D" w:rsidP="00C9220D">
            <w:pPr>
              <w:spacing w:before="80" w:after="80"/>
              <w:jc w:val="center"/>
              <w:rPr>
                <w:sz w:val="18"/>
                <w:szCs w:val="18"/>
              </w:rPr>
            </w:pPr>
            <w:r w:rsidRPr="00591DDE">
              <w:rPr>
                <w:sz w:val="18"/>
                <w:szCs w:val="18"/>
              </w:rPr>
              <w:t>23,73 %</w:t>
            </w:r>
          </w:p>
        </w:tc>
        <w:tc>
          <w:tcPr>
            <w:tcW w:w="1802" w:type="dxa"/>
            <w:vAlign w:val="center"/>
          </w:tcPr>
          <w:p w14:paraId="1051550B" w14:textId="77777777" w:rsidR="00540F0D" w:rsidRPr="00591DDE" w:rsidRDefault="00540F0D" w:rsidP="00C9220D">
            <w:pPr>
              <w:spacing w:before="80" w:after="80"/>
              <w:jc w:val="center"/>
              <w:rPr>
                <w:sz w:val="18"/>
                <w:szCs w:val="18"/>
              </w:rPr>
            </w:pPr>
            <w:r w:rsidRPr="00591DDE">
              <w:rPr>
                <w:sz w:val="18"/>
                <w:szCs w:val="18"/>
              </w:rPr>
              <w:t>12,70 %</w:t>
            </w:r>
          </w:p>
        </w:tc>
        <w:tc>
          <w:tcPr>
            <w:tcW w:w="1802" w:type="dxa"/>
            <w:vAlign w:val="center"/>
          </w:tcPr>
          <w:p w14:paraId="1B3833CE" w14:textId="77777777" w:rsidR="00540F0D" w:rsidRPr="00591DDE" w:rsidRDefault="00540F0D" w:rsidP="00C9220D">
            <w:pPr>
              <w:spacing w:before="80" w:after="80"/>
              <w:jc w:val="center"/>
              <w:rPr>
                <w:sz w:val="18"/>
                <w:szCs w:val="18"/>
              </w:rPr>
            </w:pPr>
            <w:r w:rsidRPr="00591DDE">
              <w:rPr>
                <w:sz w:val="18"/>
                <w:szCs w:val="18"/>
              </w:rPr>
              <w:t>45.000.000</w:t>
            </w:r>
          </w:p>
        </w:tc>
        <w:tc>
          <w:tcPr>
            <w:tcW w:w="1795" w:type="dxa"/>
            <w:vAlign w:val="center"/>
          </w:tcPr>
          <w:p w14:paraId="56283123" w14:textId="77777777" w:rsidR="00540F0D" w:rsidRPr="00591DDE" w:rsidRDefault="00540F0D" w:rsidP="00C9220D">
            <w:pPr>
              <w:spacing w:before="80" w:after="80"/>
              <w:jc w:val="center"/>
              <w:rPr>
                <w:sz w:val="18"/>
                <w:szCs w:val="18"/>
              </w:rPr>
            </w:pPr>
            <w:r w:rsidRPr="00591DDE">
              <w:rPr>
                <w:sz w:val="18"/>
                <w:szCs w:val="18"/>
              </w:rPr>
              <w:t>17</w:t>
            </w:r>
          </w:p>
        </w:tc>
      </w:tr>
      <w:tr w:rsidR="00540F0D" w:rsidRPr="00FB3D58" w14:paraId="0082BE85" w14:textId="77777777" w:rsidTr="002D51E8">
        <w:tc>
          <w:tcPr>
            <w:tcW w:w="1807" w:type="dxa"/>
            <w:vAlign w:val="center"/>
          </w:tcPr>
          <w:p w14:paraId="042805EC" w14:textId="77777777" w:rsidR="00540F0D" w:rsidRPr="00591DDE" w:rsidRDefault="00540F0D" w:rsidP="00C9220D">
            <w:pPr>
              <w:spacing w:before="80" w:after="80"/>
              <w:rPr>
                <w:sz w:val="18"/>
                <w:szCs w:val="18"/>
              </w:rPr>
            </w:pPr>
            <w:r w:rsidRPr="00591DDE">
              <w:rPr>
                <w:sz w:val="18"/>
                <w:szCs w:val="18"/>
              </w:rPr>
              <w:t>Pınarbaşı Derinkuyuları</w:t>
            </w:r>
          </w:p>
        </w:tc>
        <w:tc>
          <w:tcPr>
            <w:tcW w:w="1804" w:type="dxa"/>
            <w:vAlign w:val="center"/>
          </w:tcPr>
          <w:p w14:paraId="0E77DAA5" w14:textId="77777777" w:rsidR="00540F0D" w:rsidRPr="00591DDE" w:rsidRDefault="00540F0D" w:rsidP="00C9220D">
            <w:pPr>
              <w:spacing w:before="80" w:after="80"/>
              <w:jc w:val="center"/>
              <w:rPr>
                <w:sz w:val="18"/>
                <w:szCs w:val="18"/>
              </w:rPr>
            </w:pPr>
            <w:r w:rsidRPr="00591DDE">
              <w:rPr>
                <w:sz w:val="18"/>
                <w:szCs w:val="18"/>
              </w:rPr>
              <w:t>0,90 %</w:t>
            </w:r>
          </w:p>
        </w:tc>
        <w:tc>
          <w:tcPr>
            <w:tcW w:w="1802" w:type="dxa"/>
            <w:vAlign w:val="center"/>
          </w:tcPr>
          <w:p w14:paraId="270BB05A" w14:textId="77777777" w:rsidR="00540F0D" w:rsidRPr="00591DDE" w:rsidRDefault="00540F0D" w:rsidP="00C9220D">
            <w:pPr>
              <w:spacing w:before="80" w:after="80"/>
              <w:jc w:val="center"/>
              <w:rPr>
                <w:sz w:val="18"/>
                <w:szCs w:val="18"/>
              </w:rPr>
            </w:pPr>
            <w:r w:rsidRPr="00591DDE">
              <w:rPr>
                <w:sz w:val="18"/>
                <w:szCs w:val="18"/>
              </w:rPr>
              <w:t>0,48 %</w:t>
            </w:r>
          </w:p>
        </w:tc>
        <w:tc>
          <w:tcPr>
            <w:tcW w:w="1802" w:type="dxa"/>
            <w:vAlign w:val="center"/>
          </w:tcPr>
          <w:p w14:paraId="06794052" w14:textId="77777777" w:rsidR="00540F0D" w:rsidRPr="00591DDE" w:rsidRDefault="00540F0D" w:rsidP="00C9220D">
            <w:pPr>
              <w:spacing w:before="80" w:after="80"/>
              <w:jc w:val="center"/>
              <w:rPr>
                <w:sz w:val="18"/>
                <w:szCs w:val="18"/>
              </w:rPr>
            </w:pPr>
          </w:p>
        </w:tc>
        <w:tc>
          <w:tcPr>
            <w:tcW w:w="1795" w:type="dxa"/>
            <w:vAlign w:val="center"/>
          </w:tcPr>
          <w:p w14:paraId="74A5322C" w14:textId="77777777" w:rsidR="00540F0D" w:rsidRPr="00591DDE" w:rsidRDefault="00540F0D" w:rsidP="00C9220D">
            <w:pPr>
              <w:spacing w:before="80" w:after="80"/>
              <w:jc w:val="center"/>
              <w:rPr>
                <w:sz w:val="18"/>
                <w:szCs w:val="18"/>
              </w:rPr>
            </w:pPr>
            <w:r w:rsidRPr="00591DDE">
              <w:rPr>
                <w:sz w:val="18"/>
                <w:szCs w:val="18"/>
              </w:rPr>
              <w:t>2</w:t>
            </w:r>
          </w:p>
        </w:tc>
      </w:tr>
      <w:tr w:rsidR="00540F0D" w:rsidRPr="00FB3D58" w14:paraId="7ACE7323" w14:textId="77777777" w:rsidTr="002D51E8">
        <w:tc>
          <w:tcPr>
            <w:tcW w:w="1807" w:type="dxa"/>
            <w:vAlign w:val="center"/>
          </w:tcPr>
          <w:p w14:paraId="32D3A399" w14:textId="77777777" w:rsidR="00540F0D" w:rsidRPr="00591DDE" w:rsidRDefault="00540F0D" w:rsidP="00C9220D">
            <w:pPr>
              <w:spacing w:before="80" w:after="80"/>
              <w:rPr>
                <w:sz w:val="18"/>
                <w:szCs w:val="18"/>
              </w:rPr>
            </w:pPr>
            <w:r w:rsidRPr="00591DDE">
              <w:rPr>
                <w:sz w:val="18"/>
                <w:szCs w:val="18"/>
              </w:rPr>
              <w:t>Buca ve Sarnıç Derinkuyuları</w:t>
            </w:r>
          </w:p>
        </w:tc>
        <w:tc>
          <w:tcPr>
            <w:tcW w:w="1804" w:type="dxa"/>
            <w:vAlign w:val="center"/>
          </w:tcPr>
          <w:p w14:paraId="7C37EFA8" w14:textId="77777777" w:rsidR="00540F0D" w:rsidRPr="00591DDE" w:rsidRDefault="00540F0D" w:rsidP="00C9220D">
            <w:pPr>
              <w:spacing w:before="80" w:after="80"/>
              <w:jc w:val="center"/>
              <w:rPr>
                <w:sz w:val="18"/>
                <w:szCs w:val="18"/>
              </w:rPr>
            </w:pPr>
            <w:r w:rsidRPr="00591DDE">
              <w:rPr>
                <w:sz w:val="18"/>
                <w:szCs w:val="18"/>
              </w:rPr>
              <w:t>0,91 %</w:t>
            </w:r>
          </w:p>
        </w:tc>
        <w:tc>
          <w:tcPr>
            <w:tcW w:w="1802" w:type="dxa"/>
            <w:vAlign w:val="center"/>
          </w:tcPr>
          <w:p w14:paraId="08F20BE3" w14:textId="77777777" w:rsidR="00540F0D" w:rsidRPr="00591DDE" w:rsidRDefault="00540F0D" w:rsidP="00C9220D">
            <w:pPr>
              <w:spacing w:before="80" w:after="80"/>
              <w:jc w:val="center"/>
              <w:rPr>
                <w:sz w:val="18"/>
                <w:szCs w:val="18"/>
              </w:rPr>
            </w:pPr>
            <w:r w:rsidRPr="00591DDE">
              <w:rPr>
                <w:sz w:val="18"/>
                <w:szCs w:val="18"/>
              </w:rPr>
              <w:t>0,49 %</w:t>
            </w:r>
          </w:p>
        </w:tc>
        <w:tc>
          <w:tcPr>
            <w:tcW w:w="1802" w:type="dxa"/>
            <w:vAlign w:val="center"/>
          </w:tcPr>
          <w:p w14:paraId="48BECB79" w14:textId="77777777" w:rsidR="00540F0D" w:rsidRPr="00591DDE" w:rsidRDefault="00540F0D" w:rsidP="00C9220D">
            <w:pPr>
              <w:spacing w:before="80" w:after="80"/>
              <w:jc w:val="center"/>
              <w:rPr>
                <w:sz w:val="18"/>
                <w:szCs w:val="18"/>
              </w:rPr>
            </w:pPr>
          </w:p>
        </w:tc>
        <w:tc>
          <w:tcPr>
            <w:tcW w:w="1795" w:type="dxa"/>
            <w:vAlign w:val="center"/>
          </w:tcPr>
          <w:p w14:paraId="5A90A9C9" w14:textId="77777777" w:rsidR="00540F0D" w:rsidRPr="00591DDE" w:rsidRDefault="00540F0D" w:rsidP="00C9220D">
            <w:pPr>
              <w:spacing w:before="80" w:after="80"/>
              <w:jc w:val="center"/>
              <w:rPr>
                <w:sz w:val="18"/>
                <w:szCs w:val="18"/>
              </w:rPr>
            </w:pPr>
            <w:r w:rsidRPr="00591DDE">
              <w:rPr>
                <w:sz w:val="18"/>
                <w:szCs w:val="18"/>
              </w:rPr>
              <w:t>4</w:t>
            </w:r>
          </w:p>
        </w:tc>
      </w:tr>
      <w:tr w:rsidR="00540F0D" w:rsidRPr="00FB3D58" w14:paraId="01CFCD56" w14:textId="77777777" w:rsidTr="002D51E8">
        <w:tc>
          <w:tcPr>
            <w:tcW w:w="1807" w:type="dxa"/>
            <w:vAlign w:val="center"/>
          </w:tcPr>
          <w:p w14:paraId="5D23EDDD" w14:textId="77777777" w:rsidR="00540F0D" w:rsidRPr="00591DDE" w:rsidRDefault="00540F0D" w:rsidP="00C9220D">
            <w:pPr>
              <w:spacing w:before="80" w:after="80"/>
              <w:rPr>
                <w:sz w:val="18"/>
                <w:szCs w:val="18"/>
              </w:rPr>
            </w:pPr>
            <w:r w:rsidRPr="00591DDE">
              <w:rPr>
                <w:sz w:val="18"/>
                <w:szCs w:val="18"/>
              </w:rPr>
              <w:t>Diğer Yeraltı su Kaynaklarından Elde Edilen su Miktarı</w:t>
            </w:r>
          </w:p>
        </w:tc>
        <w:tc>
          <w:tcPr>
            <w:tcW w:w="1804" w:type="dxa"/>
            <w:vAlign w:val="center"/>
          </w:tcPr>
          <w:p w14:paraId="466923B5" w14:textId="77777777" w:rsidR="00540F0D" w:rsidRPr="00591DDE" w:rsidRDefault="00540F0D" w:rsidP="00C9220D">
            <w:pPr>
              <w:spacing w:before="80" w:after="80"/>
              <w:jc w:val="center"/>
              <w:rPr>
                <w:sz w:val="18"/>
                <w:szCs w:val="18"/>
              </w:rPr>
            </w:pPr>
            <w:r w:rsidRPr="00591DDE">
              <w:rPr>
                <w:sz w:val="18"/>
                <w:szCs w:val="18"/>
              </w:rPr>
              <w:t>0,00 %</w:t>
            </w:r>
          </w:p>
        </w:tc>
        <w:tc>
          <w:tcPr>
            <w:tcW w:w="1802" w:type="dxa"/>
            <w:vAlign w:val="center"/>
          </w:tcPr>
          <w:p w14:paraId="4A8BAA39" w14:textId="77777777" w:rsidR="00540F0D" w:rsidRPr="00591DDE" w:rsidRDefault="00540F0D" w:rsidP="00C9220D">
            <w:pPr>
              <w:spacing w:before="80" w:after="80"/>
              <w:jc w:val="center"/>
              <w:rPr>
                <w:sz w:val="18"/>
                <w:szCs w:val="18"/>
              </w:rPr>
            </w:pPr>
            <w:r w:rsidRPr="00591DDE">
              <w:rPr>
                <w:sz w:val="18"/>
                <w:szCs w:val="18"/>
              </w:rPr>
              <w:t>0,00 %</w:t>
            </w:r>
          </w:p>
        </w:tc>
        <w:tc>
          <w:tcPr>
            <w:tcW w:w="1802" w:type="dxa"/>
            <w:vAlign w:val="center"/>
          </w:tcPr>
          <w:p w14:paraId="6B0E33E2" w14:textId="77777777" w:rsidR="00540F0D" w:rsidRPr="00591DDE" w:rsidRDefault="00540F0D" w:rsidP="00C9220D">
            <w:pPr>
              <w:spacing w:before="80" w:after="80"/>
              <w:jc w:val="center"/>
              <w:rPr>
                <w:sz w:val="18"/>
                <w:szCs w:val="18"/>
              </w:rPr>
            </w:pPr>
          </w:p>
        </w:tc>
        <w:tc>
          <w:tcPr>
            <w:tcW w:w="1795" w:type="dxa"/>
            <w:vAlign w:val="center"/>
          </w:tcPr>
          <w:p w14:paraId="1AE94384" w14:textId="77777777" w:rsidR="00540F0D" w:rsidRPr="00591DDE" w:rsidRDefault="00540F0D" w:rsidP="00C9220D">
            <w:pPr>
              <w:spacing w:before="80" w:after="80"/>
              <w:jc w:val="center"/>
              <w:rPr>
                <w:sz w:val="18"/>
                <w:szCs w:val="18"/>
              </w:rPr>
            </w:pPr>
            <w:r w:rsidRPr="00591DDE">
              <w:rPr>
                <w:sz w:val="18"/>
                <w:szCs w:val="18"/>
              </w:rPr>
              <w:t>1415</w:t>
            </w:r>
          </w:p>
        </w:tc>
      </w:tr>
      <w:tr w:rsidR="00540F0D" w:rsidRPr="00FB3D58" w14:paraId="7244D879" w14:textId="77777777" w:rsidTr="002D51E8">
        <w:tc>
          <w:tcPr>
            <w:tcW w:w="1807" w:type="dxa"/>
            <w:vAlign w:val="center"/>
          </w:tcPr>
          <w:p w14:paraId="1C05206E" w14:textId="4021AE04" w:rsidR="002D51E8" w:rsidRPr="00591DDE" w:rsidRDefault="00540F0D" w:rsidP="00C9220D">
            <w:pPr>
              <w:spacing w:before="80" w:after="80"/>
              <w:rPr>
                <w:sz w:val="18"/>
                <w:szCs w:val="18"/>
              </w:rPr>
            </w:pPr>
            <w:r w:rsidRPr="00591DDE">
              <w:rPr>
                <w:sz w:val="18"/>
                <w:szCs w:val="18"/>
              </w:rPr>
              <w:t>Toplam</w:t>
            </w:r>
          </w:p>
        </w:tc>
        <w:tc>
          <w:tcPr>
            <w:tcW w:w="1804" w:type="dxa"/>
            <w:vAlign w:val="center"/>
          </w:tcPr>
          <w:p w14:paraId="0BB9DAAF" w14:textId="77777777" w:rsidR="00540F0D" w:rsidRPr="00591DDE" w:rsidRDefault="00540F0D" w:rsidP="00C9220D">
            <w:pPr>
              <w:spacing w:before="80" w:after="80"/>
              <w:jc w:val="center"/>
              <w:rPr>
                <w:sz w:val="18"/>
                <w:szCs w:val="18"/>
              </w:rPr>
            </w:pPr>
            <w:r w:rsidRPr="00591DDE">
              <w:rPr>
                <w:sz w:val="18"/>
                <w:szCs w:val="18"/>
              </w:rPr>
              <w:t>100 %</w:t>
            </w:r>
          </w:p>
        </w:tc>
        <w:tc>
          <w:tcPr>
            <w:tcW w:w="1802" w:type="dxa"/>
            <w:vAlign w:val="center"/>
          </w:tcPr>
          <w:p w14:paraId="740710F6" w14:textId="77777777" w:rsidR="00540F0D" w:rsidRPr="00591DDE" w:rsidRDefault="00540F0D" w:rsidP="00C9220D">
            <w:pPr>
              <w:spacing w:before="80" w:after="80"/>
              <w:jc w:val="center"/>
              <w:rPr>
                <w:sz w:val="18"/>
                <w:szCs w:val="18"/>
              </w:rPr>
            </w:pPr>
            <w:r w:rsidRPr="00591DDE">
              <w:rPr>
                <w:sz w:val="18"/>
                <w:szCs w:val="18"/>
              </w:rPr>
              <w:t>53,53 %</w:t>
            </w:r>
          </w:p>
        </w:tc>
        <w:tc>
          <w:tcPr>
            <w:tcW w:w="1802" w:type="dxa"/>
            <w:vAlign w:val="center"/>
          </w:tcPr>
          <w:p w14:paraId="4E229FB5" w14:textId="77777777" w:rsidR="00540F0D" w:rsidRPr="00591DDE" w:rsidRDefault="00540F0D" w:rsidP="00C9220D">
            <w:pPr>
              <w:spacing w:before="80" w:after="80"/>
              <w:jc w:val="center"/>
              <w:rPr>
                <w:sz w:val="18"/>
                <w:szCs w:val="18"/>
              </w:rPr>
            </w:pPr>
            <w:r w:rsidRPr="00591DDE">
              <w:rPr>
                <w:sz w:val="18"/>
                <w:szCs w:val="18"/>
              </w:rPr>
              <w:t>178.000.000</w:t>
            </w:r>
          </w:p>
        </w:tc>
        <w:tc>
          <w:tcPr>
            <w:tcW w:w="1795" w:type="dxa"/>
            <w:vAlign w:val="center"/>
          </w:tcPr>
          <w:p w14:paraId="2155C3CA" w14:textId="77777777" w:rsidR="00540F0D" w:rsidRPr="00591DDE" w:rsidRDefault="00540F0D" w:rsidP="00C9220D">
            <w:pPr>
              <w:spacing w:before="80" w:after="80"/>
              <w:jc w:val="center"/>
              <w:rPr>
                <w:sz w:val="18"/>
                <w:szCs w:val="18"/>
              </w:rPr>
            </w:pPr>
            <w:r w:rsidRPr="00591DDE">
              <w:rPr>
                <w:sz w:val="18"/>
                <w:szCs w:val="18"/>
              </w:rPr>
              <w:t>1522</w:t>
            </w:r>
          </w:p>
        </w:tc>
      </w:tr>
    </w:tbl>
    <w:p w14:paraId="1C88930A" w14:textId="07C82A94" w:rsidR="002D51E8" w:rsidRPr="00975ED9" w:rsidRDefault="005E58E3" w:rsidP="00975ED9">
      <w:pPr>
        <w:pStyle w:val="Balk3"/>
      </w:pPr>
      <w:bookmarkStart w:id="1106" w:name="_Toc174628030"/>
      <w:r>
        <w:t xml:space="preserve">6.1.2. </w:t>
      </w:r>
      <w:r w:rsidR="002D51E8" w:rsidRPr="00975ED9">
        <w:t xml:space="preserve">Current Status of Waste Water in </w:t>
      </w:r>
      <w:r w:rsidR="00C10301">
        <w:t>İzmir</w:t>
      </w:r>
      <w:r w:rsidR="002D51E8" w:rsidRPr="00975ED9">
        <w:t xml:space="preserve"> Province</w:t>
      </w:r>
      <w:bookmarkEnd w:id="1106"/>
    </w:p>
    <w:p w14:paraId="68574BB3" w14:textId="25161801" w:rsidR="002D51E8" w:rsidRPr="00975ED9" w:rsidRDefault="002D51E8" w:rsidP="002D51E8">
      <w:pPr>
        <w:rPr>
          <w:rFonts w:ascii="Tahoma" w:hAnsi="Tahoma" w:cs="Tahoma"/>
          <w:sz w:val="20"/>
          <w:szCs w:val="20"/>
        </w:rPr>
      </w:pPr>
      <w:r w:rsidRPr="00975ED9">
        <w:rPr>
          <w:rFonts w:ascii="Tahoma" w:hAnsi="Tahoma" w:cs="Tahoma"/>
          <w:sz w:val="20"/>
          <w:szCs w:val="20"/>
        </w:rPr>
        <w:t xml:space="preserve">Below are the wastewater treatment plants in operation in </w:t>
      </w:r>
      <w:r w:rsidR="00C10301">
        <w:rPr>
          <w:rFonts w:ascii="Tahoma" w:hAnsi="Tahoma" w:cs="Tahoma"/>
          <w:sz w:val="20"/>
          <w:szCs w:val="20"/>
        </w:rPr>
        <w:t>İzmir</w:t>
      </w:r>
      <w:r w:rsidRPr="00975ED9">
        <w:rPr>
          <w:rFonts w:ascii="Tahoma" w:hAnsi="Tahoma" w:cs="Tahoma"/>
          <w:sz w:val="20"/>
          <w:szCs w:val="20"/>
        </w:rPr>
        <w:t xml:space="preserve"> province, their capacities and the population benefiting from them.</w:t>
      </w:r>
    </w:p>
    <w:p w14:paraId="3C1DDFE5" w14:textId="6C71807A" w:rsidR="002D51E8" w:rsidRPr="00975ED9" w:rsidRDefault="002D51E8" w:rsidP="002D51E8">
      <w:pPr>
        <w:rPr>
          <w:rFonts w:ascii="Tahoma" w:hAnsi="Tahoma" w:cs="Tahoma"/>
          <w:b/>
          <w:bCs/>
          <w:sz w:val="20"/>
          <w:szCs w:val="20"/>
        </w:rPr>
      </w:pPr>
      <w:r w:rsidRPr="00975ED9">
        <w:rPr>
          <w:rFonts w:ascii="Tahoma" w:hAnsi="Tahoma" w:cs="Tahoma"/>
          <w:b/>
          <w:bCs/>
          <w:sz w:val="20"/>
          <w:szCs w:val="20"/>
        </w:rPr>
        <w:t>Facilities and Wastewater Treatment Quantities</w:t>
      </w:r>
    </w:p>
    <w:p w14:paraId="1C6FC012" w14:textId="5E397ED5" w:rsidR="002D51E8" w:rsidRPr="00975ED9" w:rsidRDefault="002D51E8" w:rsidP="002D51E8">
      <w:pPr>
        <w:rPr>
          <w:rFonts w:ascii="Tahoma" w:hAnsi="Tahoma" w:cs="Tahoma"/>
          <w:sz w:val="20"/>
          <w:szCs w:val="20"/>
        </w:rPr>
      </w:pPr>
      <w:r w:rsidRPr="00975ED9">
        <w:rPr>
          <w:rFonts w:ascii="Tahoma" w:hAnsi="Tahoma" w:cs="Tahoma"/>
          <w:sz w:val="20"/>
          <w:szCs w:val="20"/>
        </w:rPr>
        <w:t>Within the scope of wastewater treatment services carried out by the Wastewater Treatment Department, 66 wastewater treatment plants with a daily treatment capacity of 949,848 m3 are operated, including 23 advanced biological, 37 biological and 6 natural wastewater treatment plants that treat at European Union standards.</w:t>
      </w:r>
    </w:p>
    <w:p w14:paraId="4BACC04F" w14:textId="4B352E2A" w:rsidR="002D51E8" w:rsidRDefault="002D51E8" w:rsidP="002D51E8">
      <w:pPr>
        <w:rPr>
          <w:rFonts w:ascii="Tahoma" w:hAnsi="Tahoma" w:cs="Tahoma"/>
          <w:sz w:val="20"/>
          <w:szCs w:val="20"/>
        </w:rPr>
      </w:pPr>
      <w:r w:rsidRPr="00975ED9">
        <w:rPr>
          <w:rFonts w:ascii="Tahoma" w:hAnsi="Tahoma" w:cs="Tahoma"/>
          <w:sz w:val="20"/>
          <w:szCs w:val="20"/>
        </w:rPr>
        <w:t>A total of 278,531,502 m3 of wastewater was treated at the wastewater treatment plants in operation in 2019.</w:t>
      </w:r>
    </w:p>
    <w:p w14:paraId="5238D733" w14:textId="69A4A67A" w:rsidR="00FB3D58" w:rsidRDefault="00FB3D58" w:rsidP="002D51E8">
      <w:pPr>
        <w:rPr>
          <w:rFonts w:ascii="Tahoma" w:hAnsi="Tahoma" w:cs="Tahoma"/>
          <w:sz w:val="20"/>
          <w:szCs w:val="20"/>
        </w:rPr>
      </w:pPr>
    </w:p>
    <w:p w14:paraId="6C938630" w14:textId="728FC08B" w:rsidR="00FB3D58" w:rsidRDefault="00FB3D58" w:rsidP="002D51E8">
      <w:pPr>
        <w:rPr>
          <w:rFonts w:ascii="Tahoma" w:hAnsi="Tahoma" w:cs="Tahoma"/>
          <w:sz w:val="20"/>
          <w:szCs w:val="20"/>
        </w:rPr>
      </w:pPr>
    </w:p>
    <w:p w14:paraId="0FDA7DEC" w14:textId="2F8CA8EB" w:rsidR="00FB3D58" w:rsidRDefault="00FB3D58" w:rsidP="002D51E8">
      <w:pPr>
        <w:rPr>
          <w:rFonts w:ascii="Tahoma" w:hAnsi="Tahoma" w:cs="Tahoma"/>
          <w:sz w:val="20"/>
          <w:szCs w:val="20"/>
        </w:rPr>
      </w:pPr>
    </w:p>
    <w:p w14:paraId="42391A69" w14:textId="23B6FC39" w:rsidR="00591DDE" w:rsidRDefault="00591DDE" w:rsidP="002D51E8">
      <w:pPr>
        <w:rPr>
          <w:rFonts w:ascii="Tahoma" w:hAnsi="Tahoma" w:cs="Tahoma"/>
          <w:sz w:val="20"/>
          <w:szCs w:val="20"/>
        </w:rPr>
      </w:pPr>
    </w:p>
    <w:p w14:paraId="3DF6D486" w14:textId="4143ECE6" w:rsidR="00591DDE" w:rsidRDefault="00591DDE" w:rsidP="002D51E8">
      <w:pPr>
        <w:rPr>
          <w:rFonts w:ascii="Tahoma" w:hAnsi="Tahoma" w:cs="Tahoma"/>
          <w:sz w:val="20"/>
          <w:szCs w:val="20"/>
        </w:rPr>
      </w:pPr>
    </w:p>
    <w:p w14:paraId="65E413B0" w14:textId="79D4227F" w:rsidR="00591DDE" w:rsidRDefault="00591DDE" w:rsidP="002D51E8">
      <w:pPr>
        <w:rPr>
          <w:rFonts w:ascii="Tahoma" w:hAnsi="Tahoma" w:cs="Tahoma"/>
          <w:sz w:val="20"/>
          <w:szCs w:val="20"/>
        </w:rPr>
      </w:pPr>
    </w:p>
    <w:p w14:paraId="5A3C60FD" w14:textId="77777777" w:rsidR="00591DDE" w:rsidRPr="00975ED9" w:rsidRDefault="00591DDE" w:rsidP="002D51E8">
      <w:pPr>
        <w:rPr>
          <w:rFonts w:ascii="Tahoma" w:hAnsi="Tahoma" w:cs="Tahoma"/>
          <w:sz w:val="20"/>
          <w:szCs w:val="20"/>
        </w:rPr>
      </w:pPr>
    </w:p>
    <w:p w14:paraId="017B72D4" w14:textId="77777777" w:rsidR="002D51E8" w:rsidRPr="00975ED9" w:rsidRDefault="002D51E8" w:rsidP="002D51E8">
      <w:pPr>
        <w:rPr>
          <w:rFonts w:ascii="Tahoma" w:hAnsi="Tahoma" w:cs="Tahoma"/>
          <w:sz w:val="20"/>
          <w:szCs w:val="20"/>
        </w:rPr>
      </w:pPr>
    </w:p>
    <w:p w14:paraId="6DFD1B27" w14:textId="26577C12" w:rsidR="002D51E8" w:rsidRPr="00975ED9" w:rsidRDefault="0048211F" w:rsidP="00975ED9">
      <w:pPr>
        <w:pStyle w:val="ResimYazs"/>
        <w:rPr>
          <w:rFonts w:ascii="Tahoma" w:hAnsi="Tahoma" w:cs="Tahoma"/>
          <w:sz w:val="20"/>
          <w:szCs w:val="20"/>
        </w:rPr>
      </w:pPr>
      <w:bookmarkStart w:id="1107" w:name="_Toc174628889"/>
      <w:r w:rsidRPr="00F36C5C">
        <w:rPr>
          <w:rFonts w:ascii="Tahoma" w:hAnsi="Tahoma" w:cs="Tahoma"/>
          <w:b/>
          <w:bCs/>
          <w:i w:val="0"/>
          <w:iCs w:val="0"/>
          <w:sz w:val="20"/>
          <w:szCs w:val="20"/>
        </w:rPr>
        <w:lastRenderedPageBreak/>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2</w:t>
      </w:r>
      <w:r w:rsidRPr="00F36C5C">
        <w:rPr>
          <w:rFonts w:ascii="Tahoma" w:hAnsi="Tahoma" w:cs="Tahoma"/>
          <w:b/>
          <w:bCs/>
          <w:i w:val="0"/>
          <w:iCs w:val="0"/>
          <w:sz w:val="20"/>
          <w:szCs w:val="20"/>
        </w:rPr>
        <w:fldChar w:fldCharType="end"/>
      </w:r>
      <w:r w:rsidR="00A77614">
        <w:rPr>
          <w:rFonts w:ascii="Tahoma" w:hAnsi="Tahoma" w:cs="Tahoma"/>
          <w:i w:val="0"/>
          <w:iCs w:val="0"/>
          <w:sz w:val="20"/>
          <w:szCs w:val="20"/>
        </w:rPr>
        <w:t xml:space="preserve"> </w:t>
      </w:r>
      <w:r w:rsidRPr="00975ED9">
        <w:rPr>
          <w:rFonts w:ascii="Tahoma" w:hAnsi="Tahoma" w:cs="Tahoma"/>
          <w:i w:val="0"/>
          <w:iCs w:val="0"/>
          <w:sz w:val="20"/>
          <w:szCs w:val="20"/>
        </w:rPr>
        <w:t xml:space="preserve">Wastewater Treatment Plants In </w:t>
      </w:r>
      <w:r w:rsidR="00C10301">
        <w:rPr>
          <w:rFonts w:ascii="Tahoma" w:hAnsi="Tahoma" w:cs="Tahoma"/>
          <w:i w:val="0"/>
          <w:iCs w:val="0"/>
          <w:sz w:val="20"/>
          <w:szCs w:val="20"/>
        </w:rPr>
        <w:t>İzmir</w:t>
      </w:r>
      <w:r w:rsidRPr="00975ED9">
        <w:rPr>
          <w:rFonts w:ascii="Tahoma" w:hAnsi="Tahoma" w:cs="Tahoma"/>
          <w:i w:val="0"/>
          <w:iCs w:val="0"/>
          <w:sz w:val="20"/>
          <w:szCs w:val="20"/>
        </w:rPr>
        <w:t xml:space="preserve"> Province</w:t>
      </w:r>
      <w:bookmarkEnd w:id="1107"/>
    </w:p>
    <w:tbl>
      <w:tblPr>
        <w:tblW w:w="9924" w:type="dxa"/>
        <w:tblInd w:w="-431" w:type="dxa"/>
        <w:tblCellMar>
          <w:left w:w="70" w:type="dxa"/>
          <w:right w:w="70" w:type="dxa"/>
        </w:tblCellMar>
        <w:tblLook w:val="04A0" w:firstRow="1" w:lastRow="0" w:firstColumn="1" w:lastColumn="0" w:noHBand="0" w:noVBand="1"/>
      </w:tblPr>
      <w:tblGrid>
        <w:gridCol w:w="568"/>
        <w:gridCol w:w="2693"/>
        <w:gridCol w:w="1134"/>
        <w:gridCol w:w="1276"/>
        <w:gridCol w:w="1134"/>
        <w:gridCol w:w="1843"/>
        <w:gridCol w:w="1276"/>
      </w:tblGrid>
      <w:tr w:rsidR="00AF158B" w:rsidRPr="00AF0EA4" w14:paraId="05AB5397" w14:textId="77777777">
        <w:trPr>
          <w:trHeight w:val="285"/>
        </w:trPr>
        <w:tc>
          <w:tcPr>
            <w:tcW w:w="568" w:type="dxa"/>
            <w:vMerge w:val="restart"/>
            <w:tcBorders>
              <w:top w:val="single" w:sz="4" w:space="0" w:color="003366"/>
              <w:left w:val="single" w:sz="4" w:space="0" w:color="003366"/>
              <w:bottom w:val="single" w:sz="4" w:space="0" w:color="003366"/>
              <w:right w:val="single" w:sz="4" w:space="0" w:color="003366"/>
            </w:tcBorders>
            <w:shd w:val="clear" w:color="000000" w:fill="FFFFFF"/>
            <w:vAlign w:val="center"/>
            <w:hideMark/>
          </w:tcPr>
          <w:p w14:paraId="167484DA"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No</w:t>
            </w:r>
          </w:p>
        </w:tc>
        <w:tc>
          <w:tcPr>
            <w:tcW w:w="2693" w:type="dxa"/>
            <w:vMerge w:val="restart"/>
            <w:tcBorders>
              <w:top w:val="single" w:sz="4" w:space="0" w:color="003366"/>
              <w:left w:val="single" w:sz="4" w:space="0" w:color="003366"/>
              <w:bottom w:val="single" w:sz="4" w:space="0" w:color="003366"/>
              <w:right w:val="single" w:sz="4" w:space="0" w:color="003366"/>
            </w:tcBorders>
            <w:shd w:val="clear" w:color="000000" w:fill="FFFFFF"/>
            <w:vAlign w:val="center"/>
            <w:hideMark/>
          </w:tcPr>
          <w:p w14:paraId="0F19648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Facility Name</w:t>
            </w:r>
          </w:p>
        </w:tc>
        <w:tc>
          <w:tcPr>
            <w:tcW w:w="1134" w:type="dxa"/>
            <w:vMerge w:val="restart"/>
            <w:tcBorders>
              <w:top w:val="single" w:sz="4" w:space="0" w:color="003366"/>
              <w:left w:val="single" w:sz="4" w:space="0" w:color="003366"/>
              <w:bottom w:val="single" w:sz="4" w:space="0" w:color="003366"/>
              <w:right w:val="single" w:sz="4" w:space="0" w:color="003366"/>
            </w:tcBorders>
            <w:shd w:val="clear" w:color="000000" w:fill="FFFFFF"/>
            <w:vAlign w:val="center"/>
            <w:hideMark/>
          </w:tcPr>
          <w:p w14:paraId="5C31836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District</w:t>
            </w:r>
          </w:p>
        </w:tc>
        <w:tc>
          <w:tcPr>
            <w:tcW w:w="1276" w:type="dxa"/>
            <w:vMerge w:val="restart"/>
            <w:tcBorders>
              <w:top w:val="single" w:sz="4" w:space="0" w:color="003366"/>
              <w:left w:val="single" w:sz="4" w:space="0" w:color="003366"/>
              <w:bottom w:val="single" w:sz="4" w:space="0" w:color="003366"/>
              <w:right w:val="single" w:sz="4" w:space="0" w:color="003366"/>
            </w:tcBorders>
            <w:shd w:val="clear" w:color="000000" w:fill="FFFFFF"/>
            <w:vAlign w:val="center"/>
            <w:hideMark/>
          </w:tcPr>
          <w:p w14:paraId="7289E3E5"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Capacity (m3/day)</w:t>
            </w:r>
          </w:p>
        </w:tc>
        <w:tc>
          <w:tcPr>
            <w:tcW w:w="1134" w:type="dxa"/>
            <w:vMerge w:val="restart"/>
            <w:tcBorders>
              <w:top w:val="single" w:sz="4" w:space="0" w:color="003366"/>
              <w:left w:val="single" w:sz="4" w:space="0" w:color="003366"/>
              <w:bottom w:val="single" w:sz="4" w:space="0" w:color="003366"/>
              <w:right w:val="single" w:sz="4" w:space="0" w:color="003366"/>
            </w:tcBorders>
            <w:shd w:val="clear" w:color="000000" w:fill="FFFFFF"/>
            <w:vAlign w:val="center"/>
            <w:hideMark/>
          </w:tcPr>
          <w:p w14:paraId="2EF8C93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Year of Operation / Takeover</w:t>
            </w:r>
          </w:p>
        </w:tc>
        <w:tc>
          <w:tcPr>
            <w:tcW w:w="1843" w:type="dxa"/>
            <w:vMerge w:val="restart"/>
            <w:tcBorders>
              <w:top w:val="single" w:sz="4" w:space="0" w:color="003366"/>
              <w:left w:val="single" w:sz="4" w:space="0" w:color="003366"/>
              <w:bottom w:val="single" w:sz="4" w:space="0" w:color="003366"/>
              <w:right w:val="single" w:sz="4" w:space="0" w:color="003366"/>
            </w:tcBorders>
            <w:shd w:val="clear" w:color="000000" w:fill="FFFFFF"/>
            <w:vAlign w:val="center"/>
            <w:hideMark/>
          </w:tcPr>
          <w:p w14:paraId="194C3B1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Treatment Method</w:t>
            </w:r>
          </w:p>
        </w:tc>
        <w:tc>
          <w:tcPr>
            <w:tcW w:w="1276" w:type="dxa"/>
            <w:tcBorders>
              <w:top w:val="single" w:sz="4" w:space="0" w:color="003366"/>
              <w:left w:val="nil"/>
              <w:bottom w:val="nil"/>
              <w:right w:val="single" w:sz="4" w:space="0" w:color="003366"/>
            </w:tcBorders>
            <w:shd w:val="clear" w:color="000000" w:fill="FFFFFF"/>
            <w:vAlign w:val="center"/>
            <w:hideMark/>
          </w:tcPr>
          <w:p w14:paraId="1C83C1B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Amount of Wastewater Treated in 2019</w:t>
            </w:r>
          </w:p>
        </w:tc>
      </w:tr>
      <w:tr w:rsidR="00AF158B" w:rsidRPr="00AF0EA4" w14:paraId="13EEE99A" w14:textId="77777777">
        <w:trPr>
          <w:trHeight w:val="285"/>
        </w:trPr>
        <w:tc>
          <w:tcPr>
            <w:tcW w:w="568" w:type="dxa"/>
            <w:vMerge/>
            <w:tcBorders>
              <w:top w:val="single" w:sz="4" w:space="0" w:color="003366"/>
              <w:left w:val="single" w:sz="4" w:space="0" w:color="003366"/>
              <w:bottom w:val="single" w:sz="4" w:space="0" w:color="003366"/>
              <w:right w:val="single" w:sz="4" w:space="0" w:color="003366"/>
            </w:tcBorders>
            <w:vAlign w:val="center"/>
            <w:hideMark/>
          </w:tcPr>
          <w:p w14:paraId="18B26D9F"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
        </w:tc>
        <w:tc>
          <w:tcPr>
            <w:tcW w:w="2693" w:type="dxa"/>
            <w:vMerge/>
            <w:tcBorders>
              <w:top w:val="single" w:sz="4" w:space="0" w:color="003366"/>
              <w:left w:val="single" w:sz="4" w:space="0" w:color="003366"/>
              <w:bottom w:val="single" w:sz="4" w:space="0" w:color="003366"/>
              <w:right w:val="single" w:sz="4" w:space="0" w:color="003366"/>
            </w:tcBorders>
            <w:vAlign w:val="center"/>
            <w:hideMark/>
          </w:tcPr>
          <w:p w14:paraId="10243538"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
        </w:tc>
        <w:tc>
          <w:tcPr>
            <w:tcW w:w="1134" w:type="dxa"/>
            <w:vMerge/>
            <w:tcBorders>
              <w:top w:val="single" w:sz="4" w:space="0" w:color="003366"/>
              <w:left w:val="single" w:sz="4" w:space="0" w:color="003366"/>
              <w:bottom w:val="single" w:sz="4" w:space="0" w:color="003366"/>
              <w:right w:val="single" w:sz="4" w:space="0" w:color="003366"/>
            </w:tcBorders>
            <w:vAlign w:val="center"/>
            <w:hideMark/>
          </w:tcPr>
          <w:p w14:paraId="581A719F"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
        </w:tc>
        <w:tc>
          <w:tcPr>
            <w:tcW w:w="1276" w:type="dxa"/>
            <w:vMerge/>
            <w:tcBorders>
              <w:top w:val="single" w:sz="4" w:space="0" w:color="003366"/>
              <w:left w:val="single" w:sz="4" w:space="0" w:color="003366"/>
              <w:bottom w:val="single" w:sz="4" w:space="0" w:color="003366"/>
              <w:right w:val="single" w:sz="4" w:space="0" w:color="003366"/>
            </w:tcBorders>
            <w:vAlign w:val="center"/>
            <w:hideMark/>
          </w:tcPr>
          <w:p w14:paraId="0985B728"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
        </w:tc>
        <w:tc>
          <w:tcPr>
            <w:tcW w:w="1134" w:type="dxa"/>
            <w:vMerge/>
            <w:tcBorders>
              <w:top w:val="single" w:sz="4" w:space="0" w:color="003366"/>
              <w:left w:val="single" w:sz="4" w:space="0" w:color="003366"/>
              <w:bottom w:val="single" w:sz="4" w:space="0" w:color="003366"/>
              <w:right w:val="single" w:sz="4" w:space="0" w:color="003366"/>
            </w:tcBorders>
            <w:vAlign w:val="center"/>
            <w:hideMark/>
          </w:tcPr>
          <w:p w14:paraId="69D03D90"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
        </w:tc>
        <w:tc>
          <w:tcPr>
            <w:tcW w:w="1843" w:type="dxa"/>
            <w:vMerge/>
            <w:tcBorders>
              <w:top w:val="single" w:sz="4" w:space="0" w:color="003366"/>
              <w:left w:val="single" w:sz="4" w:space="0" w:color="003366"/>
              <w:bottom w:val="single" w:sz="4" w:space="0" w:color="003366"/>
              <w:right w:val="single" w:sz="4" w:space="0" w:color="003366"/>
            </w:tcBorders>
            <w:vAlign w:val="center"/>
            <w:hideMark/>
          </w:tcPr>
          <w:p w14:paraId="74D6BAD1"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
        </w:tc>
        <w:tc>
          <w:tcPr>
            <w:tcW w:w="1276" w:type="dxa"/>
            <w:tcBorders>
              <w:top w:val="nil"/>
              <w:left w:val="nil"/>
              <w:bottom w:val="single" w:sz="4" w:space="0" w:color="003366"/>
              <w:right w:val="single" w:sz="4" w:space="0" w:color="003366"/>
            </w:tcBorders>
            <w:shd w:val="clear" w:color="000000" w:fill="FFFFFF"/>
            <w:vAlign w:val="center"/>
            <w:hideMark/>
          </w:tcPr>
          <w:p w14:paraId="6CC9C74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(m3/year)</w:t>
            </w:r>
          </w:p>
        </w:tc>
      </w:tr>
      <w:tr w:rsidR="00AF158B" w:rsidRPr="00AF0EA4" w14:paraId="67D2B02A"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4F8487B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w:t>
            </w:r>
          </w:p>
        </w:tc>
        <w:tc>
          <w:tcPr>
            <w:tcW w:w="2693" w:type="dxa"/>
            <w:tcBorders>
              <w:top w:val="nil"/>
              <w:left w:val="nil"/>
              <w:bottom w:val="single" w:sz="4" w:space="0" w:color="003366"/>
              <w:right w:val="single" w:sz="4" w:space="0" w:color="003366"/>
            </w:tcBorders>
            <w:shd w:val="clear" w:color="000000" w:fill="FFFFFF"/>
            <w:vAlign w:val="center"/>
            <w:hideMark/>
          </w:tcPr>
          <w:p w14:paraId="2A568DD5"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Cigli WWTP</w:t>
            </w:r>
          </w:p>
        </w:tc>
        <w:tc>
          <w:tcPr>
            <w:tcW w:w="1134" w:type="dxa"/>
            <w:tcBorders>
              <w:top w:val="nil"/>
              <w:left w:val="nil"/>
              <w:bottom w:val="single" w:sz="4" w:space="0" w:color="003366"/>
              <w:right w:val="single" w:sz="4" w:space="0" w:color="003366"/>
            </w:tcBorders>
            <w:shd w:val="clear" w:color="000000" w:fill="FFFFFF"/>
            <w:vAlign w:val="center"/>
            <w:hideMark/>
          </w:tcPr>
          <w:p w14:paraId="558BF9DF"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Cigli</w:t>
            </w:r>
          </w:p>
        </w:tc>
        <w:tc>
          <w:tcPr>
            <w:tcW w:w="1276" w:type="dxa"/>
            <w:tcBorders>
              <w:top w:val="nil"/>
              <w:left w:val="nil"/>
              <w:bottom w:val="single" w:sz="4" w:space="0" w:color="003366"/>
              <w:right w:val="single" w:sz="4" w:space="0" w:color="003366"/>
            </w:tcBorders>
            <w:shd w:val="clear" w:color="000000" w:fill="FFFFFF"/>
            <w:vAlign w:val="center"/>
            <w:hideMark/>
          </w:tcPr>
          <w:p w14:paraId="75FDC38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604.800</w:t>
            </w:r>
          </w:p>
        </w:tc>
        <w:tc>
          <w:tcPr>
            <w:tcW w:w="1134" w:type="dxa"/>
            <w:tcBorders>
              <w:top w:val="nil"/>
              <w:left w:val="nil"/>
              <w:bottom w:val="single" w:sz="4" w:space="0" w:color="003366"/>
              <w:right w:val="single" w:sz="4" w:space="0" w:color="003366"/>
            </w:tcBorders>
            <w:shd w:val="clear" w:color="000000" w:fill="FFFFFF"/>
            <w:vAlign w:val="center"/>
            <w:hideMark/>
          </w:tcPr>
          <w:p w14:paraId="2342813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2000</w:t>
            </w:r>
          </w:p>
        </w:tc>
        <w:tc>
          <w:tcPr>
            <w:tcW w:w="1843" w:type="dxa"/>
            <w:tcBorders>
              <w:top w:val="nil"/>
              <w:left w:val="nil"/>
              <w:bottom w:val="single" w:sz="4" w:space="0" w:color="003366"/>
              <w:right w:val="single" w:sz="4" w:space="0" w:color="003366"/>
            </w:tcBorders>
            <w:shd w:val="clear" w:color="000000" w:fill="FFFFFF"/>
            <w:vAlign w:val="center"/>
            <w:hideMark/>
          </w:tcPr>
          <w:p w14:paraId="4962C702"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6D7976E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190.670.918</w:t>
            </w:r>
          </w:p>
        </w:tc>
      </w:tr>
      <w:tr w:rsidR="00AF158B" w:rsidRPr="00AF0EA4" w14:paraId="401FAD0B"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18BD230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w:t>
            </w:r>
          </w:p>
        </w:tc>
        <w:tc>
          <w:tcPr>
            <w:tcW w:w="2693" w:type="dxa"/>
            <w:tcBorders>
              <w:top w:val="nil"/>
              <w:left w:val="nil"/>
              <w:bottom w:val="single" w:sz="4" w:space="0" w:color="003366"/>
              <w:right w:val="single" w:sz="4" w:space="0" w:color="003366"/>
            </w:tcBorders>
            <w:shd w:val="clear" w:color="000000" w:fill="FFFFFF"/>
            <w:vAlign w:val="center"/>
            <w:hideMark/>
          </w:tcPr>
          <w:p w14:paraId="2AF5D9B3"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Teleferik WWTP</w:t>
            </w:r>
          </w:p>
        </w:tc>
        <w:tc>
          <w:tcPr>
            <w:tcW w:w="1134" w:type="dxa"/>
            <w:tcBorders>
              <w:top w:val="nil"/>
              <w:left w:val="nil"/>
              <w:bottom w:val="single" w:sz="4" w:space="0" w:color="003366"/>
              <w:right w:val="single" w:sz="4" w:space="0" w:color="003366"/>
            </w:tcBorders>
            <w:shd w:val="clear" w:color="000000" w:fill="FFFFFF"/>
            <w:vAlign w:val="center"/>
            <w:hideMark/>
          </w:tcPr>
          <w:p w14:paraId="34AD822B"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Balçova</w:t>
            </w:r>
          </w:p>
        </w:tc>
        <w:tc>
          <w:tcPr>
            <w:tcW w:w="1276" w:type="dxa"/>
            <w:tcBorders>
              <w:top w:val="nil"/>
              <w:left w:val="nil"/>
              <w:bottom w:val="single" w:sz="4" w:space="0" w:color="003366"/>
              <w:right w:val="single" w:sz="4" w:space="0" w:color="003366"/>
            </w:tcBorders>
            <w:shd w:val="clear" w:color="000000" w:fill="FFFFFF"/>
            <w:vAlign w:val="center"/>
            <w:hideMark/>
          </w:tcPr>
          <w:p w14:paraId="7F6772CD"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120</w:t>
            </w:r>
          </w:p>
        </w:tc>
        <w:tc>
          <w:tcPr>
            <w:tcW w:w="1134" w:type="dxa"/>
            <w:tcBorders>
              <w:top w:val="nil"/>
              <w:left w:val="nil"/>
              <w:bottom w:val="single" w:sz="4" w:space="0" w:color="003366"/>
              <w:right w:val="single" w:sz="4" w:space="0" w:color="003366"/>
            </w:tcBorders>
            <w:shd w:val="clear" w:color="000000" w:fill="FFFFFF"/>
            <w:vAlign w:val="center"/>
            <w:hideMark/>
          </w:tcPr>
          <w:p w14:paraId="3EAC11BE"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6A3175D2"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Package(SBR)</w:t>
            </w:r>
          </w:p>
        </w:tc>
        <w:tc>
          <w:tcPr>
            <w:tcW w:w="1276" w:type="dxa"/>
            <w:tcBorders>
              <w:top w:val="nil"/>
              <w:left w:val="nil"/>
              <w:bottom w:val="single" w:sz="4" w:space="0" w:color="003366"/>
              <w:right w:val="single" w:sz="4" w:space="0" w:color="003366"/>
            </w:tcBorders>
            <w:shd w:val="clear" w:color="000000" w:fill="FFFFFF"/>
            <w:vAlign w:val="center"/>
            <w:hideMark/>
          </w:tcPr>
          <w:p w14:paraId="0681E44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21.900</w:t>
            </w:r>
          </w:p>
        </w:tc>
      </w:tr>
      <w:tr w:rsidR="00AF158B" w:rsidRPr="00AF0EA4" w14:paraId="48A6ECA8"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1A3E67C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w:t>
            </w:r>
          </w:p>
        </w:tc>
        <w:tc>
          <w:tcPr>
            <w:tcW w:w="2693" w:type="dxa"/>
            <w:tcBorders>
              <w:top w:val="nil"/>
              <w:left w:val="nil"/>
              <w:bottom w:val="single" w:sz="4" w:space="0" w:color="003366"/>
              <w:right w:val="single" w:sz="4" w:space="0" w:color="003366"/>
            </w:tcBorders>
            <w:shd w:val="clear" w:color="000000" w:fill="FFFFFF"/>
            <w:vAlign w:val="center"/>
            <w:hideMark/>
          </w:tcPr>
          <w:p w14:paraId="671EE1AD"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Menemen WWTP</w:t>
            </w:r>
          </w:p>
        </w:tc>
        <w:tc>
          <w:tcPr>
            <w:tcW w:w="1134" w:type="dxa"/>
            <w:tcBorders>
              <w:top w:val="nil"/>
              <w:left w:val="nil"/>
              <w:bottom w:val="single" w:sz="4" w:space="0" w:color="003366"/>
              <w:right w:val="single" w:sz="4" w:space="0" w:color="003366"/>
            </w:tcBorders>
            <w:shd w:val="clear" w:color="000000" w:fill="FFFFFF"/>
            <w:vAlign w:val="center"/>
            <w:hideMark/>
          </w:tcPr>
          <w:p w14:paraId="26C49B24"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Menemen</w:t>
            </w:r>
          </w:p>
        </w:tc>
        <w:tc>
          <w:tcPr>
            <w:tcW w:w="1276" w:type="dxa"/>
            <w:tcBorders>
              <w:top w:val="nil"/>
              <w:left w:val="nil"/>
              <w:bottom w:val="single" w:sz="4" w:space="0" w:color="003366"/>
              <w:right w:val="single" w:sz="4" w:space="0" w:color="003366"/>
            </w:tcBorders>
            <w:shd w:val="clear" w:color="000000" w:fill="FFFFFF"/>
            <w:vAlign w:val="center"/>
            <w:hideMark/>
          </w:tcPr>
          <w:p w14:paraId="5F80802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21.600</w:t>
            </w:r>
          </w:p>
        </w:tc>
        <w:tc>
          <w:tcPr>
            <w:tcW w:w="1134" w:type="dxa"/>
            <w:tcBorders>
              <w:top w:val="nil"/>
              <w:left w:val="nil"/>
              <w:bottom w:val="single" w:sz="4" w:space="0" w:color="003366"/>
              <w:right w:val="single" w:sz="4" w:space="0" w:color="003366"/>
            </w:tcBorders>
            <w:shd w:val="clear" w:color="000000" w:fill="FFFFFF"/>
            <w:vAlign w:val="center"/>
            <w:hideMark/>
          </w:tcPr>
          <w:p w14:paraId="5FC059D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2010</w:t>
            </w:r>
          </w:p>
        </w:tc>
        <w:tc>
          <w:tcPr>
            <w:tcW w:w="1843" w:type="dxa"/>
            <w:tcBorders>
              <w:top w:val="nil"/>
              <w:left w:val="nil"/>
              <w:bottom w:val="single" w:sz="4" w:space="0" w:color="003366"/>
              <w:right w:val="single" w:sz="4" w:space="0" w:color="003366"/>
            </w:tcBorders>
            <w:shd w:val="clear" w:color="000000" w:fill="FFFFFF"/>
            <w:vAlign w:val="center"/>
            <w:hideMark/>
          </w:tcPr>
          <w:p w14:paraId="71435D80"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4066F3E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5.616.403</w:t>
            </w:r>
          </w:p>
        </w:tc>
      </w:tr>
      <w:tr w:rsidR="00AF158B" w:rsidRPr="00AF0EA4" w14:paraId="067FB499"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46D1D4C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w:t>
            </w:r>
          </w:p>
        </w:tc>
        <w:tc>
          <w:tcPr>
            <w:tcW w:w="2693" w:type="dxa"/>
            <w:tcBorders>
              <w:top w:val="nil"/>
              <w:left w:val="nil"/>
              <w:bottom w:val="single" w:sz="4" w:space="0" w:color="003366"/>
              <w:right w:val="single" w:sz="4" w:space="0" w:color="003366"/>
            </w:tcBorders>
            <w:shd w:val="clear" w:color="000000" w:fill="FFFFFF"/>
            <w:vAlign w:val="center"/>
            <w:hideMark/>
          </w:tcPr>
          <w:p w14:paraId="7ADCB7C5"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Turkelli WWTP</w:t>
            </w:r>
          </w:p>
        </w:tc>
        <w:tc>
          <w:tcPr>
            <w:tcW w:w="1134" w:type="dxa"/>
            <w:tcBorders>
              <w:top w:val="nil"/>
              <w:left w:val="nil"/>
              <w:bottom w:val="single" w:sz="4" w:space="0" w:color="003366"/>
              <w:right w:val="single" w:sz="4" w:space="0" w:color="003366"/>
            </w:tcBorders>
            <w:shd w:val="clear" w:color="000000" w:fill="FFFFFF"/>
            <w:vAlign w:val="center"/>
            <w:hideMark/>
          </w:tcPr>
          <w:p w14:paraId="00830CD6"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Menemen</w:t>
            </w:r>
          </w:p>
        </w:tc>
        <w:tc>
          <w:tcPr>
            <w:tcW w:w="1276" w:type="dxa"/>
            <w:tcBorders>
              <w:top w:val="nil"/>
              <w:left w:val="nil"/>
              <w:bottom w:val="single" w:sz="4" w:space="0" w:color="003366"/>
              <w:right w:val="single" w:sz="4" w:space="0" w:color="003366"/>
            </w:tcBorders>
            <w:shd w:val="clear" w:color="000000" w:fill="FFFFFF"/>
            <w:vAlign w:val="center"/>
            <w:hideMark/>
          </w:tcPr>
          <w:p w14:paraId="3E90226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3.000</w:t>
            </w:r>
          </w:p>
        </w:tc>
        <w:tc>
          <w:tcPr>
            <w:tcW w:w="1134" w:type="dxa"/>
            <w:tcBorders>
              <w:top w:val="nil"/>
              <w:left w:val="nil"/>
              <w:bottom w:val="single" w:sz="4" w:space="0" w:color="003366"/>
              <w:right w:val="single" w:sz="4" w:space="0" w:color="003366"/>
            </w:tcBorders>
            <w:shd w:val="clear" w:color="000000" w:fill="FFFFFF"/>
            <w:vAlign w:val="center"/>
            <w:hideMark/>
          </w:tcPr>
          <w:p w14:paraId="3A8530F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2017</w:t>
            </w:r>
          </w:p>
        </w:tc>
        <w:tc>
          <w:tcPr>
            <w:tcW w:w="1843" w:type="dxa"/>
            <w:tcBorders>
              <w:top w:val="nil"/>
              <w:left w:val="nil"/>
              <w:bottom w:val="single" w:sz="4" w:space="0" w:color="003366"/>
              <w:right w:val="single" w:sz="4" w:space="0" w:color="003366"/>
            </w:tcBorders>
            <w:shd w:val="clear" w:color="000000" w:fill="FFFFFF"/>
            <w:vAlign w:val="center"/>
            <w:hideMark/>
          </w:tcPr>
          <w:p w14:paraId="22B3A38F"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6096712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523.718</w:t>
            </w:r>
          </w:p>
        </w:tc>
      </w:tr>
      <w:tr w:rsidR="00AF158B" w:rsidRPr="00AF0EA4" w14:paraId="050996FA"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C3FF35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w:t>
            </w:r>
          </w:p>
        </w:tc>
        <w:tc>
          <w:tcPr>
            <w:tcW w:w="2693" w:type="dxa"/>
            <w:tcBorders>
              <w:top w:val="nil"/>
              <w:left w:val="nil"/>
              <w:bottom w:val="single" w:sz="4" w:space="0" w:color="003366"/>
              <w:right w:val="single" w:sz="4" w:space="0" w:color="003366"/>
            </w:tcBorders>
            <w:shd w:val="clear" w:color="000000" w:fill="FFFFFF"/>
            <w:vAlign w:val="center"/>
            <w:hideMark/>
          </w:tcPr>
          <w:p w14:paraId="6C6880A4"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Villakent East WWTP*</w:t>
            </w:r>
          </w:p>
        </w:tc>
        <w:tc>
          <w:tcPr>
            <w:tcW w:w="1134" w:type="dxa"/>
            <w:tcBorders>
              <w:top w:val="nil"/>
              <w:left w:val="nil"/>
              <w:bottom w:val="single" w:sz="4" w:space="0" w:color="003366"/>
              <w:right w:val="single" w:sz="4" w:space="0" w:color="003366"/>
            </w:tcBorders>
            <w:shd w:val="clear" w:color="000000" w:fill="FFFFFF"/>
            <w:vAlign w:val="center"/>
            <w:hideMark/>
          </w:tcPr>
          <w:p w14:paraId="001BFA9C"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Menemen</w:t>
            </w:r>
          </w:p>
        </w:tc>
        <w:tc>
          <w:tcPr>
            <w:tcW w:w="1276" w:type="dxa"/>
            <w:tcBorders>
              <w:top w:val="nil"/>
              <w:left w:val="nil"/>
              <w:bottom w:val="single" w:sz="4" w:space="0" w:color="003366"/>
              <w:right w:val="single" w:sz="4" w:space="0" w:color="003366"/>
            </w:tcBorders>
            <w:shd w:val="clear" w:color="000000" w:fill="FFFFFF"/>
            <w:vAlign w:val="center"/>
            <w:hideMark/>
          </w:tcPr>
          <w:p w14:paraId="4C69DCD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250</w:t>
            </w:r>
          </w:p>
        </w:tc>
        <w:tc>
          <w:tcPr>
            <w:tcW w:w="1134" w:type="dxa"/>
            <w:tcBorders>
              <w:top w:val="nil"/>
              <w:left w:val="nil"/>
              <w:bottom w:val="single" w:sz="4" w:space="0" w:color="003366"/>
              <w:right w:val="single" w:sz="4" w:space="0" w:color="003366"/>
            </w:tcBorders>
            <w:shd w:val="clear" w:color="000000" w:fill="FFFFFF"/>
            <w:vAlign w:val="center"/>
            <w:hideMark/>
          </w:tcPr>
          <w:p w14:paraId="144AA184"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0E2312A8"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728F785E"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w:t>
            </w:r>
          </w:p>
        </w:tc>
      </w:tr>
      <w:tr w:rsidR="00AF158B" w:rsidRPr="00AF0EA4" w14:paraId="4FA560EB"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5BF1ACC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w:t>
            </w:r>
          </w:p>
        </w:tc>
        <w:tc>
          <w:tcPr>
            <w:tcW w:w="2693" w:type="dxa"/>
            <w:tcBorders>
              <w:top w:val="nil"/>
              <w:left w:val="nil"/>
              <w:bottom w:val="single" w:sz="4" w:space="0" w:color="003366"/>
              <w:right w:val="single" w:sz="4" w:space="0" w:color="003366"/>
            </w:tcBorders>
            <w:shd w:val="clear" w:color="000000" w:fill="FFFFFF"/>
            <w:vAlign w:val="center"/>
            <w:hideMark/>
          </w:tcPr>
          <w:p w14:paraId="617EB585"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Villakent West WWTP</w:t>
            </w:r>
          </w:p>
        </w:tc>
        <w:tc>
          <w:tcPr>
            <w:tcW w:w="1134" w:type="dxa"/>
            <w:tcBorders>
              <w:top w:val="nil"/>
              <w:left w:val="nil"/>
              <w:bottom w:val="single" w:sz="4" w:space="0" w:color="003366"/>
              <w:right w:val="single" w:sz="4" w:space="0" w:color="003366"/>
            </w:tcBorders>
            <w:shd w:val="clear" w:color="000000" w:fill="FFFFFF"/>
            <w:vAlign w:val="center"/>
            <w:hideMark/>
          </w:tcPr>
          <w:p w14:paraId="55069DFC"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Menemen</w:t>
            </w:r>
          </w:p>
        </w:tc>
        <w:tc>
          <w:tcPr>
            <w:tcW w:w="1276" w:type="dxa"/>
            <w:tcBorders>
              <w:top w:val="nil"/>
              <w:left w:val="nil"/>
              <w:bottom w:val="single" w:sz="4" w:space="0" w:color="003366"/>
              <w:right w:val="single" w:sz="4" w:space="0" w:color="003366"/>
            </w:tcBorders>
            <w:shd w:val="clear" w:color="000000" w:fill="FFFFFF"/>
            <w:vAlign w:val="center"/>
            <w:hideMark/>
          </w:tcPr>
          <w:p w14:paraId="79E7B13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250</w:t>
            </w:r>
          </w:p>
        </w:tc>
        <w:tc>
          <w:tcPr>
            <w:tcW w:w="1134" w:type="dxa"/>
            <w:tcBorders>
              <w:top w:val="nil"/>
              <w:left w:val="nil"/>
              <w:bottom w:val="single" w:sz="4" w:space="0" w:color="003366"/>
              <w:right w:val="single" w:sz="4" w:space="0" w:color="003366"/>
            </w:tcBorders>
            <w:shd w:val="clear" w:color="000000" w:fill="FFFFFF"/>
            <w:vAlign w:val="center"/>
            <w:hideMark/>
          </w:tcPr>
          <w:p w14:paraId="4887C2E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1B4C41D4"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578620CE"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w:t>
            </w:r>
          </w:p>
        </w:tc>
      </w:tr>
      <w:tr w:rsidR="00AF158B" w:rsidRPr="00AF0EA4" w14:paraId="46E93EFC"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1683E84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7</w:t>
            </w:r>
          </w:p>
        </w:tc>
        <w:tc>
          <w:tcPr>
            <w:tcW w:w="2693" w:type="dxa"/>
            <w:tcBorders>
              <w:top w:val="nil"/>
              <w:left w:val="nil"/>
              <w:bottom w:val="single" w:sz="4" w:space="0" w:color="003366"/>
              <w:right w:val="single" w:sz="4" w:space="0" w:color="003366"/>
            </w:tcBorders>
            <w:shd w:val="clear" w:color="000000" w:fill="FFFFFF"/>
            <w:vAlign w:val="center"/>
            <w:hideMark/>
          </w:tcPr>
          <w:p w14:paraId="5D7365AD"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Cukurkoy WWTP</w:t>
            </w:r>
          </w:p>
        </w:tc>
        <w:tc>
          <w:tcPr>
            <w:tcW w:w="1134" w:type="dxa"/>
            <w:tcBorders>
              <w:top w:val="nil"/>
              <w:left w:val="nil"/>
              <w:bottom w:val="single" w:sz="4" w:space="0" w:color="003366"/>
              <w:right w:val="single" w:sz="4" w:space="0" w:color="003366"/>
            </w:tcBorders>
            <w:shd w:val="clear" w:color="000000" w:fill="FFFFFF"/>
            <w:vAlign w:val="center"/>
            <w:hideMark/>
          </w:tcPr>
          <w:p w14:paraId="2F109549"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Menemen</w:t>
            </w:r>
          </w:p>
        </w:tc>
        <w:tc>
          <w:tcPr>
            <w:tcW w:w="1276" w:type="dxa"/>
            <w:tcBorders>
              <w:top w:val="nil"/>
              <w:left w:val="nil"/>
              <w:bottom w:val="single" w:sz="4" w:space="0" w:color="003366"/>
              <w:right w:val="single" w:sz="4" w:space="0" w:color="003366"/>
            </w:tcBorders>
            <w:shd w:val="clear" w:color="000000" w:fill="FFFFFF"/>
            <w:vAlign w:val="center"/>
            <w:hideMark/>
          </w:tcPr>
          <w:p w14:paraId="2A3BD98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w:t>
            </w:r>
          </w:p>
        </w:tc>
        <w:tc>
          <w:tcPr>
            <w:tcW w:w="1134" w:type="dxa"/>
            <w:tcBorders>
              <w:top w:val="nil"/>
              <w:left w:val="nil"/>
              <w:bottom w:val="single" w:sz="4" w:space="0" w:color="003366"/>
              <w:right w:val="single" w:sz="4" w:space="0" w:color="003366"/>
            </w:tcBorders>
            <w:shd w:val="clear" w:color="000000" w:fill="FFFFFF"/>
            <w:vAlign w:val="center"/>
            <w:hideMark/>
          </w:tcPr>
          <w:p w14:paraId="5514D8D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1BD0D222"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Natural Treatment</w:t>
            </w:r>
          </w:p>
        </w:tc>
        <w:tc>
          <w:tcPr>
            <w:tcW w:w="1276" w:type="dxa"/>
            <w:tcBorders>
              <w:top w:val="nil"/>
              <w:left w:val="nil"/>
              <w:bottom w:val="single" w:sz="4" w:space="0" w:color="003366"/>
              <w:right w:val="single" w:sz="4" w:space="0" w:color="003366"/>
            </w:tcBorders>
            <w:shd w:val="clear" w:color="000000" w:fill="FFFFFF"/>
            <w:vAlign w:val="center"/>
            <w:hideMark/>
          </w:tcPr>
          <w:p w14:paraId="351A2424"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49.000</w:t>
            </w:r>
          </w:p>
        </w:tc>
      </w:tr>
      <w:tr w:rsidR="00AF158B" w:rsidRPr="00AF0EA4" w14:paraId="2BE94F4F"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7D22357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8</w:t>
            </w:r>
          </w:p>
        </w:tc>
        <w:tc>
          <w:tcPr>
            <w:tcW w:w="2693" w:type="dxa"/>
            <w:tcBorders>
              <w:top w:val="nil"/>
              <w:left w:val="nil"/>
              <w:bottom w:val="single" w:sz="4" w:space="0" w:color="003366"/>
              <w:right w:val="single" w:sz="4" w:space="0" w:color="003366"/>
            </w:tcBorders>
            <w:shd w:val="clear" w:color="000000" w:fill="FFFFFF"/>
            <w:vAlign w:val="center"/>
            <w:hideMark/>
          </w:tcPr>
          <w:p w14:paraId="24691F79"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Kemalpasa WWTP</w:t>
            </w:r>
          </w:p>
        </w:tc>
        <w:tc>
          <w:tcPr>
            <w:tcW w:w="1134" w:type="dxa"/>
            <w:tcBorders>
              <w:top w:val="nil"/>
              <w:left w:val="nil"/>
              <w:bottom w:val="single" w:sz="4" w:space="0" w:color="003366"/>
              <w:right w:val="single" w:sz="4" w:space="0" w:color="003366"/>
            </w:tcBorders>
            <w:shd w:val="clear" w:color="000000" w:fill="FFFFFF"/>
            <w:vAlign w:val="center"/>
            <w:hideMark/>
          </w:tcPr>
          <w:p w14:paraId="6FE91C54"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Kemalpasa</w:t>
            </w:r>
          </w:p>
        </w:tc>
        <w:tc>
          <w:tcPr>
            <w:tcW w:w="1276" w:type="dxa"/>
            <w:tcBorders>
              <w:top w:val="nil"/>
              <w:left w:val="nil"/>
              <w:bottom w:val="single" w:sz="4" w:space="0" w:color="003366"/>
              <w:right w:val="single" w:sz="4" w:space="0" w:color="003366"/>
            </w:tcBorders>
            <w:shd w:val="clear" w:color="000000" w:fill="FFFFFF"/>
            <w:vAlign w:val="center"/>
            <w:hideMark/>
          </w:tcPr>
          <w:p w14:paraId="5CF0A54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12.960</w:t>
            </w:r>
          </w:p>
        </w:tc>
        <w:tc>
          <w:tcPr>
            <w:tcW w:w="1134" w:type="dxa"/>
            <w:tcBorders>
              <w:top w:val="nil"/>
              <w:left w:val="nil"/>
              <w:bottom w:val="single" w:sz="4" w:space="0" w:color="003366"/>
              <w:right w:val="single" w:sz="4" w:space="0" w:color="003366"/>
            </w:tcBorders>
            <w:shd w:val="clear" w:color="000000" w:fill="FFFFFF"/>
            <w:vAlign w:val="center"/>
            <w:hideMark/>
          </w:tcPr>
          <w:p w14:paraId="1701317E"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2010</w:t>
            </w:r>
          </w:p>
        </w:tc>
        <w:tc>
          <w:tcPr>
            <w:tcW w:w="1843" w:type="dxa"/>
            <w:tcBorders>
              <w:top w:val="nil"/>
              <w:left w:val="nil"/>
              <w:bottom w:val="single" w:sz="4" w:space="0" w:color="003366"/>
              <w:right w:val="single" w:sz="4" w:space="0" w:color="003366"/>
            </w:tcBorders>
            <w:shd w:val="clear" w:color="000000" w:fill="FFFFFF"/>
            <w:vAlign w:val="center"/>
            <w:hideMark/>
          </w:tcPr>
          <w:p w14:paraId="23D4780E"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290E7D4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3.604.628</w:t>
            </w:r>
          </w:p>
        </w:tc>
      </w:tr>
      <w:tr w:rsidR="00AF158B" w:rsidRPr="00AF0EA4" w14:paraId="4D6083E0"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09451D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9</w:t>
            </w:r>
          </w:p>
        </w:tc>
        <w:tc>
          <w:tcPr>
            <w:tcW w:w="2693" w:type="dxa"/>
            <w:tcBorders>
              <w:top w:val="nil"/>
              <w:left w:val="nil"/>
              <w:bottom w:val="single" w:sz="4" w:space="0" w:color="003366"/>
              <w:right w:val="single" w:sz="4" w:space="0" w:color="003366"/>
            </w:tcBorders>
            <w:shd w:val="clear" w:color="000000" w:fill="FFFFFF"/>
            <w:vAlign w:val="center"/>
            <w:hideMark/>
          </w:tcPr>
          <w:p w14:paraId="45151553"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Halilbeyli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54DFF807"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Kemalpasa</w:t>
            </w:r>
          </w:p>
        </w:tc>
        <w:tc>
          <w:tcPr>
            <w:tcW w:w="1276" w:type="dxa"/>
            <w:tcBorders>
              <w:top w:val="nil"/>
              <w:left w:val="nil"/>
              <w:bottom w:val="single" w:sz="4" w:space="0" w:color="003366"/>
              <w:right w:val="single" w:sz="4" w:space="0" w:color="003366"/>
            </w:tcBorders>
            <w:shd w:val="clear" w:color="000000" w:fill="FFFFFF"/>
            <w:vAlign w:val="center"/>
            <w:hideMark/>
          </w:tcPr>
          <w:p w14:paraId="2F3B0D7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1.000</w:t>
            </w:r>
          </w:p>
        </w:tc>
        <w:tc>
          <w:tcPr>
            <w:tcW w:w="1134" w:type="dxa"/>
            <w:tcBorders>
              <w:top w:val="nil"/>
              <w:left w:val="nil"/>
              <w:bottom w:val="single" w:sz="4" w:space="0" w:color="003366"/>
              <w:right w:val="single" w:sz="4" w:space="0" w:color="003366"/>
            </w:tcBorders>
            <w:shd w:val="clear" w:color="000000" w:fill="FFFFFF"/>
            <w:vAlign w:val="center"/>
            <w:hideMark/>
          </w:tcPr>
          <w:p w14:paraId="077F8D4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2007</w:t>
            </w:r>
          </w:p>
        </w:tc>
        <w:tc>
          <w:tcPr>
            <w:tcW w:w="1843" w:type="dxa"/>
            <w:tcBorders>
              <w:top w:val="nil"/>
              <w:left w:val="nil"/>
              <w:bottom w:val="single" w:sz="4" w:space="0" w:color="003366"/>
              <w:right w:val="single" w:sz="4" w:space="0" w:color="003366"/>
            </w:tcBorders>
            <w:shd w:val="clear" w:color="000000" w:fill="FFFFFF"/>
            <w:vAlign w:val="center"/>
            <w:hideMark/>
          </w:tcPr>
          <w:p w14:paraId="435BC5D8"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32C1BC4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116.524</w:t>
            </w:r>
          </w:p>
        </w:tc>
      </w:tr>
      <w:tr w:rsidR="00AF158B" w:rsidRPr="00AF0EA4" w14:paraId="5F8A4D45"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AAFF5EE"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w:t>
            </w:r>
          </w:p>
        </w:tc>
        <w:tc>
          <w:tcPr>
            <w:tcW w:w="2693" w:type="dxa"/>
            <w:tcBorders>
              <w:top w:val="nil"/>
              <w:left w:val="nil"/>
              <w:bottom w:val="single" w:sz="4" w:space="0" w:color="003366"/>
              <w:right w:val="single" w:sz="4" w:space="0" w:color="003366"/>
            </w:tcBorders>
            <w:shd w:val="clear" w:color="000000" w:fill="FFFFFF"/>
            <w:vAlign w:val="center"/>
            <w:hideMark/>
          </w:tcPr>
          <w:p w14:paraId="1B7A5EDD"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Aliaga WWTP</w:t>
            </w:r>
          </w:p>
        </w:tc>
        <w:tc>
          <w:tcPr>
            <w:tcW w:w="1134" w:type="dxa"/>
            <w:tcBorders>
              <w:top w:val="nil"/>
              <w:left w:val="nil"/>
              <w:bottom w:val="single" w:sz="4" w:space="0" w:color="003366"/>
              <w:right w:val="single" w:sz="4" w:space="0" w:color="003366"/>
            </w:tcBorders>
            <w:shd w:val="clear" w:color="000000" w:fill="FFFFFF"/>
            <w:vAlign w:val="center"/>
            <w:hideMark/>
          </w:tcPr>
          <w:p w14:paraId="40960EFD"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Aliaga</w:t>
            </w:r>
          </w:p>
        </w:tc>
        <w:tc>
          <w:tcPr>
            <w:tcW w:w="1276" w:type="dxa"/>
            <w:tcBorders>
              <w:top w:val="nil"/>
              <w:left w:val="nil"/>
              <w:bottom w:val="single" w:sz="4" w:space="0" w:color="003366"/>
              <w:right w:val="single" w:sz="4" w:space="0" w:color="003366"/>
            </w:tcBorders>
            <w:shd w:val="clear" w:color="000000" w:fill="FFFFFF"/>
            <w:vAlign w:val="center"/>
            <w:hideMark/>
          </w:tcPr>
          <w:p w14:paraId="57C9DD6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21.600</w:t>
            </w:r>
          </w:p>
        </w:tc>
        <w:tc>
          <w:tcPr>
            <w:tcW w:w="1134" w:type="dxa"/>
            <w:tcBorders>
              <w:top w:val="nil"/>
              <w:left w:val="nil"/>
              <w:bottom w:val="single" w:sz="4" w:space="0" w:color="003366"/>
              <w:right w:val="single" w:sz="4" w:space="0" w:color="003366"/>
            </w:tcBorders>
            <w:shd w:val="clear" w:color="000000" w:fill="FFFFFF"/>
            <w:vAlign w:val="center"/>
            <w:hideMark/>
          </w:tcPr>
          <w:p w14:paraId="7640461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2010</w:t>
            </w:r>
          </w:p>
        </w:tc>
        <w:tc>
          <w:tcPr>
            <w:tcW w:w="1843" w:type="dxa"/>
            <w:tcBorders>
              <w:top w:val="nil"/>
              <w:left w:val="nil"/>
              <w:bottom w:val="single" w:sz="4" w:space="0" w:color="003366"/>
              <w:right w:val="single" w:sz="4" w:space="0" w:color="003366"/>
            </w:tcBorders>
            <w:shd w:val="clear" w:color="000000" w:fill="FFFFFF"/>
            <w:vAlign w:val="center"/>
            <w:hideMark/>
          </w:tcPr>
          <w:p w14:paraId="1ACD8945"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5A17D66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3.632.176</w:t>
            </w:r>
          </w:p>
        </w:tc>
      </w:tr>
      <w:tr w:rsidR="00AF158B" w:rsidRPr="00AF0EA4" w14:paraId="3ED086A7"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57C32DF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11</w:t>
            </w:r>
          </w:p>
        </w:tc>
        <w:tc>
          <w:tcPr>
            <w:tcW w:w="2693" w:type="dxa"/>
            <w:tcBorders>
              <w:top w:val="nil"/>
              <w:left w:val="nil"/>
              <w:bottom w:val="single" w:sz="4" w:space="0" w:color="003366"/>
              <w:right w:val="single" w:sz="4" w:space="0" w:color="003366"/>
            </w:tcBorders>
            <w:shd w:val="clear" w:color="000000" w:fill="FFFFFF"/>
            <w:vAlign w:val="center"/>
            <w:hideMark/>
          </w:tcPr>
          <w:p w14:paraId="75C6B3F7"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Hacıömerli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62F31220"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Aliaga</w:t>
            </w:r>
          </w:p>
        </w:tc>
        <w:tc>
          <w:tcPr>
            <w:tcW w:w="1276" w:type="dxa"/>
            <w:tcBorders>
              <w:top w:val="nil"/>
              <w:left w:val="nil"/>
              <w:bottom w:val="single" w:sz="4" w:space="0" w:color="003366"/>
              <w:right w:val="single" w:sz="4" w:space="0" w:color="003366"/>
            </w:tcBorders>
            <w:shd w:val="clear" w:color="000000" w:fill="FFFFFF"/>
            <w:vAlign w:val="center"/>
            <w:hideMark/>
          </w:tcPr>
          <w:p w14:paraId="220B382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250</w:t>
            </w:r>
          </w:p>
        </w:tc>
        <w:tc>
          <w:tcPr>
            <w:tcW w:w="1134" w:type="dxa"/>
            <w:tcBorders>
              <w:top w:val="nil"/>
              <w:left w:val="nil"/>
              <w:bottom w:val="single" w:sz="4" w:space="0" w:color="003366"/>
              <w:right w:val="single" w:sz="4" w:space="0" w:color="003366"/>
            </w:tcBorders>
            <w:shd w:val="clear" w:color="000000" w:fill="FFFFFF"/>
            <w:vAlign w:val="center"/>
            <w:hideMark/>
          </w:tcPr>
          <w:p w14:paraId="23762AE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2008</w:t>
            </w:r>
          </w:p>
        </w:tc>
        <w:tc>
          <w:tcPr>
            <w:tcW w:w="1843" w:type="dxa"/>
            <w:tcBorders>
              <w:top w:val="nil"/>
              <w:left w:val="nil"/>
              <w:bottom w:val="single" w:sz="4" w:space="0" w:color="003366"/>
              <w:right w:val="single" w:sz="4" w:space="0" w:color="003366"/>
            </w:tcBorders>
            <w:shd w:val="clear" w:color="000000" w:fill="FFFFFF"/>
            <w:vAlign w:val="center"/>
            <w:hideMark/>
          </w:tcPr>
          <w:p w14:paraId="0758A7A1"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Biodisk</w:t>
            </w:r>
          </w:p>
        </w:tc>
        <w:tc>
          <w:tcPr>
            <w:tcW w:w="1276" w:type="dxa"/>
            <w:tcBorders>
              <w:top w:val="nil"/>
              <w:left w:val="nil"/>
              <w:bottom w:val="single" w:sz="4" w:space="0" w:color="003366"/>
              <w:right w:val="single" w:sz="4" w:space="0" w:color="003366"/>
            </w:tcBorders>
            <w:shd w:val="clear" w:color="000000" w:fill="FFFFFF"/>
            <w:vAlign w:val="center"/>
            <w:hideMark/>
          </w:tcPr>
          <w:p w14:paraId="6F23787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94.300</w:t>
            </w:r>
          </w:p>
        </w:tc>
      </w:tr>
      <w:tr w:rsidR="00AF158B" w:rsidRPr="00AF0EA4" w14:paraId="4E102AD8"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0CA9B6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12</w:t>
            </w:r>
          </w:p>
        </w:tc>
        <w:tc>
          <w:tcPr>
            <w:tcW w:w="2693" w:type="dxa"/>
            <w:tcBorders>
              <w:top w:val="nil"/>
              <w:left w:val="nil"/>
              <w:bottom w:val="single" w:sz="4" w:space="0" w:color="003366"/>
              <w:right w:val="single" w:sz="4" w:space="0" w:color="003366"/>
            </w:tcBorders>
            <w:shd w:val="clear" w:color="000000" w:fill="FFFFFF"/>
            <w:vAlign w:val="center"/>
            <w:hideMark/>
          </w:tcPr>
          <w:p w14:paraId="57B84CA7"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Çıtak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54619023"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Aliaga</w:t>
            </w:r>
          </w:p>
        </w:tc>
        <w:tc>
          <w:tcPr>
            <w:tcW w:w="1276" w:type="dxa"/>
            <w:tcBorders>
              <w:top w:val="nil"/>
              <w:left w:val="nil"/>
              <w:bottom w:val="single" w:sz="4" w:space="0" w:color="003366"/>
              <w:right w:val="single" w:sz="4" w:space="0" w:color="003366"/>
            </w:tcBorders>
            <w:shd w:val="clear" w:color="000000" w:fill="FFFFFF"/>
            <w:vAlign w:val="center"/>
            <w:hideMark/>
          </w:tcPr>
          <w:p w14:paraId="3DE37704"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w:t>
            </w:r>
          </w:p>
        </w:tc>
        <w:tc>
          <w:tcPr>
            <w:tcW w:w="1134" w:type="dxa"/>
            <w:tcBorders>
              <w:top w:val="nil"/>
              <w:left w:val="nil"/>
              <w:bottom w:val="single" w:sz="4" w:space="0" w:color="003366"/>
              <w:right w:val="single" w:sz="4" w:space="0" w:color="003366"/>
            </w:tcBorders>
            <w:shd w:val="clear" w:color="000000" w:fill="FFFFFF"/>
            <w:vAlign w:val="center"/>
            <w:hideMark/>
          </w:tcPr>
          <w:p w14:paraId="5A59A84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2019</w:t>
            </w:r>
          </w:p>
        </w:tc>
        <w:tc>
          <w:tcPr>
            <w:tcW w:w="1843" w:type="dxa"/>
            <w:tcBorders>
              <w:top w:val="nil"/>
              <w:left w:val="nil"/>
              <w:bottom w:val="single" w:sz="4" w:space="0" w:color="003366"/>
              <w:right w:val="single" w:sz="4" w:space="0" w:color="003366"/>
            </w:tcBorders>
            <w:shd w:val="clear" w:color="000000" w:fill="FFFFFF"/>
            <w:vAlign w:val="center"/>
            <w:hideMark/>
          </w:tcPr>
          <w:p w14:paraId="3C9A4F44"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06DFAD8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49.050</w:t>
            </w:r>
          </w:p>
        </w:tc>
      </w:tr>
      <w:tr w:rsidR="00AF158B" w:rsidRPr="00AF0EA4" w14:paraId="286A3B8D"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5D48796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13</w:t>
            </w:r>
          </w:p>
        </w:tc>
        <w:tc>
          <w:tcPr>
            <w:tcW w:w="2693" w:type="dxa"/>
            <w:tcBorders>
              <w:top w:val="nil"/>
              <w:left w:val="nil"/>
              <w:bottom w:val="single" w:sz="4" w:space="0" w:color="003366"/>
              <w:right w:val="single" w:sz="4" w:space="0" w:color="003366"/>
            </w:tcBorders>
            <w:shd w:val="clear" w:color="000000" w:fill="FFFFFF"/>
            <w:vAlign w:val="center"/>
            <w:hideMark/>
          </w:tcPr>
          <w:p w14:paraId="40667BEC" w14:textId="1A05446C"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Foça WWTP</w:t>
            </w:r>
          </w:p>
        </w:tc>
        <w:tc>
          <w:tcPr>
            <w:tcW w:w="1134" w:type="dxa"/>
            <w:tcBorders>
              <w:top w:val="nil"/>
              <w:left w:val="nil"/>
              <w:bottom w:val="single" w:sz="4" w:space="0" w:color="003366"/>
              <w:right w:val="single" w:sz="4" w:space="0" w:color="003366"/>
            </w:tcBorders>
            <w:shd w:val="clear" w:color="000000" w:fill="FFFFFF"/>
            <w:vAlign w:val="center"/>
            <w:hideMark/>
          </w:tcPr>
          <w:p w14:paraId="36ACF137"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Foça</w:t>
            </w:r>
          </w:p>
        </w:tc>
        <w:tc>
          <w:tcPr>
            <w:tcW w:w="1276" w:type="dxa"/>
            <w:tcBorders>
              <w:top w:val="nil"/>
              <w:left w:val="nil"/>
              <w:bottom w:val="single" w:sz="4" w:space="0" w:color="003366"/>
              <w:right w:val="single" w:sz="4" w:space="0" w:color="003366"/>
            </w:tcBorders>
            <w:shd w:val="clear" w:color="000000" w:fill="FFFFFF"/>
            <w:vAlign w:val="center"/>
            <w:hideMark/>
          </w:tcPr>
          <w:p w14:paraId="23AE94B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9.763</w:t>
            </w:r>
          </w:p>
        </w:tc>
        <w:tc>
          <w:tcPr>
            <w:tcW w:w="1134" w:type="dxa"/>
            <w:tcBorders>
              <w:top w:val="nil"/>
              <w:left w:val="nil"/>
              <w:bottom w:val="single" w:sz="4" w:space="0" w:color="003366"/>
              <w:right w:val="single" w:sz="4" w:space="0" w:color="003366"/>
            </w:tcBorders>
            <w:shd w:val="clear" w:color="000000" w:fill="FFFFFF"/>
            <w:vAlign w:val="center"/>
            <w:hideMark/>
          </w:tcPr>
          <w:p w14:paraId="7B8BD9C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2008</w:t>
            </w:r>
          </w:p>
        </w:tc>
        <w:tc>
          <w:tcPr>
            <w:tcW w:w="1843" w:type="dxa"/>
            <w:tcBorders>
              <w:top w:val="nil"/>
              <w:left w:val="nil"/>
              <w:bottom w:val="single" w:sz="4" w:space="0" w:color="003366"/>
              <w:right w:val="single" w:sz="4" w:space="0" w:color="003366"/>
            </w:tcBorders>
            <w:shd w:val="clear" w:color="000000" w:fill="FFFFFF"/>
            <w:vAlign w:val="center"/>
            <w:hideMark/>
          </w:tcPr>
          <w:p w14:paraId="3F2E1144"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6559284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1.765.090</w:t>
            </w:r>
          </w:p>
        </w:tc>
      </w:tr>
      <w:tr w:rsidR="00AF158B" w:rsidRPr="00AF0EA4" w14:paraId="0EBB0A91"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E7B665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14</w:t>
            </w:r>
          </w:p>
        </w:tc>
        <w:tc>
          <w:tcPr>
            <w:tcW w:w="2693" w:type="dxa"/>
            <w:tcBorders>
              <w:top w:val="nil"/>
              <w:left w:val="nil"/>
              <w:bottom w:val="single" w:sz="4" w:space="0" w:color="003366"/>
              <w:right w:val="single" w:sz="4" w:space="0" w:color="003366"/>
            </w:tcBorders>
            <w:shd w:val="clear" w:color="000000" w:fill="FFFFFF"/>
            <w:vAlign w:val="center"/>
            <w:hideMark/>
          </w:tcPr>
          <w:p w14:paraId="2F10FFF4" w14:textId="543F3958"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Yenifoça WWTP</w:t>
            </w:r>
          </w:p>
        </w:tc>
        <w:tc>
          <w:tcPr>
            <w:tcW w:w="1134" w:type="dxa"/>
            <w:tcBorders>
              <w:top w:val="nil"/>
              <w:left w:val="nil"/>
              <w:bottom w:val="single" w:sz="4" w:space="0" w:color="003366"/>
              <w:right w:val="single" w:sz="4" w:space="0" w:color="003366"/>
            </w:tcBorders>
            <w:shd w:val="clear" w:color="000000" w:fill="FFFFFF"/>
            <w:vAlign w:val="center"/>
            <w:hideMark/>
          </w:tcPr>
          <w:p w14:paraId="3A37F4E7"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Foça</w:t>
            </w:r>
          </w:p>
        </w:tc>
        <w:tc>
          <w:tcPr>
            <w:tcW w:w="1276" w:type="dxa"/>
            <w:tcBorders>
              <w:top w:val="nil"/>
              <w:left w:val="nil"/>
              <w:bottom w:val="single" w:sz="4" w:space="0" w:color="003366"/>
              <w:right w:val="single" w:sz="4" w:space="0" w:color="003366"/>
            </w:tcBorders>
            <w:shd w:val="clear" w:color="000000" w:fill="FFFFFF"/>
            <w:vAlign w:val="center"/>
            <w:hideMark/>
          </w:tcPr>
          <w:p w14:paraId="0FBB23C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10.000</w:t>
            </w:r>
          </w:p>
        </w:tc>
        <w:tc>
          <w:tcPr>
            <w:tcW w:w="1134" w:type="dxa"/>
            <w:tcBorders>
              <w:top w:val="nil"/>
              <w:left w:val="nil"/>
              <w:bottom w:val="single" w:sz="4" w:space="0" w:color="003366"/>
              <w:right w:val="single" w:sz="4" w:space="0" w:color="003366"/>
            </w:tcBorders>
            <w:shd w:val="clear" w:color="000000" w:fill="FFFFFF"/>
            <w:vAlign w:val="center"/>
            <w:hideMark/>
          </w:tcPr>
          <w:p w14:paraId="1958455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2017</w:t>
            </w:r>
          </w:p>
        </w:tc>
        <w:tc>
          <w:tcPr>
            <w:tcW w:w="1843" w:type="dxa"/>
            <w:tcBorders>
              <w:top w:val="nil"/>
              <w:left w:val="nil"/>
              <w:bottom w:val="single" w:sz="4" w:space="0" w:color="003366"/>
              <w:right w:val="single" w:sz="4" w:space="0" w:color="003366"/>
            </w:tcBorders>
            <w:shd w:val="clear" w:color="000000" w:fill="FFFFFF"/>
            <w:vAlign w:val="center"/>
            <w:hideMark/>
          </w:tcPr>
          <w:p w14:paraId="6A67D47E"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2C4FDC1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1.271.746</w:t>
            </w:r>
          </w:p>
        </w:tc>
      </w:tr>
      <w:tr w:rsidR="00AF158B" w:rsidRPr="00AF0EA4" w14:paraId="4B96A111"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891169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15</w:t>
            </w:r>
          </w:p>
        </w:tc>
        <w:tc>
          <w:tcPr>
            <w:tcW w:w="2693" w:type="dxa"/>
            <w:tcBorders>
              <w:top w:val="nil"/>
              <w:left w:val="nil"/>
              <w:bottom w:val="single" w:sz="4" w:space="0" w:color="003366"/>
              <w:right w:val="single" w:sz="4" w:space="0" w:color="003366"/>
            </w:tcBorders>
            <w:shd w:val="clear" w:color="000000" w:fill="FFFFFF"/>
            <w:vAlign w:val="center"/>
            <w:hideMark/>
          </w:tcPr>
          <w:p w14:paraId="311CAEB8" w14:textId="1D87F186"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Gerenkoy WWTP</w:t>
            </w:r>
          </w:p>
        </w:tc>
        <w:tc>
          <w:tcPr>
            <w:tcW w:w="1134" w:type="dxa"/>
            <w:tcBorders>
              <w:top w:val="nil"/>
              <w:left w:val="nil"/>
              <w:bottom w:val="single" w:sz="4" w:space="0" w:color="003366"/>
              <w:right w:val="single" w:sz="4" w:space="0" w:color="003366"/>
            </w:tcBorders>
            <w:shd w:val="clear" w:color="000000" w:fill="FFFFFF"/>
            <w:vAlign w:val="center"/>
            <w:hideMark/>
          </w:tcPr>
          <w:p w14:paraId="34679918"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Foça</w:t>
            </w:r>
          </w:p>
        </w:tc>
        <w:tc>
          <w:tcPr>
            <w:tcW w:w="1276" w:type="dxa"/>
            <w:tcBorders>
              <w:top w:val="nil"/>
              <w:left w:val="nil"/>
              <w:bottom w:val="single" w:sz="4" w:space="0" w:color="003366"/>
              <w:right w:val="single" w:sz="4" w:space="0" w:color="003366"/>
            </w:tcBorders>
            <w:shd w:val="clear" w:color="000000" w:fill="FFFFFF"/>
            <w:vAlign w:val="center"/>
            <w:hideMark/>
          </w:tcPr>
          <w:p w14:paraId="0568F5CE"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2.607</w:t>
            </w:r>
          </w:p>
        </w:tc>
        <w:tc>
          <w:tcPr>
            <w:tcW w:w="1134" w:type="dxa"/>
            <w:tcBorders>
              <w:top w:val="nil"/>
              <w:left w:val="nil"/>
              <w:bottom w:val="single" w:sz="4" w:space="0" w:color="003366"/>
              <w:right w:val="single" w:sz="4" w:space="0" w:color="003366"/>
            </w:tcBorders>
            <w:shd w:val="clear" w:color="000000" w:fill="FFFFFF"/>
            <w:vAlign w:val="center"/>
            <w:hideMark/>
          </w:tcPr>
          <w:p w14:paraId="26AA894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2020</w:t>
            </w:r>
          </w:p>
        </w:tc>
        <w:tc>
          <w:tcPr>
            <w:tcW w:w="1843" w:type="dxa"/>
            <w:tcBorders>
              <w:top w:val="nil"/>
              <w:left w:val="nil"/>
              <w:bottom w:val="single" w:sz="4" w:space="0" w:color="003366"/>
              <w:right w:val="single" w:sz="4" w:space="0" w:color="003366"/>
            </w:tcBorders>
            <w:shd w:val="clear" w:color="000000" w:fill="FFFFFF"/>
            <w:vAlign w:val="center"/>
            <w:hideMark/>
          </w:tcPr>
          <w:p w14:paraId="77610710"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6058D95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w:t>
            </w:r>
          </w:p>
        </w:tc>
      </w:tr>
      <w:tr w:rsidR="00AF158B" w:rsidRPr="00AF0EA4" w14:paraId="2845261B"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CADE76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16</w:t>
            </w:r>
          </w:p>
        </w:tc>
        <w:tc>
          <w:tcPr>
            <w:tcW w:w="2693" w:type="dxa"/>
            <w:tcBorders>
              <w:top w:val="nil"/>
              <w:left w:val="nil"/>
              <w:bottom w:val="single" w:sz="4" w:space="0" w:color="003366"/>
              <w:right w:val="single" w:sz="4" w:space="0" w:color="003366"/>
            </w:tcBorders>
            <w:shd w:val="clear" w:color="000000" w:fill="FFFFFF"/>
            <w:vAlign w:val="center"/>
            <w:hideMark/>
          </w:tcPr>
          <w:p w14:paraId="66947A7E" w14:textId="1A8F6A73"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Ilipinar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692C26A3"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Foça</w:t>
            </w:r>
          </w:p>
        </w:tc>
        <w:tc>
          <w:tcPr>
            <w:tcW w:w="1276" w:type="dxa"/>
            <w:tcBorders>
              <w:top w:val="nil"/>
              <w:left w:val="nil"/>
              <w:bottom w:val="single" w:sz="4" w:space="0" w:color="003366"/>
              <w:right w:val="single" w:sz="4" w:space="0" w:color="003366"/>
            </w:tcBorders>
            <w:shd w:val="clear" w:color="000000" w:fill="FFFFFF"/>
            <w:vAlign w:val="center"/>
            <w:hideMark/>
          </w:tcPr>
          <w:p w14:paraId="5DD3268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130</w:t>
            </w:r>
          </w:p>
        </w:tc>
        <w:tc>
          <w:tcPr>
            <w:tcW w:w="1134" w:type="dxa"/>
            <w:tcBorders>
              <w:top w:val="nil"/>
              <w:left w:val="nil"/>
              <w:bottom w:val="single" w:sz="4" w:space="0" w:color="003366"/>
              <w:right w:val="single" w:sz="4" w:space="0" w:color="003366"/>
            </w:tcBorders>
            <w:shd w:val="clear" w:color="000000" w:fill="FFFFFF"/>
            <w:vAlign w:val="center"/>
            <w:hideMark/>
          </w:tcPr>
          <w:p w14:paraId="08794DA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2018</w:t>
            </w:r>
          </w:p>
        </w:tc>
        <w:tc>
          <w:tcPr>
            <w:tcW w:w="1843" w:type="dxa"/>
            <w:tcBorders>
              <w:top w:val="nil"/>
              <w:left w:val="nil"/>
              <w:bottom w:val="single" w:sz="4" w:space="0" w:color="003366"/>
              <w:right w:val="single" w:sz="4" w:space="0" w:color="003366"/>
            </w:tcBorders>
            <w:shd w:val="clear" w:color="000000" w:fill="FFFFFF"/>
            <w:vAlign w:val="center"/>
            <w:hideMark/>
          </w:tcPr>
          <w:p w14:paraId="30A3CB64" w14:textId="3F97DBB4"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 xml:space="preserve">Activated Sludge </w:t>
            </w:r>
            <w:r w:rsidR="00591DDE" w:rsidRPr="00591DDE">
              <w:rPr>
                <w:rFonts w:ascii="Tahoma" w:eastAsia="Times New Roman" w:hAnsi="Tahoma" w:cs="Tahoma"/>
                <w:color w:val="000000"/>
                <w:kern w:val="0"/>
                <w:sz w:val="18"/>
                <w:szCs w:val="18"/>
                <w:lang w:eastAsia="tr-TR"/>
                <w14:ligatures w14:val="none"/>
              </w:rPr>
              <w:t>Package (</w:t>
            </w:r>
            <w:r w:rsidRPr="00591DDE">
              <w:rPr>
                <w:rFonts w:ascii="Tahoma" w:eastAsia="Times New Roman" w:hAnsi="Tahoma" w:cs="Tahoma"/>
                <w:color w:val="000000"/>
                <w:kern w:val="0"/>
                <w:sz w:val="18"/>
                <w:szCs w:val="18"/>
                <w:lang w:eastAsia="tr-TR"/>
                <w14:ligatures w14:val="none"/>
              </w:rPr>
              <w:t>SBR)</w:t>
            </w:r>
          </w:p>
        </w:tc>
        <w:tc>
          <w:tcPr>
            <w:tcW w:w="1276" w:type="dxa"/>
            <w:tcBorders>
              <w:top w:val="nil"/>
              <w:left w:val="nil"/>
              <w:bottom w:val="single" w:sz="4" w:space="0" w:color="003366"/>
              <w:right w:val="single" w:sz="4" w:space="0" w:color="003366"/>
            </w:tcBorders>
            <w:shd w:val="clear" w:color="000000" w:fill="FFFFFF"/>
            <w:vAlign w:val="center"/>
            <w:hideMark/>
          </w:tcPr>
          <w:p w14:paraId="16BE941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47.450</w:t>
            </w:r>
          </w:p>
        </w:tc>
      </w:tr>
      <w:tr w:rsidR="00AF158B" w:rsidRPr="00AF0EA4" w14:paraId="6F3FE132"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7FD3A02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17</w:t>
            </w:r>
          </w:p>
        </w:tc>
        <w:tc>
          <w:tcPr>
            <w:tcW w:w="2693" w:type="dxa"/>
            <w:tcBorders>
              <w:top w:val="nil"/>
              <w:left w:val="nil"/>
              <w:bottom w:val="single" w:sz="4" w:space="0" w:color="003366"/>
              <w:right w:val="single" w:sz="4" w:space="0" w:color="003366"/>
            </w:tcBorders>
            <w:shd w:val="clear" w:color="000000" w:fill="FFFFFF"/>
            <w:vAlign w:val="center"/>
            <w:hideMark/>
          </w:tcPr>
          <w:p w14:paraId="74B45A99" w14:textId="279B2F53"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Kozbeyli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46049CCA"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Foça</w:t>
            </w:r>
          </w:p>
        </w:tc>
        <w:tc>
          <w:tcPr>
            <w:tcW w:w="1276" w:type="dxa"/>
            <w:tcBorders>
              <w:top w:val="nil"/>
              <w:left w:val="nil"/>
              <w:bottom w:val="single" w:sz="4" w:space="0" w:color="003366"/>
              <w:right w:val="single" w:sz="4" w:space="0" w:color="003366"/>
            </w:tcBorders>
            <w:shd w:val="clear" w:color="000000" w:fill="FFFFFF"/>
            <w:vAlign w:val="center"/>
            <w:hideMark/>
          </w:tcPr>
          <w:p w14:paraId="39FFB8F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500</w:t>
            </w:r>
          </w:p>
        </w:tc>
        <w:tc>
          <w:tcPr>
            <w:tcW w:w="1134" w:type="dxa"/>
            <w:tcBorders>
              <w:top w:val="nil"/>
              <w:left w:val="nil"/>
              <w:bottom w:val="single" w:sz="4" w:space="0" w:color="003366"/>
              <w:right w:val="single" w:sz="4" w:space="0" w:color="003366"/>
            </w:tcBorders>
            <w:shd w:val="clear" w:color="000000" w:fill="FFFFFF"/>
            <w:vAlign w:val="center"/>
            <w:hideMark/>
          </w:tcPr>
          <w:p w14:paraId="2266BAF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2007</w:t>
            </w:r>
          </w:p>
        </w:tc>
        <w:tc>
          <w:tcPr>
            <w:tcW w:w="1843" w:type="dxa"/>
            <w:tcBorders>
              <w:top w:val="nil"/>
              <w:left w:val="nil"/>
              <w:bottom w:val="single" w:sz="4" w:space="0" w:color="003366"/>
              <w:right w:val="single" w:sz="4" w:space="0" w:color="003366"/>
            </w:tcBorders>
            <w:shd w:val="clear" w:color="000000" w:fill="FFFFFF"/>
            <w:vAlign w:val="center"/>
            <w:hideMark/>
          </w:tcPr>
          <w:p w14:paraId="5A1E444E"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562F4A3D"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39.500</w:t>
            </w:r>
          </w:p>
        </w:tc>
      </w:tr>
      <w:tr w:rsidR="00AF158B" w:rsidRPr="00AF0EA4" w14:paraId="0A95A2D9"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0AF2F9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18</w:t>
            </w:r>
          </w:p>
        </w:tc>
        <w:tc>
          <w:tcPr>
            <w:tcW w:w="2693" w:type="dxa"/>
            <w:tcBorders>
              <w:top w:val="nil"/>
              <w:left w:val="nil"/>
              <w:bottom w:val="single" w:sz="4" w:space="0" w:color="003366"/>
              <w:right w:val="single" w:sz="4" w:space="0" w:color="003366"/>
            </w:tcBorders>
            <w:shd w:val="clear" w:color="000000" w:fill="FFFFFF"/>
            <w:vAlign w:val="center"/>
            <w:hideMark/>
          </w:tcPr>
          <w:p w14:paraId="5BC20B46" w14:textId="30B96F22"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Bağarası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3E375E96"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Foça</w:t>
            </w:r>
          </w:p>
        </w:tc>
        <w:tc>
          <w:tcPr>
            <w:tcW w:w="1276" w:type="dxa"/>
            <w:tcBorders>
              <w:top w:val="nil"/>
              <w:left w:val="nil"/>
              <w:bottom w:val="single" w:sz="4" w:space="0" w:color="003366"/>
              <w:right w:val="single" w:sz="4" w:space="0" w:color="003366"/>
            </w:tcBorders>
            <w:shd w:val="clear" w:color="000000" w:fill="FFFFFF"/>
            <w:vAlign w:val="center"/>
            <w:hideMark/>
          </w:tcPr>
          <w:p w14:paraId="6D3483D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2.100</w:t>
            </w:r>
          </w:p>
        </w:tc>
        <w:tc>
          <w:tcPr>
            <w:tcW w:w="1134" w:type="dxa"/>
            <w:tcBorders>
              <w:top w:val="nil"/>
              <w:left w:val="nil"/>
              <w:bottom w:val="single" w:sz="4" w:space="0" w:color="003366"/>
              <w:right w:val="single" w:sz="4" w:space="0" w:color="003366"/>
            </w:tcBorders>
            <w:shd w:val="clear" w:color="000000" w:fill="FFFFFF"/>
            <w:vAlign w:val="center"/>
            <w:hideMark/>
          </w:tcPr>
          <w:p w14:paraId="12B2F02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2008</w:t>
            </w:r>
          </w:p>
        </w:tc>
        <w:tc>
          <w:tcPr>
            <w:tcW w:w="1843" w:type="dxa"/>
            <w:tcBorders>
              <w:top w:val="nil"/>
              <w:left w:val="nil"/>
              <w:bottom w:val="single" w:sz="4" w:space="0" w:color="003366"/>
              <w:right w:val="single" w:sz="4" w:space="0" w:color="003366"/>
            </w:tcBorders>
            <w:shd w:val="clear" w:color="000000" w:fill="FFFFFF"/>
            <w:vAlign w:val="center"/>
            <w:hideMark/>
          </w:tcPr>
          <w:p w14:paraId="75B2E2CC"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6AB3B0E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231.284</w:t>
            </w:r>
          </w:p>
        </w:tc>
      </w:tr>
      <w:tr w:rsidR="00AF158B" w:rsidRPr="00AF0EA4" w14:paraId="74F8B0BC"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2995230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19</w:t>
            </w:r>
          </w:p>
        </w:tc>
        <w:tc>
          <w:tcPr>
            <w:tcW w:w="2693" w:type="dxa"/>
            <w:tcBorders>
              <w:top w:val="nil"/>
              <w:left w:val="nil"/>
              <w:bottom w:val="single" w:sz="4" w:space="0" w:color="003366"/>
              <w:right w:val="single" w:sz="4" w:space="0" w:color="003366"/>
            </w:tcBorders>
            <w:shd w:val="clear" w:color="000000" w:fill="FFFFFF"/>
            <w:vAlign w:val="center"/>
            <w:hideMark/>
          </w:tcPr>
          <w:p w14:paraId="596D3588" w14:textId="2955A37B"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Bergama WWTP</w:t>
            </w:r>
          </w:p>
        </w:tc>
        <w:tc>
          <w:tcPr>
            <w:tcW w:w="1134" w:type="dxa"/>
            <w:tcBorders>
              <w:top w:val="nil"/>
              <w:left w:val="nil"/>
              <w:bottom w:val="single" w:sz="4" w:space="0" w:color="003366"/>
              <w:right w:val="single" w:sz="4" w:space="0" w:color="003366"/>
            </w:tcBorders>
            <w:shd w:val="clear" w:color="000000" w:fill="FFFFFF"/>
            <w:vAlign w:val="center"/>
            <w:hideMark/>
          </w:tcPr>
          <w:p w14:paraId="4DAB7D85"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Bergama</w:t>
            </w:r>
          </w:p>
        </w:tc>
        <w:tc>
          <w:tcPr>
            <w:tcW w:w="1276" w:type="dxa"/>
            <w:tcBorders>
              <w:top w:val="nil"/>
              <w:left w:val="nil"/>
              <w:bottom w:val="single" w:sz="4" w:space="0" w:color="003366"/>
              <w:right w:val="single" w:sz="4" w:space="0" w:color="003366"/>
            </w:tcBorders>
            <w:shd w:val="clear" w:color="000000" w:fill="FFFFFF"/>
            <w:vAlign w:val="center"/>
            <w:hideMark/>
          </w:tcPr>
          <w:p w14:paraId="46FB2C5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14.304</w:t>
            </w:r>
          </w:p>
        </w:tc>
        <w:tc>
          <w:tcPr>
            <w:tcW w:w="1134" w:type="dxa"/>
            <w:tcBorders>
              <w:top w:val="nil"/>
              <w:left w:val="nil"/>
              <w:bottom w:val="single" w:sz="4" w:space="0" w:color="003366"/>
              <w:right w:val="single" w:sz="4" w:space="0" w:color="003366"/>
            </w:tcBorders>
            <w:shd w:val="clear" w:color="000000" w:fill="FFFFFF"/>
            <w:vAlign w:val="center"/>
            <w:hideMark/>
          </w:tcPr>
          <w:p w14:paraId="2CE1A57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67963447"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0860646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1.236.932</w:t>
            </w:r>
          </w:p>
        </w:tc>
      </w:tr>
      <w:tr w:rsidR="00AF158B" w:rsidRPr="00AF0EA4" w14:paraId="218D1EA0"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3A11D0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w:t>
            </w:r>
          </w:p>
        </w:tc>
        <w:tc>
          <w:tcPr>
            <w:tcW w:w="2693" w:type="dxa"/>
            <w:tcBorders>
              <w:top w:val="nil"/>
              <w:left w:val="nil"/>
              <w:bottom w:val="single" w:sz="4" w:space="0" w:color="003366"/>
              <w:right w:val="single" w:sz="4" w:space="0" w:color="003366"/>
            </w:tcBorders>
            <w:shd w:val="clear" w:color="000000" w:fill="FFFFFF"/>
            <w:vAlign w:val="center"/>
            <w:hideMark/>
          </w:tcPr>
          <w:p w14:paraId="56E34B6A" w14:textId="5C40F268"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Dagestan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68D11259"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Bergama</w:t>
            </w:r>
          </w:p>
        </w:tc>
        <w:tc>
          <w:tcPr>
            <w:tcW w:w="1276" w:type="dxa"/>
            <w:tcBorders>
              <w:top w:val="nil"/>
              <w:left w:val="nil"/>
              <w:bottom w:val="single" w:sz="4" w:space="0" w:color="003366"/>
              <w:right w:val="single" w:sz="4" w:space="0" w:color="003366"/>
            </w:tcBorders>
            <w:shd w:val="clear" w:color="000000" w:fill="FFFFFF"/>
            <w:vAlign w:val="center"/>
            <w:hideMark/>
          </w:tcPr>
          <w:p w14:paraId="37B9CF4D"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6E52972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717EDA96"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2A9497B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36.700</w:t>
            </w:r>
          </w:p>
        </w:tc>
      </w:tr>
      <w:tr w:rsidR="00AF158B" w:rsidRPr="00AF0EA4" w14:paraId="325B9846"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DDC9D1E"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21</w:t>
            </w:r>
          </w:p>
        </w:tc>
        <w:tc>
          <w:tcPr>
            <w:tcW w:w="2693" w:type="dxa"/>
            <w:tcBorders>
              <w:top w:val="nil"/>
              <w:left w:val="nil"/>
              <w:bottom w:val="single" w:sz="4" w:space="0" w:color="003366"/>
              <w:right w:val="single" w:sz="4" w:space="0" w:color="003366"/>
            </w:tcBorders>
            <w:shd w:val="clear" w:color="000000" w:fill="FFFFFF"/>
            <w:vAlign w:val="center"/>
            <w:hideMark/>
          </w:tcPr>
          <w:p w14:paraId="53845C31" w14:textId="3CE948A2"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Aşağıkırıklar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17D1AAE8"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Bergama</w:t>
            </w:r>
          </w:p>
        </w:tc>
        <w:tc>
          <w:tcPr>
            <w:tcW w:w="1276" w:type="dxa"/>
            <w:tcBorders>
              <w:top w:val="nil"/>
              <w:left w:val="nil"/>
              <w:bottom w:val="single" w:sz="4" w:space="0" w:color="003366"/>
              <w:right w:val="single" w:sz="4" w:space="0" w:color="003366"/>
            </w:tcBorders>
            <w:shd w:val="clear" w:color="000000" w:fill="FFFFFF"/>
            <w:vAlign w:val="center"/>
            <w:hideMark/>
          </w:tcPr>
          <w:p w14:paraId="6196375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w:t>
            </w:r>
          </w:p>
        </w:tc>
        <w:tc>
          <w:tcPr>
            <w:tcW w:w="1134" w:type="dxa"/>
            <w:tcBorders>
              <w:top w:val="nil"/>
              <w:left w:val="nil"/>
              <w:bottom w:val="single" w:sz="4" w:space="0" w:color="003366"/>
              <w:right w:val="single" w:sz="4" w:space="0" w:color="003366"/>
            </w:tcBorders>
            <w:shd w:val="clear" w:color="000000" w:fill="FFFFFF"/>
            <w:vAlign w:val="center"/>
            <w:hideMark/>
          </w:tcPr>
          <w:p w14:paraId="5AD69D4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765CE3B1"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6497E5E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73.400</w:t>
            </w:r>
          </w:p>
        </w:tc>
      </w:tr>
      <w:tr w:rsidR="00AF158B" w:rsidRPr="00AF0EA4" w14:paraId="78BA150E"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7EED889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22</w:t>
            </w:r>
          </w:p>
        </w:tc>
        <w:tc>
          <w:tcPr>
            <w:tcW w:w="2693" w:type="dxa"/>
            <w:tcBorders>
              <w:top w:val="nil"/>
              <w:left w:val="nil"/>
              <w:bottom w:val="single" w:sz="4" w:space="0" w:color="003366"/>
              <w:right w:val="single" w:sz="4" w:space="0" w:color="003366"/>
            </w:tcBorders>
            <w:shd w:val="clear" w:color="000000" w:fill="FFFFFF"/>
            <w:vAlign w:val="center"/>
            <w:hideMark/>
          </w:tcPr>
          <w:p w14:paraId="799E473F" w14:textId="098803CF"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Terzihaliller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48202ADB"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Bergama</w:t>
            </w:r>
          </w:p>
        </w:tc>
        <w:tc>
          <w:tcPr>
            <w:tcW w:w="1276" w:type="dxa"/>
            <w:tcBorders>
              <w:top w:val="nil"/>
              <w:left w:val="nil"/>
              <w:bottom w:val="single" w:sz="4" w:space="0" w:color="003366"/>
              <w:right w:val="single" w:sz="4" w:space="0" w:color="003366"/>
            </w:tcBorders>
            <w:shd w:val="clear" w:color="000000" w:fill="FFFFFF"/>
            <w:vAlign w:val="center"/>
            <w:hideMark/>
          </w:tcPr>
          <w:p w14:paraId="1518EDD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786972F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006BBB4F"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3FFD6FE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36.700</w:t>
            </w:r>
          </w:p>
        </w:tc>
      </w:tr>
      <w:tr w:rsidR="00AF158B" w:rsidRPr="00AF0EA4" w14:paraId="0DFD0DBA"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15C6AB3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23</w:t>
            </w:r>
          </w:p>
        </w:tc>
        <w:tc>
          <w:tcPr>
            <w:tcW w:w="2693" w:type="dxa"/>
            <w:tcBorders>
              <w:top w:val="nil"/>
              <w:left w:val="nil"/>
              <w:bottom w:val="single" w:sz="4" w:space="0" w:color="003366"/>
              <w:right w:val="single" w:sz="4" w:space="0" w:color="003366"/>
            </w:tcBorders>
            <w:shd w:val="clear" w:color="000000" w:fill="FFFFFF"/>
            <w:vAlign w:val="center"/>
            <w:hideMark/>
          </w:tcPr>
          <w:p w14:paraId="01A3B4B4" w14:textId="4BAD861F"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Karaveliler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00580EB3"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Bergama</w:t>
            </w:r>
          </w:p>
        </w:tc>
        <w:tc>
          <w:tcPr>
            <w:tcW w:w="1276" w:type="dxa"/>
            <w:tcBorders>
              <w:top w:val="nil"/>
              <w:left w:val="nil"/>
              <w:bottom w:val="single" w:sz="4" w:space="0" w:color="003366"/>
              <w:right w:val="single" w:sz="4" w:space="0" w:color="003366"/>
            </w:tcBorders>
            <w:shd w:val="clear" w:color="000000" w:fill="FFFFFF"/>
            <w:vAlign w:val="center"/>
            <w:hideMark/>
          </w:tcPr>
          <w:p w14:paraId="4D388A1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300</w:t>
            </w:r>
          </w:p>
        </w:tc>
        <w:tc>
          <w:tcPr>
            <w:tcW w:w="1134" w:type="dxa"/>
            <w:tcBorders>
              <w:top w:val="nil"/>
              <w:left w:val="nil"/>
              <w:bottom w:val="single" w:sz="4" w:space="0" w:color="003366"/>
              <w:right w:val="single" w:sz="4" w:space="0" w:color="003366"/>
            </w:tcBorders>
            <w:shd w:val="clear" w:color="000000" w:fill="FFFFFF"/>
            <w:vAlign w:val="center"/>
            <w:hideMark/>
          </w:tcPr>
          <w:p w14:paraId="0D15BDD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16211217"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0DBFB12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110.100</w:t>
            </w:r>
          </w:p>
        </w:tc>
      </w:tr>
      <w:tr w:rsidR="00AF158B" w:rsidRPr="00AF0EA4" w14:paraId="0EBAEEFD"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40044E2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24</w:t>
            </w:r>
          </w:p>
        </w:tc>
        <w:tc>
          <w:tcPr>
            <w:tcW w:w="2693" w:type="dxa"/>
            <w:tcBorders>
              <w:top w:val="nil"/>
              <w:left w:val="nil"/>
              <w:bottom w:val="single" w:sz="4" w:space="0" w:color="003366"/>
              <w:right w:val="single" w:sz="4" w:space="0" w:color="003366"/>
            </w:tcBorders>
            <w:shd w:val="clear" w:color="000000" w:fill="FFFFFF"/>
            <w:vAlign w:val="center"/>
            <w:hideMark/>
          </w:tcPr>
          <w:p w14:paraId="0036B66A" w14:textId="389F3E71"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Suleymanli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4E00B33C"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Bergama</w:t>
            </w:r>
          </w:p>
        </w:tc>
        <w:tc>
          <w:tcPr>
            <w:tcW w:w="1276" w:type="dxa"/>
            <w:tcBorders>
              <w:top w:val="nil"/>
              <w:left w:val="nil"/>
              <w:bottom w:val="single" w:sz="4" w:space="0" w:color="003366"/>
              <w:right w:val="single" w:sz="4" w:space="0" w:color="003366"/>
            </w:tcBorders>
            <w:shd w:val="clear" w:color="000000" w:fill="FFFFFF"/>
            <w:vAlign w:val="center"/>
            <w:hideMark/>
          </w:tcPr>
          <w:p w14:paraId="0BE8DD84"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7F86D53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72AE64A9"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2758A4E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36.700</w:t>
            </w:r>
          </w:p>
        </w:tc>
      </w:tr>
      <w:tr w:rsidR="00AF158B" w:rsidRPr="00AF0EA4" w14:paraId="0E6B3536"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46F14D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25</w:t>
            </w:r>
          </w:p>
        </w:tc>
        <w:tc>
          <w:tcPr>
            <w:tcW w:w="2693" w:type="dxa"/>
            <w:tcBorders>
              <w:top w:val="nil"/>
              <w:left w:val="nil"/>
              <w:bottom w:val="single" w:sz="4" w:space="0" w:color="003366"/>
              <w:right w:val="single" w:sz="4" w:space="0" w:color="003366"/>
            </w:tcBorders>
            <w:shd w:val="clear" w:color="000000" w:fill="FFFFFF"/>
            <w:vAlign w:val="center"/>
            <w:hideMark/>
          </w:tcPr>
          <w:p w14:paraId="247E2C2E" w14:textId="437DBF3E"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Çandarlı WWTP</w:t>
            </w:r>
          </w:p>
        </w:tc>
        <w:tc>
          <w:tcPr>
            <w:tcW w:w="1134" w:type="dxa"/>
            <w:tcBorders>
              <w:top w:val="nil"/>
              <w:left w:val="nil"/>
              <w:bottom w:val="single" w:sz="4" w:space="0" w:color="003366"/>
              <w:right w:val="single" w:sz="4" w:space="0" w:color="003366"/>
            </w:tcBorders>
            <w:shd w:val="clear" w:color="000000" w:fill="FFFFFF"/>
            <w:vAlign w:val="center"/>
            <w:hideMark/>
          </w:tcPr>
          <w:p w14:paraId="1771B888"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Dikili</w:t>
            </w:r>
          </w:p>
        </w:tc>
        <w:tc>
          <w:tcPr>
            <w:tcW w:w="1276" w:type="dxa"/>
            <w:tcBorders>
              <w:top w:val="nil"/>
              <w:left w:val="nil"/>
              <w:bottom w:val="single" w:sz="4" w:space="0" w:color="003366"/>
              <w:right w:val="single" w:sz="4" w:space="0" w:color="003366"/>
            </w:tcBorders>
            <w:shd w:val="clear" w:color="000000" w:fill="FFFFFF"/>
            <w:vAlign w:val="center"/>
            <w:hideMark/>
          </w:tcPr>
          <w:p w14:paraId="00C0E864"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15.204</w:t>
            </w:r>
          </w:p>
        </w:tc>
        <w:tc>
          <w:tcPr>
            <w:tcW w:w="1134" w:type="dxa"/>
            <w:tcBorders>
              <w:top w:val="nil"/>
              <w:left w:val="nil"/>
              <w:bottom w:val="single" w:sz="4" w:space="0" w:color="003366"/>
              <w:right w:val="single" w:sz="4" w:space="0" w:color="003366"/>
            </w:tcBorders>
            <w:shd w:val="clear" w:color="000000" w:fill="FFFFFF"/>
            <w:vAlign w:val="center"/>
            <w:hideMark/>
          </w:tcPr>
          <w:p w14:paraId="039FF38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2A4E92E2"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2365AB5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1.474.120</w:t>
            </w:r>
          </w:p>
        </w:tc>
      </w:tr>
      <w:tr w:rsidR="00AF158B" w:rsidRPr="00AF0EA4" w14:paraId="0F16C79B"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41E5197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26</w:t>
            </w:r>
          </w:p>
        </w:tc>
        <w:tc>
          <w:tcPr>
            <w:tcW w:w="2693" w:type="dxa"/>
            <w:tcBorders>
              <w:top w:val="nil"/>
              <w:left w:val="nil"/>
              <w:bottom w:val="single" w:sz="4" w:space="0" w:color="003366"/>
              <w:right w:val="single" w:sz="4" w:space="0" w:color="003366"/>
            </w:tcBorders>
            <w:shd w:val="clear" w:color="000000" w:fill="FFFFFF"/>
            <w:vAlign w:val="center"/>
            <w:hideMark/>
          </w:tcPr>
          <w:p w14:paraId="0D0EDF4F" w14:textId="6B9D62A2"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Bademli WWTP</w:t>
            </w:r>
          </w:p>
        </w:tc>
        <w:tc>
          <w:tcPr>
            <w:tcW w:w="1134" w:type="dxa"/>
            <w:tcBorders>
              <w:top w:val="nil"/>
              <w:left w:val="nil"/>
              <w:bottom w:val="single" w:sz="4" w:space="0" w:color="003366"/>
              <w:right w:val="single" w:sz="4" w:space="0" w:color="003366"/>
            </w:tcBorders>
            <w:shd w:val="clear" w:color="000000" w:fill="FFFFFF"/>
            <w:vAlign w:val="center"/>
            <w:hideMark/>
          </w:tcPr>
          <w:p w14:paraId="0E99993E"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Dikili</w:t>
            </w:r>
          </w:p>
        </w:tc>
        <w:tc>
          <w:tcPr>
            <w:tcW w:w="1276" w:type="dxa"/>
            <w:tcBorders>
              <w:top w:val="nil"/>
              <w:left w:val="nil"/>
              <w:bottom w:val="single" w:sz="4" w:space="0" w:color="003366"/>
              <w:right w:val="single" w:sz="4" w:space="0" w:color="003366"/>
            </w:tcBorders>
            <w:shd w:val="clear" w:color="000000" w:fill="FFFFFF"/>
            <w:vAlign w:val="center"/>
            <w:hideMark/>
          </w:tcPr>
          <w:p w14:paraId="3598943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450</w:t>
            </w:r>
          </w:p>
        </w:tc>
        <w:tc>
          <w:tcPr>
            <w:tcW w:w="1134" w:type="dxa"/>
            <w:tcBorders>
              <w:top w:val="nil"/>
              <w:left w:val="nil"/>
              <w:bottom w:val="single" w:sz="4" w:space="0" w:color="003366"/>
              <w:right w:val="single" w:sz="4" w:space="0" w:color="003366"/>
            </w:tcBorders>
            <w:shd w:val="clear" w:color="000000" w:fill="FFFFFF"/>
            <w:vAlign w:val="center"/>
            <w:hideMark/>
          </w:tcPr>
          <w:p w14:paraId="397A369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208D9620"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72C51DD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164.250</w:t>
            </w:r>
          </w:p>
        </w:tc>
      </w:tr>
      <w:tr w:rsidR="00AF158B" w:rsidRPr="00AF0EA4" w14:paraId="4BA338BB"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77F43A94"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27</w:t>
            </w:r>
          </w:p>
        </w:tc>
        <w:tc>
          <w:tcPr>
            <w:tcW w:w="2693" w:type="dxa"/>
            <w:tcBorders>
              <w:top w:val="nil"/>
              <w:left w:val="nil"/>
              <w:bottom w:val="single" w:sz="4" w:space="0" w:color="003366"/>
              <w:right w:val="single" w:sz="4" w:space="0" w:color="003366"/>
            </w:tcBorders>
            <w:shd w:val="clear" w:color="000000" w:fill="FFFFFF"/>
            <w:vAlign w:val="center"/>
            <w:hideMark/>
          </w:tcPr>
          <w:p w14:paraId="6F784596" w14:textId="10FD9B35"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Salihler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74127537"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Dikili</w:t>
            </w:r>
          </w:p>
        </w:tc>
        <w:tc>
          <w:tcPr>
            <w:tcW w:w="1276" w:type="dxa"/>
            <w:tcBorders>
              <w:top w:val="nil"/>
              <w:left w:val="nil"/>
              <w:bottom w:val="single" w:sz="4" w:space="0" w:color="003366"/>
              <w:right w:val="single" w:sz="4" w:space="0" w:color="003366"/>
            </w:tcBorders>
            <w:shd w:val="clear" w:color="000000" w:fill="FFFFFF"/>
            <w:vAlign w:val="center"/>
            <w:hideMark/>
          </w:tcPr>
          <w:p w14:paraId="0327A43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1.000</w:t>
            </w:r>
          </w:p>
        </w:tc>
        <w:tc>
          <w:tcPr>
            <w:tcW w:w="1134" w:type="dxa"/>
            <w:tcBorders>
              <w:top w:val="nil"/>
              <w:left w:val="nil"/>
              <w:bottom w:val="single" w:sz="4" w:space="0" w:color="003366"/>
              <w:right w:val="single" w:sz="4" w:space="0" w:color="003366"/>
            </w:tcBorders>
            <w:shd w:val="clear" w:color="000000" w:fill="FFFFFF"/>
            <w:vAlign w:val="center"/>
            <w:hideMark/>
          </w:tcPr>
          <w:p w14:paraId="22D36E6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243E5303"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0603676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365.000</w:t>
            </w:r>
          </w:p>
        </w:tc>
      </w:tr>
      <w:tr w:rsidR="00AF158B" w:rsidRPr="00AF0EA4" w14:paraId="0E87B047"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4FC4350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28</w:t>
            </w:r>
          </w:p>
        </w:tc>
        <w:tc>
          <w:tcPr>
            <w:tcW w:w="2693" w:type="dxa"/>
            <w:tcBorders>
              <w:top w:val="nil"/>
              <w:left w:val="nil"/>
              <w:bottom w:val="single" w:sz="4" w:space="0" w:color="003366"/>
              <w:right w:val="single" w:sz="4" w:space="0" w:color="003366"/>
            </w:tcBorders>
            <w:shd w:val="clear" w:color="000000" w:fill="FFFFFF"/>
            <w:vAlign w:val="center"/>
            <w:hideMark/>
          </w:tcPr>
          <w:p w14:paraId="35321D63" w14:textId="77A7F8B4"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Southwest WWTP</w:t>
            </w:r>
          </w:p>
        </w:tc>
        <w:tc>
          <w:tcPr>
            <w:tcW w:w="1134" w:type="dxa"/>
            <w:tcBorders>
              <w:top w:val="nil"/>
              <w:left w:val="nil"/>
              <w:bottom w:val="single" w:sz="4" w:space="0" w:color="003366"/>
              <w:right w:val="single" w:sz="4" w:space="0" w:color="003366"/>
            </w:tcBorders>
            <w:shd w:val="clear" w:color="000000" w:fill="FFFFFF"/>
            <w:vAlign w:val="center"/>
            <w:hideMark/>
          </w:tcPr>
          <w:p w14:paraId="5E9E3761"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Narlidere</w:t>
            </w:r>
          </w:p>
        </w:tc>
        <w:tc>
          <w:tcPr>
            <w:tcW w:w="1276" w:type="dxa"/>
            <w:tcBorders>
              <w:top w:val="nil"/>
              <w:left w:val="nil"/>
              <w:bottom w:val="single" w:sz="4" w:space="0" w:color="003366"/>
              <w:right w:val="single" w:sz="4" w:space="0" w:color="003366"/>
            </w:tcBorders>
            <w:shd w:val="clear" w:color="000000" w:fill="FFFFFF"/>
            <w:vAlign w:val="center"/>
            <w:hideMark/>
          </w:tcPr>
          <w:p w14:paraId="76BF6AF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21.600</w:t>
            </w:r>
          </w:p>
        </w:tc>
        <w:tc>
          <w:tcPr>
            <w:tcW w:w="1134" w:type="dxa"/>
            <w:tcBorders>
              <w:top w:val="nil"/>
              <w:left w:val="nil"/>
              <w:bottom w:val="single" w:sz="4" w:space="0" w:color="003366"/>
              <w:right w:val="single" w:sz="4" w:space="0" w:color="003366"/>
            </w:tcBorders>
            <w:shd w:val="clear" w:color="000000" w:fill="FFFFFF"/>
            <w:vAlign w:val="center"/>
            <w:hideMark/>
          </w:tcPr>
          <w:p w14:paraId="287760B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2001</w:t>
            </w:r>
          </w:p>
        </w:tc>
        <w:tc>
          <w:tcPr>
            <w:tcW w:w="1843" w:type="dxa"/>
            <w:tcBorders>
              <w:top w:val="nil"/>
              <w:left w:val="nil"/>
              <w:bottom w:val="single" w:sz="4" w:space="0" w:color="003366"/>
              <w:right w:val="single" w:sz="4" w:space="0" w:color="003366"/>
            </w:tcBorders>
            <w:shd w:val="clear" w:color="000000" w:fill="FFFFFF"/>
            <w:vAlign w:val="center"/>
            <w:hideMark/>
          </w:tcPr>
          <w:p w14:paraId="06C553ED"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5B31549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8.527.646</w:t>
            </w:r>
          </w:p>
        </w:tc>
      </w:tr>
      <w:tr w:rsidR="00AF158B" w:rsidRPr="00AF0EA4" w14:paraId="1DC08F3A"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68251D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29</w:t>
            </w:r>
          </w:p>
        </w:tc>
        <w:tc>
          <w:tcPr>
            <w:tcW w:w="2693" w:type="dxa"/>
            <w:tcBorders>
              <w:top w:val="nil"/>
              <w:left w:val="nil"/>
              <w:bottom w:val="single" w:sz="4" w:space="0" w:color="003366"/>
              <w:right w:val="single" w:sz="4" w:space="0" w:color="003366"/>
            </w:tcBorders>
            <w:shd w:val="clear" w:color="000000" w:fill="FFFFFF"/>
            <w:vAlign w:val="center"/>
            <w:hideMark/>
          </w:tcPr>
          <w:p w14:paraId="508A4181" w14:textId="66CC4FA9"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Gödence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62FFC5A2"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Seferihisar</w:t>
            </w:r>
          </w:p>
        </w:tc>
        <w:tc>
          <w:tcPr>
            <w:tcW w:w="1276" w:type="dxa"/>
            <w:tcBorders>
              <w:top w:val="nil"/>
              <w:left w:val="nil"/>
              <w:bottom w:val="single" w:sz="4" w:space="0" w:color="003366"/>
              <w:right w:val="single" w:sz="4" w:space="0" w:color="003366"/>
            </w:tcBorders>
            <w:shd w:val="clear" w:color="000000" w:fill="FFFFFF"/>
            <w:vAlign w:val="center"/>
            <w:hideMark/>
          </w:tcPr>
          <w:p w14:paraId="094DB48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250</w:t>
            </w:r>
          </w:p>
        </w:tc>
        <w:tc>
          <w:tcPr>
            <w:tcW w:w="1134" w:type="dxa"/>
            <w:tcBorders>
              <w:top w:val="nil"/>
              <w:left w:val="nil"/>
              <w:bottom w:val="single" w:sz="4" w:space="0" w:color="003366"/>
              <w:right w:val="single" w:sz="4" w:space="0" w:color="003366"/>
            </w:tcBorders>
            <w:shd w:val="clear" w:color="000000" w:fill="FFFFFF"/>
            <w:vAlign w:val="center"/>
            <w:hideMark/>
          </w:tcPr>
          <w:p w14:paraId="0513E01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2010</w:t>
            </w:r>
          </w:p>
        </w:tc>
        <w:tc>
          <w:tcPr>
            <w:tcW w:w="1843" w:type="dxa"/>
            <w:tcBorders>
              <w:top w:val="nil"/>
              <w:left w:val="nil"/>
              <w:bottom w:val="single" w:sz="4" w:space="0" w:color="003366"/>
              <w:right w:val="single" w:sz="4" w:space="0" w:color="003366"/>
            </w:tcBorders>
            <w:shd w:val="clear" w:color="000000" w:fill="FFFFFF"/>
            <w:vAlign w:val="center"/>
            <w:hideMark/>
          </w:tcPr>
          <w:p w14:paraId="668775B1"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75BAE3C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40.000</w:t>
            </w:r>
          </w:p>
        </w:tc>
      </w:tr>
      <w:tr w:rsidR="00AF158B" w:rsidRPr="00AF0EA4" w14:paraId="5DB444D1"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7F43606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30</w:t>
            </w:r>
          </w:p>
        </w:tc>
        <w:tc>
          <w:tcPr>
            <w:tcW w:w="2693" w:type="dxa"/>
            <w:tcBorders>
              <w:top w:val="nil"/>
              <w:left w:val="nil"/>
              <w:bottom w:val="single" w:sz="4" w:space="0" w:color="003366"/>
              <w:right w:val="single" w:sz="4" w:space="0" w:color="003366"/>
            </w:tcBorders>
            <w:shd w:val="clear" w:color="000000" w:fill="FFFFFF"/>
            <w:vAlign w:val="center"/>
            <w:hideMark/>
          </w:tcPr>
          <w:p w14:paraId="56D59845" w14:textId="40D8DBCA"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Urla WWTP</w:t>
            </w:r>
          </w:p>
        </w:tc>
        <w:tc>
          <w:tcPr>
            <w:tcW w:w="1134" w:type="dxa"/>
            <w:tcBorders>
              <w:top w:val="nil"/>
              <w:left w:val="nil"/>
              <w:bottom w:val="single" w:sz="4" w:space="0" w:color="003366"/>
              <w:right w:val="single" w:sz="4" w:space="0" w:color="003366"/>
            </w:tcBorders>
            <w:shd w:val="clear" w:color="000000" w:fill="FFFFFF"/>
            <w:vAlign w:val="center"/>
            <w:hideMark/>
          </w:tcPr>
          <w:p w14:paraId="5B3F74E5"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Urla</w:t>
            </w:r>
          </w:p>
        </w:tc>
        <w:tc>
          <w:tcPr>
            <w:tcW w:w="1276" w:type="dxa"/>
            <w:tcBorders>
              <w:top w:val="nil"/>
              <w:left w:val="nil"/>
              <w:bottom w:val="single" w:sz="4" w:space="0" w:color="003366"/>
              <w:right w:val="single" w:sz="4" w:space="0" w:color="003366"/>
            </w:tcBorders>
            <w:shd w:val="clear" w:color="000000" w:fill="FFFFFF"/>
            <w:vAlign w:val="center"/>
            <w:hideMark/>
          </w:tcPr>
          <w:p w14:paraId="2C74494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21.600</w:t>
            </w:r>
          </w:p>
        </w:tc>
        <w:tc>
          <w:tcPr>
            <w:tcW w:w="1134" w:type="dxa"/>
            <w:tcBorders>
              <w:top w:val="nil"/>
              <w:left w:val="nil"/>
              <w:bottom w:val="single" w:sz="4" w:space="0" w:color="003366"/>
              <w:right w:val="single" w:sz="4" w:space="0" w:color="003366"/>
            </w:tcBorders>
            <w:shd w:val="clear" w:color="000000" w:fill="FFFFFF"/>
            <w:vAlign w:val="center"/>
            <w:hideMark/>
          </w:tcPr>
          <w:p w14:paraId="042B618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2009</w:t>
            </w:r>
          </w:p>
        </w:tc>
        <w:tc>
          <w:tcPr>
            <w:tcW w:w="1843" w:type="dxa"/>
            <w:tcBorders>
              <w:top w:val="nil"/>
              <w:left w:val="nil"/>
              <w:bottom w:val="single" w:sz="4" w:space="0" w:color="003366"/>
              <w:right w:val="single" w:sz="4" w:space="0" w:color="003366"/>
            </w:tcBorders>
            <w:shd w:val="clear" w:color="000000" w:fill="FFFFFF"/>
            <w:vAlign w:val="center"/>
            <w:hideMark/>
          </w:tcPr>
          <w:p w14:paraId="0F49A894"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17D4E72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6.654.385</w:t>
            </w:r>
          </w:p>
        </w:tc>
      </w:tr>
      <w:tr w:rsidR="00AF158B" w:rsidRPr="00AF0EA4" w14:paraId="18518202"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7C0DF9D"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31</w:t>
            </w:r>
          </w:p>
        </w:tc>
        <w:tc>
          <w:tcPr>
            <w:tcW w:w="2693" w:type="dxa"/>
            <w:tcBorders>
              <w:top w:val="nil"/>
              <w:left w:val="nil"/>
              <w:bottom w:val="single" w:sz="4" w:space="0" w:color="003366"/>
              <w:right w:val="single" w:sz="4" w:space="0" w:color="003366"/>
            </w:tcBorders>
            <w:shd w:val="clear" w:color="000000" w:fill="FFFFFF"/>
            <w:vAlign w:val="center"/>
            <w:hideMark/>
          </w:tcPr>
          <w:p w14:paraId="6D4F7422"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IZTECH A.A.T.</w:t>
            </w:r>
          </w:p>
        </w:tc>
        <w:tc>
          <w:tcPr>
            <w:tcW w:w="1134" w:type="dxa"/>
            <w:tcBorders>
              <w:top w:val="nil"/>
              <w:left w:val="nil"/>
              <w:bottom w:val="single" w:sz="4" w:space="0" w:color="003366"/>
              <w:right w:val="single" w:sz="4" w:space="0" w:color="003366"/>
            </w:tcBorders>
            <w:shd w:val="clear" w:color="000000" w:fill="FFFFFF"/>
            <w:vAlign w:val="center"/>
            <w:hideMark/>
          </w:tcPr>
          <w:p w14:paraId="1C271DFC"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Urla</w:t>
            </w:r>
          </w:p>
        </w:tc>
        <w:tc>
          <w:tcPr>
            <w:tcW w:w="1276" w:type="dxa"/>
            <w:tcBorders>
              <w:top w:val="nil"/>
              <w:left w:val="nil"/>
              <w:bottom w:val="single" w:sz="4" w:space="0" w:color="003366"/>
              <w:right w:val="single" w:sz="4" w:space="0" w:color="003366"/>
            </w:tcBorders>
            <w:shd w:val="clear" w:color="000000" w:fill="FFFFFF"/>
            <w:vAlign w:val="center"/>
            <w:hideMark/>
          </w:tcPr>
          <w:p w14:paraId="23B61A1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2.250</w:t>
            </w:r>
          </w:p>
        </w:tc>
        <w:tc>
          <w:tcPr>
            <w:tcW w:w="1134" w:type="dxa"/>
            <w:tcBorders>
              <w:top w:val="nil"/>
              <w:left w:val="nil"/>
              <w:bottom w:val="single" w:sz="4" w:space="0" w:color="003366"/>
              <w:right w:val="single" w:sz="4" w:space="0" w:color="003366"/>
            </w:tcBorders>
            <w:shd w:val="clear" w:color="000000" w:fill="FFFFFF"/>
            <w:vAlign w:val="center"/>
            <w:hideMark/>
          </w:tcPr>
          <w:p w14:paraId="1C140AD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2008</w:t>
            </w:r>
          </w:p>
        </w:tc>
        <w:tc>
          <w:tcPr>
            <w:tcW w:w="1843" w:type="dxa"/>
            <w:tcBorders>
              <w:top w:val="nil"/>
              <w:left w:val="nil"/>
              <w:bottom w:val="single" w:sz="4" w:space="0" w:color="003366"/>
              <w:right w:val="single" w:sz="4" w:space="0" w:color="003366"/>
            </w:tcBorders>
            <w:shd w:val="clear" w:color="000000" w:fill="FFFFFF"/>
            <w:vAlign w:val="center"/>
            <w:hideMark/>
          </w:tcPr>
          <w:p w14:paraId="47F0F189"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016EF24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290.168</w:t>
            </w:r>
          </w:p>
        </w:tc>
      </w:tr>
      <w:tr w:rsidR="00AF158B" w:rsidRPr="00AF0EA4" w14:paraId="0DE5CB0E"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9F5560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32</w:t>
            </w:r>
          </w:p>
        </w:tc>
        <w:tc>
          <w:tcPr>
            <w:tcW w:w="2693" w:type="dxa"/>
            <w:tcBorders>
              <w:top w:val="nil"/>
              <w:left w:val="nil"/>
              <w:bottom w:val="single" w:sz="4" w:space="0" w:color="003366"/>
              <w:right w:val="single" w:sz="4" w:space="0" w:color="003366"/>
            </w:tcBorders>
            <w:shd w:val="clear" w:color="000000" w:fill="FFFFFF"/>
            <w:vAlign w:val="center"/>
            <w:hideMark/>
          </w:tcPr>
          <w:p w14:paraId="23F12A16" w14:textId="49D5A41D"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Seferihisar WWTP</w:t>
            </w:r>
          </w:p>
        </w:tc>
        <w:tc>
          <w:tcPr>
            <w:tcW w:w="1134" w:type="dxa"/>
            <w:tcBorders>
              <w:top w:val="nil"/>
              <w:left w:val="nil"/>
              <w:bottom w:val="single" w:sz="4" w:space="0" w:color="003366"/>
              <w:right w:val="single" w:sz="4" w:space="0" w:color="003366"/>
            </w:tcBorders>
            <w:shd w:val="clear" w:color="000000" w:fill="FFFFFF"/>
            <w:vAlign w:val="center"/>
            <w:hideMark/>
          </w:tcPr>
          <w:p w14:paraId="75E85549"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Seferihisar</w:t>
            </w:r>
          </w:p>
        </w:tc>
        <w:tc>
          <w:tcPr>
            <w:tcW w:w="1276" w:type="dxa"/>
            <w:tcBorders>
              <w:top w:val="nil"/>
              <w:left w:val="nil"/>
              <w:bottom w:val="single" w:sz="4" w:space="0" w:color="003366"/>
              <w:right w:val="single" w:sz="4" w:space="0" w:color="003366"/>
            </w:tcBorders>
            <w:shd w:val="clear" w:color="000000" w:fill="FFFFFF"/>
            <w:vAlign w:val="center"/>
            <w:hideMark/>
          </w:tcPr>
          <w:p w14:paraId="6D1CB80E"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10.800</w:t>
            </w:r>
          </w:p>
        </w:tc>
        <w:tc>
          <w:tcPr>
            <w:tcW w:w="1134" w:type="dxa"/>
            <w:tcBorders>
              <w:top w:val="nil"/>
              <w:left w:val="nil"/>
              <w:bottom w:val="single" w:sz="4" w:space="0" w:color="003366"/>
              <w:right w:val="single" w:sz="4" w:space="0" w:color="003366"/>
            </w:tcBorders>
            <w:shd w:val="clear" w:color="000000" w:fill="FFFFFF"/>
            <w:vAlign w:val="center"/>
            <w:hideMark/>
          </w:tcPr>
          <w:p w14:paraId="01CDF44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2010</w:t>
            </w:r>
          </w:p>
        </w:tc>
        <w:tc>
          <w:tcPr>
            <w:tcW w:w="1843" w:type="dxa"/>
            <w:tcBorders>
              <w:top w:val="nil"/>
              <w:left w:val="nil"/>
              <w:bottom w:val="single" w:sz="4" w:space="0" w:color="003366"/>
              <w:right w:val="single" w:sz="4" w:space="0" w:color="003366"/>
            </w:tcBorders>
            <w:shd w:val="clear" w:color="000000" w:fill="FFFFFF"/>
            <w:vAlign w:val="center"/>
            <w:hideMark/>
          </w:tcPr>
          <w:p w14:paraId="55217075"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7EE40D7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4.348.242</w:t>
            </w:r>
          </w:p>
        </w:tc>
      </w:tr>
      <w:tr w:rsidR="00AF158B" w:rsidRPr="00AF0EA4" w14:paraId="4EC032C0"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43AB815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33</w:t>
            </w:r>
          </w:p>
        </w:tc>
        <w:tc>
          <w:tcPr>
            <w:tcW w:w="2693" w:type="dxa"/>
            <w:tcBorders>
              <w:top w:val="nil"/>
              <w:left w:val="nil"/>
              <w:bottom w:val="single" w:sz="4" w:space="0" w:color="003366"/>
              <w:right w:val="single" w:sz="4" w:space="0" w:color="003366"/>
            </w:tcBorders>
            <w:shd w:val="clear" w:color="000000" w:fill="FFFFFF"/>
            <w:vAlign w:val="center"/>
            <w:hideMark/>
          </w:tcPr>
          <w:p w14:paraId="258EF693" w14:textId="6A4D72F4"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Doganbey WWTP</w:t>
            </w:r>
          </w:p>
        </w:tc>
        <w:tc>
          <w:tcPr>
            <w:tcW w:w="1134" w:type="dxa"/>
            <w:tcBorders>
              <w:top w:val="nil"/>
              <w:left w:val="nil"/>
              <w:bottom w:val="single" w:sz="4" w:space="0" w:color="003366"/>
              <w:right w:val="single" w:sz="4" w:space="0" w:color="003366"/>
            </w:tcBorders>
            <w:shd w:val="clear" w:color="000000" w:fill="FFFFFF"/>
            <w:vAlign w:val="center"/>
            <w:hideMark/>
          </w:tcPr>
          <w:p w14:paraId="78962FCE"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Seferihisar</w:t>
            </w:r>
          </w:p>
        </w:tc>
        <w:tc>
          <w:tcPr>
            <w:tcW w:w="1276" w:type="dxa"/>
            <w:tcBorders>
              <w:top w:val="nil"/>
              <w:left w:val="nil"/>
              <w:bottom w:val="single" w:sz="4" w:space="0" w:color="003366"/>
              <w:right w:val="single" w:sz="4" w:space="0" w:color="003366"/>
            </w:tcBorders>
            <w:shd w:val="clear" w:color="000000" w:fill="FFFFFF"/>
            <w:vAlign w:val="center"/>
            <w:hideMark/>
          </w:tcPr>
          <w:p w14:paraId="34B4D9D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25.000</w:t>
            </w:r>
          </w:p>
        </w:tc>
        <w:tc>
          <w:tcPr>
            <w:tcW w:w="1134" w:type="dxa"/>
            <w:tcBorders>
              <w:top w:val="nil"/>
              <w:left w:val="nil"/>
              <w:bottom w:val="single" w:sz="4" w:space="0" w:color="003366"/>
              <w:right w:val="single" w:sz="4" w:space="0" w:color="003366"/>
            </w:tcBorders>
            <w:shd w:val="clear" w:color="000000" w:fill="FFFFFF"/>
            <w:vAlign w:val="center"/>
            <w:hideMark/>
          </w:tcPr>
          <w:p w14:paraId="1915C514"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2013</w:t>
            </w:r>
          </w:p>
        </w:tc>
        <w:tc>
          <w:tcPr>
            <w:tcW w:w="1843" w:type="dxa"/>
            <w:tcBorders>
              <w:top w:val="nil"/>
              <w:left w:val="nil"/>
              <w:bottom w:val="single" w:sz="4" w:space="0" w:color="003366"/>
              <w:right w:val="single" w:sz="4" w:space="0" w:color="003366"/>
            </w:tcBorders>
            <w:shd w:val="clear" w:color="000000" w:fill="FFFFFF"/>
            <w:vAlign w:val="center"/>
            <w:hideMark/>
          </w:tcPr>
          <w:p w14:paraId="73365E0A"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07C2944E"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4.775.970</w:t>
            </w:r>
          </w:p>
        </w:tc>
      </w:tr>
      <w:tr w:rsidR="00AF158B" w:rsidRPr="00AF0EA4" w14:paraId="0612ACED"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E67D55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lastRenderedPageBreak/>
              <w:t>34</w:t>
            </w:r>
          </w:p>
        </w:tc>
        <w:tc>
          <w:tcPr>
            <w:tcW w:w="2693" w:type="dxa"/>
            <w:tcBorders>
              <w:top w:val="nil"/>
              <w:left w:val="nil"/>
              <w:bottom w:val="single" w:sz="4" w:space="0" w:color="003366"/>
              <w:right w:val="single" w:sz="4" w:space="0" w:color="003366"/>
            </w:tcBorders>
            <w:shd w:val="clear" w:color="000000" w:fill="FFFFFF"/>
            <w:vAlign w:val="center"/>
            <w:hideMark/>
          </w:tcPr>
          <w:p w14:paraId="3070C339" w14:textId="0BFF0D6C"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Ozdere WWTP</w:t>
            </w:r>
          </w:p>
        </w:tc>
        <w:tc>
          <w:tcPr>
            <w:tcW w:w="1134" w:type="dxa"/>
            <w:tcBorders>
              <w:top w:val="nil"/>
              <w:left w:val="nil"/>
              <w:bottom w:val="single" w:sz="4" w:space="0" w:color="003366"/>
              <w:right w:val="single" w:sz="4" w:space="0" w:color="003366"/>
            </w:tcBorders>
            <w:shd w:val="clear" w:color="000000" w:fill="FFFFFF"/>
            <w:vAlign w:val="center"/>
            <w:hideMark/>
          </w:tcPr>
          <w:p w14:paraId="70FE4044"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Meander</w:t>
            </w:r>
          </w:p>
        </w:tc>
        <w:tc>
          <w:tcPr>
            <w:tcW w:w="1276" w:type="dxa"/>
            <w:tcBorders>
              <w:top w:val="nil"/>
              <w:left w:val="nil"/>
              <w:bottom w:val="single" w:sz="4" w:space="0" w:color="003366"/>
              <w:right w:val="single" w:sz="4" w:space="0" w:color="003366"/>
            </w:tcBorders>
            <w:shd w:val="clear" w:color="000000" w:fill="FFFFFF"/>
            <w:vAlign w:val="center"/>
            <w:hideMark/>
          </w:tcPr>
          <w:p w14:paraId="64F4536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25.000</w:t>
            </w:r>
          </w:p>
        </w:tc>
        <w:tc>
          <w:tcPr>
            <w:tcW w:w="1134" w:type="dxa"/>
            <w:tcBorders>
              <w:top w:val="nil"/>
              <w:left w:val="nil"/>
              <w:bottom w:val="single" w:sz="4" w:space="0" w:color="003366"/>
              <w:right w:val="single" w:sz="4" w:space="0" w:color="003366"/>
            </w:tcBorders>
            <w:shd w:val="clear" w:color="000000" w:fill="FFFFFF"/>
            <w:vAlign w:val="center"/>
            <w:hideMark/>
          </w:tcPr>
          <w:p w14:paraId="0C2FB8F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2013</w:t>
            </w:r>
          </w:p>
        </w:tc>
        <w:tc>
          <w:tcPr>
            <w:tcW w:w="1843" w:type="dxa"/>
            <w:tcBorders>
              <w:top w:val="nil"/>
              <w:left w:val="nil"/>
              <w:bottom w:val="single" w:sz="4" w:space="0" w:color="003366"/>
              <w:right w:val="single" w:sz="4" w:space="0" w:color="003366"/>
            </w:tcBorders>
            <w:shd w:val="clear" w:color="000000" w:fill="FFFFFF"/>
            <w:vAlign w:val="center"/>
            <w:hideMark/>
          </w:tcPr>
          <w:p w14:paraId="1DD861FB"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1133AA2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5.019.204</w:t>
            </w:r>
          </w:p>
        </w:tc>
      </w:tr>
      <w:tr w:rsidR="00AF158B" w:rsidRPr="00AF0EA4" w14:paraId="60AD5CED"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1580BA0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35</w:t>
            </w:r>
          </w:p>
        </w:tc>
        <w:tc>
          <w:tcPr>
            <w:tcW w:w="2693" w:type="dxa"/>
            <w:tcBorders>
              <w:top w:val="nil"/>
              <w:left w:val="nil"/>
              <w:bottom w:val="single" w:sz="4" w:space="0" w:color="003366"/>
              <w:right w:val="single" w:sz="4" w:space="0" w:color="003366"/>
            </w:tcBorders>
            <w:shd w:val="clear" w:color="000000" w:fill="FFFFFF"/>
            <w:vAlign w:val="center"/>
            <w:hideMark/>
          </w:tcPr>
          <w:p w14:paraId="066D14F5" w14:textId="72668BA8"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Basin WWTP</w:t>
            </w:r>
          </w:p>
        </w:tc>
        <w:tc>
          <w:tcPr>
            <w:tcW w:w="1134" w:type="dxa"/>
            <w:tcBorders>
              <w:top w:val="nil"/>
              <w:left w:val="nil"/>
              <w:bottom w:val="single" w:sz="4" w:space="0" w:color="003366"/>
              <w:right w:val="single" w:sz="4" w:space="0" w:color="003366"/>
            </w:tcBorders>
            <w:shd w:val="clear" w:color="000000" w:fill="FFFFFF"/>
            <w:vAlign w:val="center"/>
            <w:hideMark/>
          </w:tcPr>
          <w:p w14:paraId="21C9A4E4"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Meander</w:t>
            </w:r>
          </w:p>
        </w:tc>
        <w:tc>
          <w:tcPr>
            <w:tcW w:w="1276" w:type="dxa"/>
            <w:tcBorders>
              <w:top w:val="nil"/>
              <w:left w:val="nil"/>
              <w:bottom w:val="single" w:sz="4" w:space="0" w:color="003366"/>
              <w:right w:val="single" w:sz="4" w:space="0" w:color="003366"/>
            </w:tcBorders>
            <w:shd w:val="clear" w:color="000000" w:fill="FFFFFF"/>
            <w:vAlign w:val="center"/>
            <w:hideMark/>
          </w:tcPr>
          <w:p w14:paraId="4FC786E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21.600</w:t>
            </w:r>
          </w:p>
        </w:tc>
        <w:tc>
          <w:tcPr>
            <w:tcW w:w="1134" w:type="dxa"/>
            <w:tcBorders>
              <w:top w:val="nil"/>
              <w:left w:val="nil"/>
              <w:bottom w:val="single" w:sz="4" w:space="0" w:color="003366"/>
              <w:right w:val="single" w:sz="4" w:space="0" w:color="003366"/>
            </w:tcBorders>
            <w:shd w:val="clear" w:color="000000" w:fill="FFFFFF"/>
            <w:vAlign w:val="center"/>
            <w:hideMark/>
          </w:tcPr>
          <w:p w14:paraId="348F687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2004</w:t>
            </w:r>
          </w:p>
        </w:tc>
        <w:tc>
          <w:tcPr>
            <w:tcW w:w="1843" w:type="dxa"/>
            <w:tcBorders>
              <w:top w:val="nil"/>
              <w:left w:val="nil"/>
              <w:bottom w:val="single" w:sz="4" w:space="0" w:color="003366"/>
              <w:right w:val="single" w:sz="4" w:space="0" w:color="003366"/>
            </w:tcBorders>
            <w:shd w:val="clear" w:color="000000" w:fill="FFFFFF"/>
            <w:vAlign w:val="center"/>
            <w:hideMark/>
          </w:tcPr>
          <w:p w14:paraId="7CA6A20C"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1FA38EE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5.697.636</w:t>
            </w:r>
          </w:p>
        </w:tc>
      </w:tr>
      <w:tr w:rsidR="00AF158B" w:rsidRPr="00AF0EA4" w14:paraId="0D8EEB77"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75D2CE5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36</w:t>
            </w:r>
          </w:p>
        </w:tc>
        <w:tc>
          <w:tcPr>
            <w:tcW w:w="2693" w:type="dxa"/>
            <w:tcBorders>
              <w:top w:val="nil"/>
              <w:left w:val="nil"/>
              <w:bottom w:val="single" w:sz="4" w:space="0" w:color="003366"/>
              <w:right w:val="single" w:sz="4" w:space="0" w:color="003366"/>
            </w:tcBorders>
            <w:shd w:val="clear" w:color="000000" w:fill="FFFFFF"/>
            <w:vAlign w:val="center"/>
            <w:hideMark/>
          </w:tcPr>
          <w:p w14:paraId="3343663B" w14:textId="0037A0CC"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Ayrancilar WWTP</w:t>
            </w:r>
          </w:p>
        </w:tc>
        <w:tc>
          <w:tcPr>
            <w:tcW w:w="1134" w:type="dxa"/>
            <w:tcBorders>
              <w:top w:val="nil"/>
              <w:left w:val="nil"/>
              <w:bottom w:val="single" w:sz="4" w:space="0" w:color="003366"/>
              <w:right w:val="single" w:sz="4" w:space="0" w:color="003366"/>
            </w:tcBorders>
            <w:shd w:val="clear" w:color="000000" w:fill="FFFFFF"/>
            <w:vAlign w:val="center"/>
            <w:hideMark/>
          </w:tcPr>
          <w:p w14:paraId="3BB5B1F0"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Torbali</w:t>
            </w:r>
          </w:p>
        </w:tc>
        <w:tc>
          <w:tcPr>
            <w:tcW w:w="1276" w:type="dxa"/>
            <w:tcBorders>
              <w:top w:val="nil"/>
              <w:left w:val="nil"/>
              <w:bottom w:val="single" w:sz="4" w:space="0" w:color="003366"/>
              <w:right w:val="single" w:sz="4" w:space="0" w:color="003366"/>
            </w:tcBorders>
            <w:shd w:val="clear" w:color="000000" w:fill="FFFFFF"/>
            <w:vAlign w:val="center"/>
            <w:hideMark/>
          </w:tcPr>
          <w:p w14:paraId="4478091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6.912</w:t>
            </w:r>
          </w:p>
        </w:tc>
        <w:tc>
          <w:tcPr>
            <w:tcW w:w="1134" w:type="dxa"/>
            <w:tcBorders>
              <w:top w:val="nil"/>
              <w:left w:val="nil"/>
              <w:bottom w:val="single" w:sz="4" w:space="0" w:color="003366"/>
              <w:right w:val="single" w:sz="4" w:space="0" w:color="003366"/>
            </w:tcBorders>
            <w:shd w:val="clear" w:color="000000" w:fill="FFFFFF"/>
            <w:vAlign w:val="center"/>
            <w:hideMark/>
          </w:tcPr>
          <w:p w14:paraId="4C02C84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2010</w:t>
            </w:r>
          </w:p>
        </w:tc>
        <w:tc>
          <w:tcPr>
            <w:tcW w:w="1843" w:type="dxa"/>
            <w:tcBorders>
              <w:top w:val="nil"/>
              <w:left w:val="nil"/>
              <w:bottom w:val="single" w:sz="4" w:space="0" w:color="003366"/>
              <w:right w:val="single" w:sz="4" w:space="0" w:color="003366"/>
            </w:tcBorders>
            <w:shd w:val="clear" w:color="000000" w:fill="FFFFFF"/>
            <w:vAlign w:val="center"/>
            <w:hideMark/>
          </w:tcPr>
          <w:p w14:paraId="21CAE3E1"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7F94E12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2.923.200</w:t>
            </w:r>
          </w:p>
        </w:tc>
      </w:tr>
      <w:tr w:rsidR="00AF158B" w:rsidRPr="00AF0EA4" w14:paraId="115A1A40"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EEBFA9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37</w:t>
            </w:r>
          </w:p>
        </w:tc>
        <w:tc>
          <w:tcPr>
            <w:tcW w:w="2693" w:type="dxa"/>
            <w:tcBorders>
              <w:top w:val="nil"/>
              <w:left w:val="nil"/>
              <w:bottom w:val="single" w:sz="4" w:space="0" w:color="003366"/>
              <w:right w:val="single" w:sz="4" w:space="0" w:color="003366"/>
            </w:tcBorders>
            <w:shd w:val="clear" w:color="000000" w:fill="FFFFFF"/>
            <w:vAlign w:val="center"/>
            <w:hideMark/>
          </w:tcPr>
          <w:p w14:paraId="7DF93BD5" w14:textId="48B8EAC8"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Torbali WWTP</w:t>
            </w:r>
          </w:p>
        </w:tc>
        <w:tc>
          <w:tcPr>
            <w:tcW w:w="1134" w:type="dxa"/>
            <w:tcBorders>
              <w:top w:val="nil"/>
              <w:left w:val="nil"/>
              <w:bottom w:val="single" w:sz="4" w:space="0" w:color="003366"/>
              <w:right w:val="single" w:sz="4" w:space="0" w:color="003366"/>
            </w:tcBorders>
            <w:shd w:val="clear" w:color="000000" w:fill="FFFFFF"/>
            <w:vAlign w:val="center"/>
            <w:hideMark/>
          </w:tcPr>
          <w:p w14:paraId="5D79576F"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Torbali</w:t>
            </w:r>
          </w:p>
        </w:tc>
        <w:tc>
          <w:tcPr>
            <w:tcW w:w="1276" w:type="dxa"/>
            <w:tcBorders>
              <w:top w:val="nil"/>
              <w:left w:val="nil"/>
              <w:bottom w:val="single" w:sz="4" w:space="0" w:color="003366"/>
              <w:right w:val="single" w:sz="4" w:space="0" w:color="003366"/>
            </w:tcBorders>
            <w:shd w:val="clear" w:color="000000" w:fill="FFFFFF"/>
            <w:vAlign w:val="center"/>
            <w:hideMark/>
          </w:tcPr>
          <w:p w14:paraId="131C1D4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21.600</w:t>
            </w:r>
          </w:p>
        </w:tc>
        <w:tc>
          <w:tcPr>
            <w:tcW w:w="1134" w:type="dxa"/>
            <w:tcBorders>
              <w:top w:val="nil"/>
              <w:left w:val="nil"/>
              <w:bottom w:val="single" w:sz="4" w:space="0" w:color="003366"/>
              <w:right w:val="single" w:sz="4" w:space="0" w:color="003366"/>
            </w:tcBorders>
            <w:shd w:val="clear" w:color="000000" w:fill="FFFFFF"/>
            <w:vAlign w:val="center"/>
            <w:hideMark/>
          </w:tcPr>
          <w:p w14:paraId="389D2D5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2010</w:t>
            </w:r>
          </w:p>
        </w:tc>
        <w:tc>
          <w:tcPr>
            <w:tcW w:w="1843" w:type="dxa"/>
            <w:tcBorders>
              <w:top w:val="nil"/>
              <w:left w:val="nil"/>
              <w:bottom w:val="single" w:sz="4" w:space="0" w:color="003366"/>
              <w:right w:val="single" w:sz="4" w:space="0" w:color="003366"/>
            </w:tcBorders>
            <w:shd w:val="clear" w:color="000000" w:fill="FFFFFF"/>
            <w:vAlign w:val="center"/>
            <w:hideMark/>
          </w:tcPr>
          <w:p w14:paraId="00E0A9E4"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45E2300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8.105.114</w:t>
            </w:r>
          </w:p>
        </w:tc>
      </w:tr>
      <w:tr w:rsidR="00AF158B" w:rsidRPr="00AF0EA4" w14:paraId="3F1F94E4"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48ADB8AE"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38</w:t>
            </w:r>
          </w:p>
        </w:tc>
        <w:tc>
          <w:tcPr>
            <w:tcW w:w="2693" w:type="dxa"/>
            <w:tcBorders>
              <w:top w:val="nil"/>
              <w:left w:val="nil"/>
              <w:bottom w:val="single" w:sz="4" w:space="0" w:color="003366"/>
              <w:right w:val="single" w:sz="4" w:space="0" w:color="003366"/>
            </w:tcBorders>
            <w:shd w:val="clear" w:color="000000" w:fill="FFFFFF"/>
            <w:vAlign w:val="center"/>
            <w:hideMark/>
          </w:tcPr>
          <w:p w14:paraId="4B92C43A" w14:textId="0462799C"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Karakuyu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587EB6D1"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Torbali</w:t>
            </w:r>
          </w:p>
        </w:tc>
        <w:tc>
          <w:tcPr>
            <w:tcW w:w="1276" w:type="dxa"/>
            <w:tcBorders>
              <w:top w:val="nil"/>
              <w:left w:val="nil"/>
              <w:bottom w:val="single" w:sz="4" w:space="0" w:color="003366"/>
              <w:right w:val="single" w:sz="4" w:space="0" w:color="003366"/>
            </w:tcBorders>
            <w:shd w:val="clear" w:color="000000" w:fill="FFFFFF"/>
            <w:vAlign w:val="center"/>
            <w:hideMark/>
          </w:tcPr>
          <w:p w14:paraId="1038504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320</w:t>
            </w:r>
          </w:p>
        </w:tc>
        <w:tc>
          <w:tcPr>
            <w:tcW w:w="1134" w:type="dxa"/>
            <w:tcBorders>
              <w:top w:val="nil"/>
              <w:left w:val="nil"/>
              <w:bottom w:val="single" w:sz="4" w:space="0" w:color="003366"/>
              <w:right w:val="single" w:sz="4" w:space="0" w:color="003366"/>
            </w:tcBorders>
            <w:shd w:val="clear" w:color="000000" w:fill="FFFFFF"/>
            <w:vAlign w:val="center"/>
            <w:hideMark/>
          </w:tcPr>
          <w:p w14:paraId="5B6CCA9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2020</w:t>
            </w:r>
          </w:p>
        </w:tc>
        <w:tc>
          <w:tcPr>
            <w:tcW w:w="1843" w:type="dxa"/>
            <w:tcBorders>
              <w:top w:val="nil"/>
              <w:left w:val="nil"/>
              <w:bottom w:val="single" w:sz="4" w:space="0" w:color="003366"/>
              <w:right w:val="single" w:sz="4" w:space="0" w:color="003366"/>
            </w:tcBorders>
            <w:shd w:val="clear" w:color="000000" w:fill="FFFFFF"/>
            <w:vAlign w:val="center"/>
            <w:hideMark/>
          </w:tcPr>
          <w:p w14:paraId="77A62840"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3C630E1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w:t>
            </w:r>
          </w:p>
        </w:tc>
      </w:tr>
      <w:tr w:rsidR="00AF158B" w:rsidRPr="00AF0EA4" w14:paraId="635927D1"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99FCC3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39</w:t>
            </w:r>
          </w:p>
        </w:tc>
        <w:tc>
          <w:tcPr>
            <w:tcW w:w="2693" w:type="dxa"/>
            <w:tcBorders>
              <w:top w:val="nil"/>
              <w:left w:val="nil"/>
              <w:bottom w:val="single" w:sz="4" w:space="0" w:color="003366"/>
              <w:right w:val="single" w:sz="4" w:space="0" w:color="003366"/>
            </w:tcBorders>
            <w:shd w:val="clear" w:color="000000" w:fill="FFFFFF"/>
            <w:vAlign w:val="center"/>
            <w:hideMark/>
          </w:tcPr>
          <w:p w14:paraId="426933B7" w14:textId="7D502A33"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Helvaci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58F1CAFF"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Torbali</w:t>
            </w:r>
          </w:p>
        </w:tc>
        <w:tc>
          <w:tcPr>
            <w:tcW w:w="1276" w:type="dxa"/>
            <w:tcBorders>
              <w:top w:val="nil"/>
              <w:left w:val="nil"/>
              <w:bottom w:val="single" w:sz="4" w:space="0" w:color="003366"/>
              <w:right w:val="single" w:sz="4" w:space="0" w:color="003366"/>
            </w:tcBorders>
            <w:shd w:val="clear" w:color="000000" w:fill="FFFFFF"/>
            <w:vAlign w:val="center"/>
            <w:hideMark/>
          </w:tcPr>
          <w:p w14:paraId="4F05787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1FEB79A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2002</w:t>
            </w:r>
          </w:p>
        </w:tc>
        <w:tc>
          <w:tcPr>
            <w:tcW w:w="1843" w:type="dxa"/>
            <w:tcBorders>
              <w:top w:val="nil"/>
              <w:left w:val="nil"/>
              <w:bottom w:val="single" w:sz="4" w:space="0" w:color="003366"/>
              <w:right w:val="single" w:sz="4" w:space="0" w:color="003366"/>
            </w:tcBorders>
            <w:shd w:val="clear" w:color="000000" w:fill="FFFFFF"/>
            <w:vAlign w:val="center"/>
            <w:hideMark/>
          </w:tcPr>
          <w:p w14:paraId="27A697EB"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3D1ED834"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30.040</w:t>
            </w:r>
          </w:p>
        </w:tc>
      </w:tr>
      <w:tr w:rsidR="00AF158B" w:rsidRPr="00AF0EA4" w14:paraId="20129263"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E59707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40</w:t>
            </w:r>
          </w:p>
        </w:tc>
        <w:tc>
          <w:tcPr>
            <w:tcW w:w="2693" w:type="dxa"/>
            <w:tcBorders>
              <w:top w:val="nil"/>
              <w:left w:val="nil"/>
              <w:bottom w:val="single" w:sz="4" w:space="0" w:color="003366"/>
              <w:right w:val="single" w:sz="4" w:space="0" w:color="003366"/>
            </w:tcBorders>
            <w:shd w:val="clear" w:color="000000" w:fill="FFFFFF"/>
            <w:vAlign w:val="center"/>
            <w:hideMark/>
          </w:tcPr>
          <w:p w14:paraId="783C6283" w14:textId="48D176C6"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Çakırbeyli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3F9C4156"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Torbali</w:t>
            </w:r>
          </w:p>
        </w:tc>
        <w:tc>
          <w:tcPr>
            <w:tcW w:w="1276" w:type="dxa"/>
            <w:tcBorders>
              <w:top w:val="nil"/>
              <w:left w:val="nil"/>
              <w:bottom w:val="single" w:sz="4" w:space="0" w:color="003366"/>
              <w:right w:val="single" w:sz="4" w:space="0" w:color="003366"/>
            </w:tcBorders>
            <w:shd w:val="clear" w:color="000000" w:fill="FFFFFF"/>
            <w:vAlign w:val="center"/>
            <w:hideMark/>
          </w:tcPr>
          <w:p w14:paraId="688362E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w:t>
            </w:r>
          </w:p>
        </w:tc>
        <w:tc>
          <w:tcPr>
            <w:tcW w:w="1134" w:type="dxa"/>
            <w:tcBorders>
              <w:top w:val="nil"/>
              <w:left w:val="nil"/>
              <w:bottom w:val="single" w:sz="4" w:space="0" w:color="003366"/>
              <w:right w:val="single" w:sz="4" w:space="0" w:color="003366"/>
            </w:tcBorders>
            <w:shd w:val="clear" w:color="000000" w:fill="FFFFFF"/>
            <w:vAlign w:val="center"/>
            <w:hideMark/>
          </w:tcPr>
          <w:p w14:paraId="1376DA0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2007</w:t>
            </w:r>
          </w:p>
        </w:tc>
        <w:tc>
          <w:tcPr>
            <w:tcW w:w="1843" w:type="dxa"/>
            <w:tcBorders>
              <w:top w:val="nil"/>
              <w:left w:val="nil"/>
              <w:bottom w:val="single" w:sz="4" w:space="0" w:color="003366"/>
              <w:right w:val="single" w:sz="4" w:space="0" w:color="003366"/>
            </w:tcBorders>
            <w:shd w:val="clear" w:color="000000" w:fill="FFFFFF"/>
            <w:vAlign w:val="center"/>
            <w:hideMark/>
          </w:tcPr>
          <w:p w14:paraId="51979776"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Natural Treatment</w:t>
            </w:r>
          </w:p>
        </w:tc>
        <w:tc>
          <w:tcPr>
            <w:tcW w:w="1276" w:type="dxa"/>
            <w:tcBorders>
              <w:top w:val="nil"/>
              <w:left w:val="nil"/>
              <w:bottom w:val="single" w:sz="4" w:space="0" w:color="003366"/>
              <w:right w:val="single" w:sz="4" w:space="0" w:color="003366"/>
            </w:tcBorders>
            <w:shd w:val="clear" w:color="000000" w:fill="FFFFFF"/>
            <w:vAlign w:val="center"/>
            <w:hideMark/>
          </w:tcPr>
          <w:p w14:paraId="3F9A5DF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104.730</w:t>
            </w:r>
          </w:p>
        </w:tc>
      </w:tr>
      <w:tr w:rsidR="00AF158B" w:rsidRPr="00AF0EA4" w14:paraId="7F6B4BB9"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3869D6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41</w:t>
            </w:r>
          </w:p>
        </w:tc>
        <w:tc>
          <w:tcPr>
            <w:tcW w:w="2693" w:type="dxa"/>
            <w:tcBorders>
              <w:top w:val="nil"/>
              <w:left w:val="nil"/>
              <w:bottom w:val="single" w:sz="4" w:space="0" w:color="003366"/>
              <w:right w:val="single" w:sz="4" w:space="0" w:color="003366"/>
            </w:tcBorders>
            <w:shd w:val="clear" w:color="000000" w:fill="FFFFFF"/>
            <w:vAlign w:val="center"/>
            <w:hideMark/>
          </w:tcPr>
          <w:p w14:paraId="5E517685" w14:textId="55B3187C"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Korucuk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763CC10D"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Torbali</w:t>
            </w:r>
          </w:p>
        </w:tc>
        <w:tc>
          <w:tcPr>
            <w:tcW w:w="1276" w:type="dxa"/>
            <w:tcBorders>
              <w:top w:val="nil"/>
              <w:left w:val="nil"/>
              <w:bottom w:val="single" w:sz="4" w:space="0" w:color="003366"/>
              <w:right w:val="single" w:sz="4" w:space="0" w:color="003366"/>
            </w:tcBorders>
            <w:shd w:val="clear" w:color="000000" w:fill="FFFFFF"/>
            <w:vAlign w:val="center"/>
            <w:hideMark/>
          </w:tcPr>
          <w:p w14:paraId="13C70FC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w:t>
            </w:r>
          </w:p>
        </w:tc>
        <w:tc>
          <w:tcPr>
            <w:tcW w:w="1134" w:type="dxa"/>
            <w:tcBorders>
              <w:top w:val="nil"/>
              <w:left w:val="nil"/>
              <w:bottom w:val="single" w:sz="4" w:space="0" w:color="003366"/>
              <w:right w:val="single" w:sz="4" w:space="0" w:color="003366"/>
            </w:tcBorders>
            <w:shd w:val="clear" w:color="000000" w:fill="FFFFFF"/>
            <w:vAlign w:val="center"/>
            <w:hideMark/>
          </w:tcPr>
          <w:p w14:paraId="56B5091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2007</w:t>
            </w:r>
          </w:p>
        </w:tc>
        <w:tc>
          <w:tcPr>
            <w:tcW w:w="1843" w:type="dxa"/>
            <w:tcBorders>
              <w:top w:val="nil"/>
              <w:left w:val="nil"/>
              <w:bottom w:val="single" w:sz="4" w:space="0" w:color="003366"/>
              <w:right w:val="single" w:sz="4" w:space="0" w:color="003366"/>
            </w:tcBorders>
            <w:shd w:val="clear" w:color="000000" w:fill="FFFFFF"/>
            <w:vAlign w:val="center"/>
            <w:hideMark/>
          </w:tcPr>
          <w:p w14:paraId="7A2B130B"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Natural Treatment</w:t>
            </w:r>
          </w:p>
        </w:tc>
        <w:tc>
          <w:tcPr>
            <w:tcW w:w="1276" w:type="dxa"/>
            <w:tcBorders>
              <w:top w:val="nil"/>
              <w:left w:val="nil"/>
              <w:bottom w:val="single" w:sz="4" w:space="0" w:color="003366"/>
              <w:right w:val="single" w:sz="4" w:space="0" w:color="003366"/>
            </w:tcBorders>
            <w:shd w:val="clear" w:color="000000" w:fill="FFFFFF"/>
            <w:vAlign w:val="center"/>
            <w:hideMark/>
          </w:tcPr>
          <w:p w14:paraId="61867CB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118.870</w:t>
            </w:r>
          </w:p>
        </w:tc>
      </w:tr>
      <w:tr w:rsidR="00AF158B" w:rsidRPr="00AF0EA4" w14:paraId="40BB3C18"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5244F0D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42</w:t>
            </w:r>
          </w:p>
        </w:tc>
        <w:tc>
          <w:tcPr>
            <w:tcW w:w="2693" w:type="dxa"/>
            <w:tcBorders>
              <w:top w:val="nil"/>
              <w:left w:val="nil"/>
              <w:bottom w:val="single" w:sz="4" w:space="0" w:color="003366"/>
              <w:right w:val="single" w:sz="4" w:space="0" w:color="003366"/>
            </w:tcBorders>
            <w:shd w:val="clear" w:color="000000" w:fill="FFFFFF"/>
            <w:vAlign w:val="center"/>
            <w:hideMark/>
          </w:tcPr>
          <w:p w14:paraId="39D85307" w14:textId="1A63A72E"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Selcuk WWTP</w:t>
            </w:r>
          </w:p>
        </w:tc>
        <w:tc>
          <w:tcPr>
            <w:tcW w:w="1134" w:type="dxa"/>
            <w:tcBorders>
              <w:top w:val="nil"/>
              <w:left w:val="nil"/>
              <w:bottom w:val="single" w:sz="4" w:space="0" w:color="003366"/>
              <w:right w:val="single" w:sz="4" w:space="0" w:color="003366"/>
            </w:tcBorders>
            <w:shd w:val="clear" w:color="000000" w:fill="FFFFFF"/>
            <w:vAlign w:val="center"/>
            <w:hideMark/>
          </w:tcPr>
          <w:p w14:paraId="3AF6151A"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Selcuk</w:t>
            </w:r>
          </w:p>
        </w:tc>
        <w:tc>
          <w:tcPr>
            <w:tcW w:w="1276" w:type="dxa"/>
            <w:tcBorders>
              <w:top w:val="nil"/>
              <w:left w:val="nil"/>
              <w:bottom w:val="single" w:sz="4" w:space="0" w:color="003366"/>
              <w:right w:val="single" w:sz="4" w:space="0" w:color="003366"/>
            </w:tcBorders>
            <w:shd w:val="clear" w:color="000000" w:fill="FFFFFF"/>
            <w:vAlign w:val="center"/>
            <w:hideMark/>
          </w:tcPr>
          <w:p w14:paraId="0D944CF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10.200</w:t>
            </w:r>
          </w:p>
        </w:tc>
        <w:tc>
          <w:tcPr>
            <w:tcW w:w="1134" w:type="dxa"/>
            <w:tcBorders>
              <w:top w:val="nil"/>
              <w:left w:val="nil"/>
              <w:bottom w:val="single" w:sz="4" w:space="0" w:color="003366"/>
              <w:right w:val="single" w:sz="4" w:space="0" w:color="003366"/>
            </w:tcBorders>
            <w:shd w:val="clear" w:color="000000" w:fill="FFFFFF"/>
            <w:vAlign w:val="center"/>
            <w:hideMark/>
          </w:tcPr>
          <w:p w14:paraId="0D59039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2008</w:t>
            </w:r>
          </w:p>
        </w:tc>
        <w:tc>
          <w:tcPr>
            <w:tcW w:w="1843" w:type="dxa"/>
            <w:tcBorders>
              <w:top w:val="nil"/>
              <w:left w:val="nil"/>
              <w:bottom w:val="single" w:sz="4" w:space="0" w:color="003366"/>
              <w:right w:val="single" w:sz="4" w:space="0" w:color="003366"/>
            </w:tcBorders>
            <w:shd w:val="clear" w:color="000000" w:fill="FFFFFF"/>
            <w:vAlign w:val="center"/>
            <w:hideMark/>
          </w:tcPr>
          <w:p w14:paraId="2AEA5367"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Natural Treatment</w:t>
            </w:r>
          </w:p>
        </w:tc>
        <w:tc>
          <w:tcPr>
            <w:tcW w:w="1276" w:type="dxa"/>
            <w:tcBorders>
              <w:top w:val="nil"/>
              <w:left w:val="nil"/>
              <w:bottom w:val="single" w:sz="4" w:space="0" w:color="003366"/>
              <w:right w:val="single" w:sz="4" w:space="0" w:color="003366"/>
            </w:tcBorders>
            <w:shd w:val="clear" w:color="000000" w:fill="FFFFFF"/>
            <w:vAlign w:val="center"/>
            <w:hideMark/>
          </w:tcPr>
          <w:p w14:paraId="7A8E50B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3.075.460</w:t>
            </w:r>
          </w:p>
        </w:tc>
      </w:tr>
      <w:tr w:rsidR="00AF158B" w:rsidRPr="00AF0EA4" w14:paraId="0F872792"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9FD46C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43</w:t>
            </w:r>
          </w:p>
        </w:tc>
        <w:tc>
          <w:tcPr>
            <w:tcW w:w="2693" w:type="dxa"/>
            <w:tcBorders>
              <w:top w:val="nil"/>
              <w:left w:val="nil"/>
              <w:bottom w:val="single" w:sz="4" w:space="0" w:color="003366"/>
              <w:right w:val="single" w:sz="4" w:space="0" w:color="003366"/>
            </w:tcBorders>
            <w:shd w:val="clear" w:color="000000" w:fill="FFFFFF"/>
            <w:vAlign w:val="center"/>
            <w:hideMark/>
          </w:tcPr>
          <w:p w14:paraId="3491F765" w14:textId="793C4292"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Çamlık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5ECCBE1F"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Selcuk</w:t>
            </w:r>
          </w:p>
        </w:tc>
        <w:tc>
          <w:tcPr>
            <w:tcW w:w="1276" w:type="dxa"/>
            <w:tcBorders>
              <w:top w:val="nil"/>
              <w:left w:val="nil"/>
              <w:bottom w:val="single" w:sz="4" w:space="0" w:color="003366"/>
              <w:right w:val="single" w:sz="4" w:space="0" w:color="003366"/>
            </w:tcBorders>
            <w:shd w:val="clear" w:color="000000" w:fill="FFFFFF"/>
            <w:vAlign w:val="center"/>
            <w:hideMark/>
          </w:tcPr>
          <w:p w14:paraId="6FA6A2B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225</w:t>
            </w:r>
          </w:p>
        </w:tc>
        <w:tc>
          <w:tcPr>
            <w:tcW w:w="1134" w:type="dxa"/>
            <w:tcBorders>
              <w:top w:val="nil"/>
              <w:left w:val="nil"/>
              <w:bottom w:val="single" w:sz="4" w:space="0" w:color="003366"/>
              <w:right w:val="single" w:sz="4" w:space="0" w:color="003366"/>
            </w:tcBorders>
            <w:shd w:val="clear" w:color="000000" w:fill="FFFFFF"/>
            <w:vAlign w:val="center"/>
            <w:hideMark/>
          </w:tcPr>
          <w:p w14:paraId="66BC750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66E2A32C"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 xml:space="preserve">Activated Sludge </w:t>
            </w:r>
          </w:p>
        </w:tc>
        <w:tc>
          <w:tcPr>
            <w:tcW w:w="1276" w:type="dxa"/>
            <w:tcBorders>
              <w:top w:val="nil"/>
              <w:left w:val="nil"/>
              <w:bottom w:val="single" w:sz="4" w:space="0" w:color="003366"/>
              <w:right w:val="single" w:sz="4" w:space="0" w:color="003366"/>
            </w:tcBorders>
            <w:shd w:val="clear" w:color="000000" w:fill="FFFFFF"/>
            <w:vAlign w:val="center"/>
            <w:hideMark/>
          </w:tcPr>
          <w:p w14:paraId="1F9AC51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205.040</w:t>
            </w:r>
          </w:p>
        </w:tc>
      </w:tr>
      <w:tr w:rsidR="00AF158B" w:rsidRPr="00AF0EA4" w14:paraId="19E12AF0"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4F05D25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44</w:t>
            </w:r>
          </w:p>
        </w:tc>
        <w:tc>
          <w:tcPr>
            <w:tcW w:w="2693" w:type="dxa"/>
            <w:tcBorders>
              <w:top w:val="nil"/>
              <w:left w:val="nil"/>
              <w:bottom w:val="single" w:sz="4" w:space="0" w:color="003366"/>
              <w:right w:val="single" w:sz="4" w:space="0" w:color="003366"/>
            </w:tcBorders>
            <w:shd w:val="clear" w:color="000000" w:fill="FFFFFF"/>
            <w:vAlign w:val="center"/>
            <w:hideMark/>
          </w:tcPr>
          <w:p w14:paraId="2D627C2A" w14:textId="2F69D5BA"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Gökçealan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36423212"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Selcuk</w:t>
            </w:r>
          </w:p>
        </w:tc>
        <w:tc>
          <w:tcPr>
            <w:tcW w:w="1276" w:type="dxa"/>
            <w:tcBorders>
              <w:top w:val="nil"/>
              <w:left w:val="nil"/>
              <w:bottom w:val="single" w:sz="4" w:space="0" w:color="003366"/>
              <w:right w:val="single" w:sz="4" w:space="0" w:color="003366"/>
            </w:tcBorders>
            <w:shd w:val="clear" w:color="000000" w:fill="FFFFFF"/>
            <w:vAlign w:val="center"/>
            <w:hideMark/>
          </w:tcPr>
          <w:p w14:paraId="2487BC1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300</w:t>
            </w:r>
          </w:p>
        </w:tc>
        <w:tc>
          <w:tcPr>
            <w:tcW w:w="1134" w:type="dxa"/>
            <w:tcBorders>
              <w:top w:val="nil"/>
              <w:left w:val="nil"/>
              <w:bottom w:val="single" w:sz="4" w:space="0" w:color="003366"/>
              <w:right w:val="single" w:sz="4" w:space="0" w:color="003366"/>
            </w:tcBorders>
            <w:shd w:val="clear" w:color="000000" w:fill="FFFFFF"/>
            <w:vAlign w:val="center"/>
            <w:hideMark/>
          </w:tcPr>
          <w:p w14:paraId="0646EF1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6A4ECBB9"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 xml:space="preserve">Activated Sludge </w:t>
            </w:r>
          </w:p>
        </w:tc>
        <w:tc>
          <w:tcPr>
            <w:tcW w:w="1276" w:type="dxa"/>
            <w:tcBorders>
              <w:top w:val="nil"/>
              <w:left w:val="nil"/>
              <w:bottom w:val="single" w:sz="4" w:space="0" w:color="003366"/>
              <w:right w:val="single" w:sz="4" w:space="0" w:color="003366"/>
            </w:tcBorders>
            <w:shd w:val="clear" w:color="000000" w:fill="FFFFFF"/>
            <w:vAlign w:val="center"/>
            <w:hideMark/>
          </w:tcPr>
          <w:p w14:paraId="6BEA62E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232.621</w:t>
            </w:r>
          </w:p>
        </w:tc>
      </w:tr>
      <w:tr w:rsidR="00AF158B" w:rsidRPr="00AF0EA4" w14:paraId="1BCE6E3E"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E38E5C4"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45</w:t>
            </w:r>
          </w:p>
        </w:tc>
        <w:tc>
          <w:tcPr>
            <w:tcW w:w="2693" w:type="dxa"/>
            <w:tcBorders>
              <w:top w:val="nil"/>
              <w:left w:val="nil"/>
              <w:bottom w:val="single" w:sz="4" w:space="0" w:color="003366"/>
              <w:right w:val="single" w:sz="4" w:space="0" w:color="003366"/>
            </w:tcBorders>
            <w:shd w:val="clear" w:color="000000" w:fill="FFFFFF"/>
            <w:vAlign w:val="center"/>
            <w:hideMark/>
          </w:tcPr>
          <w:p w14:paraId="17D39355" w14:textId="6B5E2366"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Sirince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2AC7D290"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Selcuk</w:t>
            </w:r>
          </w:p>
        </w:tc>
        <w:tc>
          <w:tcPr>
            <w:tcW w:w="1276" w:type="dxa"/>
            <w:tcBorders>
              <w:top w:val="nil"/>
              <w:left w:val="nil"/>
              <w:bottom w:val="single" w:sz="4" w:space="0" w:color="003366"/>
              <w:right w:val="single" w:sz="4" w:space="0" w:color="003366"/>
            </w:tcBorders>
            <w:shd w:val="clear" w:color="000000" w:fill="FFFFFF"/>
            <w:vAlign w:val="center"/>
            <w:hideMark/>
          </w:tcPr>
          <w:p w14:paraId="4EE5980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w:t>
            </w:r>
          </w:p>
        </w:tc>
        <w:tc>
          <w:tcPr>
            <w:tcW w:w="1134" w:type="dxa"/>
            <w:tcBorders>
              <w:top w:val="nil"/>
              <w:left w:val="nil"/>
              <w:bottom w:val="single" w:sz="4" w:space="0" w:color="003366"/>
              <w:right w:val="single" w:sz="4" w:space="0" w:color="003366"/>
            </w:tcBorders>
            <w:shd w:val="clear" w:color="000000" w:fill="FFFFFF"/>
            <w:vAlign w:val="center"/>
            <w:hideMark/>
          </w:tcPr>
          <w:p w14:paraId="5905595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3D407B67"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 xml:space="preserve">Activated Sludge </w:t>
            </w:r>
          </w:p>
        </w:tc>
        <w:tc>
          <w:tcPr>
            <w:tcW w:w="1276" w:type="dxa"/>
            <w:tcBorders>
              <w:top w:val="nil"/>
              <w:left w:val="nil"/>
              <w:bottom w:val="single" w:sz="4" w:space="0" w:color="003366"/>
              <w:right w:val="single" w:sz="4" w:space="0" w:color="003366"/>
            </w:tcBorders>
            <w:shd w:val="clear" w:color="000000" w:fill="FFFFFF"/>
            <w:vAlign w:val="center"/>
            <w:hideMark/>
          </w:tcPr>
          <w:p w14:paraId="6DCAE55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195.360</w:t>
            </w:r>
          </w:p>
        </w:tc>
      </w:tr>
      <w:tr w:rsidR="00AF158B" w:rsidRPr="00AF0EA4" w14:paraId="25B8CEF2"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5967F66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46</w:t>
            </w:r>
          </w:p>
        </w:tc>
        <w:tc>
          <w:tcPr>
            <w:tcW w:w="2693" w:type="dxa"/>
            <w:tcBorders>
              <w:top w:val="nil"/>
              <w:left w:val="nil"/>
              <w:bottom w:val="single" w:sz="4" w:space="0" w:color="003366"/>
              <w:right w:val="single" w:sz="4" w:space="0" w:color="003366"/>
            </w:tcBorders>
            <w:shd w:val="clear" w:color="000000" w:fill="FFFFFF"/>
            <w:vAlign w:val="center"/>
            <w:hideMark/>
          </w:tcPr>
          <w:p w14:paraId="0464718A" w14:textId="47284A50"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Bayindir WWTP</w:t>
            </w:r>
          </w:p>
        </w:tc>
        <w:tc>
          <w:tcPr>
            <w:tcW w:w="1134" w:type="dxa"/>
            <w:tcBorders>
              <w:top w:val="nil"/>
              <w:left w:val="nil"/>
              <w:bottom w:val="single" w:sz="4" w:space="0" w:color="003366"/>
              <w:right w:val="single" w:sz="4" w:space="0" w:color="003366"/>
            </w:tcBorders>
            <w:shd w:val="clear" w:color="000000" w:fill="FFFFFF"/>
            <w:vAlign w:val="center"/>
            <w:hideMark/>
          </w:tcPr>
          <w:p w14:paraId="1C645D61"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Bayindir</w:t>
            </w:r>
          </w:p>
        </w:tc>
        <w:tc>
          <w:tcPr>
            <w:tcW w:w="1276" w:type="dxa"/>
            <w:tcBorders>
              <w:top w:val="nil"/>
              <w:left w:val="nil"/>
              <w:bottom w:val="single" w:sz="4" w:space="0" w:color="003366"/>
              <w:right w:val="single" w:sz="4" w:space="0" w:color="003366"/>
            </w:tcBorders>
            <w:shd w:val="clear" w:color="000000" w:fill="FFFFFF"/>
            <w:vAlign w:val="center"/>
            <w:hideMark/>
          </w:tcPr>
          <w:p w14:paraId="515F061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6.912</w:t>
            </w:r>
          </w:p>
        </w:tc>
        <w:tc>
          <w:tcPr>
            <w:tcW w:w="1134" w:type="dxa"/>
            <w:tcBorders>
              <w:top w:val="nil"/>
              <w:left w:val="nil"/>
              <w:bottom w:val="single" w:sz="4" w:space="0" w:color="003366"/>
              <w:right w:val="single" w:sz="4" w:space="0" w:color="003366"/>
            </w:tcBorders>
            <w:shd w:val="clear" w:color="000000" w:fill="FFFFFF"/>
            <w:vAlign w:val="center"/>
            <w:hideMark/>
          </w:tcPr>
          <w:p w14:paraId="45796E8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2009</w:t>
            </w:r>
          </w:p>
        </w:tc>
        <w:tc>
          <w:tcPr>
            <w:tcW w:w="1843" w:type="dxa"/>
            <w:tcBorders>
              <w:top w:val="nil"/>
              <w:left w:val="nil"/>
              <w:bottom w:val="single" w:sz="4" w:space="0" w:color="003366"/>
              <w:right w:val="single" w:sz="4" w:space="0" w:color="003366"/>
            </w:tcBorders>
            <w:shd w:val="clear" w:color="000000" w:fill="FFFFFF"/>
            <w:vAlign w:val="center"/>
            <w:hideMark/>
          </w:tcPr>
          <w:p w14:paraId="5E913602"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03D1E13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1.227.775</w:t>
            </w:r>
          </w:p>
        </w:tc>
      </w:tr>
      <w:tr w:rsidR="00AF158B" w:rsidRPr="00AF0EA4" w14:paraId="42378515"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DE7F1F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47</w:t>
            </w:r>
          </w:p>
        </w:tc>
        <w:tc>
          <w:tcPr>
            <w:tcW w:w="2693" w:type="dxa"/>
            <w:tcBorders>
              <w:top w:val="nil"/>
              <w:left w:val="nil"/>
              <w:bottom w:val="single" w:sz="4" w:space="0" w:color="003366"/>
              <w:right w:val="single" w:sz="4" w:space="0" w:color="003366"/>
            </w:tcBorders>
            <w:shd w:val="clear" w:color="000000" w:fill="FFFFFF"/>
            <w:vAlign w:val="center"/>
            <w:hideMark/>
          </w:tcPr>
          <w:p w14:paraId="063A07E5" w14:textId="1F24F80B"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Haskoy WWTP</w:t>
            </w:r>
          </w:p>
        </w:tc>
        <w:tc>
          <w:tcPr>
            <w:tcW w:w="1134" w:type="dxa"/>
            <w:tcBorders>
              <w:top w:val="nil"/>
              <w:left w:val="nil"/>
              <w:bottom w:val="single" w:sz="4" w:space="0" w:color="003366"/>
              <w:right w:val="single" w:sz="4" w:space="0" w:color="003366"/>
            </w:tcBorders>
            <w:shd w:val="clear" w:color="000000" w:fill="FFFFFF"/>
            <w:vAlign w:val="center"/>
            <w:hideMark/>
          </w:tcPr>
          <w:p w14:paraId="7B4D7F08"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Mine Minefields</w:t>
            </w:r>
          </w:p>
        </w:tc>
        <w:tc>
          <w:tcPr>
            <w:tcW w:w="1276" w:type="dxa"/>
            <w:tcBorders>
              <w:top w:val="nil"/>
              <w:left w:val="nil"/>
              <w:bottom w:val="single" w:sz="4" w:space="0" w:color="003366"/>
              <w:right w:val="single" w:sz="4" w:space="0" w:color="003366"/>
            </w:tcBorders>
            <w:shd w:val="clear" w:color="000000" w:fill="FFFFFF"/>
            <w:vAlign w:val="center"/>
            <w:hideMark/>
          </w:tcPr>
          <w:p w14:paraId="670F418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2.000</w:t>
            </w:r>
          </w:p>
        </w:tc>
        <w:tc>
          <w:tcPr>
            <w:tcW w:w="1134" w:type="dxa"/>
            <w:tcBorders>
              <w:top w:val="nil"/>
              <w:left w:val="nil"/>
              <w:bottom w:val="single" w:sz="4" w:space="0" w:color="003366"/>
              <w:right w:val="single" w:sz="4" w:space="0" w:color="003366"/>
            </w:tcBorders>
            <w:shd w:val="clear" w:color="000000" w:fill="FFFFFF"/>
            <w:vAlign w:val="center"/>
            <w:hideMark/>
          </w:tcPr>
          <w:p w14:paraId="4F50C56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2017</w:t>
            </w:r>
          </w:p>
        </w:tc>
        <w:tc>
          <w:tcPr>
            <w:tcW w:w="1843" w:type="dxa"/>
            <w:tcBorders>
              <w:top w:val="nil"/>
              <w:left w:val="nil"/>
              <w:bottom w:val="single" w:sz="4" w:space="0" w:color="003366"/>
              <w:right w:val="single" w:sz="4" w:space="0" w:color="003366"/>
            </w:tcBorders>
            <w:shd w:val="clear" w:color="000000" w:fill="FFFFFF"/>
            <w:vAlign w:val="center"/>
            <w:hideMark/>
          </w:tcPr>
          <w:p w14:paraId="68B214EC"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12D9A264"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573.817</w:t>
            </w:r>
          </w:p>
        </w:tc>
      </w:tr>
      <w:tr w:rsidR="00AF158B" w:rsidRPr="00AF0EA4" w14:paraId="4AFFB1B7"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6F95DA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48</w:t>
            </w:r>
          </w:p>
        </w:tc>
        <w:tc>
          <w:tcPr>
            <w:tcW w:w="2693" w:type="dxa"/>
            <w:tcBorders>
              <w:top w:val="nil"/>
              <w:left w:val="nil"/>
              <w:bottom w:val="single" w:sz="4" w:space="0" w:color="003366"/>
              <w:right w:val="single" w:sz="4" w:space="0" w:color="003366"/>
            </w:tcBorders>
            <w:shd w:val="clear" w:color="000000" w:fill="FFFFFF"/>
            <w:vAlign w:val="center"/>
            <w:hideMark/>
          </w:tcPr>
          <w:p w14:paraId="078AC682" w14:textId="17452799"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Zeytinova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71EE1FD9"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Mine Minefields</w:t>
            </w:r>
          </w:p>
        </w:tc>
        <w:tc>
          <w:tcPr>
            <w:tcW w:w="1276" w:type="dxa"/>
            <w:tcBorders>
              <w:top w:val="nil"/>
              <w:left w:val="nil"/>
              <w:bottom w:val="single" w:sz="4" w:space="0" w:color="003366"/>
              <w:right w:val="single" w:sz="4" w:space="0" w:color="003366"/>
            </w:tcBorders>
            <w:shd w:val="clear" w:color="000000" w:fill="FFFFFF"/>
            <w:vAlign w:val="center"/>
            <w:hideMark/>
          </w:tcPr>
          <w:p w14:paraId="5748B1A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500</w:t>
            </w:r>
          </w:p>
        </w:tc>
        <w:tc>
          <w:tcPr>
            <w:tcW w:w="1134" w:type="dxa"/>
            <w:tcBorders>
              <w:top w:val="nil"/>
              <w:left w:val="nil"/>
              <w:bottom w:val="single" w:sz="4" w:space="0" w:color="003366"/>
              <w:right w:val="single" w:sz="4" w:space="0" w:color="003366"/>
            </w:tcBorders>
            <w:shd w:val="clear" w:color="000000" w:fill="FFFFFF"/>
            <w:vAlign w:val="center"/>
            <w:hideMark/>
          </w:tcPr>
          <w:p w14:paraId="1AD3599D"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392193A2"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58297F2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151.236</w:t>
            </w:r>
          </w:p>
        </w:tc>
      </w:tr>
      <w:tr w:rsidR="00AF158B" w:rsidRPr="00AF0EA4" w14:paraId="6D709FE7"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4E519C4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49</w:t>
            </w:r>
          </w:p>
        </w:tc>
        <w:tc>
          <w:tcPr>
            <w:tcW w:w="2693" w:type="dxa"/>
            <w:tcBorders>
              <w:top w:val="nil"/>
              <w:left w:val="nil"/>
              <w:bottom w:val="single" w:sz="4" w:space="0" w:color="003366"/>
              <w:right w:val="single" w:sz="4" w:space="0" w:color="003366"/>
            </w:tcBorders>
            <w:shd w:val="clear" w:color="000000" w:fill="FFFFFF"/>
            <w:vAlign w:val="center"/>
            <w:hideMark/>
          </w:tcPr>
          <w:p w14:paraId="2BE672F1" w14:textId="3770464B"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Yusuflu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42D46523"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Mine Minefields</w:t>
            </w:r>
          </w:p>
        </w:tc>
        <w:tc>
          <w:tcPr>
            <w:tcW w:w="1276" w:type="dxa"/>
            <w:tcBorders>
              <w:top w:val="nil"/>
              <w:left w:val="nil"/>
              <w:bottom w:val="single" w:sz="4" w:space="0" w:color="003366"/>
              <w:right w:val="single" w:sz="4" w:space="0" w:color="003366"/>
            </w:tcBorders>
            <w:shd w:val="clear" w:color="000000" w:fill="FFFFFF"/>
            <w:vAlign w:val="center"/>
            <w:hideMark/>
          </w:tcPr>
          <w:p w14:paraId="6938C48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41D886E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2ABCECB1"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2CD11DC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w:t>
            </w:r>
          </w:p>
        </w:tc>
      </w:tr>
      <w:tr w:rsidR="00AF158B" w:rsidRPr="00AF0EA4" w14:paraId="1D72C4DF"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14B352BD"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50</w:t>
            </w:r>
          </w:p>
        </w:tc>
        <w:tc>
          <w:tcPr>
            <w:tcW w:w="2693" w:type="dxa"/>
            <w:tcBorders>
              <w:top w:val="nil"/>
              <w:left w:val="nil"/>
              <w:bottom w:val="single" w:sz="4" w:space="0" w:color="003366"/>
              <w:right w:val="single" w:sz="4" w:space="0" w:color="003366"/>
            </w:tcBorders>
            <w:shd w:val="clear" w:color="000000" w:fill="FFFFFF"/>
            <w:vAlign w:val="center"/>
            <w:hideMark/>
          </w:tcPr>
          <w:p w14:paraId="3E79CCD7" w14:textId="5BCBB7D5"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Çeşme WWTP</w:t>
            </w:r>
          </w:p>
        </w:tc>
        <w:tc>
          <w:tcPr>
            <w:tcW w:w="1134" w:type="dxa"/>
            <w:tcBorders>
              <w:top w:val="nil"/>
              <w:left w:val="nil"/>
              <w:bottom w:val="single" w:sz="4" w:space="0" w:color="003366"/>
              <w:right w:val="single" w:sz="4" w:space="0" w:color="003366"/>
            </w:tcBorders>
            <w:shd w:val="clear" w:color="000000" w:fill="FFFFFF"/>
            <w:vAlign w:val="center"/>
            <w:hideMark/>
          </w:tcPr>
          <w:p w14:paraId="61B42613"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Fountain</w:t>
            </w:r>
          </w:p>
        </w:tc>
        <w:tc>
          <w:tcPr>
            <w:tcW w:w="1276" w:type="dxa"/>
            <w:tcBorders>
              <w:top w:val="nil"/>
              <w:left w:val="nil"/>
              <w:bottom w:val="single" w:sz="4" w:space="0" w:color="003366"/>
              <w:right w:val="single" w:sz="4" w:space="0" w:color="003366"/>
            </w:tcBorders>
            <w:shd w:val="clear" w:color="000000" w:fill="FFFFFF"/>
            <w:vAlign w:val="center"/>
            <w:hideMark/>
          </w:tcPr>
          <w:p w14:paraId="57259C2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21.900</w:t>
            </w:r>
          </w:p>
        </w:tc>
        <w:tc>
          <w:tcPr>
            <w:tcW w:w="1134" w:type="dxa"/>
            <w:tcBorders>
              <w:top w:val="nil"/>
              <w:left w:val="nil"/>
              <w:bottom w:val="single" w:sz="4" w:space="0" w:color="003366"/>
              <w:right w:val="single" w:sz="4" w:space="0" w:color="003366"/>
            </w:tcBorders>
            <w:shd w:val="clear" w:color="000000" w:fill="FFFFFF"/>
            <w:vAlign w:val="center"/>
            <w:hideMark/>
          </w:tcPr>
          <w:p w14:paraId="58E4DB5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5EC04C09"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1231D98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6.618.887</w:t>
            </w:r>
          </w:p>
        </w:tc>
      </w:tr>
      <w:tr w:rsidR="00AF158B" w:rsidRPr="00AF0EA4" w14:paraId="12F51B6F"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56F754A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51</w:t>
            </w:r>
          </w:p>
        </w:tc>
        <w:tc>
          <w:tcPr>
            <w:tcW w:w="2693" w:type="dxa"/>
            <w:tcBorders>
              <w:top w:val="nil"/>
              <w:left w:val="nil"/>
              <w:bottom w:val="single" w:sz="4" w:space="0" w:color="003366"/>
              <w:right w:val="single" w:sz="4" w:space="0" w:color="003366"/>
            </w:tcBorders>
            <w:shd w:val="clear" w:color="000000" w:fill="FFFFFF"/>
            <w:vAlign w:val="center"/>
            <w:hideMark/>
          </w:tcPr>
          <w:p w14:paraId="6977B354" w14:textId="4BE3279D"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Reisdere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302798D9"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Fountain</w:t>
            </w:r>
          </w:p>
        </w:tc>
        <w:tc>
          <w:tcPr>
            <w:tcW w:w="1276" w:type="dxa"/>
            <w:tcBorders>
              <w:top w:val="nil"/>
              <w:left w:val="nil"/>
              <w:bottom w:val="single" w:sz="4" w:space="0" w:color="003366"/>
              <w:right w:val="single" w:sz="4" w:space="0" w:color="003366"/>
            </w:tcBorders>
            <w:shd w:val="clear" w:color="000000" w:fill="FFFFFF"/>
            <w:vAlign w:val="center"/>
            <w:hideMark/>
          </w:tcPr>
          <w:p w14:paraId="7A1F95E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150</w:t>
            </w:r>
          </w:p>
        </w:tc>
        <w:tc>
          <w:tcPr>
            <w:tcW w:w="1134" w:type="dxa"/>
            <w:tcBorders>
              <w:top w:val="nil"/>
              <w:left w:val="nil"/>
              <w:bottom w:val="single" w:sz="4" w:space="0" w:color="003366"/>
              <w:right w:val="single" w:sz="4" w:space="0" w:color="003366"/>
            </w:tcBorders>
            <w:shd w:val="clear" w:color="000000" w:fill="FFFFFF"/>
            <w:vAlign w:val="center"/>
            <w:hideMark/>
          </w:tcPr>
          <w:p w14:paraId="28C75774"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0272B305"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Package(SBR)</w:t>
            </w:r>
          </w:p>
        </w:tc>
        <w:tc>
          <w:tcPr>
            <w:tcW w:w="1276" w:type="dxa"/>
            <w:tcBorders>
              <w:top w:val="nil"/>
              <w:left w:val="nil"/>
              <w:bottom w:val="single" w:sz="4" w:space="0" w:color="003366"/>
              <w:right w:val="single" w:sz="4" w:space="0" w:color="003366"/>
            </w:tcBorders>
            <w:shd w:val="clear" w:color="000000" w:fill="FFFFFF"/>
            <w:vAlign w:val="center"/>
            <w:hideMark/>
          </w:tcPr>
          <w:p w14:paraId="054A6AF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111.600</w:t>
            </w:r>
          </w:p>
        </w:tc>
      </w:tr>
      <w:tr w:rsidR="00AF158B" w:rsidRPr="00AF0EA4" w14:paraId="6F8EF916"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02A3C2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52</w:t>
            </w:r>
          </w:p>
        </w:tc>
        <w:tc>
          <w:tcPr>
            <w:tcW w:w="2693" w:type="dxa"/>
            <w:tcBorders>
              <w:top w:val="nil"/>
              <w:left w:val="nil"/>
              <w:bottom w:val="single" w:sz="4" w:space="0" w:color="003366"/>
              <w:right w:val="single" w:sz="4" w:space="0" w:color="003366"/>
            </w:tcBorders>
            <w:shd w:val="clear" w:color="000000" w:fill="FFFFFF"/>
            <w:vAlign w:val="center"/>
            <w:hideMark/>
          </w:tcPr>
          <w:p w14:paraId="4F5319D2" w14:textId="0D839DB8"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Bodrum WWTP</w:t>
            </w:r>
          </w:p>
        </w:tc>
        <w:tc>
          <w:tcPr>
            <w:tcW w:w="1134" w:type="dxa"/>
            <w:tcBorders>
              <w:top w:val="nil"/>
              <w:left w:val="nil"/>
              <w:bottom w:val="single" w:sz="4" w:space="0" w:color="003366"/>
              <w:right w:val="single" w:sz="4" w:space="0" w:color="003366"/>
            </w:tcBorders>
            <w:shd w:val="clear" w:color="000000" w:fill="FFFFFF"/>
            <w:vAlign w:val="center"/>
            <w:hideMark/>
          </w:tcPr>
          <w:p w14:paraId="42126781"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Karaburun</w:t>
            </w:r>
          </w:p>
        </w:tc>
        <w:tc>
          <w:tcPr>
            <w:tcW w:w="1276" w:type="dxa"/>
            <w:tcBorders>
              <w:top w:val="nil"/>
              <w:left w:val="nil"/>
              <w:bottom w:val="single" w:sz="4" w:space="0" w:color="003366"/>
              <w:right w:val="single" w:sz="4" w:space="0" w:color="003366"/>
            </w:tcBorders>
            <w:shd w:val="clear" w:color="000000" w:fill="FFFFFF"/>
            <w:vAlign w:val="center"/>
            <w:hideMark/>
          </w:tcPr>
          <w:p w14:paraId="57198E0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300</w:t>
            </w:r>
          </w:p>
        </w:tc>
        <w:tc>
          <w:tcPr>
            <w:tcW w:w="1134" w:type="dxa"/>
            <w:tcBorders>
              <w:top w:val="nil"/>
              <w:left w:val="nil"/>
              <w:bottom w:val="single" w:sz="4" w:space="0" w:color="003366"/>
              <w:right w:val="single" w:sz="4" w:space="0" w:color="003366"/>
            </w:tcBorders>
            <w:shd w:val="clear" w:color="000000" w:fill="FFFFFF"/>
            <w:vAlign w:val="center"/>
            <w:hideMark/>
          </w:tcPr>
          <w:p w14:paraId="0A69F43E"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1DCB9843"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269CFC7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109.300</w:t>
            </w:r>
          </w:p>
        </w:tc>
      </w:tr>
      <w:tr w:rsidR="00AF158B" w:rsidRPr="00AF0EA4" w14:paraId="1E050A80"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5AF6AB3D"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53</w:t>
            </w:r>
          </w:p>
        </w:tc>
        <w:tc>
          <w:tcPr>
            <w:tcW w:w="2693" w:type="dxa"/>
            <w:tcBorders>
              <w:top w:val="nil"/>
              <w:left w:val="nil"/>
              <w:bottom w:val="single" w:sz="4" w:space="0" w:color="003366"/>
              <w:right w:val="single" w:sz="4" w:space="0" w:color="003366"/>
            </w:tcBorders>
            <w:shd w:val="clear" w:color="000000" w:fill="FFFFFF"/>
            <w:vAlign w:val="center"/>
            <w:hideMark/>
          </w:tcPr>
          <w:p w14:paraId="441432E1" w14:textId="5B6AE1CC"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Kuyucak WWTP</w:t>
            </w:r>
          </w:p>
        </w:tc>
        <w:tc>
          <w:tcPr>
            <w:tcW w:w="1134" w:type="dxa"/>
            <w:tcBorders>
              <w:top w:val="nil"/>
              <w:left w:val="nil"/>
              <w:bottom w:val="single" w:sz="4" w:space="0" w:color="003366"/>
              <w:right w:val="single" w:sz="4" w:space="0" w:color="003366"/>
            </w:tcBorders>
            <w:shd w:val="clear" w:color="000000" w:fill="FFFFFF"/>
            <w:vAlign w:val="center"/>
            <w:hideMark/>
          </w:tcPr>
          <w:p w14:paraId="55F0B4E8"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Karaburun</w:t>
            </w:r>
          </w:p>
        </w:tc>
        <w:tc>
          <w:tcPr>
            <w:tcW w:w="1276" w:type="dxa"/>
            <w:tcBorders>
              <w:top w:val="nil"/>
              <w:left w:val="nil"/>
              <w:bottom w:val="single" w:sz="4" w:space="0" w:color="003366"/>
              <w:right w:val="single" w:sz="4" w:space="0" w:color="003366"/>
            </w:tcBorders>
            <w:shd w:val="clear" w:color="000000" w:fill="FFFFFF"/>
            <w:vAlign w:val="center"/>
            <w:hideMark/>
          </w:tcPr>
          <w:p w14:paraId="0E5919F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300</w:t>
            </w:r>
          </w:p>
        </w:tc>
        <w:tc>
          <w:tcPr>
            <w:tcW w:w="1134" w:type="dxa"/>
            <w:tcBorders>
              <w:top w:val="nil"/>
              <w:left w:val="nil"/>
              <w:bottom w:val="single" w:sz="4" w:space="0" w:color="003366"/>
              <w:right w:val="single" w:sz="4" w:space="0" w:color="003366"/>
            </w:tcBorders>
            <w:shd w:val="clear" w:color="000000" w:fill="FFFFFF"/>
            <w:vAlign w:val="center"/>
            <w:hideMark/>
          </w:tcPr>
          <w:p w14:paraId="0B4547D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7BE0A371"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73EB1EA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109.300</w:t>
            </w:r>
          </w:p>
        </w:tc>
      </w:tr>
      <w:tr w:rsidR="00AF158B" w:rsidRPr="00AF0EA4" w14:paraId="11E43E4A"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42708BC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54</w:t>
            </w:r>
          </w:p>
        </w:tc>
        <w:tc>
          <w:tcPr>
            <w:tcW w:w="2693" w:type="dxa"/>
            <w:tcBorders>
              <w:top w:val="nil"/>
              <w:left w:val="nil"/>
              <w:bottom w:val="single" w:sz="4" w:space="0" w:color="003366"/>
              <w:right w:val="single" w:sz="4" w:space="0" w:color="003366"/>
            </w:tcBorders>
            <w:shd w:val="clear" w:color="000000" w:fill="FFFFFF"/>
            <w:vAlign w:val="center"/>
            <w:hideMark/>
          </w:tcPr>
          <w:p w14:paraId="72AED20A" w14:textId="55CD20A8"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Eğlenhoca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37BCC2CB"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Karaburun</w:t>
            </w:r>
          </w:p>
        </w:tc>
        <w:tc>
          <w:tcPr>
            <w:tcW w:w="1276" w:type="dxa"/>
            <w:tcBorders>
              <w:top w:val="nil"/>
              <w:left w:val="nil"/>
              <w:bottom w:val="single" w:sz="4" w:space="0" w:color="003366"/>
              <w:right w:val="single" w:sz="4" w:space="0" w:color="003366"/>
            </w:tcBorders>
            <w:shd w:val="clear" w:color="000000" w:fill="FFFFFF"/>
            <w:vAlign w:val="center"/>
            <w:hideMark/>
          </w:tcPr>
          <w:p w14:paraId="5F89B4A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300</w:t>
            </w:r>
          </w:p>
        </w:tc>
        <w:tc>
          <w:tcPr>
            <w:tcW w:w="1134" w:type="dxa"/>
            <w:tcBorders>
              <w:top w:val="nil"/>
              <w:left w:val="nil"/>
              <w:bottom w:val="single" w:sz="4" w:space="0" w:color="003366"/>
              <w:right w:val="single" w:sz="4" w:space="0" w:color="003366"/>
            </w:tcBorders>
            <w:shd w:val="clear" w:color="000000" w:fill="FFFFFF"/>
            <w:vAlign w:val="center"/>
            <w:hideMark/>
          </w:tcPr>
          <w:p w14:paraId="40E4020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062F539D"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60A76BED"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108.000</w:t>
            </w:r>
          </w:p>
        </w:tc>
      </w:tr>
      <w:tr w:rsidR="00AF158B" w:rsidRPr="00AF0EA4" w14:paraId="005E02B5"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7C36528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55</w:t>
            </w:r>
          </w:p>
        </w:tc>
        <w:tc>
          <w:tcPr>
            <w:tcW w:w="2693" w:type="dxa"/>
            <w:tcBorders>
              <w:top w:val="nil"/>
              <w:left w:val="nil"/>
              <w:bottom w:val="single" w:sz="4" w:space="0" w:color="003366"/>
              <w:right w:val="single" w:sz="4" w:space="0" w:color="003366"/>
            </w:tcBorders>
            <w:shd w:val="clear" w:color="000000" w:fill="FFFFFF"/>
            <w:vAlign w:val="center"/>
            <w:hideMark/>
          </w:tcPr>
          <w:p w14:paraId="4B090758" w14:textId="6842E9BC"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Kösedere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346B9003"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Karaburun</w:t>
            </w:r>
          </w:p>
        </w:tc>
        <w:tc>
          <w:tcPr>
            <w:tcW w:w="1276" w:type="dxa"/>
            <w:tcBorders>
              <w:top w:val="nil"/>
              <w:left w:val="nil"/>
              <w:bottom w:val="single" w:sz="4" w:space="0" w:color="003366"/>
              <w:right w:val="single" w:sz="4" w:space="0" w:color="003366"/>
            </w:tcBorders>
            <w:shd w:val="clear" w:color="000000" w:fill="FFFFFF"/>
            <w:vAlign w:val="center"/>
            <w:hideMark/>
          </w:tcPr>
          <w:p w14:paraId="1D80A32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300</w:t>
            </w:r>
          </w:p>
        </w:tc>
        <w:tc>
          <w:tcPr>
            <w:tcW w:w="1134" w:type="dxa"/>
            <w:tcBorders>
              <w:top w:val="nil"/>
              <w:left w:val="nil"/>
              <w:bottom w:val="single" w:sz="4" w:space="0" w:color="003366"/>
              <w:right w:val="single" w:sz="4" w:space="0" w:color="003366"/>
            </w:tcBorders>
            <w:shd w:val="clear" w:color="000000" w:fill="FFFFFF"/>
            <w:vAlign w:val="center"/>
            <w:hideMark/>
          </w:tcPr>
          <w:p w14:paraId="6AFFBD6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7011CEAA"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76323D1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108.000</w:t>
            </w:r>
          </w:p>
        </w:tc>
      </w:tr>
      <w:tr w:rsidR="00AF158B" w:rsidRPr="00AF0EA4" w14:paraId="55FCE8BF"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19A968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56</w:t>
            </w:r>
          </w:p>
        </w:tc>
        <w:tc>
          <w:tcPr>
            <w:tcW w:w="2693" w:type="dxa"/>
            <w:tcBorders>
              <w:top w:val="nil"/>
              <w:left w:val="nil"/>
              <w:bottom w:val="single" w:sz="4" w:space="0" w:color="003366"/>
              <w:right w:val="single" w:sz="4" w:space="0" w:color="003366"/>
            </w:tcBorders>
            <w:shd w:val="clear" w:color="000000" w:fill="FFFFFF"/>
            <w:vAlign w:val="center"/>
            <w:hideMark/>
          </w:tcPr>
          <w:p w14:paraId="128D5213" w14:textId="4D549669"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Inecik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52925807"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Karaburun</w:t>
            </w:r>
          </w:p>
        </w:tc>
        <w:tc>
          <w:tcPr>
            <w:tcW w:w="1276" w:type="dxa"/>
            <w:tcBorders>
              <w:top w:val="nil"/>
              <w:left w:val="nil"/>
              <w:bottom w:val="single" w:sz="4" w:space="0" w:color="003366"/>
              <w:right w:val="single" w:sz="4" w:space="0" w:color="003366"/>
            </w:tcBorders>
            <w:shd w:val="clear" w:color="000000" w:fill="FFFFFF"/>
            <w:vAlign w:val="center"/>
            <w:hideMark/>
          </w:tcPr>
          <w:p w14:paraId="5347D61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05EC15A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4D0697F4"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11005D0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36.000</w:t>
            </w:r>
          </w:p>
        </w:tc>
      </w:tr>
      <w:tr w:rsidR="00AF158B" w:rsidRPr="00AF0EA4" w14:paraId="2243EE62"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279CB1D"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57</w:t>
            </w:r>
          </w:p>
        </w:tc>
        <w:tc>
          <w:tcPr>
            <w:tcW w:w="2693" w:type="dxa"/>
            <w:tcBorders>
              <w:top w:val="nil"/>
              <w:left w:val="nil"/>
              <w:bottom w:val="single" w:sz="4" w:space="0" w:color="003366"/>
              <w:right w:val="single" w:sz="4" w:space="0" w:color="003366"/>
            </w:tcBorders>
            <w:shd w:val="clear" w:color="000000" w:fill="FFFFFF"/>
            <w:vAlign w:val="center"/>
            <w:hideMark/>
          </w:tcPr>
          <w:p w14:paraId="75720EAB" w14:textId="2AAFE919"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Sarpincık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33A9AEFB"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Karaburun</w:t>
            </w:r>
          </w:p>
        </w:tc>
        <w:tc>
          <w:tcPr>
            <w:tcW w:w="1276" w:type="dxa"/>
            <w:tcBorders>
              <w:top w:val="nil"/>
              <w:left w:val="nil"/>
              <w:bottom w:val="single" w:sz="4" w:space="0" w:color="003366"/>
              <w:right w:val="single" w:sz="4" w:space="0" w:color="003366"/>
            </w:tcBorders>
            <w:shd w:val="clear" w:color="000000" w:fill="FFFFFF"/>
            <w:vAlign w:val="center"/>
            <w:hideMark/>
          </w:tcPr>
          <w:p w14:paraId="0FAAAC94"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21AB51A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4467593E"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4BD76B8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36.000</w:t>
            </w:r>
          </w:p>
        </w:tc>
      </w:tr>
      <w:tr w:rsidR="00AF158B" w:rsidRPr="00AF0EA4" w14:paraId="2E4C0B23"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231CFA1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58</w:t>
            </w:r>
          </w:p>
        </w:tc>
        <w:tc>
          <w:tcPr>
            <w:tcW w:w="2693" w:type="dxa"/>
            <w:tcBorders>
              <w:top w:val="nil"/>
              <w:left w:val="nil"/>
              <w:bottom w:val="single" w:sz="4" w:space="0" w:color="003366"/>
              <w:right w:val="single" w:sz="4" w:space="0" w:color="003366"/>
            </w:tcBorders>
            <w:shd w:val="clear" w:color="000000" w:fill="FFFFFF"/>
            <w:vAlign w:val="center"/>
            <w:hideMark/>
          </w:tcPr>
          <w:p w14:paraId="29B44CE8" w14:textId="7D763F6F"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Saip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04F72B5D"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Karaburun</w:t>
            </w:r>
          </w:p>
        </w:tc>
        <w:tc>
          <w:tcPr>
            <w:tcW w:w="1276" w:type="dxa"/>
            <w:tcBorders>
              <w:top w:val="nil"/>
              <w:left w:val="nil"/>
              <w:bottom w:val="single" w:sz="4" w:space="0" w:color="003366"/>
              <w:right w:val="single" w:sz="4" w:space="0" w:color="003366"/>
            </w:tcBorders>
            <w:shd w:val="clear" w:color="000000" w:fill="FFFFFF"/>
            <w:vAlign w:val="center"/>
            <w:hideMark/>
          </w:tcPr>
          <w:p w14:paraId="1947426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300</w:t>
            </w:r>
          </w:p>
        </w:tc>
        <w:tc>
          <w:tcPr>
            <w:tcW w:w="1134" w:type="dxa"/>
            <w:tcBorders>
              <w:top w:val="nil"/>
              <w:left w:val="nil"/>
              <w:bottom w:val="single" w:sz="4" w:space="0" w:color="003366"/>
              <w:right w:val="single" w:sz="4" w:space="0" w:color="003366"/>
            </w:tcBorders>
            <w:shd w:val="clear" w:color="000000" w:fill="FFFFFF"/>
            <w:vAlign w:val="center"/>
            <w:hideMark/>
          </w:tcPr>
          <w:p w14:paraId="5DCB95C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663CDE42"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48277F5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108.000</w:t>
            </w:r>
          </w:p>
        </w:tc>
      </w:tr>
      <w:tr w:rsidR="00AF158B" w:rsidRPr="00AF0EA4" w14:paraId="64734C33"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65406D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59</w:t>
            </w:r>
          </w:p>
        </w:tc>
        <w:tc>
          <w:tcPr>
            <w:tcW w:w="2693" w:type="dxa"/>
            <w:tcBorders>
              <w:top w:val="nil"/>
              <w:left w:val="nil"/>
              <w:bottom w:val="single" w:sz="4" w:space="0" w:color="003366"/>
              <w:right w:val="single" w:sz="4" w:space="0" w:color="003366"/>
            </w:tcBorders>
            <w:shd w:val="clear" w:color="000000" w:fill="FFFFFF"/>
            <w:vAlign w:val="center"/>
            <w:hideMark/>
          </w:tcPr>
          <w:p w14:paraId="50977119" w14:textId="6CCBE67E"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Ambarseki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5CDAA3BF"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Karaburun</w:t>
            </w:r>
          </w:p>
        </w:tc>
        <w:tc>
          <w:tcPr>
            <w:tcW w:w="1276" w:type="dxa"/>
            <w:tcBorders>
              <w:top w:val="nil"/>
              <w:left w:val="nil"/>
              <w:bottom w:val="single" w:sz="4" w:space="0" w:color="003366"/>
              <w:right w:val="single" w:sz="4" w:space="0" w:color="003366"/>
            </w:tcBorders>
            <w:shd w:val="clear" w:color="000000" w:fill="FFFFFF"/>
            <w:vAlign w:val="center"/>
            <w:hideMark/>
          </w:tcPr>
          <w:p w14:paraId="4AC8C42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131A105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69F1C354"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7ADF52A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36.000</w:t>
            </w:r>
          </w:p>
        </w:tc>
      </w:tr>
      <w:tr w:rsidR="00AF158B" w:rsidRPr="00AF0EA4" w14:paraId="09607CD3"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63F37E4"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60</w:t>
            </w:r>
          </w:p>
        </w:tc>
        <w:tc>
          <w:tcPr>
            <w:tcW w:w="2693" w:type="dxa"/>
            <w:tcBorders>
              <w:top w:val="nil"/>
              <w:left w:val="nil"/>
              <w:bottom w:val="single" w:sz="4" w:space="0" w:color="003366"/>
              <w:right w:val="single" w:sz="4" w:space="0" w:color="003366"/>
            </w:tcBorders>
            <w:shd w:val="clear" w:color="000000" w:fill="FFFFFF"/>
            <w:vAlign w:val="center"/>
            <w:hideMark/>
          </w:tcPr>
          <w:p w14:paraId="324FE6DE" w14:textId="0C7DCA8E"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Hasseki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3E589F9A"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Karaburun</w:t>
            </w:r>
          </w:p>
        </w:tc>
        <w:tc>
          <w:tcPr>
            <w:tcW w:w="1276" w:type="dxa"/>
            <w:tcBorders>
              <w:top w:val="nil"/>
              <w:left w:val="nil"/>
              <w:bottom w:val="single" w:sz="4" w:space="0" w:color="003366"/>
              <w:right w:val="single" w:sz="4" w:space="0" w:color="003366"/>
            </w:tcBorders>
            <w:shd w:val="clear" w:color="000000" w:fill="FFFFFF"/>
            <w:vAlign w:val="center"/>
            <w:hideMark/>
          </w:tcPr>
          <w:p w14:paraId="68EF9F5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4BC01ED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246B5F2B"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462EB84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36.000</w:t>
            </w:r>
          </w:p>
        </w:tc>
      </w:tr>
      <w:tr w:rsidR="00AF158B" w:rsidRPr="00AF0EA4" w14:paraId="44FCC792"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55A155E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61</w:t>
            </w:r>
          </w:p>
        </w:tc>
        <w:tc>
          <w:tcPr>
            <w:tcW w:w="2693" w:type="dxa"/>
            <w:tcBorders>
              <w:top w:val="nil"/>
              <w:left w:val="nil"/>
              <w:bottom w:val="single" w:sz="4" w:space="0" w:color="003366"/>
              <w:right w:val="single" w:sz="4" w:space="0" w:color="003366"/>
            </w:tcBorders>
            <w:shd w:val="clear" w:color="000000" w:fill="FFFFFF"/>
            <w:vAlign w:val="center"/>
            <w:hideMark/>
          </w:tcPr>
          <w:p w14:paraId="2968B7E3" w14:textId="28E44BC5"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Yaylakoy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316351D0"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Karaburun</w:t>
            </w:r>
          </w:p>
        </w:tc>
        <w:tc>
          <w:tcPr>
            <w:tcW w:w="1276" w:type="dxa"/>
            <w:tcBorders>
              <w:top w:val="nil"/>
              <w:left w:val="nil"/>
              <w:bottom w:val="single" w:sz="4" w:space="0" w:color="003366"/>
              <w:right w:val="single" w:sz="4" w:space="0" w:color="003366"/>
            </w:tcBorders>
            <w:shd w:val="clear" w:color="000000" w:fill="FFFFFF"/>
            <w:vAlign w:val="center"/>
            <w:hideMark/>
          </w:tcPr>
          <w:p w14:paraId="4A4663F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0974E40E"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645D95D8"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754A787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36.000</w:t>
            </w:r>
          </w:p>
        </w:tc>
      </w:tr>
      <w:tr w:rsidR="00AF158B" w:rsidRPr="00AF0EA4" w14:paraId="4AACC1A1"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081119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62</w:t>
            </w:r>
          </w:p>
        </w:tc>
        <w:tc>
          <w:tcPr>
            <w:tcW w:w="2693" w:type="dxa"/>
            <w:tcBorders>
              <w:top w:val="nil"/>
              <w:left w:val="nil"/>
              <w:bottom w:val="single" w:sz="4" w:space="0" w:color="003366"/>
              <w:right w:val="single" w:sz="4" w:space="0" w:color="003366"/>
            </w:tcBorders>
            <w:shd w:val="clear" w:color="000000" w:fill="FFFFFF"/>
            <w:vAlign w:val="center"/>
            <w:hideMark/>
          </w:tcPr>
          <w:p w14:paraId="628BC63C" w14:textId="3B910E99"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Ödemiş WWTP</w:t>
            </w:r>
          </w:p>
        </w:tc>
        <w:tc>
          <w:tcPr>
            <w:tcW w:w="1134" w:type="dxa"/>
            <w:tcBorders>
              <w:top w:val="nil"/>
              <w:left w:val="nil"/>
              <w:bottom w:val="single" w:sz="4" w:space="0" w:color="003366"/>
              <w:right w:val="single" w:sz="4" w:space="0" w:color="003366"/>
            </w:tcBorders>
            <w:shd w:val="clear" w:color="000000" w:fill="FFFFFF"/>
            <w:vAlign w:val="center"/>
            <w:hideMark/>
          </w:tcPr>
          <w:p w14:paraId="2740CE7B"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Ödemiş</w:t>
            </w:r>
          </w:p>
        </w:tc>
        <w:tc>
          <w:tcPr>
            <w:tcW w:w="1276" w:type="dxa"/>
            <w:tcBorders>
              <w:top w:val="nil"/>
              <w:left w:val="nil"/>
              <w:bottom w:val="single" w:sz="4" w:space="0" w:color="003366"/>
              <w:right w:val="single" w:sz="4" w:space="0" w:color="003366"/>
            </w:tcBorders>
            <w:shd w:val="clear" w:color="000000" w:fill="FFFFFF"/>
            <w:vAlign w:val="center"/>
            <w:hideMark/>
          </w:tcPr>
          <w:p w14:paraId="7C3E009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15.765</w:t>
            </w:r>
          </w:p>
        </w:tc>
        <w:tc>
          <w:tcPr>
            <w:tcW w:w="1134" w:type="dxa"/>
            <w:tcBorders>
              <w:top w:val="nil"/>
              <w:left w:val="nil"/>
              <w:bottom w:val="single" w:sz="4" w:space="0" w:color="003366"/>
              <w:right w:val="single" w:sz="4" w:space="0" w:color="003366"/>
            </w:tcBorders>
            <w:shd w:val="clear" w:color="000000" w:fill="FFFFFF"/>
            <w:vAlign w:val="center"/>
            <w:hideMark/>
          </w:tcPr>
          <w:p w14:paraId="71AADFF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435E67C9"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17C0634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4.924.804</w:t>
            </w:r>
          </w:p>
        </w:tc>
      </w:tr>
      <w:tr w:rsidR="00AF158B" w:rsidRPr="00AF0EA4" w14:paraId="0EEF535F"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08D117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63</w:t>
            </w:r>
          </w:p>
        </w:tc>
        <w:tc>
          <w:tcPr>
            <w:tcW w:w="2693" w:type="dxa"/>
            <w:tcBorders>
              <w:top w:val="nil"/>
              <w:left w:val="nil"/>
              <w:bottom w:val="single" w:sz="4" w:space="0" w:color="003366"/>
              <w:right w:val="single" w:sz="4" w:space="0" w:color="003366"/>
            </w:tcBorders>
            <w:shd w:val="clear" w:color="000000" w:fill="FFFFFF"/>
            <w:vAlign w:val="center"/>
            <w:hideMark/>
          </w:tcPr>
          <w:p w14:paraId="1EE48D47" w14:textId="0403079E"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Hamamkoy WWTP</w:t>
            </w:r>
          </w:p>
        </w:tc>
        <w:tc>
          <w:tcPr>
            <w:tcW w:w="1134" w:type="dxa"/>
            <w:tcBorders>
              <w:top w:val="nil"/>
              <w:left w:val="nil"/>
              <w:bottom w:val="single" w:sz="4" w:space="0" w:color="003366"/>
              <w:right w:val="single" w:sz="4" w:space="0" w:color="003366"/>
            </w:tcBorders>
            <w:shd w:val="clear" w:color="000000" w:fill="FFFFFF"/>
            <w:vAlign w:val="center"/>
            <w:hideMark/>
          </w:tcPr>
          <w:p w14:paraId="410C9E5B"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Ödemiş</w:t>
            </w:r>
          </w:p>
        </w:tc>
        <w:tc>
          <w:tcPr>
            <w:tcW w:w="1276" w:type="dxa"/>
            <w:tcBorders>
              <w:top w:val="nil"/>
              <w:left w:val="nil"/>
              <w:bottom w:val="single" w:sz="4" w:space="0" w:color="003366"/>
              <w:right w:val="single" w:sz="4" w:space="0" w:color="003366"/>
            </w:tcBorders>
            <w:shd w:val="clear" w:color="000000" w:fill="FFFFFF"/>
            <w:vAlign w:val="center"/>
            <w:hideMark/>
          </w:tcPr>
          <w:p w14:paraId="1C23E06D"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150</w:t>
            </w:r>
          </w:p>
        </w:tc>
        <w:tc>
          <w:tcPr>
            <w:tcW w:w="1134" w:type="dxa"/>
            <w:tcBorders>
              <w:top w:val="nil"/>
              <w:left w:val="nil"/>
              <w:bottom w:val="single" w:sz="4" w:space="0" w:color="003366"/>
              <w:right w:val="single" w:sz="4" w:space="0" w:color="003366"/>
            </w:tcBorders>
            <w:shd w:val="clear" w:color="000000" w:fill="FFFFFF"/>
            <w:vAlign w:val="center"/>
            <w:hideMark/>
          </w:tcPr>
          <w:p w14:paraId="2765877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7D0BDB11"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4AE0036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54.600</w:t>
            </w:r>
          </w:p>
        </w:tc>
      </w:tr>
      <w:tr w:rsidR="00AF158B" w:rsidRPr="00AF0EA4" w14:paraId="625598B4"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E5E2BE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64</w:t>
            </w:r>
          </w:p>
        </w:tc>
        <w:tc>
          <w:tcPr>
            <w:tcW w:w="2693" w:type="dxa"/>
            <w:tcBorders>
              <w:top w:val="nil"/>
              <w:left w:val="nil"/>
              <w:bottom w:val="single" w:sz="4" w:space="0" w:color="003366"/>
              <w:right w:val="single" w:sz="4" w:space="0" w:color="003366"/>
            </w:tcBorders>
            <w:shd w:val="clear" w:color="000000" w:fill="FFFFFF"/>
            <w:vAlign w:val="center"/>
            <w:hideMark/>
          </w:tcPr>
          <w:p w14:paraId="4DC6B580" w14:textId="4FB5DC02"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İlkkurşun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5B2DCA03"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Ödemiş</w:t>
            </w:r>
          </w:p>
        </w:tc>
        <w:tc>
          <w:tcPr>
            <w:tcW w:w="1276" w:type="dxa"/>
            <w:tcBorders>
              <w:top w:val="nil"/>
              <w:left w:val="nil"/>
              <w:bottom w:val="single" w:sz="4" w:space="0" w:color="003366"/>
              <w:right w:val="single" w:sz="4" w:space="0" w:color="003366"/>
            </w:tcBorders>
            <w:shd w:val="clear" w:color="000000" w:fill="FFFFFF"/>
            <w:vAlign w:val="center"/>
            <w:hideMark/>
          </w:tcPr>
          <w:p w14:paraId="06ABBF1E"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05CF9634"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07C1F421"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36BF420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36.500</w:t>
            </w:r>
          </w:p>
        </w:tc>
      </w:tr>
      <w:tr w:rsidR="00AF158B" w:rsidRPr="00AF0EA4" w14:paraId="5F80C8B7"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8D0232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65</w:t>
            </w:r>
          </w:p>
        </w:tc>
        <w:tc>
          <w:tcPr>
            <w:tcW w:w="2693" w:type="dxa"/>
            <w:tcBorders>
              <w:top w:val="nil"/>
              <w:left w:val="nil"/>
              <w:bottom w:val="single" w:sz="4" w:space="0" w:color="003366"/>
              <w:right w:val="single" w:sz="4" w:space="0" w:color="003366"/>
            </w:tcBorders>
            <w:shd w:val="clear" w:color="000000" w:fill="FFFFFF"/>
            <w:vAlign w:val="center"/>
            <w:hideMark/>
          </w:tcPr>
          <w:p w14:paraId="33E09EDA" w14:textId="46EAFB16"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Kizilcaavlu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4B3AE052"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Ödemiş</w:t>
            </w:r>
          </w:p>
        </w:tc>
        <w:tc>
          <w:tcPr>
            <w:tcW w:w="1276" w:type="dxa"/>
            <w:tcBorders>
              <w:top w:val="nil"/>
              <w:left w:val="nil"/>
              <w:bottom w:val="single" w:sz="4" w:space="0" w:color="003366"/>
              <w:right w:val="single" w:sz="4" w:space="0" w:color="003366"/>
            </w:tcBorders>
            <w:shd w:val="clear" w:color="000000" w:fill="FFFFFF"/>
            <w:vAlign w:val="center"/>
            <w:hideMark/>
          </w:tcPr>
          <w:p w14:paraId="2CBC7C7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55FE959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22BD0DC8"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49C6824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36.500</w:t>
            </w:r>
          </w:p>
        </w:tc>
      </w:tr>
      <w:tr w:rsidR="00AF158B" w:rsidRPr="00AF0EA4" w14:paraId="40FD9B36"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AA0F60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66</w:t>
            </w:r>
          </w:p>
        </w:tc>
        <w:tc>
          <w:tcPr>
            <w:tcW w:w="2693" w:type="dxa"/>
            <w:tcBorders>
              <w:top w:val="nil"/>
              <w:left w:val="nil"/>
              <w:bottom w:val="single" w:sz="4" w:space="0" w:color="003366"/>
              <w:right w:val="single" w:sz="4" w:space="0" w:color="003366"/>
            </w:tcBorders>
            <w:shd w:val="clear" w:color="000000" w:fill="FFFFFF"/>
            <w:vAlign w:val="center"/>
            <w:hideMark/>
          </w:tcPr>
          <w:p w14:paraId="3C0BA424" w14:textId="7DC24F42"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Cherry A WWTP</w:t>
            </w:r>
          </w:p>
        </w:tc>
        <w:tc>
          <w:tcPr>
            <w:tcW w:w="1134" w:type="dxa"/>
            <w:tcBorders>
              <w:top w:val="nil"/>
              <w:left w:val="nil"/>
              <w:bottom w:val="single" w:sz="4" w:space="0" w:color="003366"/>
              <w:right w:val="single" w:sz="4" w:space="0" w:color="003366"/>
            </w:tcBorders>
            <w:shd w:val="clear" w:color="000000" w:fill="FFFFFF"/>
            <w:vAlign w:val="center"/>
            <w:hideMark/>
          </w:tcPr>
          <w:p w14:paraId="25A4CFFF"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Cherry</w:t>
            </w:r>
          </w:p>
        </w:tc>
        <w:tc>
          <w:tcPr>
            <w:tcW w:w="1276" w:type="dxa"/>
            <w:tcBorders>
              <w:top w:val="nil"/>
              <w:left w:val="nil"/>
              <w:bottom w:val="single" w:sz="4" w:space="0" w:color="003366"/>
              <w:right w:val="single" w:sz="4" w:space="0" w:color="003366"/>
            </w:tcBorders>
            <w:shd w:val="clear" w:color="000000" w:fill="FFFFFF"/>
            <w:vAlign w:val="center"/>
            <w:hideMark/>
          </w:tcPr>
          <w:p w14:paraId="3ECC381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2.000</w:t>
            </w:r>
          </w:p>
        </w:tc>
        <w:tc>
          <w:tcPr>
            <w:tcW w:w="1134" w:type="dxa"/>
            <w:tcBorders>
              <w:top w:val="nil"/>
              <w:left w:val="nil"/>
              <w:bottom w:val="single" w:sz="4" w:space="0" w:color="003366"/>
              <w:right w:val="single" w:sz="4" w:space="0" w:color="003366"/>
            </w:tcBorders>
            <w:shd w:val="clear" w:color="000000" w:fill="FFFFFF"/>
            <w:vAlign w:val="center"/>
            <w:hideMark/>
          </w:tcPr>
          <w:p w14:paraId="3B9084A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323DBA49"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05203E2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730.000</w:t>
            </w:r>
          </w:p>
        </w:tc>
      </w:tr>
      <w:tr w:rsidR="00AF158B" w:rsidRPr="00AF0EA4" w14:paraId="2BB33582"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5C384B2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67</w:t>
            </w:r>
          </w:p>
        </w:tc>
        <w:tc>
          <w:tcPr>
            <w:tcW w:w="2693" w:type="dxa"/>
            <w:tcBorders>
              <w:top w:val="nil"/>
              <w:left w:val="nil"/>
              <w:bottom w:val="single" w:sz="4" w:space="0" w:color="003366"/>
              <w:right w:val="single" w:sz="4" w:space="0" w:color="003366"/>
            </w:tcBorders>
            <w:shd w:val="clear" w:color="000000" w:fill="FFFFFF"/>
            <w:vAlign w:val="center"/>
            <w:hideMark/>
          </w:tcPr>
          <w:p w14:paraId="76A8A7AE" w14:textId="5CF153B2"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Tire WWTP</w:t>
            </w:r>
          </w:p>
        </w:tc>
        <w:tc>
          <w:tcPr>
            <w:tcW w:w="1134" w:type="dxa"/>
            <w:tcBorders>
              <w:top w:val="nil"/>
              <w:left w:val="nil"/>
              <w:bottom w:val="single" w:sz="4" w:space="0" w:color="003366"/>
              <w:right w:val="single" w:sz="4" w:space="0" w:color="003366"/>
            </w:tcBorders>
            <w:shd w:val="clear" w:color="000000" w:fill="FFFFFF"/>
            <w:vAlign w:val="center"/>
            <w:hideMark/>
          </w:tcPr>
          <w:p w14:paraId="3F35B01A"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Tire</w:t>
            </w:r>
          </w:p>
        </w:tc>
        <w:tc>
          <w:tcPr>
            <w:tcW w:w="1276" w:type="dxa"/>
            <w:tcBorders>
              <w:top w:val="nil"/>
              <w:left w:val="nil"/>
              <w:bottom w:val="single" w:sz="4" w:space="0" w:color="003366"/>
              <w:right w:val="single" w:sz="4" w:space="0" w:color="003366"/>
            </w:tcBorders>
            <w:shd w:val="clear" w:color="000000" w:fill="FFFFFF"/>
            <w:vAlign w:val="center"/>
            <w:hideMark/>
          </w:tcPr>
          <w:p w14:paraId="09B1B2E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6.976</w:t>
            </w:r>
          </w:p>
        </w:tc>
        <w:tc>
          <w:tcPr>
            <w:tcW w:w="1134" w:type="dxa"/>
            <w:tcBorders>
              <w:top w:val="nil"/>
              <w:left w:val="nil"/>
              <w:bottom w:val="single" w:sz="4" w:space="0" w:color="003366"/>
              <w:right w:val="single" w:sz="4" w:space="0" w:color="003366"/>
            </w:tcBorders>
            <w:shd w:val="clear" w:color="000000" w:fill="FFFFFF"/>
            <w:vAlign w:val="center"/>
            <w:hideMark/>
          </w:tcPr>
          <w:p w14:paraId="01284EFD"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2018</w:t>
            </w:r>
          </w:p>
        </w:tc>
        <w:tc>
          <w:tcPr>
            <w:tcW w:w="1843" w:type="dxa"/>
            <w:tcBorders>
              <w:top w:val="nil"/>
              <w:left w:val="nil"/>
              <w:bottom w:val="single" w:sz="4" w:space="0" w:color="003366"/>
              <w:right w:val="single" w:sz="4" w:space="0" w:color="003366"/>
            </w:tcBorders>
            <w:shd w:val="clear" w:color="000000" w:fill="FFFFFF"/>
            <w:vAlign w:val="center"/>
            <w:hideMark/>
          </w:tcPr>
          <w:p w14:paraId="026AECF2"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5B10B9C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1.512.908</w:t>
            </w:r>
          </w:p>
        </w:tc>
      </w:tr>
      <w:tr w:rsidR="00AF158B" w:rsidRPr="00AF0EA4" w14:paraId="797F71F2"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1518884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68</w:t>
            </w:r>
          </w:p>
        </w:tc>
        <w:tc>
          <w:tcPr>
            <w:tcW w:w="2693" w:type="dxa"/>
            <w:tcBorders>
              <w:top w:val="nil"/>
              <w:left w:val="nil"/>
              <w:bottom w:val="single" w:sz="4" w:space="0" w:color="003366"/>
              <w:right w:val="single" w:sz="4" w:space="0" w:color="003366"/>
            </w:tcBorders>
            <w:shd w:val="clear" w:color="000000" w:fill="FFFFFF"/>
            <w:vAlign w:val="center"/>
            <w:hideMark/>
          </w:tcPr>
          <w:p w14:paraId="6930F3A4" w14:textId="00948D45"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Yenisehir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15FFD158"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Cherry</w:t>
            </w:r>
          </w:p>
        </w:tc>
        <w:tc>
          <w:tcPr>
            <w:tcW w:w="1276" w:type="dxa"/>
            <w:tcBorders>
              <w:top w:val="nil"/>
              <w:left w:val="nil"/>
              <w:bottom w:val="single" w:sz="4" w:space="0" w:color="003366"/>
              <w:right w:val="single" w:sz="4" w:space="0" w:color="003366"/>
            </w:tcBorders>
            <w:shd w:val="clear" w:color="000000" w:fill="FFFFFF"/>
            <w:vAlign w:val="center"/>
            <w:hideMark/>
          </w:tcPr>
          <w:p w14:paraId="120ECCA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350</w:t>
            </w:r>
          </w:p>
        </w:tc>
        <w:tc>
          <w:tcPr>
            <w:tcW w:w="1134" w:type="dxa"/>
            <w:tcBorders>
              <w:top w:val="nil"/>
              <w:left w:val="nil"/>
              <w:bottom w:val="single" w:sz="4" w:space="0" w:color="003366"/>
              <w:right w:val="single" w:sz="4" w:space="0" w:color="003366"/>
            </w:tcBorders>
            <w:shd w:val="clear" w:color="000000" w:fill="FFFFFF"/>
            <w:vAlign w:val="center"/>
            <w:hideMark/>
          </w:tcPr>
          <w:p w14:paraId="5CCCDDAE"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3A6147F5"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Natural Treatment</w:t>
            </w:r>
          </w:p>
        </w:tc>
        <w:tc>
          <w:tcPr>
            <w:tcW w:w="1276" w:type="dxa"/>
            <w:tcBorders>
              <w:top w:val="nil"/>
              <w:left w:val="nil"/>
              <w:bottom w:val="single" w:sz="4" w:space="0" w:color="003366"/>
              <w:right w:val="single" w:sz="4" w:space="0" w:color="003366"/>
            </w:tcBorders>
            <w:shd w:val="clear" w:color="000000" w:fill="FFFFFF"/>
            <w:vAlign w:val="center"/>
            <w:hideMark/>
          </w:tcPr>
          <w:p w14:paraId="4112637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127.750</w:t>
            </w:r>
          </w:p>
        </w:tc>
      </w:tr>
      <w:tr w:rsidR="00AF158B" w:rsidRPr="00AF0EA4" w14:paraId="0ED9F5FF"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2943525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69</w:t>
            </w:r>
          </w:p>
        </w:tc>
        <w:tc>
          <w:tcPr>
            <w:tcW w:w="2693" w:type="dxa"/>
            <w:tcBorders>
              <w:top w:val="nil"/>
              <w:left w:val="nil"/>
              <w:bottom w:val="single" w:sz="4" w:space="0" w:color="003366"/>
              <w:right w:val="single" w:sz="4" w:space="0" w:color="003366"/>
            </w:tcBorders>
            <w:shd w:val="clear" w:color="000000" w:fill="FFFFFF"/>
            <w:vAlign w:val="center"/>
            <w:hideMark/>
          </w:tcPr>
          <w:p w14:paraId="16B9BB94" w14:textId="0C85FDF0"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Kırtepe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6E5DE18C"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Tire</w:t>
            </w:r>
          </w:p>
        </w:tc>
        <w:tc>
          <w:tcPr>
            <w:tcW w:w="1276" w:type="dxa"/>
            <w:tcBorders>
              <w:top w:val="nil"/>
              <w:left w:val="nil"/>
              <w:bottom w:val="single" w:sz="4" w:space="0" w:color="003366"/>
              <w:right w:val="single" w:sz="4" w:space="0" w:color="003366"/>
            </w:tcBorders>
            <w:shd w:val="clear" w:color="000000" w:fill="FFFFFF"/>
            <w:vAlign w:val="center"/>
            <w:hideMark/>
          </w:tcPr>
          <w:p w14:paraId="22A2AE5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250</w:t>
            </w:r>
          </w:p>
        </w:tc>
        <w:tc>
          <w:tcPr>
            <w:tcW w:w="1134" w:type="dxa"/>
            <w:tcBorders>
              <w:top w:val="nil"/>
              <w:left w:val="nil"/>
              <w:bottom w:val="single" w:sz="4" w:space="0" w:color="003366"/>
              <w:right w:val="single" w:sz="4" w:space="0" w:color="003366"/>
            </w:tcBorders>
            <w:shd w:val="clear" w:color="000000" w:fill="FFFFFF"/>
            <w:vAlign w:val="center"/>
            <w:hideMark/>
          </w:tcPr>
          <w:p w14:paraId="5606605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4DABFB85"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Natural Treatment</w:t>
            </w:r>
          </w:p>
        </w:tc>
        <w:tc>
          <w:tcPr>
            <w:tcW w:w="1276" w:type="dxa"/>
            <w:tcBorders>
              <w:top w:val="nil"/>
              <w:left w:val="nil"/>
              <w:bottom w:val="single" w:sz="4" w:space="0" w:color="003366"/>
              <w:right w:val="single" w:sz="4" w:space="0" w:color="003366"/>
            </w:tcBorders>
            <w:shd w:val="clear" w:color="000000" w:fill="FFFFFF"/>
            <w:vAlign w:val="center"/>
            <w:hideMark/>
          </w:tcPr>
          <w:p w14:paraId="59DD037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91.250</w:t>
            </w:r>
          </w:p>
        </w:tc>
      </w:tr>
    </w:tbl>
    <w:p w14:paraId="24BFC1DA" w14:textId="77777777" w:rsidR="00AF158B" w:rsidRPr="00F36C5C" w:rsidRDefault="00AF158B" w:rsidP="00AF158B">
      <w:pPr>
        <w:rPr>
          <w:rFonts w:ascii="Tahoma" w:hAnsi="Tahoma" w:cs="Tahoma"/>
          <w:sz w:val="16"/>
          <w:szCs w:val="16"/>
        </w:rPr>
      </w:pPr>
      <w:r w:rsidRPr="00F36C5C">
        <w:rPr>
          <w:rFonts w:ascii="Tahoma" w:hAnsi="Tahoma" w:cs="Tahoma"/>
          <w:sz w:val="16"/>
          <w:szCs w:val="16"/>
        </w:rPr>
        <w:t>*In 2019, Kozbeyli Village, Yusuflu Village and Villakent East WWTP operations were terminated in the first 6 months of 2020.</w:t>
      </w:r>
    </w:p>
    <w:p w14:paraId="6EEB1C88" w14:textId="053F8D4B" w:rsidR="00AF158B" w:rsidRPr="00591DDE" w:rsidRDefault="00A77614" w:rsidP="002D51E8">
      <w:pPr>
        <w:rPr>
          <w:rFonts w:ascii="Tahoma" w:hAnsi="Tahoma" w:cs="Tahoma"/>
          <w:sz w:val="16"/>
          <w:szCs w:val="16"/>
        </w:rPr>
      </w:pPr>
      <w:r w:rsidRPr="00A77614">
        <w:rPr>
          <w:rFonts w:ascii="Tahoma" w:hAnsi="Tahoma" w:cs="Tahoma"/>
          <w:sz w:val="16"/>
          <w:szCs w:val="16"/>
        </w:rPr>
        <w:t>Source</w:t>
      </w:r>
      <w:r w:rsidR="002D51E8" w:rsidRPr="00F36C5C">
        <w:rPr>
          <w:rFonts w:ascii="Tahoma" w:hAnsi="Tahoma" w:cs="Tahoma"/>
          <w:sz w:val="16"/>
          <w:szCs w:val="16"/>
        </w:rPr>
        <w:t xml:space="preserve"> </w:t>
      </w:r>
      <w:hyperlink r:id="rId9" w:history="1">
        <w:r w:rsidR="002D51E8" w:rsidRPr="00F36C5C">
          <w:rPr>
            <w:rStyle w:val="Kpr"/>
            <w:rFonts w:ascii="Tahoma" w:hAnsi="Tahoma" w:cs="Tahoma"/>
            <w:sz w:val="16"/>
            <w:szCs w:val="16"/>
          </w:rPr>
          <w:t>https://www.izsu.gov.tr/tr/TesisDetay/1/32/2?AspxAutoDetectCookieSupport=1</w:t>
        </w:r>
      </w:hyperlink>
    </w:p>
    <w:p w14:paraId="5B9EDBB6" w14:textId="3CEC9637" w:rsidR="002D51E8" w:rsidRPr="00975ED9" w:rsidRDefault="00AF158B" w:rsidP="00975ED9">
      <w:pPr>
        <w:pStyle w:val="ResimYazs"/>
        <w:rPr>
          <w:rFonts w:ascii="Tahoma" w:hAnsi="Tahoma" w:cs="Tahoma"/>
          <w:sz w:val="20"/>
          <w:szCs w:val="20"/>
        </w:rPr>
      </w:pPr>
      <w:bookmarkStart w:id="1108" w:name="_Toc174628890"/>
      <w:r w:rsidRPr="00F36C5C">
        <w:rPr>
          <w:rFonts w:ascii="Tahoma" w:hAnsi="Tahoma" w:cs="Tahoma"/>
          <w:b/>
          <w:bCs/>
          <w:i w:val="0"/>
          <w:iCs w:val="0"/>
          <w:sz w:val="20"/>
          <w:szCs w:val="20"/>
        </w:rPr>
        <w:lastRenderedPageBreak/>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3</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Some Wastewater Data For </w:t>
      </w:r>
      <w:r w:rsidR="00C10301">
        <w:rPr>
          <w:rFonts w:ascii="Tahoma" w:hAnsi="Tahoma" w:cs="Tahoma"/>
          <w:i w:val="0"/>
          <w:iCs w:val="0"/>
          <w:sz w:val="20"/>
          <w:szCs w:val="20"/>
        </w:rPr>
        <w:t>İzmir</w:t>
      </w:r>
      <w:r w:rsidRPr="00975ED9">
        <w:rPr>
          <w:rFonts w:ascii="Tahoma" w:hAnsi="Tahoma" w:cs="Tahoma"/>
          <w:i w:val="0"/>
          <w:iCs w:val="0"/>
          <w:sz w:val="20"/>
          <w:szCs w:val="20"/>
        </w:rPr>
        <w:t xml:space="preserve"> Province</w:t>
      </w:r>
      <w:bookmarkEnd w:id="1108"/>
    </w:p>
    <w:tbl>
      <w:tblPr>
        <w:tblStyle w:val="TabloKlavuzu"/>
        <w:tblW w:w="9918" w:type="dxa"/>
        <w:jc w:val="center"/>
        <w:tblLook w:val="04A0" w:firstRow="1" w:lastRow="0" w:firstColumn="1" w:lastColumn="0" w:noHBand="0" w:noVBand="1"/>
      </w:tblPr>
      <w:tblGrid>
        <w:gridCol w:w="655"/>
        <w:gridCol w:w="2042"/>
        <w:gridCol w:w="2149"/>
        <w:gridCol w:w="2534"/>
        <w:gridCol w:w="2538"/>
      </w:tblGrid>
      <w:tr w:rsidR="00AF158B" w:rsidRPr="00FB3D58" w14:paraId="6012F3A1" w14:textId="77777777" w:rsidTr="0055771F">
        <w:trPr>
          <w:trHeight w:val="227"/>
          <w:jc w:val="center"/>
        </w:trPr>
        <w:tc>
          <w:tcPr>
            <w:tcW w:w="601" w:type="dxa"/>
            <w:vAlign w:val="center"/>
          </w:tcPr>
          <w:p w14:paraId="69D839B2" w14:textId="418EC449" w:rsidR="00AF158B" w:rsidRPr="00591DDE" w:rsidRDefault="00591DDE"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Y</w:t>
            </w:r>
            <w:r w:rsidR="00AF158B" w:rsidRPr="00591DDE">
              <w:rPr>
                <w:rFonts w:eastAsia="Times New Roman"/>
                <w:color w:val="000000"/>
                <w:kern w:val="0"/>
                <w:sz w:val="18"/>
                <w:szCs w:val="18"/>
                <w:lang w:eastAsia="tr-TR"/>
              </w:rPr>
              <w:t>ears</w:t>
            </w:r>
          </w:p>
        </w:tc>
        <w:tc>
          <w:tcPr>
            <w:tcW w:w="2053" w:type="dxa"/>
            <w:vAlign w:val="center"/>
          </w:tcPr>
          <w:p w14:paraId="272A4E50"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Amount of Wastewater Discharged from the Network by Receiving Media (Thousand M3/Year)</w:t>
            </w:r>
          </w:p>
        </w:tc>
        <w:tc>
          <w:tcPr>
            <w:tcW w:w="2161" w:type="dxa"/>
            <w:vAlign w:val="center"/>
          </w:tcPr>
          <w:p w14:paraId="1D0B1514"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Wastewater Treatment Plant Capacity (Thousand M3/Year)</w:t>
            </w:r>
          </w:p>
        </w:tc>
        <w:tc>
          <w:tcPr>
            <w:tcW w:w="2551" w:type="dxa"/>
            <w:vAlign w:val="center"/>
          </w:tcPr>
          <w:p w14:paraId="4D3454B7"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Ratio of municipal population served by wastewater treatment plant to total municipal population (%)</w:t>
            </w:r>
          </w:p>
        </w:tc>
        <w:tc>
          <w:tcPr>
            <w:tcW w:w="2552" w:type="dxa"/>
            <w:vAlign w:val="center"/>
          </w:tcPr>
          <w:p w14:paraId="6BA2D003"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Daily Per Capita Amount of Wastewater Discharged in Municipalities (Liters/Person-Day)</w:t>
            </w:r>
          </w:p>
        </w:tc>
      </w:tr>
      <w:tr w:rsidR="00AF158B" w:rsidRPr="00FB3D58" w14:paraId="0F2DF01B" w14:textId="77777777" w:rsidTr="0055771F">
        <w:trPr>
          <w:trHeight w:val="227"/>
          <w:jc w:val="center"/>
        </w:trPr>
        <w:tc>
          <w:tcPr>
            <w:tcW w:w="601" w:type="dxa"/>
            <w:vAlign w:val="center"/>
          </w:tcPr>
          <w:p w14:paraId="52196119"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2016</w:t>
            </w:r>
          </w:p>
        </w:tc>
        <w:tc>
          <w:tcPr>
            <w:tcW w:w="2053" w:type="dxa"/>
            <w:vAlign w:val="center"/>
          </w:tcPr>
          <w:p w14:paraId="32AECE5B"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301087.0</w:t>
            </w:r>
          </w:p>
        </w:tc>
        <w:tc>
          <w:tcPr>
            <w:tcW w:w="2161" w:type="dxa"/>
            <w:vAlign w:val="center"/>
          </w:tcPr>
          <w:p w14:paraId="772F3D77"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338560.0</w:t>
            </w:r>
          </w:p>
        </w:tc>
        <w:tc>
          <w:tcPr>
            <w:tcW w:w="2551" w:type="dxa"/>
            <w:vAlign w:val="center"/>
          </w:tcPr>
          <w:p w14:paraId="6A55F836"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100</w:t>
            </w:r>
          </w:p>
        </w:tc>
        <w:tc>
          <w:tcPr>
            <w:tcW w:w="2552" w:type="dxa"/>
            <w:vAlign w:val="center"/>
          </w:tcPr>
          <w:p w14:paraId="7F2024BA"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195</w:t>
            </w:r>
          </w:p>
        </w:tc>
      </w:tr>
      <w:tr w:rsidR="00AF158B" w:rsidRPr="00FB3D58" w14:paraId="73B0D4F8" w14:textId="77777777" w:rsidTr="0055771F">
        <w:trPr>
          <w:trHeight w:val="227"/>
          <w:jc w:val="center"/>
        </w:trPr>
        <w:tc>
          <w:tcPr>
            <w:tcW w:w="601" w:type="dxa"/>
            <w:vAlign w:val="center"/>
          </w:tcPr>
          <w:p w14:paraId="7060EB16"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2018</w:t>
            </w:r>
          </w:p>
        </w:tc>
        <w:tc>
          <w:tcPr>
            <w:tcW w:w="2053" w:type="dxa"/>
            <w:vAlign w:val="center"/>
          </w:tcPr>
          <w:p w14:paraId="51279C6F"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276873.0</w:t>
            </w:r>
          </w:p>
        </w:tc>
        <w:tc>
          <w:tcPr>
            <w:tcW w:w="2161" w:type="dxa"/>
            <w:vAlign w:val="center"/>
          </w:tcPr>
          <w:p w14:paraId="77A92876"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348015.0</w:t>
            </w:r>
          </w:p>
        </w:tc>
        <w:tc>
          <w:tcPr>
            <w:tcW w:w="2551" w:type="dxa"/>
            <w:vAlign w:val="center"/>
          </w:tcPr>
          <w:p w14:paraId="2F82246A"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99</w:t>
            </w:r>
          </w:p>
        </w:tc>
        <w:tc>
          <w:tcPr>
            <w:tcW w:w="2552" w:type="dxa"/>
            <w:vAlign w:val="center"/>
          </w:tcPr>
          <w:p w14:paraId="2EBBBF90"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176</w:t>
            </w:r>
          </w:p>
        </w:tc>
      </w:tr>
      <w:tr w:rsidR="00AF158B" w:rsidRPr="00FB3D58" w14:paraId="6B0D444C" w14:textId="77777777" w:rsidTr="0055771F">
        <w:trPr>
          <w:trHeight w:val="227"/>
          <w:jc w:val="center"/>
        </w:trPr>
        <w:tc>
          <w:tcPr>
            <w:tcW w:w="601" w:type="dxa"/>
            <w:vAlign w:val="center"/>
          </w:tcPr>
          <w:p w14:paraId="61E7303E"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2020</w:t>
            </w:r>
          </w:p>
        </w:tc>
        <w:tc>
          <w:tcPr>
            <w:tcW w:w="2053" w:type="dxa"/>
            <w:vAlign w:val="center"/>
          </w:tcPr>
          <w:p w14:paraId="7D32A7FE"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279135.0</w:t>
            </w:r>
          </w:p>
        </w:tc>
        <w:tc>
          <w:tcPr>
            <w:tcW w:w="2161" w:type="dxa"/>
            <w:vAlign w:val="center"/>
          </w:tcPr>
          <w:p w14:paraId="1B63A394"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348737.0</w:t>
            </w:r>
          </w:p>
        </w:tc>
        <w:tc>
          <w:tcPr>
            <w:tcW w:w="2551" w:type="dxa"/>
            <w:vAlign w:val="center"/>
          </w:tcPr>
          <w:p w14:paraId="5887123F"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99</w:t>
            </w:r>
          </w:p>
        </w:tc>
        <w:tc>
          <w:tcPr>
            <w:tcW w:w="2552" w:type="dxa"/>
            <w:vAlign w:val="center"/>
          </w:tcPr>
          <w:p w14:paraId="50D3DE8A"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174</w:t>
            </w:r>
          </w:p>
        </w:tc>
      </w:tr>
      <w:tr w:rsidR="00AF158B" w:rsidRPr="00FB3D58" w14:paraId="6D47D3CA" w14:textId="77777777" w:rsidTr="0055771F">
        <w:trPr>
          <w:trHeight w:val="227"/>
          <w:jc w:val="center"/>
        </w:trPr>
        <w:tc>
          <w:tcPr>
            <w:tcW w:w="601" w:type="dxa"/>
            <w:vAlign w:val="center"/>
          </w:tcPr>
          <w:p w14:paraId="77021496"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2022</w:t>
            </w:r>
          </w:p>
        </w:tc>
        <w:tc>
          <w:tcPr>
            <w:tcW w:w="2053" w:type="dxa"/>
            <w:vAlign w:val="center"/>
          </w:tcPr>
          <w:p w14:paraId="25DCBDCC"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295369.0</w:t>
            </w:r>
          </w:p>
        </w:tc>
        <w:tc>
          <w:tcPr>
            <w:tcW w:w="2161" w:type="dxa"/>
            <w:vAlign w:val="center"/>
          </w:tcPr>
          <w:p w14:paraId="206A05F7"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348715.0</w:t>
            </w:r>
          </w:p>
        </w:tc>
        <w:tc>
          <w:tcPr>
            <w:tcW w:w="2551" w:type="dxa"/>
            <w:vAlign w:val="center"/>
          </w:tcPr>
          <w:p w14:paraId="1E7399D1"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100</w:t>
            </w:r>
          </w:p>
        </w:tc>
        <w:tc>
          <w:tcPr>
            <w:tcW w:w="2552" w:type="dxa"/>
            <w:vAlign w:val="center"/>
          </w:tcPr>
          <w:p w14:paraId="53E0AC89"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181</w:t>
            </w:r>
          </w:p>
        </w:tc>
      </w:tr>
    </w:tbl>
    <w:p w14:paraId="118BB304" w14:textId="5B4B9F8F" w:rsidR="002D51E8" w:rsidRPr="00F36C5C" w:rsidRDefault="00A77614" w:rsidP="002D51E8">
      <w:pPr>
        <w:rPr>
          <w:rFonts w:ascii="Tahoma" w:hAnsi="Tahoma" w:cs="Tahoma"/>
          <w:sz w:val="16"/>
          <w:szCs w:val="16"/>
        </w:rPr>
      </w:pPr>
      <w:r>
        <w:rPr>
          <w:rFonts w:ascii="Tahoma" w:hAnsi="Tahoma" w:cs="Tahoma"/>
          <w:sz w:val="16"/>
          <w:szCs w:val="16"/>
        </w:rPr>
        <w:t>Source</w:t>
      </w:r>
      <w:r w:rsidR="002D51E8" w:rsidRPr="00F36C5C">
        <w:rPr>
          <w:rFonts w:ascii="Tahoma" w:hAnsi="Tahoma" w:cs="Tahoma"/>
          <w:sz w:val="16"/>
          <w:szCs w:val="16"/>
        </w:rPr>
        <w:t>: https://biruni.tuik.gov.tr/medas/?locale=tr</w:t>
      </w:r>
    </w:p>
    <w:p w14:paraId="5EAAC762" w14:textId="60875D65" w:rsidR="002D51E8" w:rsidRPr="00975ED9" w:rsidRDefault="005E58E3" w:rsidP="00975ED9">
      <w:pPr>
        <w:pStyle w:val="Balk3"/>
      </w:pPr>
      <w:bookmarkStart w:id="1109" w:name="_Toc174628031"/>
      <w:r>
        <w:t xml:space="preserve">6.1.3. </w:t>
      </w:r>
      <w:r w:rsidR="00C10301">
        <w:t>İzmir</w:t>
      </w:r>
      <w:r w:rsidR="002D51E8" w:rsidRPr="00975ED9">
        <w:t xml:space="preserve"> Province Surface Water Resources and Groundwater Resources Status</w:t>
      </w:r>
      <w:bookmarkEnd w:id="1109"/>
    </w:p>
    <w:p w14:paraId="225B6FEE" w14:textId="3338FE8B" w:rsidR="002D51E8" w:rsidRPr="00975ED9" w:rsidRDefault="00AF158B" w:rsidP="00975ED9">
      <w:pPr>
        <w:pStyle w:val="ResimYazs"/>
        <w:rPr>
          <w:rFonts w:ascii="Tahoma" w:hAnsi="Tahoma" w:cs="Tahoma"/>
          <w:sz w:val="20"/>
          <w:szCs w:val="20"/>
        </w:rPr>
      </w:pPr>
      <w:bookmarkStart w:id="1110" w:name="_Toc174628891"/>
      <w:r w:rsidRPr="00F36C5C">
        <w:rPr>
          <w:rFonts w:ascii="Tahoma" w:hAnsi="Tahoma" w:cs="Tahoma"/>
          <w:b/>
          <w:bCs/>
          <w:i w:val="0"/>
          <w:iCs w:val="0"/>
          <w:sz w:val="20"/>
          <w:szCs w:val="20"/>
        </w:rPr>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4</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Groundwater </w:t>
      </w:r>
      <w:r w:rsidR="00CB1975" w:rsidRPr="00975ED9">
        <w:rPr>
          <w:rFonts w:ascii="Tahoma" w:hAnsi="Tahoma" w:cs="Tahoma"/>
          <w:i w:val="0"/>
          <w:iCs w:val="0"/>
          <w:sz w:val="20"/>
          <w:szCs w:val="20"/>
        </w:rPr>
        <w:t xml:space="preserve">Resources Of 11 Districts </w:t>
      </w:r>
      <w:r w:rsidR="00591DDE">
        <w:rPr>
          <w:rFonts w:ascii="Tahoma" w:hAnsi="Tahoma" w:cs="Tahoma"/>
          <w:i w:val="0"/>
          <w:iCs w:val="0"/>
          <w:sz w:val="20"/>
          <w:szCs w:val="20"/>
        </w:rPr>
        <w:t>i</w:t>
      </w:r>
      <w:r w:rsidR="00CB1975" w:rsidRPr="00975ED9">
        <w:rPr>
          <w:rFonts w:ascii="Tahoma" w:hAnsi="Tahoma" w:cs="Tahoma"/>
          <w:i w:val="0"/>
          <w:iCs w:val="0"/>
          <w:sz w:val="20"/>
          <w:szCs w:val="20"/>
        </w:rPr>
        <w:t xml:space="preserve">n The Former Metropolitan Area Of </w:t>
      </w:r>
      <w:r w:rsidR="00C10301">
        <w:rPr>
          <w:rFonts w:ascii="Tahoma" w:hAnsi="Tahoma" w:cs="Tahoma"/>
          <w:i w:val="0"/>
          <w:iCs w:val="0"/>
          <w:sz w:val="20"/>
          <w:szCs w:val="20"/>
        </w:rPr>
        <w:t>İzmir</w:t>
      </w:r>
      <w:r w:rsidRPr="00975ED9">
        <w:rPr>
          <w:rFonts w:ascii="Tahoma" w:hAnsi="Tahoma" w:cs="Tahoma"/>
          <w:i w:val="0"/>
          <w:iCs w:val="0"/>
          <w:sz w:val="20"/>
          <w:szCs w:val="20"/>
        </w:rPr>
        <w:t xml:space="preserve"> Province</w:t>
      </w:r>
      <w:bookmarkEnd w:id="1110"/>
    </w:p>
    <w:tbl>
      <w:tblPr>
        <w:tblStyle w:val="TabloKlavuzu"/>
        <w:tblW w:w="0" w:type="auto"/>
        <w:tblLook w:val="04A0" w:firstRow="1" w:lastRow="0" w:firstColumn="1" w:lastColumn="0" w:noHBand="0" w:noVBand="1"/>
      </w:tblPr>
      <w:tblGrid>
        <w:gridCol w:w="1774"/>
        <w:gridCol w:w="1559"/>
        <w:gridCol w:w="1675"/>
        <w:gridCol w:w="847"/>
        <w:gridCol w:w="3155"/>
      </w:tblGrid>
      <w:tr w:rsidR="00AF158B" w:rsidRPr="00893F1C" w14:paraId="7EE9FB3D" w14:textId="77777777" w:rsidTr="0055771F">
        <w:tc>
          <w:tcPr>
            <w:tcW w:w="1801" w:type="dxa"/>
          </w:tcPr>
          <w:p w14:paraId="4F185C36"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Facility name</w:t>
            </w:r>
          </w:p>
        </w:tc>
        <w:tc>
          <w:tcPr>
            <w:tcW w:w="1578" w:type="dxa"/>
          </w:tcPr>
          <w:p w14:paraId="74965A02"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Year of entry into service</w:t>
            </w:r>
          </w:p>
        </w:tc>
        <w:tc>
          <w:tcPr>
            <w:tcW w:w="1697" w:type="dxa"/>
          </w:tcPr>
          <w:p w14:paraId="4707E920" w14:textId="697C101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 xml:space="preserve">Capacity (DSİ </w:t>
            </w:r>
            <w:r w:rsidR="00591DDE" w:rsidRPr="00591DDE">
              <w:rPr>
                <w:rFonts w:eastAsia="Times New Roman"/>
                <w:color w:val="000000"/>
                <w:kern w:val="0"/>
                <w:sz w:val="18"/>
                <w:szCs w:val="18"/>
                <w:lang w:eastAsia="tr-TR"/>
              </w:rPr>
              <w:t>Quota) (</w:t>
            </w:r>
            <w:r w:rsidRPr="00591DDE">
              <w:rPr>
                <w:rFonts w:eastAsia="Times New Roman"/>
                <w:color w:val="000000"/>
                <w:kern w:val="0"/>
                <w:sz w:val="18"/>
                <w:szCs w:val="18"/>
                <w:lang w:eastAsia="tr-TR"/>
              </w:rPr>
              <w:t>m3/year)</w:t>
            </w:r>
          </w:p>
        </w:tc>
        <w:tc>
          <w:tcPr>
            <w:tcW w:w="708" w:type="dxa"/>
          </w:tcPr>
          <w:p w14:paraId="158747C5"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Number of active wells</w:t>
            </w:r>
          </w:p>
        </w:tc>
        <w:tc>
          <w:tcPr>
            <w:tcW w:w="3226" w:type="dxa"/>
          </w:tcPr>
          <w:p w14:paraId="01D90D90"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Description</w:t>
            </w:r>
          </w:p>
        </w:tc>
      </w:tr>
      <w:tr w:rsidR="00AF158B" w:rsidRPr="00893F1C" w14:paraId="7B131E64" w14:textId="77777777" w:rsidTr="0055771F">
        <w:tc>
          <w:tcPr>
            <w:tcW w:w="1801" w:type="dxa"/>
          </w:tcPr>
          <w:p w14:paraId="715860A0"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Halkapinar deep wells</w:t>
            </w:r>
          </w:p>
        </w:tc>
        <w:tc>
          <w:tcPr>
            <w:tcW w:w="1578" w:type="dxa"/>
          </w:tcPr>
          <w:p w14:paraId="667FC8A4"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1897</w:t>
            </w:r>
          </w:p>
        </w:tc>
        <w:tc>
          <w:tcPr>
            <w:tcW w:w="1697" w:type="dxa"/>
          </w:tcPr>
          <w:p w14:paraId="4F4138C8" w14:textId="0E2A77DD"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45</w:t>
            </w:r>
            <w:r w:rsidR="00CB1975" w:rsidRPr="00591DDE">
              <w:rPr>
                <w:rFonts w:eastAsia="Times New Roman"/>
                <w:color w:val="000000"/>
                <w:kern w:val="0"/>
                <w:sz w:val="18"/>
                <w:szCs w:val="18"/>
                <w:lang w:eastAsia="tr-TR"/>
              </w:rPr>
              <w:t>.</w:t>
            </w:r>
            <w:r w:rsidRPr="00591DDE">
              <w:rPr>
                <w:rFonts w:eastAsia="Times New Roman"/>
                <w:color w:val="000000"/>
                <w:kern w:val="0"/>
                <w:sz w:val="18"/>
                <w:szCs w:val="18"/>
                <w:lang w:eastAsia="tr-TR"/>
              </w:rPr>
              <w:t>000</w:t>
            </w:r>
            <w:r w:rsidR="00CB1975" w:rsidRPr="00591DDE">
              <w:rPr>
                <w:rFonts w:eastAsia="Times New Roman"/>
                <w:color w:val="000000"/>
                <w:kern w:val="0"/>
                <w:sz w:val="18"/>
                <w:szCs w:val="18"/>
                <w:lang w:eastAsia="tr-TR"/>
              </w:rPr>
              <w:t>.</w:t>
            </w:r>
            <w:r w:rsidRPr="00591DDE">
              <w:rPr>
                <w:rFonts w:eastAsia="Times New Roman"/>
                <w:color w:val="000000"/>
                <w:kern w:val="0"/>
                <w:sz w:val="18"/>
                <w:szCs w:val="18"/>
                <w:lang w:eastAsia="tr-TR"/>
              </w:rPr>
              <w:t>000</w:t>
            </w:r>
          </w:p>
        </w:tc>
        <w:tc>
          <w:tcPr>
            <w:tcW w:w="708" w:type="dxa"/>
          </w:tcPr>
          <w:p w14:paraId="142C3E81"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19</w:t>
            </w:r>
          </w:p>
        </w:tc>
        <w:tc>
          <w:tcPr>
            <w:tcW w:w="3226" w:type="dxa"/>
          </w:tcPr>
          <w:p w14:paraId="00669948"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It is located within the urban area.</w:t>
            </w:r>
          </w:p>
        </w:tc>
      </w:tr>
      <w:tr w:rsidR="00AF158B" w:rsidRPr="00893F1C" w14:paraId="70F9B087" w14:textId="77777777" w:rsidTr="0055771F">
        <w:tc>
          <w:tcPr>
            <w:tcW w:w="1801" w:type="dxa"/>
          </w:tcPr>
          <w:p w14:paraId="2781EE39"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Goksu deep wells</w:t>
            </w:r>
          </w:p>
        </w:tc>
        <w:tc>
          <w:tcPr>
            <w:tcW w:w="1578" w:type="dxa"/>
          </w:tcPr>
          <w:p w14:paraId="3E9CC75D"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1988</w:t>
            </w:r>
          </w:p>
        </w:tc>
        <w:tc>
          <w:tcPr>
            <w:tcW w:w="1697" w:type="dxa"/>
          </w:tcPr>
          <w:p w14:paraId="1F991FA4" w14:textId="5F69688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63</w:t>
            </w:r>
            <w:r w:rsidR="00CB1975" w:rsidRPr="00591DDE">
              <w:rPr>
                <w:rFonts w:eastAsia="Times New Roman"/>
                <w:color w:val="000000"/>
                <w:kern w:val="0"/>
                <w:sz w:val="18"/>
                <w:szCs w:val="18"/>
                <w:lang w:eastAsia="tr-TR"/>
              </w:rPr>
              <w:t>.</w:t>
            </w:r>
            <w:r w:rsidRPr="00591DDE">
              <w:rPr>
                <w:rFonts w:eastAsia="Times New Roman"/>
                <w:color w:val="000000"/>
                <w:kern w:val="0"/>
                <w:sz w:val="18"/>
                <w:szCs w:val="18"/>
                <w:lang w:eastAsia="tr-TR"/>
              </w:rPr>
              <w:t>000</w:t>
            </w:r>
            <w:r w:rsidR="00CB1975" w:rsidRPr="00591DDE">
              <w:rPr>
                <w:rFonts w:eastAsia="Times New Roman"/>
                <w:color w:val="000000"/>
                <w:kern w:val="0"/>
                <w:sz w:val="18"/>
                <w:szCs w:val="18"/>
                <w:lang w:eastAsia="tr-TR"/>
              </w:rPr>
              <w:t>.</w:t>
            </w:r>
            <w:r w:rsidRPr="00591DDE">
              <w:rPr>
                <w:rFonts w:eastAsia="Times New Roman"/>
                <w:color w:val="000000"/>
                <w:kern w:val="0"/>
                <w:sz w:val="18"/>
                <w:szCs w:val="18"/>
                <w:lang w:eastAsia="tr-TR"/>
              </w:rPr>
              <w:t>000</w:t>
            </w:r>
          </w:p>
        </w:tc>
        <w:tc>
          <w:tcPr>
            <w:tcW w:w="708" w:type="dxa"/>
          </w:tcPr>
          <w:p w14:paraId="505F9CC9"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22</w:t>
            </w:r>
          </w:p>
        </w:tc>
        <w:tc>
          <w:tcPr>
            <w:tcW w:w="3226" w:type="dxa"/>
          </w:tcPr>
          <w:p w14:paraId="7F0EAC6C"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Located in muradiye neighborhood of yunusemre district, Manisa province</w:t>
            </w:r>
          </w:p>
        </w:tc>
      </w:tr>
      <w:tr w:rsidR="00AF158B" w:rsidRPr="00893F1C" w14:paraId="613CCAD5" w14:textId="77777777" w:rsidTr="0055771F">
        <w:tc>
          <w:tcPr>
            <w:tcW w:w="1801" w:type="dxa"/>
          </w:tcPr>
          <w:p w14:paraId="35F630A4"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Sarikiz deep wells</w:t>
            </w:r>
          </w:p>
        </w:tc>
        <w:tc>
          <w:tcPr>
            <w:tcW w:w="1578" w:type="dxa"/>
          </w:tcPr>
          <w:p w14:paraId="40B4D853"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1990</w:t>
            </w:r>
          </w:p>
        </w:tc>
        <w:tc>
          <w:tcPr>
            <w:tcW w:w="1697" w:type="dxa"/>
          </w:tcPr>
          <w:p w14:paraId="74DBAC56" w14:textId="652A783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45</w:t>
            </w:r>
            <w:r w:rsidR="00CB1975" w:rsidRPr="00591DDE">
              <w:rPr>
                <w:rFonts w:eastAsia="Times New Roman"/>
                <w:color w:val="000000"/>
                <w:kern w:val="0"/>
                <w:sz w:val="18"/>
                <w:szCs w:val="18"/>
                <w:lang w:eastAsia="tr-TR"/>
              </w:rPr>
              <w:t>.</w:t>
            </w:r>
            <w:r w:rsidRPr="00591DDE">
              <w:rPr>
                <w:rFonts w:eastAsia="Times New Roman"/>
                <w:color w:val="000000"/>
                <w:kern w:val="0"/>
                <w:sz w:val="18"/>
                <w:szCs w:val="18"/>
                <w:lang w:eastAsia="tr-TR"/>
              </w:rPr>
              <w:t>000</w:t>
            </w:r>
            <w:r w:rsidR="00CB1975" w:rsidRPr="00591DDE">
              <w:rPr>
                <w:rFonts w:eastAsia="Times New Roman"/>
                <w:color w:val="000000"/>
                <w:kern w:val="0"/>
                <w:sz w:val="18"/>
                <w:szCs w:val="18"/>
                <w:lang w:eastAsia="tr-TR"/>
              </w:rPr>
              <w:t>.</w:t>
            </w:r>
            <w:r w:rsidRPr="00591DDE">
              <w:rPr>
                <w:rFonts w:eastAsia="Times New Roman"/>
                <w:color w:val="000000"/>
                <w:kern w:val="0"/>
                <w:sz w:val="18"/>
                <w:szCs w:val="18"/>
                <w:lang w:eastAsia="tr-TR"/>
              </w:rPr>
              <w:t>000</w:t>
            </w:r>
          </w:p>
        </w:tc>
        <w:tc>
          <w:tcPr>
            <w:tcW w:w="708" w:type="dxa"/>
          </w:tcPr>
          <w:p w14:paraId="2A6F4452"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35</w:t>
            </w:r>
          </w:p>
        </w:tc>
        <w:tc>
          <w:tcPr>
            <w:tcW w:w="3226" w:type="dxa"/>
          </w:tcPr>
          <w:p w14:paraId="099CD8FB"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It is located in Nuriye neighborhood of Saruhanlı district, Manisa province.</w:t>
            </w:r>
          </w:p>
        </w:tc>
      </w:tr>
      <w:tr w:rsidR="00AF158B" w:rsidRPr="00893F1C" w14:paraId="718B55B5" w14:textId="77777777" w:rsidTr="0055771F">
        <w:tc>
          <w:tcPr>
            <w:tcW w:w="1801" w:type="dxa"/>
          </w:tcPr>
          <w:p w14:paraId="743E2950"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Menemen and Çavuşköy deep wells</w:t>
            </w:r>
          </w:p>
        </w:tc>
        <w:tc>
          <w:tcPr>
            <w:tcW w:w="1578" w:type="dxa"/>
          </w:tcPr>
          <w:p w14:paraId="0FC3DD66"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1976</w:t>
            </w:r>
          </w:p>
        </w:tc>
        <w:tc>
          <w:tcPr>
            <w:tcW w:w="1697" w:type="dxa"/>
          </w:tcPr>
          <w:p w14:paraId="681144EE" w14:textId="135A3733"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25</w:t>
            </w:r>
            <w:r w:rsidR="00CB1975" w:rsidRPr="00591DDE">
              <w:rPr>
                <w:rFonts w:eastAsia="Times New Roman"/>
                <w:color w:val="000000"/>
                <w:kern w:val="0"/>
                <w:sz w:val="18"/>
                <w:szCs w:val="18"/>
                <w:lang w:eastAsia="tr-TR"/>
              </w:rPr>
              <w:t>.</w:t>
            </w:r>
            <w:r w:rsidRPr="00591DDE">
              <w:rPr>
                <w:rFonts w:eastAsia="Times New Roman"/>
                <w:color w:val="000000"/>
                <w:kern w:val="0"/>
                <w:sz w:val="18"/>
                <w:szCs w:val="18"/>
                <w:lang w:eastAsia="tr-TR"/>
              </w:rPr>
              <w:t>000</w:t>
            </w:r>
            <w:r w:rsidR="00CB1975" w:rsidRPr="00591DDE">
              <w:rPr>
                <w:rFonts w:eastAsia="Times New Roman"/>
                <w:color w:val="000000"/>
                <w:kern w:val="0"/>
                <w:sz w:val="18"/>
                <w:szCs w:val="18"/>
                <w:lang w:eastAsia="tr-TR"/>
              </w:rPr>
              <w:t>.</w:t>
            </w:r>
            <w:r w:rsidRPr="00591DDE">
              <w:rPr>
                <w:rFonts w:eastAsia="Times New Roman"/>
                <w:color w:val="000000"/>
                <w:kern w:val="0"/>
                <w:sz w:val="18"/>
                <w:szCs w:val="18"/>
                <w:lang w:eastAsia="tr-TR"/>
              </w:rPr>
              <w:t>000</w:t>
            </w:r>
          </w:p>
        </w:tc>
        <w:tc>
          <w:tcPr>
            <w:tcW w:w="708" w:type="dxa"/>
          </w:tcPr>
          <w:p w14:paraId="798E451C"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30</w:t>
            </w:r>
          </w:p>
        </w:tc>
        <w:tc>
          <w:tcPr>
            <w:tcW w:w="3226" w:type="dxa"/>
          </w:tcPr>
          <w:p w14:paraId="61FE3D87"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Menemen (20 deep wells) and Çavuşlu wells (10 deep wells)</w:t>
            </w:r>
          </w:p>
        </w:tc>
      </w:tr>
      <w:tr w:rsidR="00AF158B" w:rsidRPr="00893F1C" w14:paraId="06E46470" w14:textId="77777777" w:rsidTr="0055771F">
        <w:tc>
          <w:tcPr>
            <w:tcW w:w="1801" w:type="dxa"/>
          </w:tcPr>
          <w:p w14:paraId="0963EFA7"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Pınarbaşı, buca and sarnıç deep wells</w:t>
            </w:r>
          </w:p>
        </w:tc>
        <w:tc>
          <w:tcPr>
            <w:tcW w:w="1578" w:type="dxa"/>
          </w:tcPr>
          <w:p w14:paraId="59ED868C"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1990/1972</w:t>
            </w:r>
          </w:p>
        </w:tc>
        <w:tc>
          <w:tcPr>
            <w:tcW w:w="1697" w:type="dxa"/>
          </w:tcPr>
          <w:p w14:paraId="084FA17F"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w:t>
            </w:r>
          </w:p>
        </w:tc>
        <w:tc>
          <w:tcPr>
            <w:tcW w:w="708" w:type="dxa"/>
          </w:tcPr>
          <w:p w14:paraId="71F3498B"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6</w:t>
            </w:r>
          </w:p>
        </w:tc>
        <w:tc>
          <w:tcPr>
            <w:tcW w:w="3226" w:type="dxa"/>
          </w:tcPr>
          <w:p w14:paraId="1D59537B"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It is located within the urban area.</w:t>
            </w:r>
          </w:p>
        </w:tc>
      </w:tr>
    </w:tbl>
    <w:p w14:paraId="1A7E0F69" w14:textId="2C89F323" w:rsidR="002D51E8" w:rsidRPr="00F36C5C" w:rsidRDefault="00A77614" w:rsidP="002D51E8">
      <w:pPr>
        <w:rPr>
          <w:rFonts w:ascii="Tahoma" w:hAnsi="Tahoma" w:cs="Tahoma"/>
          <w:sz w:val="16"/>
          <w:szCs w:val="16"/>
        </w:rPr>
      </w:pPr>
      <w:r w:rsidRPr="00F36C5C">
        <w:rPr>
          <w:rFonts w:ascii="Tahoma" w:hAnsi="Tahoma" w:cs="Tahoma"/>
          <w:sz w:val="16"/>
          <w:szCs w:val="16"/>
        </w:rPr>
        <w:t>Source</w:t>
      </w:r>
      <w:r w:rsidR="002D51E8" w:rsidRPr="00F36C5C">
        <w:rPr>
          <w:rFonts w:ascii="Tahoma" w:hAnsi="Tahoma" w:cs="Tahoma"/>
          <w:sz w:val="16"/>
          <w:szCs w:val="16"/>
        </w:rPr>
        <w:t>: https://www.izsu.gov.tr/YuklenenDosyalar/Dokumanlar/03012020_095712_sp_2020-2024.pdf</w:t>
      </w:r>
    </w:p>
    <w:p w14:paraId="4ACCB724" w14:textId="3D4C4426" w:rsidR="002D51E8" w:rsidRPr="00975ED9" w:rsidRDefault="00AF158B" w:rsidP="00975ED9">
      <w:pPr>
        <w:pStyle w:val="ResimYazs"/>
        <w:rPr>
          <w:rFonts w:ascii="Tahoma" w:hAnsi="Tahoma" w:cs="Tahoma"/>
          <w:sz w:val="20"/>
          <w:szCs w:val="20"/>
        </w:rPr>
      </w:pPr>
      <w:bookmarkStart w:id="1111" w:name="_Toc174628892"/>
      <w:r w:rsidRPr="00F36C5C">
        <w:rPr>
          <w:rFonts w:ascii="Tahoma" w:hAnsi="Tahoma" w:cs="Tahoma"/>
          <w:b/>
          <w:bCs/>
          <w:i w:val="0"/>
          <w:iCs w:val="0"/>
          <w:sz w:val="20"/>
          <w:szCs w:val="20"/>
        </w:rPr>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5</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w:t>
      </w:r>
      <w:r w:rsidR="00CB1975" w:rsidRPr="00975ED9">
        <w:rPr>
          <w:rFonts w:ascii="Tahoma" w:hAnsi="Tahoma" w:cs="Tahoma"/>
          <w:i w:val="0"/>
          <w:iCs w:val="0"/>
          <w:sz w:val="20"/>
          <w:szCs w:val="20"/>
        </w:rPr>
        <w:t>Underground Water Resources Drinking Water Treatment Plants</w:t>
      </w:r>
      <w:bookmarkEnd w:id="1111"/>
    </w:p>
    <w:tbl>
      <w:tblPr>
        <w:tblStyle w:val="TabloKlavuzu"/>
        <w:tblW w:w="0" w:type="auto"/>
        <w:tblLook w:val="04A0" w:firstRow="1" w:lastRow="0" w:firstColumn="1" w:lastColumn="0" w:noHBand="0" w:noVBand="1"/>
      </w:tblPr>
      <w:tblGrid>
        <w:gridCol w:w="2249"/>
        <w:gridCol w:w="1269"/>
        <w:gridCol w:w="1552"/>
        <w:gridCol w:w="3940"/>
      </w:tblGrid>
      <w:tr w:rsidR="00AF158B" w:rsidRPr="00893F1C" w14:paraId="2E177313" w14:textId="77777777" w:rsidTr="0055771F">
        <w:tc>
          <w:tcPr>
            <w:tcW w:w="2249" w:type="dxa"/>
          </w:tcPr>
          <w:p w14:paraId="6679F965" w14:textId="77777777" w:rsidR="00AF158B" w:rsidRPr="00591DDE" w:rsidRDefault="00AF158B" w:rsidP="0055771F">
            <w:pPr>
              <w:rPr>
                <w:sz w:val="18"/>
                <w:szCs w:val="18"/>
              </w:rPr>
            </w:pPr>
            <w:r w:rsidRPr="00591DDE">
              <w:rPr>
                <w:sz w:val="18"/>
                <w:szCs w:val="18"/>
              </w:rPr>
              <w:t>Facility name</w:t>
            </w:r>
          </w:p>
        </w:tc>
        <w:tc>
          <w:tcPr>
            <w:tcW w:w="1269" w:type="dxa"/>
          </w:tcPr>
          <w:p w14:paraId="70618935" w14:textId="77777777" w:rsidR="00AF158B" w:rsidRPr="00591DDE" w:rsidRDefault="00AF158B" w:rsidP="0055771F">
            <w:pPr>
              <w:rPr>
                <w:sz w:val="18"/>
                <w:szCs w:val="18"/>
              </w:rPr>
            </w:pPr>
            <w:r w:rsidRPr="00591DDE">
              <w:rPr>
                <w:sz w:val="18"/>
                <w:szCs w:val="18"/>
              </w:rPr>
              <w:t>Year of entry into service</w:t>
            </w:r>
          </w:p>
        </w:tc>
        <w:tc>
          <w:tcPr>
            <w:tcW w:w="1552" w:type="dxa"/>
          </w:tcPr>
          <w:p w14:paraId="68D99735" w14:textId="77777777" w:rsidR="00AF158B" w:rsidRPr="00591DDE" w:rsidRDefault="00AF158B" w:rsidP="0055771F">
            <w:pPr>
              <w:rPr>
                <w:sz w:val="18"/>
                <w:szCs w:val="18"/>
              </w:rPr>
            </w:pPr>
            <w:r w:rsidRPr="00591DDE">
              <w:rPr>
                <w:sz w:val="18"/>
                <w:szCs w:val="18"/>
              </w:rPr>
              <w:t>Capacity (m3/year)</w:t>
            </w:r>
          </w:p>
        </w:tc>
        <w:tc>
          <w:tcPr>
            <w:tcW w:w="3940" w:type="dxa"/>
          </w:tcPr>
          <w:p w14:paraId="7E8ACE40" w14:textId="77777777" w:rsidR="00AF158B" w:rsidRPr="00591DDE" w:rsidRDefault="00AF158B" w:rsidP="0055771F">
            <w:pPr>
              <w:rPr>
                <w:sz w:val="18"/>
                <w:szCs w:val="18"/>
              </w:rPr>
            </w:pPr>
            <w:r w:rsidRPr="00591DDE">
              <w:rPr>
                <w:sz w:val="18"/>
                <w:szCs w:val="18"/>
              </w:rPr>
              <w:t>Description</w:t>
            </w:r>
          </w:p>
        </w:tc>
      </w:tr>
      <w:tr w:rsidR="00AF158B" w:rsidRPr="00893F1C" w14:paraId="597CC21D" w14:textId="77777777" w:rsidTr="0055771F">
        <w:tc>
          <w:tcPr>
            <w:tcW w:w="2249" w:type="dxa"/>
          </w:tcPr>
          <w:p w14:paraId="54A66343" w14:textId="77777777" w:rsidR="00AF158B" w:rsidRPr="00591DDE" w:rsidRDefault="00AF158B" w:rsidP="0055771F">
            <w:pPr>
              <w:rPr>
                <w:sz w:val="18"/>
                <w:szCs w:val="18"/>
              </w:rPr>
            </w:pPr>
            <w:r w:rsidRPr="00591DDE">
              <w:rPr>
                <w:sz w:val="18"/>
                <w:szCs w:val="18"/>
              </w:rPr>
              <w:t>Halkapinar arsenic drinking water treatment plant</w:t>
            </w:r>
          </w:p>
        </w:tc>
        <w:tc>
          <w:tcPr>
            <w:tcW w:w="1269" w:type="dxa"/>
          </w:tcPr>
          <w:p w14:paraId="0E3AE67F" w14:textId="77777777" w:rsidR="00AF158B" w:rsidRPr="00591DDE" w:rsidRDefault="00AF158B" w:rsidP="0055771F">
            <w:pPr>
              <w:rPr>
                <w:sz w:val="18"/>
                <w:szCs w:val="18"/>
              </w:rPr>
            </w:pPr>
            <w:r w:rsidRPr="00591DDE">
              <w:rPr>
                <w:sz w:val="18"/>
                <w:szCs w:val="18"/>
              </w:rPr>
              <w:t>2009</w:t>
            </w:r>
          </w:p>
        </w:tc>
        <w:tc>
          <w:tcPr>
            <w:tcW w:w="1552" w:type="dxa"/>
          </w:tcPr>
          <w:p w14:paraId="04A951DC" w14:textId="77777777" w:rsidR="00AF158B" w:rsidRPr="00591DDE" w:rsidRDefault="00AF158B" w:rsidP="0055771F">
            <w:pPr>
              <w:rPr>
                <w:sz w:val="18"/>
                <w:szCs w:val="18"/>
              </w:rPr>
            </w:pPr>
            <w:r w:rsidRPr="00591DDE">
              <w:rPr>
                <w:sz w:val="18"/>
                <w:szCs w:val="18"/>
              </w:rPr>
              <w:t>31536000</w:t>
            </w:r>
          </w:p>
        </w:tc>
        <w:tc>
          <w:tcPr>
            <w:tcW w:w="3940" w:type="dxa"/>
          </w:tcPr>
          <w:p w14:paraId="6EB60F7B" w14:textId="77777777" w:rsidR="00AF158B" w:rsidRPr="00591DDE" w:rsidRDefault="00AF158B" w:rsidP="0055771F">
            <w:pPr>
              <w:rPr>
                <w:sz w:val="18"/>
                <w:szCs w:val="18"/>
              </w:rPr>
            </w:pPr>
            <w:r w:rsidRPr="00591DDE">
              <w:rPr>
                <w:sz w:val="18"/>
                <w:szCs w:val="18"/>
              </w:rPr>
              <w:t>The plant, which treats raw water from Halkapınar deep wells, consists of 22 filter tanks and chlorination units.</w:t>
            </w:r>
          </w:p>
        </w:tc>
      </w:tr>
      <w:tr w:rsidR="00AF158B" w:rsidRPr="00893F1C" w14:paraId="3467CF32" w14:textId="77777777" w:rsidTr="0055771F">
        <w:tc>
          <w:tcPr>
            <w:tcW w:w="2249" w:type="dxa"/>
          </w:tcPr>
          <w:p w14:paraId="222FCA0C" w14:textId="77777777" w:rsidR="00AF158B" w:rsidRPr="00591DDE" w:rsidRDefault="00AF158B" w:rsidP="0055771F">
            <w:pPr>
              <w:rPr>
                <w:sz w:val="18"/>
                <w:szCs w:val="18"/>
              </w:rPr>
            </w:pPr>
            <w:r w:rsidRPr="00591DDE">
              <w:rPr>
                <w:sz w:val="18"/>
                <w:szCs w:val="18"/>
              </w:rPr>
              <w:t>Çullu arsenic drinking water treatment plant</w:t>
            </w:r>
          </w:p>
        </w:tc>
        <w:tc>
          <w:tcPr>
            <w:tcW w:w="1269" w:type="dxa"/>
          </w:tcPr>
          <w:p w14:paraId="1E66FD56" w14:textId="77777777" w:rsidR="00AF158B" w:rsidRPr="00591DDE" w:rsidRDefault="00AF158B" w:rsidP="0055771F">
            <w:pPr>
              <w:rPr>
                <w:sz w:val="18"/>
                <w:szCs w:val="18"/>
              </w:rPr>
            </w:pPr>
            <w:r w:rsidRPr="00591DDE">
              <w:rPr>
                <w:sz w:val="18"/>
                <w:szCs w:val="18"/>
              </w:rPr>
              <w:t>2009</w:t>
            </w:r>
          </w:p>
        </w:tc>
        <w:tc>
          <w:tcPr>
            <w:tcW w:w="1552" w:type="dxa"/>
          </w:tcPr>
          <w:p w14:paraId="701190F3" w14:textId="77777777" w:rsidR="00AF158B" w:rsidRPr="00591DDE" w:rsidRDefault="00AF158B" w:rsidP="0055771F">
            <w:pPr>
              <w:rPr>
                <w:sz w:val="18"/>
                <w:szCs w:val="18"/>
              </w:rPr>
            </w:pPr>
            <w:r w:rsidRPr="00591DDE">
              <w:rPr>
                <w:sz w:val="18"/>
                <w:szCs w:val="18"/>
              </w:rPr>
              <w:t>94608000</w:t>
            </w:r>
          </w:p>
        </w:tc>
        <w:tc>
          <w:tcPr>
            <w:tcW w:w="3940" w:type="dxa"/>
          </w:tcPr>
          <w:p w14:paraId="6CF2A9C5" w14:textId="77777777" w:rsidR="00AF158B" w:rsidRPr="00591DDE" w:rsidRDefault="00AF158B" w:rsidP="0055771F">
            <w:pPr>
              <w:rPr>
                <w:sz w:val="18"/>
                <w:szCs w:val="18"/>
              </w:rPr>
            </w:pPr>
            <w:r w:rsidRPr="00591DDE">
              <w:rPr>
                <w:sz w:val="18"/>
                <w:szCs w:val="18"/>
              </w:rPr>
              <w:t>The plant, which treats raw water from Göksu and Sarıkız deep wells, consists of 32 filters, chlorination, sludge thickening and dewatering (decanter) units.</w:t>
            </w:r>
          </w:p>
        </w:tc>
      </w:tr>
      <w:tr w:rsidR="00AF158B" w:rsidRPr="00893F1C" w14:paraId="3C7FA32F" w14:textId="77777777" w:rsidTr="0055771F">
        <w:tc>
          <w:tcPr>
            <w:tcW w:w="2249" w:type="dxa"/>
          </w:tcPr>
          <w:p w14:paraId="0D8488E9" w14:textId="77777777" w:rsidR="00AF158B" w:rsidRPr="00591DDE" w:rsidRDefault="00AF158B" w:rsidP="0055771F">
            <w:pPr>
              <w:rPr>
                <w:sz w:val="18"/>
                <w:szCs w:val="18"/>
              </w:rPr>
            </w:pPr>
            <w:r w:rsidRPr="00591DDE">
              <w:rPr>
                <w:sz w:val="18"/>
                <w:szCs w:val="18"/>
              </w:rPr>
              <w:t>Menemen arsenic drinking water treatment plant</w:t>
            </w:r>
          </w:p>
        </w:tc>
        <w:tc>
          <w:tcPr>
            <w:tcW w:w="1269" w:type="dxa"/>
          </w:tcPr>
          <w:p w14:paraId="3084FAA8" w14:textId="77777777" w:rsidR="00AF158B" w:rsidRPr="00591DDE" w:rsidRDefault="00AF158B" w:rsidP="0055771F">
            <w:pPr>
              <w:rPr>
                <w:sz w:val="18"/>
                <w:szCs w:val="18"/>
              </w:rPr>
            </w:pPr>
            <w:r w:rsidRPr="00591DDE">
              <w:rPr>
                <w:sz w:val="18"/>
                <w:szCs w:val="18"/>
              </w:rPr>
              <w:t>2009</w:t>
            </w:r>
          </w:p>
        </w:tc>
        <w:tc>
          <w:tcPr>
            <w:tcW w:w="1552" w:type="dxa"/>
          </w:tcPr>
          <w:p w14:paraId="7890D8B8" w14:textId="77777777" w:rsidR="00AF158B" w:rsidRPr="00591DDE" w:rsidRDefault="00AF158B" w:rsidP="0055771F">
            <w:pPr>
              <w:rPr>
                <w:sz w:val="18"/>
                <w:szCs w:val="18"/>
              </w:rPr>
            </w:pPr>
            <w:r w:rsidRPr="00591DDE">
              <w:rPr>
                <w:sz w:val="18"/>
                <w:szCs w:val="18"/>
              </w:rPr>
              <w:t>18921600</w:t>
            </w:r>
          </w:p>
        </w:tc>
        <w:tc>
          <w:tcPr>
            <w:tcW w:w="3940" w:type="dxa"/>
          </w:tcPr>
          <w:p w14:paraId="67D6F4F1" w14:textId="77777777" w:rsidR="00AF158B" w:rsidRPr="00591DDE" w:rsidRDefault="00AF158B" w:rsidP="0055771F">
            <w:pPr>
              <w:rPr>
                <w:sz w:val="18"/>
                <w:szCs w:val="18"/>
              </w:rPr>
            </w:pPr>
            <w:r w:rsidRPr="00591DDE">
              <w:rPr>
                <w:sz w:val="18"/>
                <w:szCs w:val="18"/>
              </w:rPr>
              <w:t>The plant, which treats raw water from Menemen and Çavuşköy deep wells, consists of 14 filter tanks and chlorination units.</w:t>
            </w:r>
          </w:p>
        </w:tc>
      </w:tr>
      <w:tr w:rsidR="00AF158B" w:rsidRPr="00893F1C" w14:paraId="011F6EDB" w14:textId="77777777" w:rsidTr="0055771F">
        <w:tc>
          <w:tcPr>
            <w:tcW w:w="2249" w:type="dxa"/>
          </w:tcPr>
          <w:p w14:paraId="07A40F8E" w14:textId="77777777" w:rsidR="00AF158B" w:rsidRPr="00591DDE" w:rsidRDefault="00AF158B" w:rsidP="0055771F">
            <w:pPr>
              <w:rPr>
                <w:sz w:val="18"/>
                <w:szCs w:val="18"/>
              </w:rPr>
            </w:pPr>
            <w:r w:rsidRPr="00591DDE">
              <w:rPr>
                <w:sz w:val="18"/>
                <w:szCs w:val="18"/>
              </w:rPr>
              <w:t>Menemen K5 wells arsenic drinking water treatment plant</w:t>
            </w:r>
          </w:p>
        </w:tc>
        <w:tc>
          <w:tcPr>
            <w:tcW w:w="1269" w:type="dxa"/>
          </w:tcPr>
          <w:p w14:paraId="3BF56705" w14:textId="77777777" w:rsidR="00AF158B" w:rsidRPr="00591DDE" w:rsidRDefault="00AF158B" w:rsidP="0055771F">
            <w:pPr>
              <w:rPr>
                <w:sz w:val="18"/>
                <w:szCs w:val="18"/>
              </w:rPr>
            </w:pPr>
            <w:r w:rsidRPr="00591DDE">
              <w:rPr>
                <w:sz w:val="18"/>
                <w:szCs w:val="18"/>
              </w:rPr>
              <w:t>2018</w:t>
            </w:r>
          </w:p>
        </w:tc>
        <w:tc>
          <w:tcPr>
            <w:tcW w:w="1552" w:type="dxa"/>
          </w:tcPr>
          <w:p w14:paraId="507DF9A4" w14:textId="77777777" w:rsidR="00AF158B" w:rsidRPr="00591DDE" w:rsidRDefault="00AF158B" w:rsidP="0055771F">
            <w:pPr>
              <w:rPr>
                <w:sz w:val="18"/>
                <w:szCs w:val="18"/>
              </w:rPr>
            </w:pPr>
            <w:r w:rsidRPr="00591DDE">
              <w:rPr>
                <w:sz w:val="18"/>
                <w:szCs w:val="18"/>
              </w:rPr>
              <w:t>7884000</w:t>
            </w:r>
          </w:p>
        </w:tc>
        <w:tc>
          <w:tcPr>
            <w:tcW w:w="3940" w:type="dxa"/>
          </w:tcPr>
          <w:p w14:paraId="0BDEE5B8" w14:textId="77777777" w:rsidR="00AF158B" w:rsidRPr="00591DDE" w:rsidRDefault="00AF158B" w:rsidP="0055771F">
            <w:pPr>
              <w:rPr>
                <w:sz w:val="18"/>
                <w:szCs w:val="18"/>
              </w:rPr>
            </w:pPr>
            <w:r w:rsidRPr="00591DDE">
              <w:rPr>
                <w:sz w:val="18"/>
                <w:szCs w:val="18"/>
              </w:rPr>
              <w:t>The plant, which treats raw water from Menemen K5 deep wells, consists of 6 filter tanks, chlorination, sludge thickening and dewatering (decanter) units.</w:t>
            </w:r>
          </w:p>
        </w:tc>
      </w:tr>
    </w:tbl>
    <w:p w14:paraId="76F1C43F" w14:textId="31DF2E09" w:rsidR="002D51E8" w:rsidRPr="00F36C5C" w:rsidRDefault="00A77614" w:rsidP="002D51E8">
      <w:pPr>
        <w:rPr>
          <w:rFonts w:ascii="Tahoma" w:hAnsi="Tahoma" w:cs="Tahoma"/>
          <w:sz w:val="16"/>
          <w:szCs w:val="16"/>
        </w:rPr>
      </w:pPr>
      <w:r w:rsidRPr="00F36C5C">
        <w:rPr>
          <w:rFonts w:ascii="Tahoma" w:hAnsi="Tahoma" w:cs="Tahoma"/>
          <w:sz w:val="16"/>
          <w:szCs w:val="16"/>
        </w:rPr>
        <w:t>Source</w:t>
      </w:r>
      <w:r w:rsidR="002D51E8" w:rsidRPr="00F36C5C">
        <w:rPr>
          <w:rFonts w:ascii="Tahoma" w:hAnsi="Tahoma" w:cs="Tahoma"/>
          <w:sz w:val="16"/>
          <w:szCs w:val="16"/>
        </w:rPr>
        <w:t>: https://www.izsu.gov.tr/YuklenenDosyalar/Dokumanlar/03012020_095712_sp_2020-2024.pdf</w:t>
      </w:r>
    </w:p>
    <w:p w14:paraId="532A086B" w14:textId="77777777" w:rsidR="002D51E8" w:rsidRDefault="002D51E8" w:rsidP="002D51E8"/>
    <w:p w14:paraId="6857A430" w14:textId="77777777" w:rsidR="00CB1975" w:rsidRDefault="00CB1975" w:rsidP="002D51E8"/>
    <w:p w14:paraId="350CF58E" w14:textId="77777777" w:rsidR="00CB1975" w:rsidRDefault="00CB1975" w:rsidP="002D51E8"/>
    <w:p w14:paraId="1AEE8634" w14:textId="17C312DF" w:rsidR="00CB1975" w:rsidRDefault="00CB1975">
      <w:pPr>
        <w:rPr>
          <w:i/>
          <w:iCs/>
          <w:color w:val="0E2841" w:themeColor="text2"/>
          <w:sz w:val="18"/>
          <w:szCs w:val="18"/>
        </w:rPr>
      </w:pPr>
    </w:p>
    <w:p w14:paraId="389F8F8F" w14:textId="4A92221E" w:rsidR="002D51E8" w:rsidRPr="00975ED9" w:rsidRDefault="00AF158B" w:rsidP="00975ED9">
      <w:pPr>
        <w:pStyle w:val="ResimYazs"/>
        <w:rPr>
          <w:rFonts w:ascii="Tahoma" w:hAnsi="Tahoma" w:cs="Tahoma"/>
          <w:sz w:val="20"/>
          <w:szCs w:val="20"/>
        </w:rPr>
      </w:pPr>
      <w:bookmarkStart w:id="1112" w:name="_Toc174628893"/>
      <w:r w:rsidRPr="00F36C5C">
        <w:rPr>
          <w:rFonts w:ascii="Tahoma" w:hAnsi="Tahoma" w:cs="Tahoma"/>
          <w:b/>
          <w:bCs/>
          <w:i w:val="0"/>
          <w:iCs w:val="0"/>
          <w:sz w:val="20"/>
          <w:szCs w:val="20"/>
        </w:rPr>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6</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Surface Water Resources</w:t>
      </w:r>
      <w:bookmarkEnd w:id="1112"/>
    </w:p>
    <w:tbl>
      <w:tblPr>
        <w:tblStyle w:val="TabloKlavuzu"/>
        <w:tblW w:w="10774" w:type="dxa"/>
        <w:tblInd w:w="-714" w:type="dxa"/>
        <w:tblLook w:val="04A0" w:firstRow="1" w:lastRow="0" w:firstColumn="1" w:lastColumn="0" w:noHBand="0" w:noVBand="1"/>
      </w:tblPr>
      <w:tblGrid>
        <w:gridCol w:w="1559"/>
        <w:gridCol w:w="866"/>
        <w:gridCol w:w="1261"/>
        <w:gridCol w:w="7088"/>
      </w:tblGrid>
      <w:tr w:rsidR="00AF158B" w:rsidRPr="00F306FA" w14:paraId="0EE60542" w14:textId="77777777">
        <w:tc>
          <w:tcPr>
            <w:tcW w:w="1559" w:type="dxa"/>
          </w:tcPr>
          <w:p w14:paraId="6E634945" w14:textId="77777777" w:rsidR="00AF158B" w:rsidRDefault="00AF158B" w:rsidP="0055771F">
            <w:pPr>
              <w:rPr>
                <w:sz w:val="18"/>
                <w:szCs w:val="18"/>
              </w:rPr>
            </w:pPr>
            <w:r w:rsidRPr="00F306FA">
              <w:rPr>
                <w:sz w:val="18"/>
                <w:szCs w:val="18"/>
              </w:rPr>
              <w:t>Facility name</w:t>
            </w:r>
          </w:p>
        </w:tc>
        <w:tc>
          <w:tcPr>
            <w:tcW w:w="866" w:type="dxa"/>
          </w:tcPr>
          <w:p w14:paraId="71FEE02A" w14:textId="77777777" w:rsidR="00AF158B" w:rsidRDefault="00AF158B" w:rsidP="0055771F">
            <w:pPr>
              <w:rPr>
                <w:sz w:val="18"/>
                <w:szCs w:val="18"/>
              </w:rPr>
            </w:pPr>
            <w:r w:rsidRPr="00F306FA">
              <w:rPr>
                <w:sz w:val="18"/>
                <w:szCs w:val="18"/>
              </w:rPr>
              <w:t>Year of entry into service</w:t>
            </w:r>
          </w:p>
        </w:tc>
        <w:tc>
          <w:tcPr>
            <w:tcW w:w="1261" w:type="dxa"/>
          </w:tcPr>
          <w:p w14:paraId="59EA8E16" w14:textId="77777777" w:rsidR="00AF158B" w:rsidRDefault="00AF158B" w:rsidP="0055771F">
            <w:pPr>
              <w:rPr>
                <w:sz w:val="18"/>
                <w:szCs w:val="18"/>
              </w:rPr>
            </w:pPr>
            <w:r w:rsidRPr="00F306FA">
              <w:rPr>
                <w:sz w:val="18"/>
                <w:szCs w:val="18"/>
              </w:rPr>
              <w:t>Capacity (m3/year)</w:t>
            </w:r>
          </w:p>
        </w:tc>
        <w:tc>
          <w:tcPr>
            <w:tcW w:w="7088" w:type="dxa"/>
          </w:tcPr>
          <w:p w14:paraId="1659D250" w14:textId="77777777" w:rsidR="00AF158B" w:rsidRDefault="00AF158B" w:rsidP="0055771F">
            <w:pPr>
              <w:rPr>
                <w:sz w:val="18"/>
                <w:szCs w:val="18"/>
              </w:rPr>
            </w:pPr>
            <w:r w:rsidRPr="00F306FA">
              <w:rPr>
                <w:sz w:val="18"/>
                <w:szCs w:val="18"/>
              </w:rPr>
              <w:t>Description</w:t>
            </w:r>
          </w:p>
        </w:tc>
      </w:tr>
      <w:tr w:rsidR="00AF158B" w:rsidRPr="00F306FA" w14:paraId="512D9E62" w14:textId="77777777">
        <w:tc>
          <w:tcPr>
            <w:tcW w:w="1559" w:type="dxa"/>
          </w:tcPr>
          <w:p w14:paraId="29645F50" w14:textId="77777777" w:rsidR="00AF158B" w:rsidRDefault="00AF158B" w:rsidP="0055771F">
            <w:pPr>
              <w:rPr>
                <w:sz w:val="18"/>
                <w:szCs w:val="18"/>
              </w:rPr>
            </w:pPr>
            <w:r w:rsidRPr="00F306FA">
              <w:rPr>
                <w:sz w:val="18"/>
                <w:szCs w:val="18"/>
              </w:rPr>
              <w:t>tahtali dam</w:t>
            </w:r>
          </w:p>
        </w:tc>
        <w:tc>
          <w:tcPr>
            <w:tcW w:w="866" w:type="dxa"/>
          </w:tcPr>
          <w:p w14:paraId="0AA94B98" w14:textId="77777777" w:rsidR="00AF158B" w:rsidRDefault="00AF158B" w:rsidP="0055771F">
            <w:pPr>
              <w:rPr>
                <w:sz w:val="18"/>
                <w:szCs w:val="18"/>
              </w:rPr>
            </w:pPr>
            <w:r>
              <w:rPr>
                <w:sz w:val="18"/>
                <w:szCs w:val="18"/>
              </w:rPr>
              <w:t>1997</w:t>
            </w:r>
          </w:p>
        </w:tc>
        <w:tc>
          <w:tcPr>
            <w:tcW w:w="1261" w:type="dxa"/>
          </w:tcPr>
          <w:p w14:paraId="1BC5BD4B" w14:textId="0286DDD6" w:rsidR="00AF158B" w:rsidRDefault="00AF158B" w:rsidP="0055771F">
            <w:pPr>
              <w:rPr>
                <w:sz w:val="18"/>
                <w:szCs w:val="18"/>
              </w:rPr>
            </w:pPr>
            <w:r>
              <w:rPr>
                <w:sz w:val="18"/>
                <w:szCs w:val="18"/>
              </w:rPr>
              <w:t>306</w:t>
            </w:r>
            <w:r w:rsidR="00CB1975">
              <w:rPr>
                <w:sz w:val="18"/>
                <w:szCs w:val="18"/>
              </w:rPr>
              <w:t>.</w:t>
            </w:r>
            <w:r>
              <w:rPr>
                <w:sz w:val="18"/>
                <w:szCs w:val="18"/>
              </w:rPr>
              <w:t>650</w:t>
            </w:r>
            <w:r w:rsidR="00CB1975">
              <w:rPr>
                <w:sz w:val="18"/>
                <w:szCs w:val="18"/>
              </w:rPr>
              <w:t>.</w:t>
            </w:r>
            <w:r>
              <w:rPr>
                <w:sz w:val="18"/>
                <w:szCs w:val="18"/>
              </w:rPr>
              <w:t>000</w:t>
            </w:r>
          </w:p>
        </w:tc>
        <w:tc>
          <w:tcPr>
            <w:tcW w:w="7088" w:type="dxa"/>
          </w:tcPr>
          <w:p w14:paraId="0BFBAD22" w14:textId="60AC4221" w:rsidR="00AF158B" w:rsidRDefault="00AF158B" w:rsidP="0055771F">
            <w:pPr>
              <w:rPr>
                <w:sz w:val="18"/>
                <w:szCs w:val="18"/>
              </w:rPr>
            </w:pPr>
            <w:r w:rsidRPr="00F306FA">
              <w:rPr>
                <w:sz w:val="18"/>
                <w:szCs w:val="18"/>
              </w:rPr>
              <w:t xml:space="preserve">Tahtalı Dam is the most important surface water source in </w:t>
            </w:r>
            <w:r w:rsidR="00C10301">
              <w:rPr>
                <w:sz w:val="18"/>
                <w:szCs w:val="18"/>
              </w:rPr>
              <w:t>İzmir</w:t>
            </w:r>
            <w:r w:rsidRPr="00F306FA">
              <w:rPr>
                <w:sz w:val="18"/>
                <w:szCs w:val="18"/>
              </w:rPr>
              <w:t xml:space="preserve">. The dam is located on the Tahtalı Creek, 5 kilometers east of the town of Gümüldür, 40 kilometers south of </w:t>
            </w:r>
            <w:r w:rsidR="00C10301">
              <w:rPr>
                <w:sz w:val="18"/>
                <w:szCs w:val="18"/>
              </w:rPr>
              <w:t>İzmir</w:t>
            </w:r>
            <w:r w:rsidRPr="00F306FA">
              <w:rPr>
                <w:sz w:val="18"/>
                <w:szCs w:val="18"/>
              </w:rPr>
              <w:t>. The Tahtalı Dam was constructed by the State Hydraulic Works and completed in 1996 (including the water transferred to Menderes District along with 11 other districts).</w:t>
            </w:r>
          </w:p>
        </w:tc>
      </w:tr>
      <w:tr w:rsidR="00AF158B" w:rsidRPr="00F306FA" w14:paraId="1366C352" w14:textId="77777777">
        <w:tc>
          <w:tcPr>
            <w:tcW w:w="1559" w:type="dxa"/>
          </w:tcPr>
          <w:p w14:paraId="5E21F5CF" w14:textId="77777777" w:rsidR="00AF158B" w:rsidRDefault="00AF158B" w:rsidP="0055771F">
            <w:pPr>
              <w:rPr>
                <w:sz w:val="18"/>
                <w:szCs w:val="18"/>
              </w:rPr>
            </w:pPr>
            <w:r w:rsidRPr="00F306FA">
              <w:rPr>
                <w:sz w:val="18"/>
                <w:szCs w:val="18"/>
              </w:rPr>
              <w:t>Balçova dam</w:t>
            </w:r>
          </w:p>
        </w:tc>
        <w:tc>
          <w:tcPr>
            <w:tcW w:w="866" w:type="dxa"/>
          </w:tcPr>
          <w:p w14:paraId="57DFE8BB" w14:textId="77777777" w:rsidR="00AF158B" w:rsidRDefault="00AF158B" w:rsidP="0055771F">
            <w:pPr>
              <w:rPr>
                <w:sz w:val="18"/>
                <w:szCs w:val="18"/>
              </w:rPr>
            </w:pPr>
            <w:r>
              <w:rPr>
                <w:sz w:val="18"/>
                <w:szCs w:val="18"/>
              </w:rPr>
              <w:t>1984</w:t>
            </w:r>
          </w:p>
        </w:tc>
        <w:tc>
          <w:tcPr>
            <w:tcW w:w="1261" w:type="dxa"/>
          </w:tcPr>
          <w:p w14:paraId="43F0224E" w14:textId="1599CFF2" w:rsidR="00AF158B" w:rsidRDefault="00AF158B" w:rsidP="0055771F">
            <w:pPr>
              <w:rPr>
                <w:sz w:val="18"/>
                <w:szCs w:val="18"/>
              </w:rPr>
            </w:pPr>
            <w:r>
              <w:rPr>
                <w:sz w:val="18"/>
                <w:szCs w:val="18"/>
              </w:rPr>
              <w:t>7</w:t>
            </w:r>
            <w:r w:rsidR="00CB1975">
              <w:rPr>
                <w:sz w:val="18"/>
                <w:szCs w:val="18"/>
              </w:rPr>
              <w:t>.</w:t>
            </w:r>
            <w:r>
              <w:rPr>
                <w:sz w:val="18"/>
                <w:szCs w:val="18"/>
              </w:rPr>
              <w:t>759</w:t>
            </w:r>
            <w:r w:rsidR="00CB1975">
              <w:rPr>
                <w:sz w:val="18"/>
                <w:szCs w:val="18"/>
              </w:rPr>
              <w:t>.</w:t>
            </w:r>
            <w:r>
              <w:rPr>
                <w:sz w:val="18"/>
                <w:szCs w:val="18"/>
              </w:rPr>
              <w:t>000</w:t>
            </w:r>
          </w:p>
        </w:tc>
        <w:tc>
          <w:tcPr>
            <w:tcW w:w="7088" w:type="dxa"/>
          </w:tcPr>
          <w:p w14:paraId="6E60D20A" w14:textId="77777777" w:rsidR="00AF158B" w:rsidRDefault="00AF158B" w:rsidP="0055771F">
            <w:pPr>
              <w:rPr>
                <w:sz w:val="18"/>
                <w:szCs w:val="18"/>
              </w:rPr>
            </w:pPr>
            <w:r w:rsidRPr="00F306FA">
              <w:rPr>
                <w:sz w:val="18"/>
                <w:szCs w:val="18"/>
              </w:rPr>
              <w:t>The Balçova Dam, located on the Ilıca Stream 3 kilometers south of the Ilica facilities in Balçova District, is for drinking water purposes. The dam, the design and construction of which was carried out by the State Hydraulic Works, was completed in 1980 and started to supply drinking water to the city of İzmir in 1984.</w:t>
            </w:r>
          </w:p>
        </w:tc>
      </w:tr>
      <w:tr w:rsidR="00AF158B" w:rsidRPr="00F306FA" w14:paraId="3A713B43" w14:textId="77777777">
        <w:tc>
          <w:tcPr>
            <w:tcW w:w="1559" w:type="dxa"/>
          </w:tcPr>
          <w:p w14:paraId="685FD3AA" w14:textId="77777777" w:rsidR="00AF158B" w:rsidRDefault="00AF158B" w:rsidP="0055771F">
            <w:pPr>
              <w:rPr>
                <w:sz w:val="18"/>
                <w:szCs w:val="18"/>
              </w:rPr>
            </w:pPr>
            <w:r w:rsidRPr="00F306FA">
              <w:rPr>
                <w:sz w:val="18"/>
                <w:szCs w:val="18"/>
              </w:rPr>
              <w:t>Gördes dam</w:t>
            </w:r>
          </w:p>
        </w:tc>
        <w:tc>
          <w:tcPr>
            <w:tcW w:w="866" w:type="dxa"/>
          </w:tcPr>
          <w:p w14:paraId="3F480769" w14:textId="77777777" w:rsidR="00AF158B" w:rsidRDefault="00AF158B" w:rsidP="0055771F">
            <w:pPr>
              <w:rPr>
                <w:sz w:val="18"/>
                <w:szCs w:val="18"/>
              </w:rPr>
            </w:pPr>
            <w:r>
              <w:rPr>
                <w:sz w:val="18"/>
                <w:szCs w:val="18"/>
              </w:rPr>
              <w:t>2009</w:t>
            </w:r>
          </w:p>
        </w:tc>
        <w:tc>
          <w:tcPr>
            <w:tcW w:w="1261" w:type="dxa"/>
          </w:tcPr>
          <w:p w14:paraId="49511B24" w14:textId="0E4B09AF" w:rsidR="00AF158B" w:rsidRDefault="00AF158B" w:rsidP="0055771F">
            <w:pPr>
              <w:rPr>
                <w:sz w:val="18"/>
                <w:szCs w:val="18"/>
              </w:rPr>
            </w:pPr>
            <w:r>
              <w:rPr>
                <w:sz w:val="18"/>
                <w:szCs w:val="18"/>
              </w:rPr>
              <w:t>473</w:t>
            </w:r>
            <w:r w:rsidR="00CB1975">
              <w:rPr>
                <w:sz w:val="18"/>
                <w:szCs w:val="18"/>
              </w:rPr>
              <w:t>.</w:t>
            </w:r>
            <w:r>
              <w:rPr>
                <w:sz w:val="18"/>
                <w:szCs w:val="18"/>
              </w:rPr>
              <w:t>000</w:t>
            </w:r>
            <w:r w:rsidR="00CB1975">
              <w:rPr>
                <w:sz w:val="18"/>
                <w:szCs w:val="18"/>
              </w:rPr>
              <w:t>.</w:t>
            </w:r>
            <w:r>
              <w:rPr>
                <w:sz w:val="18"/>
                <w:szCs w:val="18"/>
              </w:rPr>
              <w:t>000</w:t>
            </w:r>
          </w:p>
        </w:tc>
        <w:tc>
          <w:tcPr>
            <w:tcW w:w="7088" w:type="dxa"/>
          </w:tcPr>
          <w:p w14:paraId="478AFF4E" w14:textId="2C3A8AA4" w:rsidR="00AF158B" w:rsidRDefault="00AF158B" w:rsidP="0055771F">
            <w:pPr>
              <w:rPr>
                <w:sz w:val="18"/>
                <w:szCs w:val="18"/>
              </w:rPr>
            </w:pPr>
            <w:r w:rsidRPr="00F306FA">
              <w:rPr>
                <w:sz w:val="18"/>
                <w:szCs w:val="18"/>
              </w:rPr>
              <w:t xml:space="preserve">Gördes Dam, located in Manisa province, was completed in January 2009 and started to hold water. Gördes Dam is planned to supply 59 million m3 of water to İzmir annually. After Tahtalı Dam, Gördes Dam is the largest surface water source that will provide drinking water to </w:t>
            </w:r>
            <w:r w:rsidR="00C10301">
              <w:rPr>
                <w:sz w:val="18"/>
                <w:szCs w:val="18"/>
              </w:rPr>
              <w:t>İzmir</w:t>
            </w:r>
            <w:r w:rsidRPr="00F306FA">
              <w:rPr>
                <w:sz w:val="18"/>
                <w:szCs w:val="18"/>
              </w:rPr>
              <w:t xml:space="preserve">. This source will be included in the water system of </w:t>
            </w:r>
            <w:r w:rsidR="00C10301">
              <w:rPr>
                <w:sz w:val="18"/>
                <w:szCs w:val="18"/>
              </w:rPr>
              <w:t>İzmir</w:t>
            </w:r>
            <w:r w:rsidRPr="00F306FA">
              <w:rPr>
                <w:sz w:val="18"/>
                <w:szCs w:val="18"/>
              </w:rPr>
              <w:t xml:space="preserve"> province following the completion of </w:t>
            </w:r>
            <w:r w:rsidR="00C10301">
              <w:rPr>
                <w:sz w:val="18"/>
                <w:szCs w:val="18"/>
              </w:rPr>
              <w:t>İzmir</w:t>
            </w:r>
            <w:r w:rsidRPr="00F306FA">
              <w:rPr>
                <w:sz w:val="18"/>
                <w:szCs w:val="18"/>
              </w:rPr>
              <w:t xml:space="preserve"> Transmission Line Section 3 (Kavaklıdere-Buca-Bornova).</w:t>
            </w:r>
          </w:p>
        </w:tc>
      </w:tr>
      <w:tr w:rsidR="00AF158B" w:rsidRPr="00F306FA" w14:paraId="61FEF613" w14:textId="77777777">
        <w:tc>
          <w:tcPr>
            <w:tcW w:w="1559" w:type="dxa"/>
          </w:tcPr>
          <w:p w14:paraId="24FB50B5" w14:textId="77777777" w:rsidR="00AF158B" w:rsidRDefault="00AF158B" w:rsidP="0055771F">
            <w:pPr>
              <w:rPr>
                <w:sz w:val="18"/>
                <w:szCs w:val="18"/>
              </w:rPr>
            </w:pPr>
            <w:r w:rsidRPr="00F306FA">
              <w:rPr>
                <w:sz w:val="18"/>
                <w:szCs w:val="18"/>
              </w:rPr>
              <w:t>Guzelhisar dam</w:t>
            </w:r>
          </w:p>
        </w:tc>
        <w:tc>
          <w:tcPr>
            <w:tcW w:w="866" w:type="dxa"/>
          </w:tcPr>
          <w:p w14:paraId="585401A6" w14:textId="77777777" w:rsidR="00AF158B" w:rsidRDefault="00AF158B" w:rsidP="0055771F">
            <w:pPr>
              <w:rPr>
                <w:sz w:val="18"/>
                <w:szCs w:val="18"/>
              </w:rPr>
            </w:pPr>
            <w:r>
              <w:rPr>
                <w:sz w:val="18"/>
                <w:szCs w:val="18"/>
              </w:rPr>
              <w:t>1993</w:t>
            </w:r>
          </w:p>
        </w:tc>
        <w:tc>
          <w:tcPr>
            <w:tcW w:w="1261" w:type="dxa"/>
          </w:tcPr>
          <w:p w14:paraId="29D02B9A" w14:textId="46E5E604" w:rsidR="00AF158B" w:rsidRDefault="00AF158B" w:rsidP="0055771F">
            <w:pPr>
              <w:rPr>
                <w:sz w:val="18"/>
                <w:szCs w:val="18"/>
              </w:rPr>
            </w:pPr>
            <w:r>
              <w:rPr>
                <w:sz w:val="18"/>
                <w:szCs w:val="18"/>
              </w:rPr>
              <w:t>155</w:t>
            </w:r>
            <w:r w:rsidR="00CB1975">
              <w:rPr>
                <w:sz w:val="18"/>
                <w:szCs w:val="18"/>
              </w:rPr>
              <w:t>.</w:t>
            </w:r>
            <w:r>
              <w:rPr>
                <w:sz w:val="18"/>
                <w:szCs w:val="18"/>
              </w:rPr>
              <w:t>350</w:t>
            </w:r>
            <w:r w:rsidR="00CB1975">
              <w:rPr>
                <w:sz w:val="18"/>
                <w:szCs w:val="18"/>
              </w:rPr>
              <w:t>.</w:t>
            </w:r>
            <w:r>
              <w:rPr>
                <w:sz w:val="18"/>
                <w:szCs w:val="18"/>
              </w:rPr>
              <w:t>000</w:t>
            </w:r>
          </w:p>
        </w:tc>
        <w:tc>
          <w:tcPr>
            <w:tcW w:w="7088" w:type="dxa"/>
          </w:tcPr>
          <w:p w14:paraId="322574CF" w14:textId="77777777" w:rsidR="00AF158B" w:rsidRDefault="00AF158B" w:rsidP="0055771F">
            <w:pPr>
              <w:rPr>
                <w:sz w:val="18"/>
                <w:szCs w:val="18"/>
              </w:rPr>
            </w:pPr>
            <w:r w:rsidRPr="00F306FA">
              <w:rPr>
                <w:sz w:val="18"/>
                <w:szCs w:val="18"/>
              </w:rPr>
              <w:t>Located on Güzelhisar Stream 12 kilometers east of Aliağa District center, the dam was built to meet the industrial water demand of PETKİM Petrochemical plants and was completed in 1982 and started to supply water to PETKİM facilities. According to the protocol between PETKİM and DSİ regulating the use of water from the dam, the Aliağa Drinking Water Treatment Plant, which was built by Iller Bank in 1993, receives water from the Güzelhisar Dam. The Aliağa Drinking Water Treatment Plant was transferred to the General Directorate of IZSU in 2007.</w:t>
            </w:r>
          </w:p>
        </w:tc>
      </w:tr>
      <w:tr w:rsidR="00AF158B" w:rsidRPr="00F306FA" w14:paraId="0A60C653" w14:textId="77777777">
        <w:tc>
          <w:tcPr>
            <w:tcW w:w="1559" w:type="dxa"/>
          </w:tcPr>
          <w:p w14:paraId="0D331EAE" w14:textId="77777777" w:rsidR="00AF158B" w:rsidRDefault="00AF158B" w:rsidP="0055771F">
            <w:pPr>
              <w:rPr>
                <w:sz w:val="18"/>
                <w:szCs w:val="18"/>
              </w:rPr>
            </w:pPr>
            <w:r w:rsidRPr="00F306FA">
              <w:rPr>
                <w:sz w:val="18"/>
                <w:szCs w:val="18"/>
              </w:rPr>
              <w:t>Ürkmez dam</w:t>
            </w:r>
          </w:p>
        </w:tc>
        <w:tc>
          <w:tcPr>
            <w:tcW w:w="866" w:type="dxa"/>
          </w:tcPr>
          <w:p w14:paraId="7D2CC2A3" w14:textId="77777777" w:rsidR="00AF158B" w:rsidRDefault="00AF158B" w:rsidP="0055771F">
            <w:pPr>
              <w:rPr>
                <w:sz w:val="18"/>
                <w:szCs w:val="18"/>
              </w:rPr>
            </w:pPr>
            <w:r>
              <w:rPr>
                <w:sz w:val="18"/>
                <w:szCs w:val="18"/>
              </w:rPr>
              <w:t>1990</w:t>
            </w:r>
          </w:p>
        </w:tc>
        <w:tc>
          <w:tcPr>
            <w:tcW w:w="1261" w:type="dxa"/>
          </w:tcPr>
          <w:p w14:paraId="3933E7B8" w14:textId="1F0A28B3" w:rsidR="00AF158B" w:rsidRDefault="00AF158B" w:rsidP="0055771F">
            <w:pPr>
              <w:rPr>
                <w:sz w:val="18"/>
                <w:szCs w:val="18"/>
              </w:rPr>
            </w:pPr>
            <w:r>
              <w:rPr>
                <w:sz w:val="18"/>
                <w:szCs w:val="18"/>
              </w:rPr>
              <w:t>8</w:t>
            </w:r>
            <w:r w:rsidR="00CB1975">
              <w:rPr>
                <w:sz w:val="18"/>
                <w:szCs w:val="18"/>
              </w:rPr>
              <w:t>.</w:t>
            </w:r>
            <w:r>
              <w:rPr>
                <w:sz w:val="18"/>
                <w:szCs w:val="18"/>
              </w:rPr>
              <w:t>625</w:t>
            </w:r>
            <w:r w:rsidR="00CB1975">
              <w:rPr>
                <w:sz w:val="18"/>
                <w:szCs w:val="18"/>
              </w:rPr>
              <w:t>.</w:t>
            </w:r>
            <w:r>
              <w:rPr>
                <w:sz w:val="18"/>
                <w:szCs w:val="18"/>
              </w:rPr>
              <w:t>000</w:t>
            </w:r>
          </w:p>
        </w:tc>
        <w:tc>
          <w:tcPr>
            <w:tcW w:w="7088" w:type="dxa"/>
          </w:tcPr>
          <w:p w14:paraId="174D451A" w14:textId="77777777" w:rsidR="00AF158B" w:rsidRDefault="00AF158B" w:rsidP="0055771F">
            <w:pPr>
              <w:rPr>
                <w:sz w:val="18"/>
                <w:szCs w:val="18"/>
              </w:rPr>
            </w:pPr>
            <w:r w:rsidRPr="00F306FA">
              <w:rPr>
                <w:sz w:val="18"/>
                <w:szCs w:val="18"/>
              </w:rPr>
              <w:t>Located 3 kilometers north of the town of Ürkmez in Seferihisar district, the dam on Ürkmez Creek is for irrigation and drinking water purposes. The dam, the design and construction of which was carried out by the State Hydraulic Works, was completed in 1990 and started to provide irrigation water to the Ürkmez plain. In 2004, after the completion of the drinking water treatment facilities built by Iller Bank, it started to provide drinking water to Ürkmez. Ürkmez Drinking Water Treatment Plant was transferred to IZSU General Directorate in 2007.</w:t>
            </w:r>
          </w:p>
        </w:tc>
      </w:tr>
      <w:tr w:rsidR="00AF158B" w:rsidRPr="00F306FA" w14:paraId="0F7281E7" w14:textId="77777777">
        <w:tc>
          <w:tcPr>
            <w:tcW w:w="1559" w:type="dxa"/>
          </w:tcPr>
          <w:p w14:paraId="3DA50364" w14:textId="77777777" w:rsidR="00AF158B" w:rsidRDefault="00AF158B" w:rsidP="0055771F">
            <w:pPr>
              <w:rPr>
                <w:sz w:val="18"/>
                <w:szCs w:val="18"/>
              </w:rPr>
            </w:pPr>
            <w:r w:rsidRPr="00F306FA">
              <w:rPr>
                <w:sz w:val="18"/>
                <w:szCs w:val="18"/>
              </w:rPr>
              <w:t>Kutu aktas dam</w:t>
            </w:r>
          </w:p>
        </w:tc>
        <w:tc>
          <w:tcPr>
            <w:tcW w:w="866" w:type="dxa"/>
          </w:tcPr>
          <w:p w14:paraId="7E7FF7BB" w14:textId="77777777" w:rsidR="00AF158B" w:rsidRDefault="00AF158B" w:rsidP="0055771F">
            <w:pPr>
              <w:rPr>
                <w:sz w:val="18"/>
                <w:szCs w:val="18"/>
              </w:rPr>
            </w:pPr>
            <w:r>
              <w:rPr>
                <w:sz w:val="18"/>
                <w:szCs w:val="18"/>
              </w:rPr>
              <w:t>2000</w:t>
            </w:r>
          </w:p>
        </w:tc>
        <w:tc>
          <w:tcPr>
            <w:tcW w:w="1261" w:type="dxa"/>
          </w:tcPr>
          <w:p w14:paraId="0E4FAA10" w14:textId="6D1A0EA7" w:rsidR="00AF158B" w:rsidRDefault="00AF158B" w:rsidP="0055771F">
            <w:pPr>
              <w:rPr>
                <w:sz w:val="18"/>
                <w:szCs w:val="18"/>
              </w:rPr>
            </w:pPr>
            <w:r>
              <w:rPr>
                <w:sz w:val="18"/>
                <w:szCs w:val="18"/>
              </w:rPr>
              <w:t>16</w:t>
            </w:r>
            <w:r w:rsidR="00CB1975">
              <w:rPr>
                <w:sz w:val="18"/>
                <w:szCs w:val="18"/>
              </w:rPr>
              <w:t>.</w:t>
            </w:r>
            <w:r>
              <w:rPr>
                <w:sz w:val="18"/>
                <w:szCs w:val="18"/>
              </w:rPr>
              <w:t>480</w:t>
            </w:r>
            <w:r w:rsidR="00CB1975">
              <w:rPr>
                <w:sz w:val="18"/>
                <w:szCs w:val="18"/>
              </w:rPr>
              <w:t>.</w:t>
            </w:r>
            <w:r>
              <w:rPr>
                <w:sz w:val="18"/>
                <w:szCs w:val="18"/>
              </w:rPr>
              <w:t>000</w:t>
            </w:r>
          </w:p>
        </w:tc>
        <w:tc>
          <w:tcPr>
            <w:tcW w:w="7088" w:type="dxa"/>
          </w:tcPr>
          <w:p w14:paraId="213BD54C" w14:textId="77777777" w:rsidR="00AF158B" w:rsidRDefault="00AF158B" w:rsidP="0055771F">
            <w:pPr>
              <w:rPr>
                <w:sz w:val="18"/>
                <w:szCs w:val="18"/>
              </w:rPr>
            </w:pPr>
            <w:r w:rsidRPr="00F306FA">
              <w:rPr>
                <w:sz w:val="18"/>
                <w:szCs w:val="18"/>
              </w:rPr>
              <w:t>Kutlu Aktaş Dam, located 10 kilometers northeast of Çeşme district center and 2.5 kilometers east of Alaçatı, is for drinking water purposes. The dam, the design and construction of which was carried out by the State Hydraulic Works, was put into service in 2000.</w:t>
            </w:r>
          </w:p>
        </w:tc>
      </w:tr>
    </w:tbl>
    <w:p w14:paraId="671CE441" w14:textId="6333C22C" w:rsidR="002D51E8" w:rsidRPr="00F36C5C" w:rsidRDefault="00A77614" w:rsidP="002D51E8">
      <w:pPr>
        <w:rPr>
          <w:rFonts w:ascii="Tahoma" w:hAnsi="Tahoma" w:cs="Tahoma"/>
          <w:sz w:val="16"/>
          <w:szCs w:val="16"/>
        </w:rPr>
      </w:pPr>
      <w:r w:rsidRPr="00F36C5C">
        <w:rPr>
          <w:rFonts w:ascii="Tahoma" w:hAnsi="Tahoma" w:cs="Tahoma"/>
          <w:sz w:val="16"/>
          <w:szCs w:val="16"/>
        </w:rPr>
        <w:t>Source</w:t>
      </w:r>
      <w:r w:rsidR="002D51E8" w:rsidRPr="00F36C5C">
        <w:rPr>
          <w:rFonts w:ascii="Tahoma" w:hAnsi="Tahoma" w:cs="Tahoma"/>
          <w:sz w:val="16"/>
          <w:szCs w:val="16"/>
        </w:rPr>
        <w:t>: https://www.izsu.gov.tr/YuklenenDosyalar/Dokumanlar/03012020_095712_sp_2020-2024.pdf</w:t>
      </w:r>
    </w:p>
    <w:p w14:paraId="23BC2E1B" w14:textId="77777777" w:rsidR="002D51E8" w:rsidRDefault="002D51E8" w:rsidP="002D51E8"/>
    <w:p w14:paraId="3E621EFB" w14:textId="77777777" w:rsidR="002D51E8" w:rsidRDefault="002D51E8" w:rsidP="002D51E8"/>
    <w:p w14:paraId="46B846CD" w14:textId="77777777" w:rsidR="002D51E8" w:rsidRDefault="002D51E8" w:rsidP="002D51E8"/>
    <w:p w14:paraId="3D8E5364" w14:textId="77777777" w:rsidR="002D51E8" w:rsidRDefault="002D51E8" w:rsidP="002D51E8"/>
    <w:p w14:paraId="6A2575DC" w14:textId="77777777" w:rsidR="002D51E8" w:rsidRDefault="002D51E8" w:rsidP="002D51E8"/>
    <w:p w14:paraId="17029670" w14:textId="77777777" w:rsidR="002D51E8" w:rsidRDefault="002D51E8" w:rsidP="002D51E8"/>
    <w:p w14:paraId="3435EA17" w14:textId="77777777" w:rsidR="002D51E8" w:rsidRDefault="002D51E8" w:rsidP="002D51E8"/>
    <w:p w14:paraId="24A34169" w14:textId="2D0DA1BF" w:rsidR="002D51E8" w:rsidRPr="00975ED9" w:rsidRDefault="00AF158B" w:rsidP="00975ED9">
      <w:pPr>
        <w:pStyle w:val="ResimYazs"/>
        <w:rPr>
          <w:rFonts w:ascii="Tahoma" w:hAnsi="Tahoma" w:cs="Tahoma"/>
          <w:sz w:val="20"/>
          <w:szCs w:val="20"/>
        </w:rPr>
      </w:pPr>
      <w:bookmarkStart w:id="1113" w:name="_Toc174628894"/>
      <w:r w:rsidRPr="00F36C5C">
        <w:rPr>
          <w:rFonts w:ascii="Tahoma" w:hAnsi="Tahoma" w:cs="Tahoma"/>
          <w:b/>
          <w:bCs/>
          <w:i w:val="0"/>
          <w:iCs w:val="0"/>
          <w:sz w:val="20"/>
          <w:szCs w:val="20"/>
        </w:rPr>
        <w:lastRenderedPageBreak/>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7</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Surface Water Resources Drinking Water Treatment Plants</w:t>
      </w:r>
      <w:bookmarkEnd w:id="1113"/>
    </w:p>
    <w:tbl>
      <w:tblPr>
        <w:tblStyle w:val="TabloKlavuzu"/>
        <w:tblW w:w="10774" w:type="dxa"/>
        <w:tblInd w:w="-714" w:type="dxa"/>
        <w:tblLook w:val="04A0" w:firstRow="1" w:lastRow="0" w:firstColumn="1" w:lastColumn="0" w:noHBand="0" w:noVBand="1"/>
      </w:tblPr>
      <w:tblGrid>
        <w:gridCol w:w="1555"/>
        <w:gridCol w:w="928"/>
        <w:gridCol w:w="1260"/>
        <w:gridCol w:w="7031"/>
      </w:tblGrid>
      <w:tr w:rsidR="00AF158B" w:rsidRPr="00302063" w14:paraId="6BADEB63" w14:textId="77777777">
        <w:tc>
          <w:tcPr>
            <w:tcW w:w="1558" w:type="dxa"/>
          </w:tcPr>
          <w:p w14:paraId="17A780D4" w14:textId="77777777" w:rsidR="00AF158B" w:rsidRDefault="00AF158B" w:rsidP="0055771F">
            <w:pPr>
              <w:rPr>
                <w:sz w:val="18"/>
                <w:szCs w:val="18"/>
              </w:rPr>
            </w:pPr>
            <w:r w:rsidRPr="00302063">
              <w:rPr>
                <w:sz w:val="18"/>
                <w:szCs w:val="18"/>
              </w:rPr>
              <w:t>Facility name</w:t>
            </w:r>
          </w:p>
        </w:tc>
        <w:tc>
          <w:tcPr>
            <w:tcW w:w="890" w:type="dxa"/>
          </w:tcPr>
          <w:p w14:paraId="10060C33" w14:textId="77777777" w:rsidR="00AF158B" w:rsidRDefault="00AF158B" w:rsidP="0055771F">
            <w:pPr>
              <w:rPr>
                <w:sz w:val="18"/>
                <w:szCs w:val="18"/>
              </w:rPr>
            </w:pPr>
            <w:r w:rsidRPr="00302063">
              <w:rPr>
                <w:sz w:val="18"/>
                <w:szCs w:val="18"/>
              </w:rPr>
              <w:t>Year of entry into service</w:t>
            </w:r>
          </w:p>
        </w:tc>
        <w:tc>
          <w:tcPr>
            <w:tcW w:w="1260" w:type="dxa"/>
          </w:tcPr>
          <w:p w14:paraId="530EC96F" w14:textId="77777777" w:rsidR="00AF158B" w:rsidRDefault="00AF158B" w:rsidP="0055771F">
            <w:pPr>
              <w:rPr>
                <w:sz w:val="18"/>
                <w:szCs w:val="18"/>
              </w:rPr>
            </w:pPr>
            <w:r w:rsidRPr="00302063">
              <w:rPr>
                <w:sz w:val="18"/>
                <w:szCs w:val="18"/>
              </w:rPr>
              <w:t>Capacity (m3/year)</w:t>
            </w:r>
          </w:p>
        </w:tc>
        <w:tc>
          <w:tcPr>
            <w:tcW w:w="7066" w:type="dxa"/>
          </w:tcPr>
          <w:p w14:paraId="7952770B" w14:textId="77777777" w:rsidR="00AF158B" w:rsidRDefault="00AF158B" w:rsidP="0055771F">
            <w:pPr>
              <w:rPr>
                <w:sz w:val="18"/>
                <w:szCs w:val="18"/>
              </w:rPr>
            </w:pPr>
            <w:r w:rsidRPr="00302063">
              <w:rPr>
                <w:sz w:val="18"/>
                <w:szCs w:val="18"/>
              </w:rPr>
              <w:t>Description</w:t>
            </w:r>
          </w:p>
        </w:tc>
      </w:tr>
      <w:tr w:rsidR="00AF158B" w:rsidRPr="00302063" w14:paraId="42A19824" w14:textId="77777777">
        <w:tc>
          <w:tcPr>
            <w:tcW w:w="1558" w:type="dxa"/>
          </w:tcPr>
          <w:p w14:paraId="0A2C21B0" w14:textId="77777777" w:rsidR="00AF158B" w:rsidRDefault="00AF158B" w:rsidP="0055771F">
            <w:pPr>
              <w:rPr>
                <w:sz w:val="18"/>
                <w:szCs w:val="18"/>
              </w:rPr>
            </w:pPr>
            <w:r w:rsidRPr="00302063">
              <w:rPr>
                <w:sz w:val="18"/>
                <w:szCs w:val="18"/>
              </w:rPr>
              <w:t>Tahtali Drinking Water Treatment Plant</w:t>
            </w:r>
          </w:p>
        </w:tc>
        <w:tc>
          <w:tcPr>
            <w:tcW w:w="890" w:type="dxa"/>
          </w:tcPr>
          <w:p w14:paraId="5A1525FE" w14:textId="77777777" w:rsidR="00AF158B" w:rsidRDefault="00AF158B" w:rsidP="0055771F">
            <w:pPr>
              <w:rPr>
                <w:sz w:val="18"/>
                <w:szCs w:val="18"/>
              </w:rPr>
            </w:pPr>
            <w:r>
              <w:rPr>
                <w:sz w:val="18"/>
                <w:szCs w:val="18"/>
              </w:rPr>
              <w:t>1997</w:t>
            </w:r>
          </w:p>
        </w:tc>
        <w:tc>
          <w:tcPr>
            <w:tcW w:w="1260" w:type="dxa"/>
          </w:tcPr>
          <w:p w14:paraId="785F5EEE" w14:textId="217567FF" w:rsidR="00AF158B" w:rsidRDefault="00AF158B" w:rsidP="0055771F">
            <w:pPr>
              <w:rPr>
                <w:sz w:val="18"/>
                <w:szCs w:val="18"/>
              </w:rPr>
            </w:pPr>
            <w:r>
              <w:rPr>
                <w:sz w:val="18"/>
                <w:szCs w:val="18"/>
              </w:rPr>
              <w:t>189</w:t>
            </w:r>
            <w:r w:rsidR="00CB1975">
              <w:rPr>
                <w:sz w:val="18"/>
                <w:szCs w:val="18"/>
              </w:rPr>
              <w:t>.</w:t>
            </w:r>
            <w:r>
              <w:rPr>
                <w:sz w:val="18"/>
                <w:szCs w:val="18"/>
              </w:rPr>
              <w:t>800</w:t>
            </w:r>
            <w:r w:rsidR="00CB1975">
              <w:rPr>
                <w:sz w:val="18"/>
                <w:szCs w:val="18"/>
              </w:rPr>
              <w:t>.</w:t>
            </w:r>
            <w:r>
              <w:rPr>
                <w:sz w:val="18"/>
                <w:szCs w:val="18"/>
              </w:rPr>
              <w:t>000</w:t>
            </w:r>
          </w:p>
        </w:tc>
        <w:tc>
          <w:tcPr>
            <w:tcW w:w="7066" w:type="dxa"/>
          </w:tcPr>
          <w:p w14:paraId="7DC9D29C" w14:textId="77777777" w:rsidR="00AF158B" w:rsidRDefault="00AF158B" w:rsidP="0055771F">
            <w:pPr>
              <w:rPr>
                <w:sz w:val="18"/>
                <w:szCs w:val="18"/>
              </w:rPr>
            </w:pPr>
            <w:r w:rsidRPr="00302063">
              <w:rPr>
                <w:sz w:val="18"/>
                <w:szCs w:val="18"/>
              </w:rPr>
              <w:t>The plant, which has a conventional treatment type, treats water conveyed through the pumping station located at Tahtalı Dam. The plant consists of aeration, rapid mixing, clarifiers, rapid sand filters, chlorination, sludge thickening and dewatering (filter press) units.</w:t>
            </w:r>
          </w:p>
        </w:tc>
      </w:tr>
      <w:tr w:rsidR="00AF158B" w:rsidRPr="00302063" w14:paraId="1D87274A" w14:textId="77777777">
        <w:tc>
          <w:tcPr>
            <w:tcW w:w="1558" w:type="dxa"/>
          </w:tcPr>
          <w:p w14:paraId="4C568574" w14:textId="77777777" w:rsidR="00AF158B" w:rsidRDefault="00AF158B" w:rsidP="0055771F">
            <w:pPr>
              <w:rPr>
                <w:sz w:val="18"/>
                <w:szCs w:val="18"/>
              </w:rPr>
            </w:pPr>
            <w:r>
              <w:rPr>
                <w:sz w:val="18"/>
                <w:szCs w:val="18"/>
              </w:rPr>
              <w:t>Balçova drinking water treatment plant</w:t>
            </w:r>
          </w:p>
        </w:tc>
        <w:tc>
          <w:tcPr>
            <w:tcW w:w="890" w:type="dxa"/>
          </w:tcPr>
          <w:p w14:paraId="2E4A8DF5" w14:textId="77777777" w:rsidR="00AF158B" w:rsidRDefault="00AF158B" w:rsidP="0055771F">
            <w:pPr>
              <w:rPr>
                <w:sz w:val="18"/>
                <w:szCs w:val="18"/>
              </w:rPr>
            </w:pPr>
            <w:r>
              <w:rPr>
                <w:sz w:val="18"/>
                <w:szCs w:val="18"/>
              </w:rPr>
              <w:t>1984</w:t>
            </w:r>
          </w:p>
        </w:tc>
        <w:tc>
          <w:tcPr>
            <w:tcW w:w="1260" w:type="dxa"/>
          </w:tcPr>
          <w:p w14:paraId="7D34A92C" w14:textId="25968F17" w:rsidR="00AF158B" w:rsidRDefault="00AF158B" w:rsidP="0055771F">
            <w:pPr>
              <w:rPr>
                <w:sz w:val="18"/>
                <w:szCs w:val="18"/>
              </w:rPr>
            </w:pPr>
            <w:r>
              <w:rPr>
                <w:sz w:val="18"/>
                <w:szCs w:val="18"/>
              </w:rPr>
              <w:t>25</w:t>
            </w:r>
            <w:r w:rsidR="00CB1975">
              <w:rPr>
                <w:sz w:val="18"/>
                <w:szCs w:val="18"/>
              </w:rPr>
              <w:t>.</w:t>
            </w:r>
            <w:r>
              <w:rPr>
                <w:sz w:val="18"/>
                <w:szCs w:val="18"/>
              </w:rPr>
              <w:t>228</w:t>
            </w:r>
            <w:r w:rsidR="00CB1975">
              <w:rPr>
                <w:sz w:val="18"/>
                <w:szCs w:val="18"/>
              </w:rPr>
              <w:t>.</w:t>
            </w:r>
            <w:r>
              <w:rPr>
                <w:sz w:val="18"/>
                <w:szCs w:val="18"/>
              </w:rPr>
              <w:t>800</w:t>
            </w:r>
          </w:p>
        </w:tc>
        <w:tc>
          <w:tcPr>
            <w:tcW w:w="7066" w:type="dxa"/>
          </w:tcPr>
          <w:p w14:paraId="684AED86" w14:textId="77777777" w:rsidR="00AF158B" w:rsidRDefault="00AF158B" w:rsidP="0055771F">
            <w:pPr>
              <w:rPr>
                <w:sz w:val="18"/>
                <w:szCs w:val="18"/>
              </w:rPr>
            </w:pPr>
            <w:r w:rsidRPr="00302063">
              <w:rPr>
                <w:sz w:val="18"/>
                <w:szCs w:val="18"/>
              </w:rPr>
              <w:t>The plant has a physical treatment type and treats the raw water coming from Balçova Dam. The plant consists of aeration, pre-chlorination, rapid sand filters, filtered water tank and final chlorination units.</w:t>
            </w:r>
          </w:p>
        </w:tc>
      </w:tr>
      <w:tr w:rsidR="00AF158B" w:rsidRPr="00302063" w14:paraId="52CC3DB6" w14:textId="77777777">
        <w:tc>
          <w:tcPr>
            <w:tcW w:w="1558" w:type="dxa"/>
          </w:tcPr>
          <w:p w14:paraId="64FB1427" w14:textId="77777777" w:rsidR="00AF158B" w:rsidRDefault="00AF158B" w:rsidP="0055771F">
            <w:pPr>
              <w:rPr>
                <w:sz w:val="18"/>
                <w:szCs w:val="18"/>
              </w:rPr>
            </w:pPr>
            <w:r>
              <w:rPr>
                <w:sz w:val="18"/>
                <w:szCs w:val="18"/>
              </w:rPr>
              <w:t>Sarıkız drinking water treatment plant</w:t>
            </w:r>
          </w:p>
        </w:tc>
        <w:tc>
          <w:tcPr>
            <w:tcW w:w="890" w:type="dxa"/>
          </w:tcPr>
          <w:p w14:paraId="0F4106F2" w14:textId="77777777" w:rsidR="00AF158B" w:rsidRDefault="00AF158B" w:rsidP="0055771F">
            <w:pPr>
              <w:rPr>
                <w:sz w:val="18"/>
                <w:szCs w:val="18"/>
              </w:rPr>
            </w:pPr>
            <w:r>
              <w:rPr>
                <w:sz w:val="18"/>
                <w:szCs w:val="18"/>
              </w:rPr>
              <w:t>2011</w:t>
            </w:r>
          </w:p>
        </w:tc>
        <w:tc>
          <w:tcPr>
            <w:tcW w:w="1260" w:type="dxa"/>
          </w:tcPr>
          <w:p w14:paraId="4CB41F2C" w14:textId="68EE171C" w:rsidR="00AF158B" w:rsidRDefault="00AF158B" w:rsidP="0055771F">
            <w:pPr>
              <w:rPr>
                <w:sz w:val="18"/>
                <w:szCs w:val="18"/>
              </w:rPr>
            </w:pPr>
            <w:r>
              <w:rPr>
                <w:sz w:val="18"/>
                <w:szCs w:val="18"/>
              </w:rPr>
              <w:t>49</w:t>
            </w:r>
            <w:r w:rsidR="00CB1975">
              <w:rPr>
                <w:sz w:val="18"/>
                <w:szCs w:val="18"/>
              </w:rPr>
              <w:t>.</w:t>
            </w:r>
            <w:r>
              <w:rPr>
                <w:sz w:val="18"/>
                <w:szCs w:val="18"/>
              </w:rPr>
              <w:t>275</w:t>
            </w:r>
            <w:r w:rsidR="00CB1975">
              <w:rPr>
                <w:sz w:val="18"/>
                <w:szCs w:val="18"/>
              </w:rPr>
              <w:t>.</w:t>
            </w:r>
            <w:r>
              <w:rPr>
                <w:sz w:val="18"/>
                <w:szCs w:val="18"/>
              </w:rPr>
              <w:t>000</w:t>
            </w:r>
          </w:p>
        </w:tc>
        <w:tc>
          <w:tcPr>
            <w:tcW w:w="7066" w:type="dxa"/>
          </w:tcPr>
          <w:p w14:paraId="351CA9BC" w14:textId="77777777" w:rsidR="00AF158B" w:rsidRDefault="00AF158B" w:rsidP="0055771F">
            <w:pPr>
              <w:rPr>
                <w:sz w:val="18"/>
                <w:szCs w:val="18"/>
              </w:rPr>
            </w:pPr>
            <w:r w:rsidRPr="00302063">
              <w:rPr>
                <w:sz w:val="18"/>
                <w:szCs w:val="18"/>
              </w:rPr>
              <w:t>The plant has conventional treatment type and treats raw water from Gördes Dam. The plant consists of aeration, rapid mixing, slow mixing, clarifiers, rapid sand filters, chlorination, sludge thickening and dewatering, filtered water tank and chlorine contact tank units.</w:t>
            </w:r>
          </w:p>
          <w:p w14:paraId="27A86777" w14:textId="77777777" w:rsidR="00AF158B" w:rsidRPr="00302063" w:rsidRDefault="00AF158B" w:rsidP="0055771F">
            <w:pPr>
              <w:rPr>
                <w:sz w:val="18"/>
                <w:szCs w:val="18"/>
              </w:rPr>
            </w:pPr>
          </w:p>
          <w:p w14:paraId="029615BA" w14:textId="77777777" w:rsidR="00AF158B" w:rsidRDefault="00AF158B" w:rsidP="0055771F">
            <w:pPr>
              <w:rPr>
                <w:sz w:val="18"/>
                <w:szCs w:val="18"/>
              </w:rPr>
            </w:pPr>
            <w:r w:rsidRPr="00302063">
              <w:rPr>
                <w:sz w:val="18"/>
                <w:szCs w:val="18"/>
              </w:rPr>
              <w:t>Sarıkız Drinking Water Treatment Plant has been inactive since June 2015. Gördes Dam, whose maintenance and repair works were completed by the General Directorate of State Hydraulic Works, started to hold water as of December 2016, and the plant will be commissioned after the dam reaches sufficient water level.</w:t>
            </w:r>
          </w:p>
        </w:tc>
      </w:tr>
      <w:tr w:rsidR="00AF158B" w:rsidRPr="00302063" w14:paraId="58FCC076" w14:textId="77777777">
        <w:tc>
          <w:tcPr>
            <w:tcW w:w="1558" w:type="dxa"/>
          </w:tcPr>
          <w:p w14:paraId="0068515B" w14:textId="77777777" w:rsidR="00AF158B" w:rsidRDefault="00AF158B" w:rsidP="0055771F">
            <w:pPr>
              <w:rPr>
                <w:sz w:val="18"/>
                <w:szCs w:val="18"/>
              </w:rPr>
            </w:pPr>
            <w:r>
              <w:rPr>
                <w:sz w:val="18"/>
                <w:szCs w:val="18"/>
              </w:rPr>
              <w:t>Aliaga drinking water treatment plant</w:t>
            </w:r>
          </w:p>
        </w:tc>
        <w:tc>
          <w:tcPr>
            <w:tcW w:w="890" w:type="dxa"/>
          </w:tcPr>
          <w:p w14:paraId="3D05B932" w14:textId="77777777" w:rsidR="00AF158B" w:rsidRDefault="00AF158B" w:rsidP="0055771F">
            <w:pPr>
              <w:rPr>
                <w:sz w:val="18"/>
                <w:szCs w:val="18"/>
              </w:rPr>
            </w:pPr>
            <w:r>
              <w:rPr>
                <w:sz w:val="18"/>
                <w:szCs w:val="18"/>
              </w:rPr>
              <w:t>1993 (Transfer to IZSU 2007)</w:t>
            </w:r>
          </w:p>
        </w:tc>
        <w:tc>
          <w:tcPr>
            <w:tcW w:w="1260" w:type="dxa"/>
          </w:tcPr>
          <w:p w14:paraId="1F9E824B" w14:textId="694B5DEA" w:rsidR="00AF158B" w:rsidRDefault="00AF158B" w:rsidP="0055771F">
            <w:pPr>
              <w:rPr>
                <w:sz w:val="18"/>
                <w:szCs w:val="18"/>
              </w:rPr>
            </w:pPr>
            <w:r>
              <w:rPr>
                <w:sz w:val="18"/>
                <w:szCs w:val="18"/>
              </w:rPr>
              <w:t>2</w:t>
            </w:r>
            <w:r w:rsidR="00CB1975">
              <w:rPr>
                <w:sz w:val="18"/>
                <w:szCs w:val="18"/>
              </w:rPr>
              <w:t>.</w:t>
            </w:r>
            <w:r>
              <w:rPr>
                <w:sz w:val="18"/>
                <w:szCs w:val="18"/>
              </w:rPr>
              <w:t>207</w:t>
            </w:r>
            <w:r w:rsidR="00CB1975">
              <w:rPr>
                <w:sz w:val="18"/>
                <w:szCs w:val="18"/>
              </w:rPr>
              <w:t>.</w:t>
            </w:r>
            <w:r>
              <w:rPr>
                <w:sz w:val="18"/>
                <w:szCs w:val="18"/>
              </w:rPr>
              <w:t>520</w:t>
            </w:r>
          </w:p>
        </w:tc>
        <w:tc>
          <w:tcPr>
            <w:tcW w:w="7066" w:type="dxa"/>
          </w:tcPr>
          <w:p w14:paraId="1EF931EB" w14:textId="77777777" w:rsidR="00AF158B" w:rsidRDefault="00AF158B" w:rsidP="0055771F">
            <w:pPr>
              <w:rPr>
                <w:sz w:val="18"/>
                <w:szCs w:val="18"/>
              </w:rPr>
            </w:pPr>
            <w:r w:rsidRPr="00302063">
              <w:rPr>
                <w:sz w:val="18"/>
                <w:szCs w:val="18"/>
              </w:rPr>
              <w:t>The plant has conventional treatment type and treats raw water from Güzelhisar Dam. The plant consists of aeration, rapid mixing, slow mixing, clarifier, rapid sand filters, chlorination, sludge thickening and dewatering (sludge drying beds) units.</w:t>
            </w:r>
          </w:p>
        </w:tc>
      </w:tr>
      <w:tr w:rsidR="00AF158B" w:rsidRPr="00302063" w14:paraId="6AC39323" w14:textId="77777777">
        <w:tc>
          <w:tcPr>
            <w:tcW w:w="1558" w:type="dxa"/>
          </w:tcPr>
          <w:p w14:paraId="737062A1" w14:textId="77777777" w:rsidR="00AF158B" w:rsidRDefault="00AF158B" w:rsidP="0055771F">
            <w:pPr>
              <w:rPr>
                <w:sz w:val="18"/>
                <w:szCs w:val="18"/>
              </w:rPr>
            </w:pPr>
            <w:r>
              <w:rPr>
                <w:sz w:val="18"/>
                <w:szCs w:val="18"/>
              </w:rPr>
              <w:t>Ürkmez drinking water treatment plant</w:t>
            </w:r>
          </w:p>
        </w:tc>
        <w:tc>
          <w:tcPr>
            <w:tcW w:w="890" w:type="dxa"/>
          </w:tcPr>
          <w:p w14:paraId="3984ACAE" w14:textId="77777777" w:rsidR="00AF158B" w:rsidRDefault="00AF158B" w:rsidP="0055771F">
            <w:pPr>
              <w:rPr>
                <w:sz w:val="18"/>
                <w:szCs w:val="18"/>
              </w:rPr>
            </w:pPr>
            <w:r>
              <w:rPr>
                <w:sz w:val="18"/>
                <w:szCs w:val="18"/>
              </w:rPr>
              <w:t xml:space="preserve">2004 </w:t>
            </w:r>
            <w:r w:rsidRPr="00BF7759">
              <w:rPr>
                <w:sz w:val="18"/>
                <w:szCs w:val="18"/>
              </w:rPr>
              <w:t>(Transfer to IZSU 2007)</w:t>
            </w:r>
          </w:p>
        </w:tc>
        <w:tc>
          <w:tcPr>
            <w:tcW w:w="1260" w:type="dxa"/>
          </w:tcPr>
          <w:p w14:paraId="31E16228" w14:textId="32AAD935" w:rsidR="00AF158B" w:rsidRDefault="00AF158B" w:rsidP="0055771F">
            <w:pPr>
              <w:rPr>
                <w:sz w:val="18"/>
                <w:szCs w:val="18"/>
              </w:rPr>
            </w:pPr>
            <w:r>
              <w:rPr>
                <w:sz w:val="18"/>
                <w:szCs w:val="18"/>
              </w:rPr>
              <w:t>3</w:t>
            </w:r>
            <w:r w:rsidR="00CB1975">
              <w:rPr>
                <w:sz w:val="18"/>
                <w:szCs w:val="18"/>
              </w:rPr>
              <w:t>.</w:t>
            </w:r>
            <w:r>
              <w:rPr>
                <w:sz w:val="18"/>
                <w:szCs w:val="18"/>
              </w:rPr>
              <w:t>437</w:t>
            </w:r>
            <w:r w:rsidR="00CB1975">
              <w:rPr>
                <w:sz w:val="18"/>
                <w:szCs w:val="18"/>
              </w:rPr>
              <w:t>.</w:t>
            </w:r>
            <w:r>
              <w:rPr>
                <w:sz w:val="18"/>
                <w:szCs w:val="18"/>
              </w:rPr>
              <w:t>424</w:t>
            </w:r>
          </w:p>
        </w:tc>
        <w:tc>
          <w:tcPr>
            <w:tcW w:w="7066" w:type="dxa"/>
          </w:tcPr>
          <w:p w14:paraId="2E7F754B" w14:textId="77777777" w:rsidR="00AF158B" w:rsidRDefault="00AF158B" w:rsidP="0055771F">
            <w:pPr>
              <w:rPr>
                <w:sz w:val="18"/>
                <w:szCs w:val="18"/>
              </w:rPr>
            </w:pPr>
            <w:r w:rsidRPr="00302063">
              <w:rPr>
                <w:sz w:val="18"/>
                <w:szCs w:val="18"/>
              </w:rPr>
              <w:t>The plant has a conventional treatment type and can be supplied with water from both Ürkmez Dam and Tahtalı Dam. The plant consists of aeration, rapid mixing, slow mixing, clarifier, rapid sand filters, chlorination, sludge thickening and dewatering (sludge drying beds) units.</w:t>
            </w:r>
          </w:p>
        </w:tc>
      </w:tr>
      <w:tr w:rsidR="00AF158B" w:rsidRPr="00302063" w14:paraId="10FD1371" w14:textId="77777777">
        <w:tc>
          <w:tcPr>
            <w:tcW w:w="1558" w:type="dxa"/>
          </w:tcPr>
          <w:p w14:paraId="6BF09E32" w14:textId="77777777" w:rsidR="00AF158B" w:rsidRDefault="00AF158B" w:rsidP="0055771F">
            <w:pPr>
              <w:rPr>
                <w:sz w:val="18"/>
                <w:szCs w:val="18"/>
              </w:rPr>
            </w:pPr>
            <w:r>
              <w:rPr>
                <w:sz w:val="18"/>
                <w:szCs w:val="18"/>
              </w:rPr>
              <w:t>Cesme (alacati) drinking water treatment plant</w:t>
            </w:r>
          </w:p>
        </w:tc>
        <w:tc>
          <w:tcPr>
            <w:tcW w:w="890" w:type="dxa"/>
          </w:tcPr>
          <w:p w14:paraId="08F1E75E" w14:textId="77777777" w:rsidR="00AF158B" w:rsidRDefault="00AF158B" w:rsidP="0055771F">
            <w:pPr>
              <w:rPr>
                <w:sz w:val="18"/>
                <w:szCs w:val="18"/>
              </w:rPr>
            </w:pPr>
            <w:r>
              <w:rPr>
                <w:sz w:val="18"/>
                <w:szCs w:val="18"/>
              </w:rPr>
              <w:t xml:space="preserve">2000 </w:t>
            </w:r>
            <w:r w:rsidRPr="00BF7759">
              <w:rPr>
                <w:sz w:val="18"/>
                <w:szCs w:val="18"/>
              </w:rPr>
              <w:t xml:space="preserve">(Transfer to IZSU </w:t>
            </w:r>
            <w:r>
              <w:rPr>
                <w:sz w:val="18"/>
                <w:szCs w:val="18"/>
              </w:rPr>
              <w:t>2014</w:t>
            </w:r>
            <w:r w:rsidRPr="00BF7759">
              <w:rPr>
                <w:sz w:val="18"/>
                <w:szCs w:val="18"/>
              </w:rPr>
              <w:t>)</w:t>
            </w:r>
          </w:p>
        </w:tc>
        <w:tc>
          <w:tcPr>
            <w:tcW w:w="1260" w:type="dxa"/>
          </w:tcPr>
          <w:p w14:paraId="4345B6B9" w14:textId="2F74872B" w:rsidR="00AF158B" w:rsidRDefault="00AF158B" w:rsidP="0055771F">
            <w:pPr>
              <w:rPr>
                <w:sz w:val="18"/>
                <w:szCs w:val="18"/>
              </w:rPr>
            </w:pPr>
            <w:r>
              <w:rPr>
                <w:sz w:val="18"/>
                <w:szCs w:val="18"/>
              </w:rPr>
              <w:t>9</w:t>
            </w:r>
            <w:r w:rsidR="00CB1975">
              <w:rPr>
                <w:sz w:val="18"/>
                <w:szCs w:val="18"/>
              </w:rPr>
              <w:t>.</w:t>
            </w:r>
            <w:r>
              <w:rPr>
                <w:sz w:val="18"/>
                <w:szCs w:val="18"/>
              </w:rPr>
              <w:t>460</w:t>
            </w:r>
            <w:r w:rsidR="00CB1975">
              <w:rPr>
                <w:sz w:val="18"/>
                <w:szCs w:val="18"/>
              </w:rPr>
              <w:t>.</w:t>
            </w:r>
            <w:r>
              <w:rPr>
                <w:sz w:val="18"/>
                <w:szCs w:val="18"/>
              </w:rPr>
              <w:t>800</w:t>
            </w:r>
          </w:p>
        </w:tc>
        <w:tc>
          <w:tcPr>
            <w:tcW w:w="7066" w:type="dxa"/>
          </w:tcPr>
          <w:p w14:paraId="647FAC2C" w14:textId="77777777" w:rsidR="00AF158B" w:rsidRDefault="00AF158B" w:rsidP="0055771F">
            <w:pPr>
              <w:rPr>
                <w:sz w:val="18"/>
                <w:szCs w:val="18"/>
              </w:rPr>
            </w:pPr>
            <w:r w:rsidRPr="00302063">
              <w:rPr>
                <w:sz w:val="18"/>
                <w:szCs w:val="18"/>
              </w:rPr>
              <w:t>The plant has conventional treatment type and treats raw water from Kutlu Aktaş Dam. The plant consists of aeration, rapid mixing, slow mixing, clarifier, rapid sand filters, chlorination, sludge thickening and dewatering (sludge drying beds) units.</w:t>
            </w:r>
          </w:p>
        </w:tc>
      </w:tr>
      <w:tr w:rsidR="00AF158B" w:rsidRPr="00302063" w14:paraId="071C4862" w14:textId="77777777">
        <w:tc>
          <w:tcPr>
            <w:tcW w:w="1558" w:type="dxa"/>
          </w:tcPr>
          <w:p w14:paraId="57DF8867" w14:textId="77777777" w:rsidR="00AF158B" w:rsidRDefault="00AF158B" w:rsidP="0055771F">
            <w:pPr>
              <w:rPr>
                <w:sz w:val="18"/>
                <w:szCs w:val="18"/>
              </w:rPr>
            </w:pPr>
            <w:r>
              <w:rPr>
                <w:sz w:val="18"/>
                <w:szCs w:val="18"/>
              </w:rPr>
              <w:t>Ödemiş drinking water treatment plant</w:t>
            </w:r>
          </w:p>
        </w:tc>
        <w:tc>
          <w:tcPr>
            <w:tcW w:w="890" w:type="dxa"/>
          </w:tcPr>
          <w:p w14:paraId="3580B3A8" w14:textId="77777777" w:rsidR="00AF158B" w:rsidRDefault="00AF158B" w:rsidP="0055771F">
            <w:pPr>
              <w:rPr>
                <w:sz w:val="18"/>
                <w:szCs w:val="18"/>
              </w:rPr>
            </w:pPr>
            <w:r>
              <w:rPr>
                <w:sz w:val="18"/>
                <w:szCs w:val="18"/>
              </w:rPr>
              <w:t xml:space="preserve">2011 </w:t>
            </w:r>
            <w:r w:rsidRPr="00BF7759">
              <w:rPr>
                <w:sz w:val="18"/>
                <w:szCs w:val="18"/>
              </w:rPr>
              <w:t xml:space="preserve">(Transfer to IZSU </w:t>
            </w:r>
            <w:r>
              <w:rPr>
                <w:sz w:val="18"/>
                <w:szCs w:val="18"/>
              </w:rPr>
              <w:t>2014</w:t>
            </w:r>
            <w:r w:rsidRPr="00BF7759">
              <w:rPr>
                <w:sz w:val="18"/>
                <w:szCs w:val="18"/>
              </w:rPr>
              <w:t>)</w:t>
            </w:r>
          </w:p>
        </w:tc>
        <w:tc>
          <w:tcPr>
            <w:tcW w:w="1260" w:type="dxa"/>
          </w:tcPr>
          <w:p w14:paraId="2578FE83" w14:textId="3451538A" w:rsidR="00AF158B" w:rsidRDefault="00AF158B" w:rsidP="0055771F">
            <w:pPr>
              <w:rPr>
                <w:sz w:val="18"/>
                <w:szCs w:val="18"/>
              </w:rPr>
            </w:pPr>
            <w:r>
              <w:rPr>
                <w:sz w:val="18"/>
                <w:szCs w:val="18"/>
              </w:rPr>
              <w:t>6</w:t>
            </w:r>
            <w:r w:rsidR="00CB1975">
              <w:rPr>
                <w:sz w:val="18"/>
                <w:szCs w:val="18"/>
              </w:rPr>
              <w:t>.</w:t>
            </w:r>
            <w:r>
              <w:rPr>
                <w:sz w:val="18"/>
                <w:szCs w:val="18"/>
              </w:rPr>
              <w:t>793</w:t>
            </w:r>
            <w:r w:rsidR="00CB1975">
              <w:rPr>
                <w:sz w:val="18"/>
                <w:szCs w:val="18"/>
              </w:rPr>
              <w:t>.</w:t>
            </w:r>
            <w:r>
              <w:rPr>
                <w:sz w:val="18"/>
                <w:szCs w:val="18"/>
              </w:rPr>
              <w:t>380</w:t>
            </w:r>
          </w:p>
        </w:tc>
        <w:tc>
          <w:tcPr>
            <w:tcW w:w="7066" w:type="dxa"/>
          </w:tcPr>
          <w:p w14:paraId="2DC8B032" w14:textId="77777777" w:rsidR="00AF158B" w:rsidRDefault="00AF158B" w:rsidP="0055771F">
            <w:pPr>
              <w:rPr>
                <w:sz w:val="18"/>
                <w:szCs w:val="18"/>
              </w:rPr>
            </w:pPr>
            <w:r w:rsidRPr="00302063">
              <w:rPr>
                <w:sz w:val="18"/>
                <w:szCs w:val="18"/>
              </w:rPr>
              <w:t>The plant has conventional treatment type and treats raw water from Pıtrak and Suçıktı springs. The plant consists of aeration, rapid mixing, slow mixing, clarifiers, rapid sand filters, chlorination, sludge thickening and dewatering (filter press) units.</w:t>
            </w:r>
          </w:p>
        </w:tc>
      </w:tr>
      <w:tr w:rsidR="00AF158B" w:rsidRPr="00302063" w14:paraId="5318A876" w14:textId="77777777">
        <w:tc>
          <w:tcPr>
            <w:tcW w:w="1558" w:type="dxa"/>
          </w:tcPr>
          <w:p w14:paraId="63117F63" w14:textId="77777777" w:rsidR="00AF158B" w:rsidRDefault="00AF158B" w:rsidP="0055771F">
            <w:pPr>
              <w:rPr>
                <w:sz w:val="18"/>
                <w:szCs w:val="18"/>
              </w:rPr>
            </w:pPr>
            <w:r>
              <w:rPr>
                <w:sz w:val="18"/>
                <w:szCs w:val="18"/>
              </w:rPr>
              <w:t>Kavaklidere drinking water treatment plant</w:t>
            </w:r>
          </w:p>
        </w:tc>
        <w:tc>
          <w:tcPr>
            <w:tcW w:w="890" w:type="dxa"/>
          </w:tcPr>
          <w:p w14:paraId="3150E41D" w14:textId="77777777" w:rsidR="00AF158B" w:rsidRPr="00302063" w:rsidRDefault="00AF158B" w:rsidP="0055771F">
            <w:pPr>
              <w:rPr>
                <w:sz w:val="18"/>
                <w:szCs w:val="18"/>
              </w:rPr>
            </w:pPr>
          </w:p>
        </w:tc>
        <w:tc>
          <w:tcPr>
            <w:tcW w:w="1260" w:type="dxa"/>
          </w:tcPr>
          <w:p w14:paraId="074BFCA3" w14:textId="34EE8846" w:rsidR="00AF158B" w:rsidRDefault="00AF158B" w:rsidP="0055771F">
            <w:pPr>
              <w:rPr>
                <w:sz w:val="18"/>
                <w:szCs w:val="18"/>
              </w:rPr>
            </w:pPr>
            <w:r>
              <w:rPr>
                <w:sz w:val="18"/>
                <w:szCs w:val="18"/>
              </w:rPr>
              <w:t>131</w:t>
            </w:r>
            <w:r w:rsidR="00CB1975">
              <w:rPr>
                <w:sz w:val="18"/>
                <w:szCs w:val="18"/>
              </w:rPr>
              <w:t>.</w:t>
            </w:r>
            <w:r>
              <w:rPr>
                <w:sz w:val="18"/>
                <w:szCs w:val="18"/>
              </w:rPr>
              <w:t>400</w:t>
            </w:r>
            <w:r w:rsidR="00CB1975">
              <w:rPr>
                <w:sz w:val="18"/>
                <w:szCs w:val="18"/>
              </w:rPr>
              <w:t>.</w:t>
            </w:r>
            <w:r>
              <w:rPr>
                <w:sz w:val="18"/>
                <w:szCs w:val="18"/>
              </w:rPr>
              <w:t>000</w:t>
            </w:r>
          </w:p>
        </w:tc>
        <w:tc>
          <w:tcPr>
            <w:tcW w:w="7066" w:type="dxa"/>
          </w:tcPr>
          <w:p w14:paraId="0927B35D" w14:textId="77777777" w:rsidR="00AF158B" w:rsidRDefault="00AF158B" w:rsidP="0055771F">
            <w:pPr>
              <w:rPr>
                <w:sz w:val="18"/>
                <w:szCs w:val="18"/>
              </w:rPr>
            </w:pPr>
            <w:r w:rsidRPr="00302063">
              <w:rPr>
                <w:sz w:val="18"/>
                <w:szCs w:val="18"/>
              </w:rPr>
              <w:t>Kavaklıdere Drinking Water Treatment Plant The city's largest drinking water treatment plant after Tahtalı was built on an area of 150 thousand square meters in Bornova's Kavaklıdere neighborhood. The Kavaklıdere Treatment Plant will supply 59 million cubic meters of water annually to İzmir from the Gördes Dam, which has a water holding capacity of 120 million cubic meters, and will meet the water needs of 1 million people annually. Kavaklıdere Drinking Water Treatment Plant; inlet flow measurement room, inlet aeration structure, pre-ozone contact tank, rapid mixing tank, slow mixing tanks, clarifier structure, rapid sand filters, filter washing water tank, rapid sand filter machine block, by-pass valve room, mixing structure, chlorine contact tank, clean water tank, treated water flow measurement room, filter backwash water holding tank, sludge thickening tanks distribution structure, sludge thickening tanks, sludge thickening tanks collection structure, neutralization tank, pre-ozone generator building, chemistry building, chlorine building, sludge dewatering building, transformer generator building, heat center, administration building, entrance security building.</w:t>
            </w:r>
          </w:p>
        </w:tc>
      </w:tr>
    </w:tbl>
    <w:p w14:paraId="1C390BC8" w14:textId="7F02EB0F" w:rsidR="002D51E8" w:rsidRPr="00F36C5C" w:rsidRDefault="00A77614" w:rsidP="002D51E8">
      <w:pPr>
        <w:rPr>
          <w:rFonts w:ascii="Tahoma" w:hAnsi="Tahoma" w:cs="Tahoma"/>
          <w:sz w:val="16"/>
          <w:szCs w:val="16"/>
        </w:rPr>
      </w:pPr>
      <w:r w:rsidRPr="00F36C5C">
        <w:rPr>
          <w:rFonts w:ascii="Tahoma" w:hAnsi="Tahoma" w:cs="Tahoma"/>
          <w:sz w:val="16"/>
          <w:szCs w:val="16"/>
        </w:rPr>
        <w:t>Source</w:t>
      </w:r>
      <w:r w:rsidR="002D51E8" w:rsidRPr="00F36C5C">
        <w:rPr>
          <w:rFonts w:ascii="Tahoma" w:hAnsi="Tahoma" w:cs="Tahoma"/>
          <w:sz w:val="16"/>
          <w:szCs w:val="16"/>
        </w:rPr>
        <w:t>: https://www.izsu.gov.tr/YuklenenDosyalar/Dokumanlar/03012020_095712_sp_2020-2024.pdf</w:t>
      </w:r>
    </w:p>
    <w:p w14:paraId="206282EC" w14:textId="77777777" w:rsidR="002D51E8" w:rsidRDefault="002D51E8" w:rsidP="002D51E8"/>
    <w:p w14:paraId="1A9E9B74" w14:textId="77777777" w:rsidR="00AF158B" w:rsidRDefault="00AF158B" w:rsidP="002D51E8"/>
    <w:p w14:paraId="11F59E40" w14:textId="77777777" w:rsidR="00AF158B" w:rsidRDefault="00AF158B" w:rsidP="002D51E8"/>
    <w:p w14:paraId="549C51D9" w14:textId="43162D3B" w:rsidR="003379E0" w:rsidRPr="00591DDE" w:rsidRDefault="00AF158B" w:rsidP="00591DDE">
      <w:pPr>
        <w:pStyle w:val="ResimYazs"/>
        <w:jc w:val="center"/>
        <w:rPr>
          <w:rFonts w:ascii="Tahoma" w:hAnsi="Tahoma" w:cs="Tahoma"/>
          <w:i w:val="0"/>
          <w:iCs w:val="0"/>
          <w:sz w:val="20"/>
          <w:szCs w:val="20"/>
        </w:rPr>
      </w:pPr>
      <w:bookmarkStart w:id="1114" w:name="_Toc174628895"/>
      <w:r w:rsidRPr="00707DF8">
        <w:rPr>
          <w:rFonts w:ascii="Tahoma" w:hAnsi="Tahoma" w:cs="Tahoma"/>
          <w:b/>
          <w:bCs/>
          <w:i w:val="0"/>
          <w:iCs w:val="0"/>
          <w:sz w:val="20"/>
          <w:szCs w:val="20"/>
        </w:rPr>
        <w:lastRenderedPageBreak/>
        <w:t xml:space="preserve">Table </w:t>
      </w:r>
      <w:r w:rsidRPr="00707DF8">
        <w:rPr>
          <w:rFonts w:ascii="Tahoma" w:hAnsi="Tahoma" w:cs="Tahoma"/>
          <w:b/>
          <w:bCs/>
          <w:i w:val="0"/>
          <w:iCs w:val="0"/>
          <w:sz w:val="20"/>
          <w:szCs w:val="20"/>
        </w:rPr>
        <w:fldChar w:fldCharType="begin"/>
      </w:r>
      <w:r w:rsidRPr="00707DF8">
        <w:rPr>
          <w:rFonts w:ascii="Tahoma" w:hAnsi="Tahoma" w:cs="Tahoma"/>
          <w:b/>
          <w:bCs/>
          <w:i w:val="0"/>
          <w:iCs w:val="0"/>
          <w:sz w:val="20"/>
          <w:szCs w:val="20"/>
        </w:rPr>
        <w:instrText xml:space="preserve"> SEQ Table \* ARABIC </w:instrText>
      </w:r>
      <w:r w:rsidRPr="00707DF8">
        <w:rPr>
          <w:rFonts w:ascii="Tahoma" w:hAnsi="Tahoma" w:cs="Tahoma"/>
          <w:b/>
          <w:bCs/>
          <w:i w:val="0"/>
          <w:iCs w:val="0"/>
          <w:sz w:val="20"/>
          <w:szCs w:val="20"/>
        </w:rPr>
        <w:fldChar w:fldCharType="separate"/>
      </w:r>
      <w:r w:rsidR="009055A6">
        <w:rPr>
          <w:rFonts w:ascii="Tahoma" w:hAnsi="Tahoma" w:cs="Tahoma"/>
          <w:b/>
          <w:bCs/>
          <w:i w:val="0"/>
          <w:iCs w:val="0"/>
          <w:noProof/>
          <w:sz w:val="20"/>
          <w:szCs w:val="20"/>
        </w:rPr>
        <w:t>8</w:t>
      </w:r>
      <w:r w:rsidRPr="00707DF8">
        <w:rPr>
          <w:rFonts w:ascii="Tahoma" w:hAnsi="Tahoma" w:cs="Tahoma"/>
          <w:b/>
          <w:bCs/>
          <w:i w:val="0"/>
          <w:iCs w:val="0"/>
          <w:sz w:val="20"/>
          <w:szCs w:val="20"/>
        </w:rPr>
        <w:fldChar w:fldCharType="end"/>
      </w:r>
      <w:r w:rsidRPr="00975ED9">
        <w:rPr>
          <w:rFonts w:ascii="Tahoma" w:hAnsi="Tahoma" w:cs="Tahoma"/>
          <w:i w:val="0"/>
          <w:iCs w:val="0"/>
          <w:sz w:val="20"/>
          <w:szCs w:val="20"/>
        </w:rPr>
        <w:t xml:space="preserve"> Package Drinking Water Treatment Plants</w:t>
      </w:r>
      <w:bookmarkEnd w:id="1114"/>
    </w:p>
    <w:tbl>
      <w:tblPr>
        <w:tblStyle w:val="TabloKlavuzu"/>
        <w:tblW w:w="10065" w:type="dxa"/>
        <w:tblInd w:w="-714" w:type="dxa"/>
        <w:tblLook w:val="04A0" w:firstRow="1" w:lastRow="0" w:firstColumn="1" w:lastColumn="0" w:noHBand="0" w:noVBand="1"/>
      </w:tblPr>
      <w:tblGrid>
        <w:gridCol w:w="492"/>
        <w:gridCol w:w="1275"/>
        <w:gridCol w:w="3214"/>
        <w:gridCol w:w="3580"/>
        <w:gridCol w:w="1504"/>
      </w:tblGrid>
      <w:tr w:rsidR="00AF158B" w:rsidRPr="00CB1975" w14:paraId="499B965D" w14:textId="77777777">
        <w:tc>
          <w:tcPr>
            <w:tcW w:w="492" w:type="dxa"/>
          </w:tcPr>
          <w:p w14:paraId="47D9C90B" w14:textId="77777777" w:rsidR="00AF158B" w:rsidRPr="00D04920" w:rsidRDefault="00AF158B" w:rsidP="0055771F">
            <w:pPr>
              <w:rPr>
                <w:sz w:val="18"/>
                <w:szCs w:val="18"/>
              </w:rPr>
            </w:pPr>
            <w:r w:rsidRPr="00D04920">
              <w:rPr>
                <w:sz w:val="18"/>
                <w:szCs w:val="18"/>
              </w:rPr>
              <w:t>No</w:t>
            </w:r>
          </w:p>
        </w:tc>
        <w:tc>
          <w:tcPr>
            <w:tcW w:w="1275" w:type="dxa"/>
          </w:tcPr>
          <w:p w14:paraId="09028570" w14:textId="77777777" w:rsidR="00AF158B" w:rsidRPr="00D04920" w:rsidRDefault="00AF158B" w:rsidP="0055771F">
            <w:pPr>
              <w:rPr>
                <w:sz w:val="18"/>
                <w:szCs w:val="18"/>
              </w:rPr>
            </w:pPr>
            <w:r w:rsidRPr="00D04920">
              <w:rPr>
                <w:sz w:val="18"/>
                <w:szCs w:val="18"/>
              </w:rPr>
              <w:t>District</w:t>
            </w:r>
          </w:p>
        </w:tc>
        <w:tc>
          <w:tcPr>
            <w:tcW w:w="3214" w:type="dxa"/>
          </w:tcPr>
          <w:p w14:paraId="40C5D661" w14:textId="77777777" w:rsidR="00AF158B" w:rsidRPr="00D04920" w:rsidRDefault="00AF158B" w:rsidP="0055771F">
            <w:pPr>
              <w:rPr>
                <w:sz w:val="18"/>
                <w:szCs w:val="18"/>
              </w:rPr>
            </w:pPr>
            <w:r w:rsidRPr="00D04920">
              <w:rPr>
                <w:sz w:val="18"/>
                <w:szCs w:val="18"/>
              </w:rPr>
              <w:t>Settlement Location</w:t>
            </w:r>
          </w:p>
        </w:tc>
        <w:tc>
          <w:tcPr>
            <w:tcW w:w="3580" w:type="dxa"/>
          </w:tcPr>
          <w:p w14:paraId="00BE2607" w14:textId="77777777" w:rsidR="00AF158B" w:rsidRPr="00D04920" w:rsidRDefault="00AF158B" w:rsidP="0055771F">
            <w:pPr>
              <w:rPr>
                <w:sz w:val="18"/>
                <w:szCs w:val="18"/>
              </w:rPr>
            </w:pPr>
            <w:r w:rsidRPr="00D04920">
              <w:rPr>
                <w:sz w:val="18"/>
                <w:szCs w:val="18"/>
              </w:rPr>
              <w:t>Type.</w:t>
            </w:r>
          </w:p>
        </w:tc>
        <w:tc>
          <w:tcPr>
            <w:tcW w:w="1504" w:type="dxa"/>
          </w:tcPr>
          <w:p w14:paraId="19C58568" w14:textId="77777777" w:rsidR="00AF158B" w:rsidRPr="00D04920" w:rsidRDefault="00AF158B" w:rsidP="0055771F">
            <w:pPr>
              <w:rPr>
                <w:sz w:val="18"/>
                <w:szCs w:val="18"/>
              </w:rPr>
            </w:pPr>
            <w:r w:rsidRPr="00D04920">
              <w:rPr>
                <w:sz w:val="18"/>
                <w:szCs w:val="18"/>
              </w:rPr>
              <w:t>Flow Rate (Lt/Sec)</w:t>
            </w:r>
          </w:p>
        </w:tc>
      </w:tr>
      <w:tr w:rsidR="00AF158B" w:rsidRPr="00CB1975" w14:paraId="59B4CD01" w14:textId="77777777">
        <w:tc>
          <w:tcPr>
            <w:tcW w:w="492" w:type="dxa"/>
          </w:tcPr>
          <w:p w14:paraId="70E439DF" w14:textId="77777777" w:rsidR="00AF158B" w:rsidRPr="00D04920" w:rsidRDefault="00AF158B" w:rsidP="0055771F">
            <w:pPr>
              <w:rPr>
                <w:sz w:val="18"/>
                <w:szCs w:val="18"/>
              </w:rPr>
            </w:pPr>
            <w:r w:rsidRPr="00D04920">
              <w:rPr>
                <w:sz w:val="18"/>
                <w:szCs w:val="18"/>
              </w:rPr>
              <w:t>1</w:t>
            </w:r>
          </w:p>
        </w:tc>
        <w:tc>
          <w:tcPr>
            <w:tcW w:w="1275" w:type="dxa"/>
            <w:vMerge w:val="restart"/>
          </w:tcPr>
          <w:p w14:paraId="7E8D1E7D" w14:textId="77777777" w:rsidR="00AF158B" w:rsidRPr="00D04920" w:rsidRDefault="00AF158B" w:rsidP="0055771F">
            <w:pPr>
              <w:rPr>
                <w:sz w:val="18"/>
                <w:szCs w:val="18"/>
              </w:rPr>
            </w:pPr>
            <w:r w:rsidRPr="00D04920">
              <w:rPr>
                <w:sz w:val="18"/>
                <w:szCs w:val="18"/>
              </w:rPr>
              <w:t>Aliaga</w:t>
            </w:r>
          </w:p>
        </w:tc>
        <w:tc>
          <w:tcPr>
            <w:tcW w:w="3214" w:type="dxa"/>
          </w:tcPr>
          <w:p w14:paraId="06D792A1" w14:textId="77777777" w:rsidR="00AF158B" w:rsidRPr="00D04920" w:rsidRDefault="00AF158B" w:rsidP="0055771F">
            <w:pPr>
              <w:rPr>
                <w:sz w:val="18"/>
                <w:szCs w:val="18"/>
              </w:rPr>
            </w:pPr>
            <w:r w:rsidRPr="00D04920">
              <w:rPr>
                <w:sz w:val="18"/>
                <w:szCs w:val="18"/>
              </w:rPr>
              <w:t>Yerleşim Yeri</w:t>
            </w:r>
          </w:p>
        </w:tc>
        <w:tc>
          <w:tcPr>
            <w:tcW w:w="3580" w:type="dxa"/>
          </w:tcPr>
          <w:p w14:paraId="1720EFA6" w14:textId="77777777" w:rsidR="00AF158B" w:rsidRPr="00D04920" w:rsidRDefault="00AF158B" w:rsidP="0055771F">
            <w:pPr>
              <w:rPr>
                <w:sz w:val="18"/>
                <w:szCs w:val="18"/>
              </w:rPr>
            </w:pPr>
            <w:r w:rsidRPr="00D04920">
              <w:rPr>
                <w:sz w:val="18"/>
                <w:szCs w:val="18"/>
              </w:rPr>
              <w:t>Arsenic</w:t>
            </w:r>
          </w:p>
        </w:tc>
        <w:tc>
          <w:tcPr>
            <w:tcW w:w="1504" w:type="dxa"/>
          </w:tcPr>
          <w:p w14:paraId="65967FE1" w14:textId="77777777" w:rsidR="00AF158B" w:rsidRPr="00D04920" w:rsidRDefault="00AF158B" w:rsidP="0055771F">
            <w:pPr>
              <w:rPr>
                <w:sz w:val="18"/>
                <w:szCs w:val="18"/>
              </w:rPr>
            </w:pPr>
            <w:r w:rsidRPr="00D04920">
              <w:rPr>
                <w:sz w:val="18"/>
                <w:szCs w:val="18"/>
              </w:rPr>
              <w:t>3,5</w:t>
            </w:r>
          </w:p>
        </w:tc>
      </w:tr>
      <w:tr w:rsidR="00AF158B" w:rsidRPr="00CB1975" w14:paraId="3E819D0D" w14:textId="77777777">
        <w:tc>
          <w:tcPr>
            <w:tcW w:w="492" w:type="dxa"/>
          </w:tcPr>
          <w:p w14:paraId="08297948" w14:textId="77777777" w:rsidR="00AF158B" w:rsidRPr="00D04920" w:rsidRDefault="00AF158B" w:rsidP="0055771F">
            <w:pPr>
              <w:rPr>
                <w:sz w:val="18"/>
                <w:szCs w:val="18"/>
              </w:rPr>
            </w:pPr>
            <w:r w:rsidRPr="00D04920">
              <w:rPr>
                <w:sz w:val="18"/>
                <w:szCs w:val="18"/>
              </w:rPr>
              <w:t>2</w:t>
            </w:r>
          </w:p>
        </w:tc>
        <w:tc>
          <w:tcPr>
            <w:tcW w:w="1275" w:type="dxa"/>
            <w:vMerge/>
          </w:tcPr>
          <w:p w14:paraId="3A1E716F" w14:textId="77777777" w:rsidR="00AF158B" w:rsidRPr="00D04920" w:rsidRDefault="00AF158B" w:rsidP="0055771F">
            <w:pPr>
              <w:rPr>
                <w:sz w:val="18"/>
                <w:szCs w:val="18"/>
              </w:rPr>
            </w:pPr>
          </w:p>
        </w:tc>
        <w:tc>
          <w:tcPr>
            <w:tcW w:w="3214" w:type="dxa"/>
          </w:tcPr>
          <w:p w14:paraId="3CF28498" w14:textId="77777777" w:rsidR="00AF158B" w:rsidRPr="00D04920" w:rsidRDefault="00AF158B" w:rsidP="0055771F">
            <w:pPr>
              <w:rPr>
                <w:sz w:val="18"/>
                <w:szCs w:val="18"/>
              </w:rPr>
            </w:pPr>
            <w:r w:rsidRPr="00D04920">
              <w:rPr>
                <w:sz w:val="18"/>
                <w:szCs w:val="18"/>
              </w:rPr>
              <w:t>Yukarı Şehit Kemal</w:t>
            </w:r>
          </w:p>
        </w:tc>
        <w:tc>
          <w:tcPr>
            <w:tcW w:w="3580" w:type="dxa"/>
          </w:tcPr>
          <w:p w14:paraId="3ED589D2" w14:textId="77777777" w:rsidR="00AF158B" w:rsidRPr="00D04920" w:rsidRDefault="00AF158B" w:rsidP="0055771F">
            <w:pPr>
              <w:rPr>
                <w:sz w:val="18"/>
                <w:szCs w:val="18"/>
              </w:rPr>
            </w:pPr>
            <w:r w:rsidRPr="00D04920">
              <w:rPr>
                <w:sz w:val="18"/>
                <w:szCs w:val="18"/>
              </w:rPr>
              <w:t>Arsenic</w:t>
            </w:r>
          </w:p>
        </w:tc>
        <w:tc>
          <w:tcPr>
            <w:tcW w:w="1504" w:type="dxa"/>
          </w:tcPr>
          <w:p w14:paraId="21150586" w14:textId="77777777" w:rsidR="00AF158B" w:rsidRPr="00D04920" w:rsidRDefault="00AF158B" w:rsidP="0055771F">
            <w:pPr>
              <w:rPr>
                <w:sz w:val="18"/>
                <w:szCs w:val="18"/>
              </w:rPr>
            </w:pPr>
            <w:r w:rsidRPr="00D04920">
              <w:rPr>
                <w:sz w:val="18"/>
                <w:szCs w:val="18"/>
              </w:rPr>
              <w:t>7</w:t>
            </w:r>
          </w:p>
        </w:tc>
      </w:tr>
      <w:tr w:rsidR="00AF158B" w:rsidRPr="00CB1975" w14:paraId="04EA8530" w14:textId="77777777">
        <w:tc>
          <w:tcPr>
            <w:tcW w:w="492" w:type="dxa"/>
          </w:tcPr>
          <w:p w14:paraId="0D72DE7B" w14:textId="77777777" w:rsidR="00AF158B" w:rsidRPr="00D04920" w:rsidRDefault="00AF158B" w:rsidP="0055771F">
            <w:pPr>
              <w:rPr>
                <w:sz w:val="18"/>
                <w:szCs w:val="18"/>
              </w:rPr>
            </w:pPr>
            <w:r w:rsidRPr="00D04920">
              <w:rPr>
                <w:sz w:val="18"/>
                <w:szCs w:val="18"/>
              </w:rPr>
              <w:t>3</w:t>
            </w:r>
          </w:p>
        </w:tc>
        <w:tc>
          <w:tcPr>
            <w:tcW w:w="1275" w:type="dxa"/>
            <w:vMerge/>
          </w:tcPr>
          <w:p w14:paraId="0ACDD799" w14:textId="77777777" w:rsidR="00AF158B" w:rsidRPr="00D04920" w:rsidRDefault="00AF158B" w:rsidP="0055771F">
            <w:pPr>
              <w:rPr>
                <w:sz w:val="18"/>
                <w:szCs w:val="18"/>
              </w:rPr>
            </w:pPr>
          </w:p>
        </w:tc>
        <w:tc>
          <w:tcPr>
            <w:tcW w:w="3214" w:type="dxa"/>
          </w:tcPr>
          <w:p w14:paraId="15D4C3EE" w14:textId="77777777" w:rsidR="00AF158B" w:rsidRPr="00D04920" w:rsidRDefault="00AF158B" w:rsidP="0055771F">
            <w:pPr>
              <w:rPr>
                <w:sz w:val="18"/>
                <w:szCs w:val="18"/>
              </w:rPr>
            </w:pPr>
            <w:r w:rsidRPr="00D04920">
              <w:rPr>
                <w:sz w:val="18"/>
                <w:szCs w:val="18"/>
              </w:rPr>
              <w:t>Bozköy</w:t>
            </w:r>
          </w:p>
        </w:tc>
        <w:tc>
          <w:tcPr>
            <w:tcW w:w="3580" w:type="dxa"/>
          </w:tcPr>
          <w:p w14:paraId="1E6D2F8B" w14:textId="77777777" w:rsidR="00AF158B" w:rsidRPr="00D04920" w:rsidRDefault="00AF158B" w:rsidP="0055771F">
            <w:pPr>
              <w:rPr>
                <w:sz w:val="18"/>
                <w:szCs w:val="18"/>
              </w:rPr>
            </w:pPr>
            <w:r w:rsidRPr="00D04920">
              <w:rPr>
                <w:sz w:val="18"/>
                <w:szCs w:val="18"/>
              </w:rPr>
              <w:t>Arsenic</w:t>
            </w:r>
          </w:p>
        </w:tc>
        <w:tc>
          <w:tcPr>
            <w:tcW w:w="1504" w:type="dxa"/>
          </w:tcPr>
          <w:p w14:paraId="5DC5B62B" w14:textId="77777777" w:rsidR="00AF158B" w:rsidRPr="00D04920" w:rsidRDefault="00AF158B" w:rsidP="0055771F">
            <w:pPr>
              <w:rPr>
                <w:sz w:val="18"/>
                <w:szCs w:val="18"/>
              </w:rPr>
            </w:pPr>
            <w:r w:rsidRPr="00D04920">
              <w:rPr>
                <w:sz w:val="18"/>
                <w:szCs w:val="18"/>
              </w:rPr>
              <w:t>3,5</w:t>
            </w:r>
          </w:p>
        </w:tc>
      </w:tr>
      <w:tr w:rsidR="00AF158B" w:rsidRPr="00CB1975" w14:paraId="52B2EDEB" w14:textId="77777777">
        <w:tc>
          <w:tcPr>
            <w:tcW w:w="492" w:type="dxa"/>
          </w:tcPr>
          <w:p w14:paraId="340435B1" w14:textId="77777777" w:rsidR="00AF158B" w:rsidRPr="00D04920" w:rsidRDefault="00AF158B" w:rsidP="0055771F">
            <w:pPr>
              <w:rPr>
                <w:sz w:val="18"/>
                <w:szCs w:val="18"/>
              </w:rPr>
            </w:pPr>
            <w:r w:rsidRPr="00D04920">
              <w:rPr>
                <w:sz w:val="18"/>
                <w:szCs w:val="18"/>
              </w:rPr>
              <w:t>4</w:t>
            </w:r>
          </w:p>
        </w:tc>
        <w:tc>
          <w:tcPr>
            <w:tcW w:w="1275" w:type="dxa"/>
            <w:vMerge w:val="restart"/>
          </w:tcPr>
          <w:p w14:paraId="208C8412" w14:textId="77777777" w:rsidR="00AF158B" w:rsidRPr="00D04920" w:rsidRDefault="00AF158B" w:rsidP="0055771F">
            <w:pPr>
              <w:rPr>
                <w:sz w:val="18"/>
                <w:szCs w:val="18"/>
              </w:rPr>
            </w:pPr>
            <w:r w:rsidRPr="00D04920">
              <w:rPr>
                <w:sz w:val="18"/>
                <w:szCs w:val="18"/>
              </w:rPr>
              <w:t>Bayındır</w:t>
            </w:r>
          </w:p>
        </w:tc>
        <w:tc>
          <w:tcPr>
            <w:tcW w:w="3214" w:type="dxa"/>
          </w:tcPr>
          <w:p w14:paraId="49B365EE" w14:textId="77777777" w:rsidR="00AF158B" w:rsidRPr="00D04920" w:rsidRDefault="00AF158B" w:rsidP="0055771F">
            <w:pPr>
              <w:rPr>
                <w:sz w:val="18"/>
                <w:szCs w:val="18"/>
              </w:rPr>
            </w:pPr>
            <w:r w:rsidRPr="00D04920">
              <w:rPr>
                <w:sz w:val="18"/>
                <w:szCs w:val="18"/>
              </w:rPr>
              <w:t>Samurlu</w:t>
            </w:r>
          </w:p>
        </w:tc>
        <w:tc>
          <w:tcPr>
            <w:tcW w:w="3580" w:type="dxa"/>
          </w:tcPr>
          <w:p w14:paraId="025A2891" w14:textId="77777777" w:rsidR="00AF158B" w:rsidRPr="00D04920" w:rsidRDefault="00AF158B" w:rsidP="0055771F">
            <w:pPr>
              <w:rPr>
                <w:sz w:val="18"/>
                <w:szCs w:val="18"/>
              </w:rPr>
            </w:pPr>
            <w:r w:rsidRPr="00D04920">
              <w:rPr>
                <w:sz w:val="18"/>
                <w:szCs w:val="18"/>
              </w:rPr>
              <w:t>Iron</w:t>
            </w:r>
          </w:p>
        </w:tc>
        <w:tc>
          <w:tcPr>
            <w:tcW w:w="1504" w:type="dxa"/>
          </w:tcPr>
          <w:p w14:paraId="57D2F2A1" w14:textId="77777777" w:rsidR="00AF158B" w:rsidRPr="00D04920" w:rsidRDefault="00AF158B" w:rsidP="0055771F">
            <w:pPr>
              <w:rPr>
                <w:sz w:val="18"/>
                <w:szCs w:val="18"/>
              </w:rPr>
            </w:pPr>
            <w:r w:rsidRPr="00D04920">
              <w:rPr>
                <w:sz w:val="18"/>
                <w:szCs w:val="18"/>
              </w:rPr>
              <w:t>1,4</w:t>
            </w:r>
          </w:p>
        </w:tc>
      </w:tr>
      <w:tr w:rsidR="00AF158B" w:rsidRPr="00CB1975" w14:paraId="73BC4E89" w14:textId="77777777">
        <w:tc>
          <w:tcPr>
            <w:tcW w:w="492" w:type="dxa"/>
          </w:tcPr>
          <w:p w14:paraId="355E42A3" w14:textId="77777777" w:rsidR="00AF158B" w:rsidRPr="00D04920" w:rsidRDefault="00AF158B" w:rsidP="0055771F">
            <w:pPr>
              <w:rPr>
                <w:sz w:val="18"/>
                <w:szCs w:val="18"/>
              </w:rPr>
            </w:pPr>
            <w:r w:rsidRPr="00D04920">
              <w:rPr>
                <w:sz w:val="18"/>
                <w:szCs w:val="18"/>
              </w:rPr>
              <w:t>5</w:t>
            </w:r>
          </w:p>
        </w:tc>
        <w:tc>
          <w:tcPr>
            <w:tcW w:w="1275" w:type="dxa"/>
            <w:vMerge/>
          </w:tcPr>
          <w:p w14:paraId="7C2F4120" w14:textId="77777777" w:rsidR="00AF158B" w:rsidRPr="00D04920" w:rsidRDefault="00AF158B" w:rsidP="0055771F">
            <w:pPr>
              <w:rPr>
                <w:sz w:val="18"/>
                <w:szCs w:val="18"/>
              </w:rPr>
            </w:pPr>
          </w:p>
        </w:tc>
        <w:tc>
          <w:tcPr>
            <w:tcW w:w="3214" w:type="dxa"/>
          </w:tcPr>
          <w:p w14:paraId="3BE267A1" w14:textId="77777777" w:rsidR="00AF158B" w:rsidRPr="00D04920" w:rsidRDefault="00AF158B" w:rsidP="0055771F">
            <w:pPr>
              <w:rPr>
                <w:sz w:val="18"/>
                <w:szCs w:val="18"/>
              </w:rPr>
            </w:pPr>
            <w:r w:rsidRPr="00D04920">
              <w:rPr>
                <w:sz w:val="18"/>
                <w:szCs w:val="18"/>
              </w:rPr>
              <w:t>Lütuflar</w:t>
            </w:r>
          </w:p>
        </w:tc>
        <w:tc>
          <w:tcPr>
            <w:tcW w:w="3580" w:type="dxa"/>
          </w:tcPr>
          <w:p w14:paraId="77AE60D4" w14:textId="77777777" w:rsidR="00AF158B" w:rsidRPr="00D04920" w:rsidRDefault="00AF158B" w:rsidP="0055771F">
            <w:pPr>
              <w:rPr>
                <w:sz w:val="18"/>
                <w:szCs w:val="18"/>
              </w:rPr>
            </w:pPr>
            <w:r w:rsidRPr="00D04920">
              <w:rPr>
                <w:sz w:val="18"/>
                <w:szCs w:val="18"/>
              </w:rPr>
              <w:t>Iron/Manganese</w:t>
            </w:r>
          </w:p>
        </w:tc>
        <w:tc>
          <w:tcPr>
            <w:tcW w:w="1504" w:type="dxa"/>
          </w:tcPr>
          <w:p w14:paraId="77C5A0F2" w14:textId="77777777" w:rsidR="00AF158B" w:rsidRPr="00D04920" w:rsidRDefault="00AF158B" w:rsidP="0055771F">
            <w:pPr>
              <w:rPr>
                <w:sz w:val="18"/>
                <w:szCs w:val="18"/>
              </w:rPr>
            </w:pPr>
            <w:r w:rsidRPr="00D04920">
              <w:rPr>
                <w:sz w:val="18"/>
                <w:szCs w:val="18"/>
              </w:rPr>
              <w:t>8</w:t>
            </w:r>
          </w:p>
        </w:tc>
      </w:tr>
      <w:tr w:rsidR="00AF158B" w:rsidRPr="00CB1975" w14:paraId="4DD8FCD6" w14:textId="77777777">
        <w:tc>
          <w:tcPr>
            <w:tcW w:w="492" w:type="dxa"/>
          </w:tcPr>
          <w:p w14:paraId="1A1DC9E5" w14:textId="77777777" w:rsidR="00AF158B" w:rsidRPr="00D04920" w:rsidRDefault="00AF158B" w:rsidP="0055771F">
            <w:pPr>
              <w:rPr>
                <w:sz w:val="18"/>
                <w:szCs w:val="18"/>
              </w:rPr>
            </w:pPr>
            <w:r w:rsidRPr="00D04920">
              <w:rPr>
                <w:sz w:val="18"/>
                <w:szCs w:val="18"/>
              </w:rPr>
              <w:t>6</w:t>
            </w:r>
          </w:p>
        </w:tc>
        <w:tc>
          <w:tcPr>
            <w:tcW w:w="1275" w:type="dxa"/>
            <w:vMerge/>
          </w:tcPr>
          <w:p w14:paraId="03D70DDE" w14:textId="77777777" w:rsidR="00AF158B" w:rsidRPr="00D04920" w:rsidRDefault="00AF158B" w:rsidP="0055771F">
            <w:pPr>
              <w:rPr>
                <w:sz w:val="18"/>
                <w:szCs w:val="18"/>
              </w:rPr>
            </w:pPr>
          </w:p>
        </w:tc>
        <w:tc>
          <w:tcPr>
            <w:tcW w:w="3214" w:type="dxa"/>
          </w:tcPr>
          <w:p w14:paraId="6C3BAF8C" w14:textId="77777777" w:rsidR="00AF158B" w:rsidRPr="00D04920" w:rsidRDefault="00AF158B" w:rsidP="0055771F">
            <w:pPr>
              <w:rPr>
                <w:sz w:val="18"/>
                <w:szCs w:val="18"/>
              </w:rPr>
            </w:pPr>
            <w:r w:rsidRPr="00D04920">
              <w:rPr>
                <w:sz w:val="18"/>
                <w:szCs w:val="18"/>
              </w:rPr>
              <w:t>Çınardibi</w:t>
            </w:r>
          </w:p>
        </w:tc>
        <w:tc>
          <w:tcPr>
            <w:tcW w:w="3580" w:type="dxa"/>
          </w:tcPr>
          <w:p w14:paraId="48CA8D03" w14:textId="77777777" w:rsidR="00AF158B" w:rsidRPr="00D04920" w:rsidRDefault="00AF158B" w:rsidP="0055771F">
            <w:pPr>
              <w:rPr>
                <w:sz w:val="18"/>
                <w:szCs w:val="18"/>
              </w:rPr>
            </w:pPr>
            <w:r w:rsidRPr="00D04920">
              <w:rPr>
                <w:sz w:val="18"/>
                <w:szCs w:val="18"/>
              </w:rPr>
              <w:t>Iron/Manganese/Arsenic/Antimony</w:t>
            </w:r>
          </w:p>
        </w:tc>
        <w:tc>
          <w:tcPr>
            <w:tcW w:w="1504" w:type="dxa"/>
          </w:tcPr>
          <w:p w14:paraId="1D908F5F" w14:textId="77777777" w:rsidR="00AF158B" w:rsidRPr="00D04920" w:rsidRDefault="00AF158B" w:rsidP="0055771F">
            <w:pPr>
              <w:rPr>
                <w:sz w:val="18"/>
                <w:szCs w:val="18"/>
              </w:rPr>
            </w:pPr>
            <w:r w:rsidRPr="00D04920">
              <w:rPr>
                <w:sz w:val="18"/>
                <w:szCs w:val="18"/>
              </w:rPr>
              <w:t>3</w:t>
            </w:r>
          </w:p>
        </w:tc>
      </w:tr>
      <w:tr w:rsidR="00AF158B" w:rsidRPr="00CB1975" w14:paraId="551D2221" w14:textId="77777777">
        <w:tc>
          <w:tcPr>
            <w:tcW w:w="492" w:type="dxa"/>
          </w:tcPr>
          <w:p w14:paraId="186888F8" w14:textId="77777777" w:rsidR="00AF158B" w:rsidRPr="00D04920" w:rsidRDefault="00AF158B" w:rsidP="0055771F">
            <w:pPr>
              <w:rPr>
                <w:sz w:val="18"/>
                <w:szCs w:val="18"/>
              </w:rPr>
            </w:pPr>
            <w:r w:rsidRPr="00D04920">
              <w:rPr>
                <w:sz w:val="18"/>
                <w:szCs w:val="18"/>
              </w:rPr>
              <w:t>7</w:t>
            </w:r>
          </w:p>
        </w:tc>
        <w:tc>
          <w:tcPr>
            <w:tcW w:w="1275" w:type="dxa"/>
            <w:vMerge/>
          </w:tcPr>
          <w:p w14:paraId="7D5B42CB" w14:textId="77777777" w:rsidR="00AF158B" w:rsidRPr="00D04920" w:rsidRDefault="00AF158B" w:rsidP="0055771F">
            <w:pPr>
              <w:rPr>
                <w:sz w:val="18"/>
                <w:szCs w:val="18"/>
              </w:rPr>
            </w:pPr>
          </w:p>
        </w:tc>
        <w:tc>
          <w:tcPr>
            <w:tcW w:w="3214" w:type="dxa"/>
          </w:tcPr>
          <w:p w14:paraId="311E687F" w14:textId="77777777" w:rsidR="00AF158B" w:rsidRPr="00D04920" w:rsidRDefault="00AF158B" w:rsidP="0055771F">
            <w:pPr>
              <w:rPr>
                <w:sz w:val="18"/>
                <w:szCs w:val="18"/>
              </w:rPr>
            </w:pPr>
            <w:r w:rsidRPr="00D04920">
              <w:rPr>
                <w:sz w:val="18"/>
                <w:szCs w:val="18"/>
              </w:rPr>
              <w:t>Dernekli</w:t>
            </w:r>
          </w:p>
        </w:tc>
        <w:tc>
          <w:tcPr>
            <w:tcW w:w="3580" w:type="dxa"/>
          </w:tcPr>
          <w:p w14:paraId="769BA8A0" w14:textId="77777777" w:rsidR="00AF158B" w:rsidRPr="00D04920" w:rsidRDefault="00AF158B" w:rsidP="0055771F">
            <w:pPr>
              <w:rPr>
                <w:sz w:val="18"/>
                <w:szCs w:val="18"/>
              </w:rPr>
            </w:pPr>
            <w:r w:rsidRPr="00D04920">
              <w:rPr>
                <w:sz w:val="18"/>
                <w:szCs w:val="18"/>
              </w:rPr>
              <w:t>Iron/Manganese</w:t>
            </w:r>
          </w:p>
        </w:tc>
        <w:tc>
          <w:tcPr>
            <w:tcW w:w="1504" w:type="dxa"/>
          </w:tcPr>
          <w:p w14:paraId="4CA0EFD2" w14:textId="77777777" w:rsidR="00AF158B" w:rsidRPr="00D04920" w:rsidRDefault="00AF158B" w:rsidP="0055771F">
            <w:pPr>
              <w:rPr>
                <w:sz w:val="18"/>
                <w:szCs w:val="18"/>
              </w:rPr>
            </w:pPr>
            <w:r w:rsidRPr="00D04920">
              <w:rPr>
                <w:sz w:val="18"/>
                <w:szCs w:val="18"/>
              </w:rPr>
              <w:t>3</w:t>
            </w:r>
          </w:p>
        </w:tc>
      </w:tr>
      <w:tr w:rsidR="00AF158B" w:rsidRPr="00CB1975" w14:paraId="04BD724B" w14:textId="77777777">
        <w:tc>
          <w:tcPr>
            <w:tcW w:w="492" w:type="dxa"/>
          </w:tcPr>
          <w:p w14:paraId="59B339D5" w14:textId="77777777" w:rsidR="00AF158B" w:rsidRPr="00D04920" w:rsidRDefault="00AF158B" w:rsidP="0055771F">
            <w:pPr>
              <w:rPr>
                <w:sz w:val="18"/>
                <w:szCs w:val="18"/>
              </w:rPr>
            </w:pPr>
            <w:r w:rsidRPr="00D04920">
              <w:rPr>
                <w:sz w:val="18"/>
                <w:szCs w:val="18"/>
              </w:rPr>
              <w:t>8</w:t>
            </w:r>
          </w:p>
        </w:tc>
        <w:tc>
          <w:tcPr>
            <w:tcW w:w="1275" w:type="dxa"/>
            <w:vMerge/>
          </w:tcPr>
          <w:p w14:paraId="4BBE8528" w14:textId="77777777" w:rsidR="00AF158B" w:rsidRPr="00D04920" w:rsidRDefault="00AF158B" w:rsidP="0055771F">
            <w:pPr>
              <w:rPr>
                <w:sz w:val="18"/>
                <w:szCs w:val="18"/>
              </w:rPr>
            </w:pPr>
          </w:p>
        </w:tc>
        <w:tc>
          <w:tcPr>
            <w:tcW w:w="3214" w:type="dxa"/>
          </w:tcPr>
          <w:p w14:paraId="67073522" w14:textId="77777777" w:rsidR="00AF158B" w:rsidRPr="00D04920" w:rsidRDefault="00AF158B" w:rsidP="0055771F">
            <w:pPr>
              <w:rPr>
                <w:sz w:val="18"/>
                <w:szCs w:val="18"/>
              </w:rPr>
            </w:pPr>
            <w:r w:rsidRPr="00D04920">
              <w:rPr>
                <w:sz w:val="18"/>
                <w:szCs w:val="18"/>
              </w:rPr>
              <w:t>Çamlıbel</w:t>
            </w:r>
          </w:p>
        </w:tc>
        <w:tc>
          <w:tcPr>
            <w:tcW w:w="3580" w:type="dxa"/>
          </w:tcPr>
          <w:p w14:paraId="1A8E3EE2" w14:textId="77777777" w:rsidR="00AF158B" w:rsidRPr="00D04920" w:rsidRDefault="00AF158B" w:rsidP="0055771F">
            <w:pPr>
              <w:rPr>
                <w:sz w:val="18"/>
                <w:szCs w:val="18"/>
              </w:rPr>
            </w:pPr>
            <w:r w:rsidRPr="00D04920">
              <w:rPr>
                <w:sz w:val="18"/>
                <w:szCs w:val="18"/>
              </w:rPr>
              <w:t>Iron/Manganese</w:t>
            </w:r>
          </w:p>
        </w:tc>
        <w:tc>
          <w:tcPr>
            <w:tcW w:w="1504" w:type="dxa"/>
          </w:tcPr>
          <w:p w14:paraId="5E0F1C4C" w14:textId="77777777" w:rsidR="00AF158B" w:rsidRPr="00D04920" w:rsidRDefault="00AF158B" w:rsidP="0055771F">
            <w:pPr>
              <w:rPr>
                <w:sz w:val="18"/>
                <w:szCs w:val="18"/>
              </w:rPr>
            </w:pPr>
            <w:r w:rsidRPr="00D04920">
              <w:rPr>
                <w:sz w:val="18"/>
                <w:szCs w:val="18"/>
              </w:rPr>
              <w:t>3</w:t>
            </w:r>
          </w:p>
        </w:tc>
      </w:tr>
      <w:tr w:rsidR="00AF158B" w:rsidRPr="00CB1975" w14:paraId="339BA6FB" w14:textId="77777777">
        <w:tc>
          <w:tcPr>
            <w:tcW w:w="492" w:type="dxa"/>
          </w:tcPr>
          <w:p w14:paraId="72D66330" w14:textId="77777777" w:rsidR="00AF158B" w:rsidRPr="00D04920" w:rsidRDefault="00AF158B" w:rsidP="0055771F">
            <w:pPr>
              <w:rPr>
                <w:sz w:val="18"/>
                <w:szCs w:val="18"/>
              </w:rPr>
            </w:pPr>
            <w:r w:rsidRPr="00D04920">
              <w:rPr>
                <w:sz w:val="18"/>
                <w:szCs w:val="18"/>
              </w:rPr>
              <w:t>9</w:t>
            </w:r>
          </w:p>
        </w:tc>
        <w:tc>
          <w:tcPr>
            <w:tcW w:w="1275" w:type="dxa"/>
            <w:vMerge/>
          </w:tcPr>
          <w:p w14:paraId="25A80E44" w14:textId="77777777" w:rsidR="00AF158B" w:rsidRPr="00D04920" w:rsidRDefault="00AF158B" w:rsidP="0055771F">
            <w:pPr>
              <w:rPr>
                <w:sz w:val="18"/>
                <w:szCs w:val="18"/>
              </w:rPr>
            </w:pPr>
          </w:p>
        </w:tc>
        <w:tc>
          <w:tcPr>
            <w:tcW w:w="3214" w:type="dxa"/>
          </w:tcPr>
          <w:p w14:paraId="3B381AD9" w14:textId="77777777" w:rsidR="00AF158B" w:rsidRPr="00D04920" w:rsidRDefault="00AF158B" w:rsidP="0055771F">
            <w:pPr>
              <w:rPr>
                <w:sz w:val="18"/>
                <w:szCs w:val="18"/>
              </w:rPr>
            </w:pPr>
            <w:r w:rsidRPr="00D04920">
              <w:rPr>
                <w:sz w:val="18"/>
                <w:szCs w:val="18"/>
              </w:rPr>
              <w:t>Söğütören</w:t>
            </w:r>
          </w:p>
        </w:tc>
        <w:tc>
          <w:tcPr>
            <w:tcW w:w="3580" w:type="dxa"/>
          </w:tcPr>
          <w:p w14:paraId="726ACFFE" w14:textId="77777777" w:rsidR="00AF158B" w:rsidRPr="00D04920" w:rsidRDefault="00AF158B" w:rsidP="0055771F">
            <w:pPr>
              <w:rPr>
                <w:sz w:val="18"/>
                <w:szCs w:val="18"/>
              </w:rPr>
            </w:pPr>
            <w:r w:rsidRPr="00D04920">
              <w:rPr>
                <w:sz w:val="18"/>
                <w:szCs w:val="18"/>
              </w:rPr>
              <w:t>Iron/Manganese</w:t>
            </w:r>
          </w:p>
        </w:tc>
        <w:tc>
          <w:tcPr>
            <w:tcW w:w="1504" w:type="dxa"/>
          </w:tcPr>
          <w:p w14:paraId="06BA4953" w14:textId="77777777" w:rsidR="00AF158B" w:rsidRPr="00D04920" w:rsidRDefault="00AF158B" w:rsidP="0055771F">
            <w:pPr>
              <w:rPr>
                <w:sz w:val="18"/>
                <w:szCs w:val="18"/>
              </w:rPr>
            </w:pPr>
            <w:r w:rsidRPr="00D04920">
              <w:rPr>
                <w:sz w:val="18"/>
                <w:szCs w:val="18"/>
              </w:rPr>
              <w:t>5</w:t>
            </w:r>
          </w:p>
        </w:tc>
      </w:tr>
      <w:tr w:rsidR="00AF158B" w:rsidRPr="00CB1975" w14:paraId="06321CC7" w14:textId="77777777">
        <w:tc>
          <w:tcPr>
            <w:tcW w:w="492" w:type="dxa"/>
          </w:tcPr>
          <w:p w14:paraId="7561BD01" w14:textId="77777777" w:rsidR="00AF158B" w:rsidRPr="00D04920" w:rsidRDefault="00AF158B" w:rsidP="0055771F">
            <w:pPr>
              <w:rPr>
                <w:sz w:val="18"/>
                <w:szCs w:val="18"/>
              </w:rPr>
            </w:pPr>
            <w:r w:rsidRPr="00D04920">
              <w:rPr>
                <w:sz w:val="18"/>
                <w:szCs w:val="18"/>
              </w:rPr>
              <w:t>10</w:t>
            </w:r>
          </w:p>
        </w:tc>
        <w:tc>
          <w:tcPr>
            <w:tcW w:w="1275" w:type="dxa"/>
            <w:vMerge/>
          </w:tcPr>
          <w:p w14:paraId="419CB6B1" w14:textId="77777777" w:rsidR="00AF158B" w:rsidRPr="00D04920" w:rsidRDefault="00AF158B" w:rsidP="0055771F">
            <w:pPr>
              <w:rPr>
                <w:sz w:val="18"/>
                <w:szCs w:val="18"/>
              </w:rPr>
            </w:pPr>
          </w:p>
        </w:tc>
        <w:tc>
          <w:tcPr>
            <w:tcW w:w="3214" w:type="dxa"/>
          </w:tcPr>
          <w:p w14:paraId="34196A5C" w14:textId="77777777" w:rsidR="00AF158B" w:rsidRPr="00D04920" w:rsidRDefault="00AF158B" w:rsidP="0055771F">
            <w:pPr>
              <w:rPr>
                <w:sz w:val="18"/>
                <w:szCs w:val="18"/>
              </w:rPr>
            </w:pPr>
            <w:r w:rsidRPr="00D04920">
              <w:rPr>
                <w:sz w:val="18"/>
                <w:szCs w:val="18"/>
              </w:rPr>
              <w:t>Yusuflu</w:t>
            </w:r>
          </w:p>
        </w:tc>
        <w:tc>
          <w:tcPr>
            <w:tcW w:w="3580" w:type="dxa"/>
          </w:tcPr>
          <w:p w14:paraId="4E121EE4" w14:textId="77777777" w:rsidR="00AF158B" w:rsidRPr="00D04920" w:rsidRDefault="00AF158B" w:rsidP="0055771F">
            <w:pPr>
              <w:rPr>
                <w:sz w:val="18"/>
                <w:szCs w:val="18"/>
              </w:rPr>
            </w:pPr>
            <w:r w:rsidRPr="00D04920">
              <w:rPr>
                <w:sz w:val="18"/>
                <w:szCs w:val="18"/>
              </w:rPr>
              <w:t>Iron/Manganese</w:t>
            </w:r>
          </w:p>
        </w:tc>
        <w:tc>
          <w:tcPr>
            <w:tcW w:w="1504" w:type="dxa"/>
          </w:tcPr>
          <w:p w14:paraId="2837F802" w14:textId="77777777" w:rsidR="00AF158B" w:rsidRPr="00D04920" w:rsidRDefault="00AF158B" w:rsidP="0055771F">
            <w:pPr>
              <w:rPr>
                <w:sz w:val="18"/>
                <w:szCs w:val="18"/>
              </w:rPr>
            </w:pPr>
            <w:r w:rsidRPr="00D04920">
              <w:rPr>
                <w:sz w:val="18"/>
                <w:szCs w:val="18"/>
              </w:rPr>
              <w:t>8</w:t>
            </w:r>
          </w:p>
        </w:tc>
      </w:tr>
      <w:tr w:rsidR="00AF158B" w:rsidRPr="00CB1975" w14:paraId="51576ED2" w14:textId="77777777">
        <w:tc>
          <w:tcPr>
            <w:tcW w:w="492" w:type="dxa"/>
          </w:tcPr>
          <w:p w14:paraId="4B86ACAC" w14:textId="77777777" w:rsidR="00AF158B" w:rsidRPr="00D04920" w:rsidRDefault="00AF158B" w:rsidP="0055771F">
            <w:pPr>
              <w:rPr>
                <w:sz w:val="18"/>
                <w:szCs w:val="18"/>
              </w:rPr>
            </w:pPr>
            <w:r w:rsidRPr="00D04920">
              <w:rPr>
                <w:sz w:val="18"/>
                <w:szCs w:val="18"/>
              </w:rPr>
              <w:t>11</w:t>
            </w:r>
          </w:p>
        </w:tc>
        <w:tc>
          <w:tcPr>
            <w:tcW w:w="1275" w:type="dxa"/>
            <w:vMerge w:val="restart"/>
          </w:tcPr>
          <w:p w14:paraId="089B2D09" w14:textId="77777777" w:rsidR="00AF158B" w:rsidRPr="00D04920" w:rsidRDefault="00AF158B" w:rsidP="0055771F">
            <w:pPr>
              <w:rPr>
                <w:sz w:val="18"/>
                <w:szCs w:val="18"/>
              </w:rPr>
            </w:pPr>
            <w:r w:rsidRPr="00D04920">
              <w:rPr>
                <w:sz w:val="18"/>
                <w:szCs w:val="18"/>
              </w:rPr>
              <w:t>Bergama</w:t>
            </w:r>
          </w:p>
        </w:tc>
        <w:tc>
          <w:tcPr>
            <w:tcW w:w="3214" w:type="dxa"/>
          </w:tcPr>
          <w:p w14:paraId="441B70FC" w14:textId="77777777" w:rsidR="00AF158B" w:rsidRPr="00D04920" w:rsidRDefault="00AF158B" w:rsidP="0055771F">
            <w:pPr>
              <w:rPr>
                <w:sz w:val="18"/>
                <w:szCs w:val="18"/>
              </w:rPr>
            </w:pPr>
            <w:r w:rsidRPr="00D04920">
              <w:rPr>
                <w:sz w:val="18"/>
                <w:szCs w:val="18"/>
              </w:rPr>
              <w:t>Kızıloba</w:t>
            </w:r>
          </w:p>
        </w:tc>
        <w:tc>
          <w:tcPr>
            <w:tcW w:w="3580" w:type="dxa"/>
          </w:tcPr>
          <w:p w14:paraId="6BCA4EA8" w14:textId="77777777" w:rsidR="00AF158B" w:rsidRPr="00D04920" w:rsidRDefault="00AF158B" w:rsidP="0055771F">
            <w:pPr>
              <w:rPr>
                <w:sz w:val="18"/>
                <w:szCs w:val="18"/>
              </w:rPr>
            </w:pPr>
            <w:r w:rsidRPr="00D04920">
              <w:rPr>
                <w:sz w:val="18"/>
                <w:szCs w:val="18"/>
              </w:rPr>
              <w:t>Arsenic/Iron</w:t>
            </w:r>
          </w:p>
        </w:tc>
        <w:tc>
          <w:tcPr>
            <w:tcW w:w="1504" w:type="dxa"/>
          </w:tcPr>
          <w:p w14:paraId="4B387E70" w14:textId="77777777" w:rsidR="00AF158B" w:rsidRPr="00D04920" w:rsidRDefault="00AF158B" w:rsidP="0055771F">
            <w:pPr>
              <w:rPr>
                <w:sz w:val="18"/>
                <w:szCs w:val="18"/>
              </w:rPr>
            </w:pPr>
            <w:r w:rsidRPr="00D04920">
              <w:rPr>
                <w:sz w:val="18"/>
                <w:szCs w:val="18"/>
              </w:rPr>
              <w:t>1,5</w:t>
            </w:r>
          </w:p>
        </w:tc>
      </w:tr>
      <w:tr w:rsidR="00AF158B" w:rsidRPr="00CB1975" w14:paraId="673BFA67" w14:textId="77777777">
        <w:tc>
          <w:tcPr>
            <w:tcW w:w="492" w:type="dxa"/>
          </w:tcPr>
          <w:p w14:paraId="224349DB" w14:textId="77777777" w:rsidR="00AF158B" w:rsidRPr="00D04920" w:rsidRDefault="00AF158B" w:rsidP="0055771F">
            <w:pPr>
              <w:rPr>
                <w:sz w:val="18"/>
                <w:szCs w:val="18"/>
              </w:rPr>
            </w:pPr>
            <w:r w:rsidRPr="00D04920">
              <w:rPr>
                <w:sz w:val="18"/>
                <w:szCs w:val="18"/>
              </w:rPr>
              <w:t>12</w:t>
            </w:r>
          </w:p>
        </w:tc>
        <w:tc>
          <w:tcPr>
            <w:tcW w:w="1275" w:type="dxa"/>
            <w:vMerge/>
          </w:tcPr>
          <w:p w14:paraId="0A7508B0" w14:textId="77777777" w:rsidR="00AF158B" w:rsidRPr="00D04920" w:rsidRDefault="00AF158B" w:rsidP="0055771F">
            <w:pPr>
              <w:rPr>
                <w:sz w:val="18"/>
                <w:szCs w:val="18"/>
              </w:rPr>
            </w:pPr>
          </w:p>
        </w:tc>
        <w:tc>
          <w:tcPr>
            <w:tcW w:w="3214" w:type="dxa"/>
          </w:tcPr>
          <w:p w14:paraId="46DB0F45" w14:textId="77777777" w:rsidR="00AF158B" w:rsidRPr="00D04920" w:rsidRDefault="00AF158B" w:rsidP="0055771F">
            <w:pPr>
              <w:rPr>
                <w:sz w:val="18"/>
                <w:szCs w:val="18"/>
              </w:rPr>
            </w:pPr>
            <w:r w:rsidRPr="00D04920">
              <w:rPr>
                <w:sz w:val="18"/>
                <w:szCs w:val="18"/>
              </w:rPr>
              <w:t>İneşir</w:t>
            </w:r>
          </w:p>
        </w:tc>
        <w:tc>
          <w:tcPr>
            <w:tcW w:w="3580" w:type="dxa"/>
          </w:tcPr>
          <w:p w14:paraId="5CE5A0E8" w14:textId="77777777" w:rsidR="00AF158B" w:rsidRPr="00D04920" w:rsidRDefault="00AF158B" w:rsidP="0055771F">
            <w:pPr>
              <w:rPr>
                <w:sz w:val="18"/>
                <w:szCs w:val="18"/>
              </w:rPr>
            </w:pPr>
            <w:r w:rsidRPr="00D04920">
              <w:rPr>
                <w:sz w:val="18"/>
                <w:szCs w:val="18"/>
              </w:rPr>
              <w:t>Arsenic/Selenium</w:t>
            </w:r>
          </w:p>
        </w:tc>
        <w:tc>
          <w:tcPr>
            <w:tcW w:w="1504" w:type="dxa"/>
          </w:tcPr>
          <w:p w14:paraId="705AD220" w14:textId="77777777" w:rsidR="00AF158B" w:rsidRPr="00D04920" w:rsidRDefault="00AF158B" w:rsidP="0055771F">
            <w:pPr>
              <w:rPr>
                <w:sz w:val="18"/>
                <w:szCs w:val="18"/>
              </w:rPr>
            </w:pPr>
            <w:r w:rsidRPr="00D04920">
              <w:rPr>
                <w:sz w:val="18"/>
                <w:szCs w:val="18"/>
              </w:rPr>
              <w:t>8</w:t>
            </w:r>
          </w:p>
        </w:tc>
      </w:tr>
      <w:tr w:rsidR="00AF158B" w:rsidRPr="00CB1975" w14:paraId="5AF6EF70" w14:textId="77777777">
        <w:tc>
          <w:tcPr>
            <w:tcW w:w="492" w:type="dxa"/>
          </w:tcPr>
          <w:p w14:paraId="0302271A" w14:textId="77777777" w:rsidR="00AF158B" w:rsidRPr="00D04920" w:rsidRDefault="00AF158B" w:rsidP="0055771F">
            <w:pPr>
              <w:rPr>
                <w:sz w:val="18"/>
                <w:szCs w:val="18"/>
              </w:rPr>
            </w:pPr>
            <w:r w:rsidRPr="00D04920">
              <w:rPr>
                <w:sz w:val="18"/>
                <w:szCs w:val="18"/>
              </w:rPr>
              <w:t>13</w:t>
            </w:r>
          </w:p>
        </w:tc>
        <w:tc>
          <w:tcPr>
            <w:tcW w:w="1275" w:type="dxa"/>
            <w:vMerge/>
          </w:tcPr>
          <w:p w14:paraId="04A2B038" w14:textId="77777777" w:rsidR="00AF158B" w:rsidRPr="00D04920" w:rsidRDefault="00AF158B" w:rsidP="0055771F">
            <w:pPr>
              <w:rPr>
                <w:sz w:val="18"/>
                <w:szCs w:val="18"/>
              </w:rPr>
            </w:pPr>
          </w:p>
        </w:tc>
        <w:tc>
          <w:tcPr>
            <w:tcW w:w="3214" w:type="dxa"/>
          </w:tcPr>
          <w:p w14:paraId="704F086B" w14:textId="77777777" w:rsidR="00AF158B" w:rsidRPr="00D04920" w:rsidRDefault="00AF158B" w:rsidP="0055771F">
            <w:pPr>
              <w:rPr>
                <w:sz w:val="18"/>
                <w:szCs w:val="18"/>
              </w:rPr>
            </w:pPr>
            <w:r w:rsidRPr="00D04920">
              <w:rPr>
                <w:sz w:val="18"/>
                <w:szCs w:val="18"/>
              </w:rPr>
              <w:t>Aşağıkırıklar</w:t>
            </w:r>
          </w:p>
        </w:tc>
        <w:tc>
          <w:tcPr>
            <w:tcW w:w="3580" w:type="dxa"/>
          </w:tcPr>
          <w:p w14:paraId="2302EAEC" w14:textId="77777777" w:rsidR="00AF158B" w:rsidRPr="00D04920" w:rsidRDefault="00AF158B" w:rsidP="0055771F">
            <w:pPr>
              <w:rPr>
                <w:sz w:val="18"/>
                <w:szCs w:val="18"/>
              </w:rPr>
            </w:pPr>
            <w:r w:rsidRPr="00D04920">
              <w:rPr>
                <w:sz w:val="18"/>
                <w:szCs w:val="18"/>
              </w:rPr>
              <w:t>Arsenic/Iron</w:t>
            </w:r>
          </w:p>
        </w:tc>
        <w:tc>
          <w:tcPr>
            <w:tcW w:w="1504" w:type="dxa"/>
          </w:tcPr>
          <w:p w14:paraId="41FB263E" w14:textId="77777777" w:rsidR="00AF158B" w:rsidRPr="00D04920" w:rsidRDefault="00AF158B" w:rsidP="0055771F">
            <w:pPr>
              <w:rPr>
                <w:sz w:val="18"/>
                <w:szCs w:val="18"/>
              </w:rPr>
            </w:pPr>
            <w:r w:rsidRPr="00D04920">
              <w:rPr>
                <w:sz w:val="18"/>
                <w:szCs w:val="18"/>
              </w:rPr>
              <w:t>1,4</w:t>
            </w:r>
          </w:p>
        </w:tc>
      </w:tr>
      <w:tr w:rsidR="00AF158B" w:rsidRPr="00CB1975" w14:paraId="7903FD60" w14:textId="77777777">
        <w:tc>
          <w:tcPr>
            <w:tcW w:w="492" w:type="dxa"/>
          </w:tcPr>
          <w:p w14:paraId="4E4C9080" w14:textId="77777777" w:rsidR="00AF158B" w:rsidRPr="00D04920" w:rsidRDefault="00AF158B" w:rsidP="0055771F">
            <w:pPr>
              <w:rPr>
                <w:sz w:val="18"/>
                <w:szCs w:val="18"/>
              </w:rPr>
            </w:pPr>
            <w:r w:rsidRPr="00D04920">
              <w:rPr>
                <w:sz w:val="18"/>
                <w:szCs w:val="18"/>
              </w:rPr>
              <w:t>14</w:t>
            </w:r>
          </w:p>
        </w:tc>
        <w:tc>
          <w:tcPr>
            <w:tcW w:w="1275" w:type="dxa"/>
            <w:vMerge/>
          </w:tcPr>
          <w:p w14:paraId="6A505F28" w14:textId="77777777" w:rsidR="00AF158B" w:rsidRPr="00D04920" w:rsidRDefault="00AF158B" w:rsidP="0055771F">
            <w:pPr>
              <w:rPr>
                <w:sz w:val="18"/>
                <w:szCs w:val="18"/>
              </w:rPr>
            </w:pPr>
          </w:p>
        </w:tc>
        <w:tc>
          <w:tcPr>
            <w:tcW w:w="3214" w:type="dxa"/>
          </w:tcPr>
          <w:p w14:paraId="285F6783" w14:textId="77777777" w:rsidR="00AF158B" w:rsidRPr="00D04920" w:rsidRDefault="00AF158B" w:rsidP="0055771F">
            <w:pPr>
              <w:rPr>
                <w:sz w:val="18"/>
                <w:szCs w:val="18"/>
              </w:rPr>
            </w:pPr>
            <w:r w:rsidRPr="00D04920">
              <w:rPr>
                <w:sz w:val="18"/>
                <w:szCs w:val="18"/>
              </w:rPr>
              <w:t>Örenli</w:t>
            </w:r>
          </w:p>
        </w:tc>
        <w:tc>
          <w:tcPr>
            <w:tcW w:w="3580" w:type="dxa"/>
          </w:tcPr>
          <w:p w14:paraId="6F12C83B" w14:textId="77777777" w:rsidR="00AF158B" w:rsidRPr="00D04920" w:rsidRDefault="00AF158B" w:rsidP="0055771F">
            <w:pPr>
              <w:rPr>
                <w:sz w:val="18"/>
                <w:szCs w:val="18"/>
              </w:rPr>
            </w:pPr>
            <w:r w:rsidRPr="00D04920">
              <w:rPr>
                <w:sz w:val="18"/>
                <w:szCs w:val="18"/>
              </w:rPr>
              <w:t>Iron</w:t>
            </w:r>
          </w:p>
        </w:tc>
        <w:tc>
          <w:tcPr>
            <w:tcW w:w="1504" w:type="dxa"/>
          </w:tcPr>
          <w:p w14:paraId="3E986FC0" w14:textId="77777777" w:rsidR="00AF158B" w:rsidRPr="00D04920" w:rsidRDefault="00AF158B" w:rsidP="0055771F">
            <w:pPr>
              <w:rPr>
                <w:sz w:val="18"/>
                <w:szCs w:val="18"/>
              </w:rPr>
            </w:pPr>
            <w:r w:rsidRPr="00D04920">
              <w:rPr>
                <w:sz w:val="18"/>
                <w:szCs w:val="18"/>
              </w:rPr>
              <w:t>0,7</w:t>
            </w:r>
          </w:p>
        </w:tc>
      </w:tr>
      <w:tr w:rsidR="00AF158B" w:rsidRPr="00CB1975" w14:paraId="57B12DF8" w14:textId="77777777">
        <w:tc>
          <w:tcPr>
            <w:tcW w:w="492" w:type="dxa"/>
          </w:tcPr>
          <w:p w14:paraId="291C49E8" w14:textId="77777777" w:rsidR="00AF158B" w:rsidRPr="00D04920" w:rsidRDefault="00AF158B" w:rsidP="0055771F">
            <w:pPr>
              <w:rPr>
                <w:sz w:val="18"/>
                <w:szCs w:val="18"/>
              </w:rPr>
            </w:pPr>
            <w:r w:rsidRPr="00D04920">
              <w:rPr>
                <w:sz w:val="18"/>
                <w:szCs w:val="18"/>
              </w:rPr>
              <w:t>15</w:t>
            </w:r>
          </w:p>
        </w:tc>
        <w:tc>
          <w:tcPr>
            <w:tcW w:w="1275" w:type="dxa"/>
            <w:vMerge/>
          </w:tcPr>
          <w:p w14:paraId="3D4C10D7" w14:textId="77777777" w:rsidR="00AF158B" w:rsidRPr="00D04920" w:rsidRDefault="00AF158B" w:rsidP="0055771F">
            <w:pPr>
              <w:rPr>
                <w:sz w:val="18"/>
                <w:szCs w:val="18"/>
              </w:rPr>
            </w:pPr>
          </w:p>
        </w:tc>
        <w:tc>
          <w:tcPr>
            <w:tcW w:w="3214" w:type="dxa"/>
          </w:tcPr>
          <w:p w14:paraId="2A2ECD7E" w14:textId="77777777" w:rsidR="00AF158B" w:rsidRPr="00D04920" w:rsidRDefault="00AF158B" w:rsidP="0055771F">
            <w:pPr>
              <w:rPr>
                <w:sz w:val="18"/>
                <w:szCs w:val="18"/>
              </w:rPr>
            </w:pPr>
            <w:r w:rsidRPr="00D04920">
              <w:rPr>
                <w:sz w:val="18"/>
                <w:szCs w:val="18"/>
              </w:rPr>
              <w:t>Eğiller</w:t>
            </w:r>
          </w:p>
        </w:tc>
        <w:tc>
          <w:tcPr>
            <w:tcW w:w="3580" w:type="dxa"/>
          </w:tcPr>
          <w:p w14:paraId="608E15E4" w14:textId="77777777" w:rsidR="00AF158B" w:rsidRPr="00D04920" w:rsidRDefault="00AF158B" w:rsidP="0055771F">
            <w:pPr>
              <w:rPr>
                <w:sz w:val="18"/>
                <w:szCs w:val="18"/>
              </w:rPr>
            </w:pPr>
            <w:r w:rsidRPr="00D04920">
              <w:rPr>
                <w:sz w:val="18"/>
                <w:szCs w:val="18"/>
              </w:rPr>
              <w:t>Iron/Manganese</w:t>
            </w:r>
          </w:p>
        </w:tc>
        <w:tc>
          <w:tcPr>
            <w:tcW w:w="1504" w:type="dxa"/>
          </w:tcPr>
          <w:p w14:paraId="45EAB1BB" w14:textId="77777777" w:rsidR="00AF158B" w:rsidRPr="00D04920" w:rsidRDefault="00AF158B" w:rsidP="0055771F">
            <w:pPr>
              <w:rPr>
                <w:sz w:val="18"/>
                <w:szCs w:val="18"/>
              </w:rPr>
            </w:pPr>
            <w:r w:rsidRPr="00D04920">
              <w:rPr>
                <w:sz w:val="18"/>
                <w:szCs w:val="18"/>
              </w:rPr>
              <w:t>5</w:t>
            </w:r>
          </w:p>
        </w:tc>
      </w:tr>
      <w:tr w:rsidR="00AF158B" w:rsidRPr="00CB1975" w14:paraId="6CAB4A33" w14:textId="77777777">
        <w:tc>
          <w:tcPr>
            <w:tcW w:w="492" w:type="dxa"/>
          </w:tcPr>
          <w:p w14:paraId="433D7788" w14:textId="77777777" w:rsidR="00AF158B" w:rsidRPr="00D04920" w:rsidRDefault="00AF158B" w:rsidP="0055771F">
            <w:pPr>
              <w:rPr>
                <w:sz w:val="18"/>
                <w:szCs w:val="18"/>
              </w:rPr>
            </w:pPr>
            <w:r w:rsidRPr="00D04920">
              <w:rPr>
                <w:sz w:val="18"/>
                <w:szCs w:val="18"/>
              </w:rPr>
              <w:t>16</w:t>
            </w:r>
          </w:p>
        </w:tc>
        <w:tc>
          <w:tcPr>
            <w:tcW w:w="1275" w:type="dxa"/>
            <w:vMerge/>
          </w:tcPr>
          <w:p w14:paraId="281F8096" w14:textId="77777777" w:rsidR="00AF158B" w:rsidRPr="00D04920" w:rsidRDefault="00AF158B" w:rsidP="0055771F">
            <w:pPr>
              <w:rPr>
                <w:sz w:val="18"/>
                <w:szCs w:val="18"/>
              </w:rPr>
            </w:pPr>
          </w:p>
        </w:tc>
        <w:tc>
          <w:tcPr>
            <w:tcW w:w="3214" w:type="dxa"/>
          </w:tcPr>
          <w:p w14:paraId="5B94CEB6" w14:textId="77777777" w:rsidR="00AF158B" w:rsidRPr="00D04920" w:rsidRDefault="00AF158B" w:rsidP="0055771F">
            <w:pPr>
              <w:rPr>
                <w:sz w:val="18"/>
                <w:szCs w:val="18"/>
              </w:rPr>
            </w:pPr>
            <w:r w:rsidRPr="00D04920">
              <w:rPr>
                <w:sz w:val="18"/>
                <w:szCs w:val="18"/>
              </w:rPr>
              <w:t>Pınarköy</w:t>
            </w:r>
          </w:p>
        </w:tc>
        <w:tc>
          <w:tcPr>
            <w:tcW w:w="3580" w:type="dxa"/>
          </w:tcPr>
          <w:p w14:paraId="76CAFC3F" w14:textId="77777777" w:rsidR="00AF158B" w:rsidRPr="00D04920" w:rsidRDefault="00AF158B" w:rsidP="0055771F">
            <w:pPr>
              <w:rPr>
                <w:sz w:val="18"/>
                <w:szCs w:val="18"/>
              </w:rPr>
            </w:pPr>
            <w:r w:rsidRPr="00D04920">
              <w:rPr>
                <w:sz w:val="18"/>
                <w:szCs w:val="18"/>
              </w:rPr>
              <w:t>Arsenic</w:t>
            </w:r>
          </w:p>
        </w:tc>
        <w:tc>
          <w:tcPr>
            <w:tcW w:w="1504" w:type="dxa"/>
          </w:tcPr>
          <w:p w14:paraId="643BFECF" w14:textId="77777777" w:rsidR="00AF158B" w:rsidRPr="00D04920" w:rsidRDefault="00AF158B" w:rsidP="0055771F">
            <w:pPr>
              <w:rPr>
                <w:sz w:val="18"/>
                <w:szCs w:val="18"/>
              </w:rPr>
            </w:pPr>
            <w:r w:rsidRPr="00D04920">
              <w:rPr>
                <w:sz w:val="18"/>
                <w:szCs w:val="18"/>
              </w:rPr>
              <w:t>10</w:t>
            </w:r>
          </w:p>
        </w:tc>
      </w:tr>
      <w:tr w:rsidR="00AF158B" w:rsidRPr="00CB1975" w14:paraId="3F0127E5" w14:textId="77777777">
        <w:tc>
          <w:tcPr>
            <w:tcW w:w="492" w:type="dxa"/>
          </w:tcPr>
          <w:p w14:paraId="024A822A" w14:textId="77777777" w:rsidR="00AF158B" w:rsidRPr="00D04920" w:rsidRDefault="00AF158B" w:rsidP="0055771F">
            <w:pPr>
              <w:rPr>
                <w:sz w:val="18"/>
                <w:szCs w:val="18"/>
              </w:rPr>
            </w:pPr>
            <w:r w:rsidRPr="00D04920">
              <w:rPr>
                <w:sz w:val="18"/>
                <w:szCs w:val="18"/>
              </w:rPr>
              <w:t>17</w:t>
            </w:r>
          </w:p>
        </w:tc>
        <w:tc>
          <w:tcPr>
            <w:tcW w:w="1275" w:type="dxa"/>
            <w:vMerge/>
          </w:tcPr>
          <w:p w14:paraId="7F702DA4" w14:textId="77777777" w:rsidR="00AF158B" w:rsidRPr="00D04920" w:rsidRDefault="00AF158B" w:rsidP="0055771F">
            <w:pPr>
              <w:rPr>
                <w:sz w:val="18"/>
                <w:szCs w:val="18"/>
              </w:rPr>
            </w:pPr>
          </w:p>
        </w:tc>
        <w:tc>
          <w:tcPr>
            <w:tcW w:w="3214" w:type="dxa"/>
          </w:tcPr>
          <w:p w14:paraId="0D93E91D" w14:textId="77777777" w:rsidR="00AF158B" w:rsidRPr="00D04920" w:rsidRDefault="00AF158B" w:rsidP="0055771F">
            <w:pPr>
              <w:rPr>
                <w:sz w:val="18"/>
                <w:szCs w:val="18"/>
              </w:rPr>
            </w:pPr>
            <w:r w:rsidRPr="00D04920">
              <w:rPr>
                <w:sz w:val="18"/>
                <w:szCs w:val="18"/>
              </w:rPr>
              <w:t>Yenikent</w:t>
            </w:r>
          </w:p>
        </w:tc>
        <w:tc>
          <w:tcPr>
            <w:tcW w:w="3580" w:type="dxa"/>
          </w:tcPr>
          <w:p w14:paraId="7E62C3BD" w14:textId="77777777" w:rsidR="00AF158B" w:rsidRPr="00D04920" w:rsidRDefault="00AF158B" w:rsidP="0055771F">
            <w:pPr>
              <w:rPr>
                <w:sz w:val="18"/>
                <w:szCs w:val="18"/>
              </w:rPr>
            </w:pPr>
            <w:r w:rsidRPr="00D04920">
              <w:rPr>
                <w:sz w:val="18"/>
                <w:szCs w:val="18"/>
              </w:rPr>
              <w:t>Arsenic</w:t>
            </w:r>
          </w:p>
        </w:tc>
        <w:tc>
          <w:tcPr>
            <w:tcW w:w="1504" w:type="dxa"/>
          </w:tcPr>
          <w:p w14:paraId="2DFC316F" w14:textId="77777777" w:rsidR="00AF158B" w:rsidRPr="00D04920" w:rsidRDefault="00AF158B" w:rsidP="0055771F">
            <w:pPr>
              <w:rPr>
                <w:sz w:val="18"/>
                <w:szCs w:val="18"/>
              </w:rPr>
            </w:pPr>
            <w:r w:rsidRPr="00D04920">
              <w:rPr>
                <w:sz w:val="18"/>
                <w:szCs w:val="18"/>
              </w:rPr>
              <w:t>6</w:t>
            </w:r>
          </w:p>
        </w:tc>
      </w:tr>
      <w:tr w:rsidR="00AF158B" w:rsidRPr="00CB1975" w14:paraId="613A08C4" w14:textId="77777777">
        <w:tc>
          <w:tcPr>
            <w:tcW w:w="492" w:type="dxa"/>
          </w:tcPr>
          <w:p w14:paraId="2A645B5A" w14:textId="77777777" w:rsidR="00AF158B" w:rsidRPr="00D04920" w:rsidRDefault="00AF158B" w:rsidP="0055771F">
            <w:pPr>
              <w:rPr>
                <w:sz w:val="18"/>
                <w:szCs w:val="18"/>
              </w:rPr>
            </w:pPr>
            <w:r w:rsidRPr="00D04920">
              <w:rPr>
                <w:sz w:val="18"/>
                <w:szCs w:val="18"/>
              </w:rPr>
              <w:t>18</w:t>
            </w:r>
          </w:p>
        </w:tc>
        <w:tc>
          <w:tcPr>
            <w:tcW w:w="1275" w:type="dxa"/>
            <w:vMerge w:val="restart"/>
          </w:tcPr>
          <w:p w14:paraId="67115965" w14:textId="77777777" w:rsidR="00AF158B" w:rsidRPr="00D04920" w:rsidRDefault="00AF158B" w:rsidP="0055771F">
            <w:pPr>
              <w:rPr>
                <w:sz w:val="18"/>
                <w:szCs w:val="18"/>
              </w:rPr>
            </w:pPr>
            <w:r w:rsidRPr="00D04920">
              <w:rPr>
                <w:sz w:val="18"/>
                <w:szCs w:val="18"/>
              </w:rPr>
              <w:t>Bornova</w:t>
            </w:r>
          </w:p>
        </w:tc>
        <w:tc>
          <w:tcPr>
            <w:tcW w:w="3214" w:type="dxa"/>
          </w:tcPr>
          <w:p w14:paraId="1F9F5F65" w14:textId="77777777" w:rsidR="00AF158B" w:rsidRPr="00D04920" w:rsidRDefault="00AF158B" w:rsidP="0055771F">
            <w:pPr>
              <w:rPr>
                <w:sz w:val="18"/>
                <w:szCs w:val="18"/>
              </w:rPr>
            </w:pPr>
            <w:r w:rsidRPr="00D04920">
              <w:rPr>
                <w:sz w:val="18"/>
                <w:szCs w:val="18"/>
              </w:rPr>
              <w:t>Kurfallı</w:t>
            </w:r>
          </w:p>
        </w:tc>
        <w:tc>
          <w:tcPr>
            <w:tcW w:w="3580" w:type="dxa"/>
          </w:tcPr>
          <w:p w14:paraId="401B6827" w14:textId="77777777" w:rsidR="00AF158B" w:rsidRPr="00D04920" w:rsidRDefault="00AF158B" w:rsidP="0055771F">
            <w:pPr>
              <w:rPr>
                <w:sz w:val="18"/>
                <w:szCs w:val="18"/>
              </w:rPr>
            </w:pPr>
            <w:r w:rsidRPr="00D04920">
              <w:rPr>
                <w:sz w:val="18"/>
                <w:szCs w:val="18"/>
              </w:rPr>
              <w:t>Arsenic</w:t>
            </w:r>
          </w:p>
        </w:tc>
        <w:tc>
          <w:tcPr>
            <w:tcW w:w="1504" w:type="dxa"/>
          </w:tcPr>
          <w:p w14:paraId="76777E6D" w14:textId="77777777" w:rsidR="00AF158B" w:rsidRPr="00D04920" w:rsidRDefault="00AF158B" w:rsidP="0055771F">
            <w:pPr>
              <w:rPr>
                <w:sz w:val="18"/>
                <w:szCs w:val="18"/>
              </w:rPr>
            </w:pPr>
            <w:r w:rsidRPr="00D04920">
              <w:rPr>
                <w:sz w:val="18"/>
                <w:szCs w:val="18"/>
              </w:rPr>
              <w:t>4</w:t>
            </w:r>
          </w:p>
        </w:tc>
      </w:tr>
      <w:tr w:rsidR="00AF158B" w:rsidRPr="00CB1975" w14:paraId="5866EAF0" w14:textId="77777777">
        <w:tc>
          <w:tcPr>
            <w:tcW w:w="492" w:type="dxa"/>
          </w:tcPr>
          <w:p w14:paraId="0A6F3A12" w14:textId="77777777" w:rsidR="00AF158B" w:rsidRPr="00D04920" w:rsidRDefault="00AF158B" w:rsidP="0055771F">
            <w:pPr>
              <w:rPr>
                <w:sz w:val="18"/>
                <w:szCs w:val="18"/>
              </w:rPr>
            </w:pPr>
            <w:r w:rsidRPr="00D04920">
              <w:rPr>
                <w:sz w:val="18"/>
                <w:szCs w:val="18"/>
              </w:rPr>
              <w:t>19</w:t>
            </w:r>
          </w:p>
        </w:tc>
        <w:tc>
          <w:tcPr>
            <w:tcW w:w="1275" w:type="dxa"/>
            <w:vMerge/>
          </w:tcPr>
          <w:p w14:paraId="68138979" w14:textId="77777777" w:rsidR="00AF158B" w:rsidRPr="00D04920" w:rsidRDefault="00AF158B" w:rsidP="0055771F">
            <w:pPr>
              <w:rPr>
                <w:sz w:val="18"/>
                <w:szCs w:val="18"/>
              </w:rPr>
            </w:pPr>
          </w:p>
        </w:tc>
        <w:tc>
          <w:tcPr>
            <w:tcW w:w="3214" w:type="dxa"/>
          </w:tcPr>
          <w:p w14:paraId="508DC4FE" w14:textId="77777777" w:rsidR="00AF158B" w:rsidRPr="00D04920" w:rsidRDefault="00AF158B" w:rsidP="0055771F">
            <w:pPr>
              <w:rPr>
                <w:sz w:val="18"/>
                <w:szCs w:val="18"/>
              </w:rPr>
            </w:pPr>
            <w:r w:rsidRPr="00D04920">
              <w:rPr>
                <w:sz w:val="18"/>
                <w:szCs w:val="18"/>
              </w:rPr>
              <w:t>Yakaköy 1</w:t>
            </w:r>
          </w:p>
        </w:tc>
        <w:tc>
          <w:tcPr>
            <w:tcW w:w="3580" w:type="dxa"/>
          </w:tcPr>
          <w:p w14:paraId="69CB1C89" w14:textId="77777777" w:rsidR="00AF158B" w:rsidRPr="00D04920" w:rsidRDefault="00AF158B" w:rsidP="0055771F">
            <w:pPr>
              <w:rPr>
                <w:sz w:val="18"/>
                <w:szCs w:val="18"/>
              </w:rPr>
            </w:pPr>
            <w:r w:rsidRPr="00D04920">
              <w:rPr>
                <w:sz w:val="18"/>
                <w:szCs w:val="18"/>
              </w:rPr>
              <w:t>Arsenic</w:t>
            </w:r>
          </w:p>
        </w:tc>
        <w:tc>
          <w:tcPr>
            <w:tcW w:w="1504" w:type="dxa"/>
          </w:tcPr>
          <w:p w14:paraId="3012B2ED" w14:textId="77777777" w:rsidR="00AF158B" w:rsidRPr="00D04920" w:rsidRDefault="00AF158B" w:rsidP="0055771F">
            <w:pPr>
              <w:rPr>
                <w:sz w:val="18"/>
                <w:szCs w:val="18"/>
              </w:rPr>
            </w:pPr>
            <w:r w:rsidRPr="00D04920">
              <w:rPr>
                <w:sz w:val="18"/>
                <w:szCs w:val="18"/>
              </w:rPr>
              <w:t>8</w:t>
            </w:r>
          </w:p>
        </w:tc>
      </w:tr>
      <w:tr w:rsidR="00AF158B" w:rsidRPr="00CB1975" w14:paraId="5A3FF350" w14:textId="77777777">
        <w:tc>
          <w:tcPr>
            <w:tcW w:w="492" w:type="dxa"/>
          </w:tcPr>
          <w:p w14:paraId="7F4FE5E8" w14:textId="77777777" w:rsidR="00AF158B" w:rsidRPr="00D04920" w:rsidRDefault="00AF158B" w:rsidP="0055771F">
            <w:pPr>
              <w:rPr>
                <w:sz w:val="18"/>
                <w:szCs w:val="18"/>
              </w:rPr>
            </w:pPr>
            <w:r w:rsidRPr="00D04920">
              <w:rPr>
                <w:sz w:val="18"/>
                <w:szCs w:val="18"/>
              </w:rPr>
              <w:t>20</w:t>
            </w:r>
          </w:p>
        </w:tc>
        <w:tc>
          <w:tcPr>
            <w:tcW w:w="1275" w:type="dxa"/>
            <w:vMerge/>
          </w:tcPr>
          <w:p w14:paraId="3733E4A0" w14:textId="77777777" w:rsidR="00AF158B" w:rsidRPr="00D04920" w:rsidRDefault="00AF158B" w:rsidP="0055771F">
            <w:pPr>
              <w:rPr>
                <w:sz w:val="18"/>
                <w:szCs w:val="18"/>
              </w:rPr>
            </w:pPr>
          </w:p>
        </w:tc>
        <w:tc>
          <w:tcPr>
            <w:tcW w:w="3214" w:type="dxa"/>
          </w:tcPr>
          <w:p w14:paraId="5CD6A4F7" w14:textId="77777777" w:rsidR="00AF158B" w:rsidRPr="00D04920" w:rsidRDefault="00AF158B" w:rsidP="0055771F">
            <w:pPr>
              <w:rPr>
                <w:sz w:val="18"/>
                <w:szCs w:val="18"/>
              </w:rPr>
            </w:pPr>
            <w:r w:rsidRPr="00D04920">
              <w:rPr>
                <w:sz w:val="18"/>
                <w:szCs w:val="18"/>
              </w:rPr>
              <w:t>Yakaköy 2</w:t>
            </w:r>
          </w:p>
        </w:tc>
        <w:tc>
          <w:tcPr>
            <w:tcW w:w="3580" w:type="dxa"/>
          </w:tcPr>
          <w:p w14:paraId="31838594" w14:textId="77777777" w:rsidR="00AF158B" w:rsidRPr="00D04920" w:rsidRDefault="00AF158B" w:rsidP="0055771F">
            <w:pPr>
              <w:rPr>
                <w:sz w:val="18"/>
                <w:szCs w:val="18"/>
              </w:rPr>
            </w:pPr>
            <w:r w:rsidRPr="00D04920">
              <w:rPr>
                <w:sz w:val="18"/>
                <w:szCs w:val="18"/>
              </w:rPr>
              <w:t>Arsenic/Iron/Manganese</w:t>
            </w:r>
          </w:p>
        </w:tc>
        <w:tc>
          <w:tcPr>
            <w:tcW w:w="1504" w:type="dxa"/>
          </w:tcPr>
          <w:p w14:paraId="1DA83D2F" w14:textId="77777777" w:rsidR="00AF158B" w:rsidRPr="00D04920" w:rsidRDefault="00AF158B" w:rsidP="0055771F">
            <w:pPr>
              <w:rPr>
                <w:sz w:val="18"/>
                <w:szCs w:val="18"/>
              </w:rPr>
            </w:pPr>
            <w:r w:rsidRPr="00D04920">
              <w:rPr>
                <w:sz w:val="18"/>
                <w:szCs w:val="18"/>
              </w:rPr>
              <w:t>3</w:t>
            </w:r>
          </w:p>
        </w:tc>
      </w:tr>
      <w:tr w:rsidR="00AF158B" w:rsidRPr="00CB1975" w14:paraId="0C2E18C4" w14:textId="77777777">
        <w:tc>
          <w:tcPr>
            <w:tcW w:w="492" w:type="dxa"/>
          </w:tcPr>
          <w:p w14:paraId="62662997" w14:textId="77777777" w:rsidR="00AF158B" w:rsidRPr="00D04920" w:rsidRDefault="00AF158B" w:rsidP="0055771F">
            <w:pPr>
              <w:rPr>
                <w:sz w:val="18"/>
                <w:szCs w:val="18"/>
              </w:rPr>
            </w:pPr>
            <w:r w:rsidRPr="00D04920">
              <w:rPr>
                <w:sz w:val="18"/>
                <w:szCs w:val="18"/>
              </w:rPr>
              <w:t>21</w:t>
            </w:r>
          </w:p>
        </w:tc>
        <w:tc>
          <w:tcPr>
            <w:tcW w:w="1275" w:type="dxa"/>
          </w:tcPr>
          <w:p w14:paraId="0456646B" w14:textId="77777777" w:rsidR="00AF158B" w:rsidRPr="00D04920" w:rsidRDefault="00AF158B" w:rsidP="0055771F">
            <w:pPr>
              <w:rPr>
                <w:sz w:val="18"/>
                <w:szCs w:val="18"/>
              </w:rPr>
            </w:pPr>
            <w:r w:rsidRPr="00D04920">
              <w:rPr>
                <w:sz w:val="18"/>
                <w:szCs w:val="18"/>
              </w:rPr>
              <w:t>Foça</w:t>
            </w:r>
          </w:p>
        </w:tc>
        <w:tc>
          <w:tcPr>
            <w:tcW w:w="3214" w:type="dxa"/>
          </w:tcPr>
          <w:p w14:paraId="01571931" w14:textId="77777777" w:rsidR="00AF158B" w:rsidRPr="00D04920" w:rsidRDefault="00AF158B" w:rsidP="0055771F">
            <w:pPr>
              <w:rPr>
                <w:sz w:val="18"/>
                <w:szCs w:val="18"/>
              </w:rPr>
            </w:pPr>
            <w:r w:rsidRPr="00D04920">
              <w:rPr>
                <w:sz w:val="18"/>
                <w:szCs w:val="18"/>
              </w:rPr>
              <w:t>Çiçekli</w:t>
            </w:r>
          </w:p>
        </w:tc>
        <w:tc>
          <w:tcPr>
            <w:tcW w:w="3580" w:type="dxa"/>
          </w:tcPr>
          <w:p w14:paraId="056E28BF" w14:textId="77777777" w:rsidR="00AF158B" w:rsidRPr="00D04920" w:rsidRDefault="00AF158B" w:rsidP="0055771F">
            <w:pPr>
              <w:rPr>
                <w:sz w:val="18"/>
                <w:szCs w:val="18"/>
              </w:rPr>
            </w:pPr>
            <w:r w:rsidRPr="00D04920">
              <w:rPr>
                <w:sz w:val="18"/>
                <w:szCs w:val="18"/>
              </w:rPr>
              <w:t>Arsenic</w:t>
            </w:r>
          </w:p>
        </w:tc>
        <w:tc>
          <w:tcPr>
            <w:tcW w:w="1504" w:type="dxa"/>
          </w:tcPr>
          <w:p w14:paraId="6E1DE6DA" w14:textId="77777777" w:rsidR="00AF158B" w:rsidRPr="00D04920" w:rsidRDefault="00AF158B" w:rsidP="0055771F">
            <w:pPr>
              <w:rPr>
                <w:sz w:val="18"/>
                <w:szCs w:val="18"/>
              </w:rPr>
            </w:pPr>
            <w:r w:rsidRPr="00D04920">
              <w:rPr>
                <w:sz w:val="18"/>
                <w:szCs w:val="18"/>
              </w:rPr>
              <w:t>8</w:t>
            </w:r>
          </w:p>
        </w:tc>
      </w:tr>
      <w:tr w:rsidR="00AF158B" w:rsidRPr="00CB1975" w14:paraId="221948D7" w14:textId="77777777">
        <w:tc>
          <w:tcPr>
            <w:tcW w:w="492" w:type="dxa"/>
          </w:tcPr>
          <w:p w14:paraId="5F78CA14" w14:textId="77777777" w:rsidR="00AF158B" w:rsidRPr="00D04920" w:rsidRDefault="00AF158B" w:rsidP="0055771F">
            <w:pPr>
              <w:rPr>
                <w:sz w:val="18"/>
                <w:szCs w:val="18"/>
              </w:rPr>
            </w:pPr>
            <w:r w:rsidRPr="00D04920">
              <w:rPr>
                <w:sz w:val="18"/>
                <w:szCs w:val="18"/>
              </w:rPr>
              <w:t>22</w:t>
            </w:r>
          </w:p>
        </w:tc>
        <w:tc>
          <w:tcPr>
            <w:tcW w:w="1275" w:type="dxa"/>
          </w:tcPr>
          <w:p w14:paraId="37ED47EB" w14:textId="77777777" w:rsidR="00AF158B" w:rsidRPr="00D04920" w:rsidRDefault="00AF158B" w:rsidP="0055771F">
            <w:pPr>
              <w:rPr>
                <w:sz w:val="18"/>
                <w:szCs w:val="18"/>
              </w:rPr>
            </w:pPr>
            <w:r w:rsidRPr="00D04920">
              <w:rPr>
                <w:sz w:val="18"/>
                <w:szCs w:val="18"/>
              </w:rPr>
              <w:t>Kemalpasa</w:t>
            </w:r>
          </w:p>
        </w:tc>
        <w:tc>
          <w:tcPr>
            <w:tcW w:w="3214" w:type="dxa"/>
          </w:tcPr>
          <w:p w14:paraId="24ECD65E" w14:textId="77777777" w:rsidR="00AF158B" w:rsidRPr="00D04920" w:rsidRDefault="00AF158B" w:rsidP="0055771F">
            <w:pPr>
              <w:rPr>
                <w:sz w:val="18"/>
                <w:szCs w:val="18"/>
              </w:rPr>
            </w:pPr>
            <w:r w:rsidRPr="00D04920">
              <w:rPr>
                <w:sz w:val="18"/>
                <w:szCs w:val="18"/>
              </w:rPr>
              <w:t>Ilıpınar</w:t>
            </w:r>
          </w:p>
        </w:tc>
        <w:tc>
          <w:tcPr>
            <w:tcW w:w="3580" w:type="dxa"/>
          </w:tcPr>
          <w:p w14:paraId="2CE89F61" w14:textId="77777777" w:rsidR="00AF158B" w:rsidRPr="00D04920" w:rsidRDefault="00AF158B" w:rsidP="0055771F">
            <w:pPr>
              <w:rPr>
                <w:sz w:val="18"/>
                <w:szCs w:val="18"/>
              </w:rPr>
            </w:pPr>
            <w:r w:rsidRPr="00D04920">
              <w:rPr>
                <w:sz w:val="18"/>
                <w:szCs w:val="18"/>
              </w:rPr>
              <w:t>Iron/Manganese</w:t>
            </w:r>
          </w:p>
        </w:tc>
        <w:tc>
          <w:tcPr>
            <w:tcW w:w="1504" w:type="dxa"/>
          </w:tcPr>
          <w:p w14:paraId="73370DCC" w14:textId="77777777" w:rsidR="00AF158B" w:rsidRPr="00D04920" w:rsidRDefault="00AF158B" w:rsidP="0055771F">
            <w:pPr>
              <w:rPr>
                <w:sz w:val="18"/>
                <w:szCs w:val="18"/>
              </w:rPr>
            </w:pPr>
            <w:r w:rsidRPr="00D04920">
              <w:rPr>
                <w:sz w:val="18"/>
                <w:szCs w:val="18"/>
              </w:rPr>
              <w:t>5</w:t>
            </w:r>
          </w:p>
        </w:tc>
      </w:tr>
      <w:tr w:rsidR="00AF158B" w:rsidRPr="00CB1975" w14:paraId="212C23C7" w14:textId="77777777">
        <w:tc>
          <w:tcPr>
            <w:tcW w:w="492" w:type="dxa"/>
          </w:tcPr>
          <w:p w14:paraId="3F0C3227" w14:textId="77777777" w:rsidR="00AF158B" w:rsidRPr="00D04920" w:rsidRDefault="00AF158B" w:rsidP="0055771F">
            <w:pPr>
              <w:rPr>
                <w:sz w:val="18"/>
                <w:szCs w:val="18"/>
              </w:rPr>
            </w:pPr>
            <w:r w:rsidRPr="00D04920">
              <w:rPr>
                <w:sz w:val="18"/>
                <w:szCs w:val="18"/>
              </w:rPr>
              <w:t>23</w:t>
            </w:r>
          </w:p>
        </w:tc>
        <w:tc>
          <w:tcPr>
            <w:tcW w:w="1275" w:type="dxa"/>
            <w:vMerge w:val="restart"/>
          </w:tcPr>
          <w:p w14:paraId="51ECD809" w14:textId="77777777" w:rsidR="00AF158B" w:rsidRPr="00D04920" w:rsidRDefault="00AF158B" w:rsidP="0055771F">
            <w:pPr>
              <w:rPr>
                <w:sz w:val="18"/>
                <w:szCs w:val="18"/>
              </w:rPr>
            </w:pPr>
            <w:r w:rsidRPr="00D04920">
              <w:rPr>
                <w:sz w:val="18"/>
                <w:szCs w:val="18"/>
              </w:rPr>
              <w:t>Kınık</w:t>
            </w:r>
          </w:p>
        </w:tc>
        <w:tc>
          <w:tcPr>
            <w:tcW w:w="3214" w:type="dxa"/>
          </w:tcPr>
          <w:p w14:paraId="0628B142" w14:textId="77777777" w:rsidR="00AF158B" w:rsidRPr="00D04920" w:rsidRDefault="00AF158B" w:rsidP="0055771F">
            <w:pPr>
              <w:rPr>
                <w:sz w:val="18"/>
                <w:szCs w:val="18"/>
              </w:rPr>
            </w:pPr>
            <w:r w:rsidRPr="00D04920">
              <w:rPr>
                <w:sz w:val="18"/>
                <w:szCs w:val="18"/>
              </w:rPr>
              <w:t>Kamberler</w:t>
            </w:r>
          </w:p>
        </w:tc>
        <w:tc>
          <w:tcPr>
            <w:tcW w:w="3580" w:type="dxa"/>
          </w:tcPr>
          <w:p w14:paraId="6224D83D" w14:textId="77777777" w:rsidR="00AF158B" w:rsidRPr="00D04920" w:rsidRDefault="00AF158B" w:rsidP="0055771F">
            <w:pPr>
              <w:rPr>
                <w:sz w:val="18"/>
                <w:szCs w:val="18"/>
              </w:rPr>
            </w:pPr>
            <w:r w:rsidRPr="00D04920">
              <w:rPr>
                <w:sz w:val="18"/>
                <w:szCs w:val="18"/>
              </w:rPr>
              <w:t>Arsenic</w:t>
            </w:r>
          </w:p>
        </w:tc>
        <w:tc>
          <w:tcPr>
            <w:tcW w:w="1504" w:type="dxa"/>
          </w:tcPr>
          <w:p w14:paraId="3A887CE5" w14:textId="77777777" w:rsidR="00AF158B" w:rsidRPr="00D04920" w:rsidRDefault="00AF158B" w:rsidP="0055771F">
            <w:pPr>
              <w:rPr>
                <w:sz w:val="18"/>
                <w:szCs w:val="18"/>
              </w:rPr>
            </w:pPr>
            <w:r w:rsidRPr="00D04920">
              <w:rPr>
                <w:sz w:val="18"/>
                <w:szCs w:val="18"/>
              </w:rPr>
              <w:t>3</w:t>
            </w:r>
          </w:p>
        </w:tc>
      </w:tr>
      <w:tr w:rsidR="00AF158B" w:rsidRPr="00CB1975" w14:paraId="3D33C026" w14:textId="77777777">
        <w:tc>
          <w:tcPr>
            <w:tcW w:w="492" w:type="dxa"/>
          </w:tcPr>
          <w:p w14:paraId="356540D1" w14:textId="77777777" w:rsidR="00AF158B" w:rsidRPr="00D04920" w:rsidRDefault="00AF158B" w:rsidP="0055771F">
            <w:pPr>
              <w:rPr>
                <w:sz w:val="18"/>
                <w:szCs w:val="18"/>
              </w:rPr>
            </w:pPr>
            <w:r w:rsidRPr="00D04920">
              <w:rPr>
                <w:sz w:val="18"/>
                <w:szCs w:val="18"/>
              </w:rPr>
              <w:t>24</w:t>
            </w:r>
          </w:p>
        </w:tc>
        <w:tc>
          <w:tcPr>
            <w:tcW w:w="1275" w:type="dxa"/>
            <w:vMerge/>
          </w:tcPr>
          <w:p w14:paraId="08745C42" w14:textId="77777777" w:rsidR="00AF158B" w:rsidRPr="00D04920" w:rsidRDefault="00AF158B" w:rsidP="0055771F">
            <w:pPr>
              <w:rPr>
                <w:sz w:val="18"/>
                <w:szCs w:val="18"/>
              </w:rPr>
            </w:pPr>
          </w:p>
        </w:tc>
        <w:tc>
          <w:tcPr>
            <w:tcW w:w="3214" w:type="dxa"/>
          </w:tcPr>
          <w:p w14:paraId="73040AA5" w14:textId="77777777" w:rsidR="00AF158B" w:rsidRPr="00D04920" w:rsidRDefault="00AF158B" w:rsidP="0055771F">
            <w:pPr>
              <w:rPr>
                <w:sz w:val="18"/>
                <w:szCs w:val="18"/>
              </w:rPr>
            </w:pPr>
            <w:r w:rsidRPr="00D04920">
              <w:rPr>
                <w:sz w:val="18"/>
                <w:szCs w:val="18"/>
              </w:rPr>
              <w:t>Arpaseki</w:t>
            </w:r>
          </w:p>
        </w:tc>
        <w:tc>
          <w:tcPr>
            <w:tcW w:w="3580" w:type="dxa"/>
          </w:tcPr>
          <w:p w14:paraId="7D193E65" w14:textId="77777777" w:rsidR="00AF158B" w:rsidRPr="00D04920" w:rsidRDefault="00AF158B" w:rsidP="0055771F">
            <w:pPr>
              <w:rPr>
                <w:sz w:val="18"/>
                <w:szCs w:val="18"/>
              </w:rPr>
            </w:pPr>
            <w:r w:rsidRPr="00D04920">
              <w:rPr>
                <w:sz w:val="18"/>
                <w:szCs w:val="18"/>
              </w:rPr>
              <w:t>Arsenic/Iron</w:t>
            </w:r>
          </w:p>
        </w:tc>
        <w:tc>
          <w:tcPr>
            <w:tcW w:w="1504" w:type="dxa"/>
          </w:tcPr>
          <w:p w14:paraId="4C7B9C9B" w14:textId="77777777" w:rsidR="00AF158B" w:rsidRPr="00D04920" w:rsidRDefault="00AF158B" w:rsidP="0055771F">
            <w:pPr>
              <w:rPr>
                <w:sz w:val="18"/>
                <w:szCs w:val="18"/>
              </w:rPr>
            </w:pPr>
            <w:r w:rsidRPr="00D04920">
              <w:rPr>
                <w:sz w:val="18"/>
                <w:szCs w:val="18"/>
              </w:rPr>
              <w:t>1,5</w:t>
            </w:r>
          </w:p>
        </w:tc>
      </w:tr>
      <w:tr w:rsidR="00AF158B" w:rsidRPr="00CB1975" w14:paraId="4DBDABF5" w14:textId="77777777">
        <w:tc>
          <w:tcPr>
            <w:tcW w:w="492" w:type="dxa"/>
          </w:tcPr>
          <w:p w14:paraId="055F437B" w14:textId="77777777" w:rsidR="00AF158B" w:rsidRPr="00D04920" w:rsidRDefault="00AF158B" w:rsidP="0055771F">
            <w:pPr>
              <w:rPr>
                <w:sz w:val="18"/>
                <w:szCs w:val="18"/>
              </w:rPr>
            </w:pPr>
            <w:r w:rsidRPr="00D04920">
              <w:rPr>
                <w:sz w:val="18"/>
                <w:szCs w:val="18"/>
              </w:rPr>
              <w:t>25</w:t>
            </w:r>
          </w:p>
        </w:tc>
        <w:tc>
          <w:tcPr>
            <w:tcW w:w="1275" w:type="dxa"/>
            <w:vMerge/>
          </w:tcPr>
          <w:p w14:paraId="32AC78B6" w14:textId="77777777" w:rsidR="00AF158B" w:rsidRPr="00D04920" w:rsidRDefault="00AF158B" w:rsidP="0055771F">
            <w:pPr>
              <w:rPr>
                <w:sz w:val="18"/>
                <w:szCs w:val="18"/>
              </w:rPr>
            </w:pPr>
          </w:p>
        </w:tc>
        <w:tc>
          <w:tcPr>
            <w:tcW w:w="3214" w:type="dxa"/>
          </w:tcPr>
          <w:p w14:paraId="1D9FAC58" w14:textId="77777777" w:rsidR="00AF158B" w:rsidRPr="00D04920" w:rsidRDefault="00AF158B" w:rsidP="0055771F">
            <w:pPr>
              <w:rPr>
                <w:sz w:val="18"/>
                <w:szCs w:val="18"/>
              </w:rPr>
            </w:pPr>
            <w:r w:rsidRPr="00D04920">
              <w:rPr>
                <w:sz w:val="18"/>
                <w:szCs w:val="18"/>
              </w:rPr>
              <w:t>Bağalan</w:t>
            </w:r>
          </w:p>
        </w:tc>
        <w:tc>
          <w:tcPr>
            <w:tcW w:w="3580" w:type="dxa"/>
          </w:tcPr>
          <w:p w14:paraId="11A377B9" w14:textId="77777777" w:rsidR="00AF158B" w:rsidRPr="00D04920" w:rsidRDefault="00AF158B" w:rsidP="0055771F">
            <w:pPr>
              <w:rPr>
                <w:sz w:val="18"/>
                <w:szCs w:val="18"/>
              </w:rPr>
            </w:pPr>
            <w:r w:rsidRPr="00D04920">
              <w:rPr>
                <w:sz w:val="18"/>
                <w:szCs w:val="18"/>
              </w:rPr>
              <w:t>Arsenic</w:t>
            </w:r>
          </w:p>
        </w:tc>
        <w:tc>
          <w:tcPr>
            <w:tcW w:w="1504" w:type="dxa"/>
          </w:tcPr>
          <w:p w14:paraId="4734C02F" w14:textId="77777777" w:rsidR="00AF158B" w:rsidRPr="00D04920" w:rsidRDefault="00AF158B" w:rsidP="0055771F">
            <w:pPr>
              <w:rPr>
                <w:sz w:val="18"/>
                <w:szCs w:val="18"/>
              </w:rPr>
            </w:pPr>
            <w:r w:rsidRPr="00D04920">
              <w:rPr>
                <w:sz w:val="18"/>
                <w:szCs w:val="18"/>
              </w:rPr>
              <w:t>1,2</w:t>
            </w:r>
          </w:p>
        </w:tc>
      </w:tr>
      <w:tr w:rsidR="00AF158B" w:rsidRPr="00CB1975" w14:paraId="06E284C8" w14:textId="77777777">
        <w:tc>
          <w:tcPr>
            <w:tcW w:w="492" w:type="dxa"/>
          </w:tcPr>
          <w:p w14:paraId="007AAA87" w14:textId="77777777" w:rsidR="00AF158B" w:rsidRPr="00D04920" w:rsidRDefault="00AF158B" w:rsidP="0055771F">
            <w:pPr>
              <w:rPr>
                <w:sz w:val="18"/>
                <w:szCs w:val="18"/>
              </w:rPr>
            </w:pPr>
            <w:r w:rsidRPr="00D04920">
              <w:rPr>
                <w:sz w:val="18"/>
                <w:szCs w:val="18"/>
              </w:rPr>
              <w:t>26</w:t>
            </w:r>
          </w:p>
        </w:tc>
        <w:tc>
          <w:tcPr>
            <w:tcW w:w="1275" w:type="dxa"/>
            <w:vMerge/>
          </w:tcPr>
          <w:p w14:paraId="7CECAC52" w14:textId="77777777" w:rsidR="00AF158B" w:rsidRPr="00D04920" w:rsidRDefault="00AF158B" w:rsidP="0055771F">
            <w:pPr>
              <w:rPr>
                <w:sz w:val="18"/>
                <w:szCs w:val="18"/>
              </w:rPr>
            </w:pPr>
          </w:p>
        </w:tc>
        <w:tc>
          <w:tcPr>
            <w:tcW w:w="3214" w:type="dxa"/>
          </w:tcPr>
          <w:p w14:paraId="1E9BB73C" w14:textId="77777777" w:rsidR="00AF158B" w:rsidRPr="00D04920" w:rsidRDefault="00AF158B" w:rsidP="0055771F">
            <w:pPr>
              <w:rPr>
                <w:sz w:val="18"/>
                <w:szCs w:val="18"/>
              </w:rPr>
            </w:pPr>
            <w:r w:rsidRPr="00D04920">
              <w:rPr>
                <w:sz w:val="18"/>
                <w:szCs w:val="18"/>
              </w:rPr>
              <w:t>Cumalı</w:t>
            </w:r>
          </w:p>
        </w:tc>
        <w:tc>
          <w:tcPr>
            <w:tcW w:w="3580" w:type="dxa"/>
          </w:tcPr>
          <w:p w14:paraId="56D137F6" w14:textId="77777777" w:rsidR="00AF158B" w:rsidRPr="00D04920" w:rsidRDefault="00AF158B" w:rsidP="0055771F">
            <w:pPr>
              <w:rPr>
                <w:sz w:val="18"/>
                <w:szCs w:val="18"/>
              </w:rPr>
            </w:pPr>
            <w:r w:rsidRPr="00D04920">
              <w:rPr>
                <w:sz w:val="18"/>
                <w:szCs w:val="18"/>
              </w:rPr>
              <w:t>Arsenic</w:t>
            </w:r>
          </w:p>
        </w:tc>
        <w:tc>
          <w:tcPr>
            <w:tcW w:w="1504" w:type="dxa"/>
          </w:tcPr>
          <w:p w14:paraId="335CB6EE" w14:textId="77777777" w:rsidR="00AF158B" w:rsidRPr="00D04920" w:rsidRDefault="00AF158B" w:rsidP="0055771F">
            <w:pPr>
              <w:rPr>
                <w:sz w:val="18"/>
                <w:szCs w:val="18"/>
              </w:rPr>
            </w:pPr>
            <w:r w:rsidRPr="00D04920">
              <w:rPr>
                <w:sz w:val="18"/>
                <w:szCs w:val="18"/>
              </w:rPr>
              <w:t>4</w:t>
            </w:r>
          </w:p>
        </w:tc>
      </w:tr>
      <w:tr w:rsidR="00AF158B" w:rsidRPr="00CB1975" w14:paraId="187188B1" w14:textId="77777777">
        <w:tc>
          <w:tcPr>
            <w:tcW w:w="492" w:type="dxa"/>
          </w:tcPr>
          <w:p w14:paraId="3B0CA899" w14:textId="77777777" w:rsidR="00AF158B" w:rsidRPr="00D04920" w:rsidRDefault="00AF158B" w:rsidP="0055771F">
            <w:pPr>
              <w:rPr>
                <w:sz w:val="18"/>
                <w:szCs w:val="18"/>
              </w:rPr>
            </w:pPr>
            <w:r w:rsidRPr="00D04920">
              <w:rPr>
                <w:sz w:val="18"/>
                <w:szCs w:val="18"/>
              </w:rPr>
              <w:t>27</w:t>
            </w:r>
          </w:p>
        </w:tc>
        <w:tc>
          <w:tcPr>
            <w:tcW w:w="1275" w:type="dxa"/>
            <w:vMerge w:val="restart"/>
          </w:tcPr>
          <w:p w14:paraId="6FACDB68" w14:textId="77777777" w:rsidR="00AF158B" w:rsidRPr="00D04920" w:rsidRDefault="00AF158B" w:rsidP="0055771F">
            <w:pPr>
              <w:rPr>
                <w:sz w:val="18"/>
                <w:szCs w:val="18"/>
              </w:rPr>
            </w:pPr>
            <w:r w:rsidRPr="00D04920">
              <w:rPr>
                <w:sz w:val="18"/>
                <w:szCs w:val="18"/>
              </w:rPr>
              <w:t>Menderes</w:t>
            </w:r>
          </w:p>
        </w:tc>
        <w:tc>
          <w:tcPr>
            <w:tcW w:w="3214" w:type="dxa"/>
          </w:tcPr>
          <w:p w14:paraId="556A1F37" w14:textId="77777777" w:rsidR="00AF158B" w:rsidRPr="00D04920" w:rsidRDefault="00AF158B" w:rsidP="0055771F">
            <w:pPr>
              <w:rPr>
                <w:sz w:val="18"/>
                <w:szCs w:val="18"/>
              </w:rPr>
            </w:pPr>
            <w:r w:rsidRPr="00D04920">
              <w:rPr>
                <w:sz w:val="18"/>
                <w:szCs w:val="18"/>
              </w:rPr>
              <w:t>Taştepe</w:t>
            </w:r>
          </w:p>
        </w:tc>
        <w:tc>
          <w:tcPr>
            <w:tcW w:w="3580" w:type="dxa"/>
          </w:tcPr>
          <w:p w14:paraId="633C5353" w14:textId="77777777" w:rsidR="00AF158B" w:rsidRPr="00D04920" w:rsidRDefault="00AF158B" w:rsidP="0055771F">
            <w:pPr>
              <w:rPr>
                <w:sz w:val="18"/>
                <w:szCs w:val="18"/>
              </w:rPr>
            </w:pPr>
            <w:r w:rsidRPr="00D04920">
              <w:rPr>
                <w:sz w:val="18"/>
                <w:szCs w:val="18"/>
              </w:rPr>
              <w:t>Iron/Manganese</w:t>
            </w:r>
          </w:p>
        </w:tc>
        <w:tc>
          <w:tcPr>
            <w:tcW w:w="1504" w:type="dxa"/>
          </w:tcPr>
          <w:p w14:paraId="1C5588E5" w14:textId="77777777" w:rsidR="00AF158B" w:rsidRPr="00D04920" w:rsidRDefault="00AF158B" w:rsidP="0055771F">
            <w:pPr>
              <w:rPr>
                <w:sz w:val="18"/>
                <w:szCs w:val="18"/>
              </w:rPr>
            </w:pPr>
            <w:r w:rsidRPr="00D04920">
              <w:rPr>
                <w:sz w:val="18"/>
                <w:szCs w:val="18"/>
              </w:rPr>
              <w:t>15</w:t>
            </w:r>
          </w:p>
        </w:tc>
      </w:tr>
      <w:tr w:rsidR="00AF158B" w:rsidRPr="00CB1975" w14:paraId="40594EB6" w14:textId="77777777">
        <w:tc>
          <w:tcPr>
            <w:tcW w:w="492" w:type="dxa"/>
          </w:tcPr>
          <w:p w14:paraId="5695BD6D" w14:textId="77777777" w:rsidR="00AF158B" w:rsidRPr="00D04920" w:rsidRDefault="00AF158B" w:rsidP="0055771F">
            <w:pPr>
              <w:rPr>
                <w:sz w:val="18"/>
                <w:szCs w:val="18"/>
              </w:rPr>
            </w:pPr>
            <w:r w:rsidRPr="00D04920">
              <w:rPr>
                <w:sz w:val="18"/>
                <w:szCs w:val="18"/>
              </w:rPr>
              <w:t>28</w:t>
            </w:r>
          </w:p>
        </w:tc>
        <w:tc>
          <w:tcPr>
            <w:tcW w:w="1275" w:type="dxa"/>
            <w:vMerge/>
          </w:tcPr>
          <w:p w14:paraId="4990D13E" w14:textId="77777777" w:rsidR="00AF158B" w:rsidRPr="00D04920" w:rsidRDefault="00AF158B" w:rsidP="0055771F">
            <w:pPr>
              <w:rPr>
                <w:sz w:val="18"/>
                <w:szCs w:val="18"/>
              </w:rPr>
            </w:pPr>
          </w:p>
        </w:tc>
        <w:tc>
          <w:tcPr>
            <w:tcW w:w="3214" w:type="dxa"/>
          </w:tcPr>
          <w:p w14:paraId="53B81EC6" w14:textId="77777777" w:rsidR="00AF158B" w:rsidRPr="00D04920" w:rsidRDefault="00AF158B" w:rsidP="0055771F">
            <w:pPr>
              <w:rPr>
                <w:sz w:val="18"/>
                <w:szCs w:val="18"/>
              </w:rPr>
            </w:pPr>
            <w:r w:rsidRPr="00D04920">
              <w:rPr>
                <w:sz w:val="18"/>
                <w:szCs w:val="18"/>
              </w:rPr>
              <w:t>Özdere-Çukuraltı Ç3p Kuyusu</w:t>
            </w:r>
          </w:p>
        </w:tc>
        <w:tc>
          <w:tcPr>
            <w:tcW w:w="3580" w:type="dxa"/>
          </w:tcPr>
          <w:p w14:paraId="5981774E" w14:textId="77777777" w:rsidR="00AF158B" w:rsidRPr="00D04920" w:rsidRDefault="00AF158B" w:rsidP="0055771F">
            <w:pPr>
              <w:rPr>
                <w:sz w:val="18"/>
                <w:szCs w:val="18"/>
              </w:rPr>
            </w:pPr>
            <w:r w:rsidRPr="00D04920">
              <w:rPr>
                <w:sz w:val="18"/>
                <w:szCs w:val="18"/>
              </w:rPr>
              <w:t>Iron/Manganese</w:t>
            </w:r>
          </w:p>
        </w:tc>
        <w:tc>
          <w:tcPr>
            <w:tcW w:w="1504" w:type="dxa"/>
          </w:tcPr>
          <w:p w14:paraId="56CAE252" w14:textId="77777777" w:rsidR="00AF158B" w:rsidRPr="00D04920" w:rsidRDefault="00AF158B" w:rsidP="0055771F">
            <w:pPr>
              <w:rPr>
                <w:sz w:val="18"/>
                <w:szCs w:val="18"/>
              </w:rPr>
            </w:pPr>
            <w:r w:rsidRPr="00D04920">
              <w:rPr>
                <w:sz w:val="18"/>
                <w:szCs w:val="18"/>
              </w:rPr>
              <w:t>15</w:t>
            </w:r>
          </w:p>
        </w:tc>
      </w:tr>
      <w:tr w:rsidR="00AF158B" w:rsidRPr="00CB1975" w14:paraId="65BD002F" w14:textId="77777777">
        <w:tc>
          <w:tcPr>
            <w:tcW w:w="492" w:type="dxa"/>
          </w:tcPr>
          <w:p w14:paraId="3D2D7DAD" w14:textId="77777777" w:rsidR="00AF158B" w:rsidRPr="00D04920" w:rsidRDefault="00AF158B" w:rsidP="0055771F">
            <w:pPr>
              <w:rPr>
                <w:sz w:val="18"/>
                <w:szCs w:val="18"/>
              </w:rPr>
            </w:pPr>
            <w:r w:rsidRPr="00D04920">
              <w:rPr>
                <w:sz w:val="18"/>
                <w:szCs w:val="18"/>
              </w:rPr>
              <w:t>29</w:t>
            </w:r>
          </w:p>
        </w:tc>
        <w:tc>
          <w:tcPr>
            <w:tcW w:w="1275" w:type="dxa"/>
            <w:vMerge w:val="restart"/>
          </w:tcPr>
          <w:p w14:paraId="153B1C5C" w14:textId="77777777" w:rsidR="00AF158B" w:rsidRPr="00D04920" w:rsidRDefault="00AF158B" w:rsidP="0055771F">
            <w:pPr>
              <w:rPr>
                <w:sz w:val="18"/>
                <w:szCs w:val="18"/>
              </w:rPr>
            </w:pPr>
            <w:r w:rsidRPr="00D04920">
              <w:rPr>
                <w:sz w:val="18"/>
                <w:szCs w:val="18"/>
              </w:rPr>
              <w:t>Menemen</w:t>
            </w:r>
          </w:p>
        </w:tc>
        <w:tc>
          <w:tcPr>
            <w:tcW w:w="3214" w:type="dxa"/>
          </w:tcPr>
          <w:p w14:paraId="17BBA5FA" w14:textId="77777777" w:rsidR="00AF158B" w:rsidRPr="00D04920" w:rsidRDefault="00AF158B" w:rsidP="0055771F">
            <w:pPr>
              <w:rPr>
                <w:sz w:val="18"/>
                <w:szCs w:val="18"/>
              </w:rPr>
            </w:pPr>
            <w:r w:rsidRPr="00D04920">
              <w:rPr>
                <w:sz w:val="18"/>
                <w:szCs w:val="18"/>
              </w:rPr>
              <w:t>Özdere-Çukuraltı Ç4pdkuyusu</w:t>
            </w:r>
          </w:p>
        </w:tc>
        <w:tc>
          <w:tcPr>
            <w:tcW w:w="3580" w:type="dxa"/>
          </w:tcPr>
          <w:p w14:paraId="14DB3646" w14:textId="77777777" w:rsidR="00AF158B" w:rsidRPr="00D04920" w:rsidRDefault="00AF158B" w:rsidP="0055771F">
            <w:pPr>
              <w:rPr>
                <w:sz w:val="18"/>
                <w:szCs w:val="18"/>
              </w:rPr>
            </w:pPr>
            <w:r w:rsidRPr="00D04920">
              <w:rPr>
                <w:sz w:val="18"/>
                <w:szCs w:val="18"/>
              </w:rPr>
              <w:t>Arsenic</w:t>
            </w:r>
          </w:p>
        </w:tc>
        <w:tc>
          <w:tcPr>
            <w:tcW w:w="1504" w:type="dxa"/>
          </w:tcPr>
          <w:p w14:paraId="38BDD5BA" w14:textId="77777777" w:rsidR="00AF158B" w:rsidRPr="00D04920" w:rsidRDefault="00AF158B" w:rsidP="0055771F">
            <w:pPr>
              <w:rPr>
                <w:sz w:val="18"/>
                <w:szCs w:val="18"/>
              </w:rPr>
            </w:pPr>
            <w:r w:rsidRPr="00D04920">
              <w:rPr>
                <w:sz w:val="18"/>
                <w:szCs w:val="18"/>
              </w:rPr>
              <w:t>10</w:t>
            </w:r>
          </w:p>
        </w:tc>
      </w:tr>
      <w:tr w:rsidR="00AF158B" w:rsidRPr="00CB1975" w14:paraId="5EEE3670" w14:textId="77777777">
        <w:tc>
          <w:tcPr>
            <w:tcW w:w="492" w:type="dxa"/>
          </w:tcPr>
          <w:p w14:paraId="1EBCED15" w14:textId="77777777" w:rsidR="00AF158B" w:rsidRPr="00D04920" w:rsidRDefault="00AF158B" w:rsidP="0055771F">
            <w:pPr>
              <w:rPr>
                <w:sz w:val="18"/>
                <w:szCs w:val="18"/>
              </w:rPr>
            </w:pPr>
            <w:r w:rsidRPr="00D04920">
              <w:rPr>
                <w:sz w:val="18"/>
                <w:szCs w:val="18"/>
              </w:rPr>
              <w:t>30</w:t>
            </w:r>
          </w:p>
        </w:tc>
        <w:tc>
          <w:tcPr>
            <w:tcW w:w="1275" w:type="dxa"/>
            <w:vMerge/>
          </w:tcPr>
          <w:p w14:paraId="50E00895" w14:textId="77777777" w:rsidR="00AF158B" w:rsidRPr="00D04920" w:rsidRDefault="00AF158B" w:rsidP="0055771F">
            <w:pPr>
              <w:rPr>
                <w:sz w:val="18"/>
                <w:szCs w:val="18"/>
              </w:rPr>
            </w:pPr>
          </w:p>
        </w:tc>
        <w:tc>
          <w:tcPr>
            <w:tcW w:w="3214" w:type="dxa"/>
          </w:tcPr>
          <w:p w14:paraId="3DB620AF" w14:textId="77777777" w:rsidR="00AF158B" w:rsidRPr="00D04920" w:rsidRDefault="00AF158B" w:rsidP="0055771F">
            <w:pPr>
              <w:rPr>
                <w:sz w:val="18"/>
                <w:szCs w:val="18"/>
              </w:rPr>
            </w:pPr>
            <w:r w:rsidRPr="00D04920">
              <w:rPr>
                <w:sz w:val="18"/>
                <w:szCs w:val="18"/>
              </w:rPr>
              <w:t>Seyrek Deposu</w:t>
            </w:r>
          </w:p>
        </w:tc>
        <w:tc>
          <w:tcPr>
            <w:tcW w:w="3580" w:type="dxa"/>
          </w:tcPr>
          <w:p w14:paraId="0F10AA46" w14:textId="77777777" w:rsidR="00AF158B" w:rsidRPr="00D04920" w:rsidRDefault="00AF158B" w:rsidP="0055771F">
            <w:pPr>
              <w:rPr>
                <w:sz w:val="18"/>
                <w:szCs w:val="18"/>
              </w:rPr>
            </w:pPr>
            <w:r w:rsidRPr="00D04920">
              <w:rPr>
                <w:sz w:val="18"/>
                <w:szCs w:val="18"/>
              </w:rPr>
              <w:t>Arsenic</w:t>
            </w:r>
          </w:p>
        </w:tc>
        <w:tc>
          <w:tcPr>
            <w:tcW w:w="1504" w:type="dxa"/>
          </w:tcPr>
          <w:p w14:paraId="0D610AF6" w14:textId="77777777" w:rsidR="00AF158B" w:rsidRPr="00D04920" w:rsidRDefault="00AF158B" w:rsidP="0055771F">
            <w:pPr>
              <w:rPr>
                <w:sz w:val="18"/>
                <w:szCs w:val="18"/>
              </w:rPr>
            </w:pPr>
            <w:r w:rsidRPr="00D04920">
              <w:rPr>
                <w:sz w:val="18"/>
                <w:szCs w:val="18"/>
              </w:rPr>
              <w:t>4</w:t>
            </w:r>
          </w:p>
        </w:tc>
      </w:tr>
      <w:tr w:rsidR="00AF158B" w:rsidRPr="00CB1975" w14:paraId="1BCDD6F5" w14:textId="77777777">
        <w:tc>
          <w:tcPr>
            <w:tcW w:w="492" w:type="dxa"/>
          </w:tcPr>
          <w:p w14:paraId="73AB53EE" w14:textId="77777777" w:rsidR="00AF158B" w:rsidRPr="00D04920" w:rsidRDefault="00AF158B" w:rsidP="0055771F">
            <w:pPr>
              <w:rPr>
                <w:sz w:val="18"/>
                <w:szCs w:val="18"/>
              </w:rPr>
            </w:pPr>
            <w:r w:rsidRPr="00D04920">
              <w:rPr>
                <w:sz w:val="18"/>
                <w:szCs w:val="18"/>
              </w:rPr>
              <w:t>31</w:t>
            </w:r>
          </w:p>
        </w:tc>
        <w:tc>
          <w:tcPr>
            <w:tcW w:w="1275" w:type="dxa"/>
            <w:vMerge/>
          </w:tcPr>
          <w:p w14:paraId="0EBFCB39" w14:textId="77777777" w:rsidR="00AF158B" w:rsidRPr="00D04920" w:rsidRDefault="00AF158B" w:rsidP="0055771F">
            <w:pPr>
              <w:rPr>
                <w:sz w:val="18"/>
                <w:szCs w:val="18"/>
              </w:rPr>
            </w:pPr>
          </w:p>
        </w:tc>
        <w:tc>
          <w:tcPr>
            <w:tcW w:w="3214" w:type="dxa"/>
          </w:tcPr>
          <w:p w14:paraId="6EE403A0" w14:textId="77777777" w:rsidR="00AF158B" w:rsidRPr="00D04920" w:rsidRDefault="00AF158B" w:rsidP="0055771F">
            <w:pPr>
              <w:rPr>
                <w:sz w:val="18"/>
                <w:szCs w:val="18"/>
              </w:rPr>
            </w:pPr>
            <w:r w:rsidRPr="00D04920">
              <w:rPr>
                <w:sz w:val="18"/>
                <w:szCs w:val="18"/>
              </w:rPr>
              <w:t>Bozalan</w:t>
            </w:r>
          </w:p>
        </w:tc>
        <w:tc>
          <w:tcPr>
            <w:tcW w:w="3580" w:type="dxa"/>
          </w:tcPr>
          <w:p w14:paraId="3C6BFAA0" w14:textId="77777777" w:rsidR="00AF158B" w:rsidRPr="00D04920" w:rsidRDefault="00AF158B" w:rsidP="0055771F">
            <w:pPr>
              <w:rPr>
                <w:sz w:val="18"/>
                <w:szCs w:val="18"/>
              </w:rPr>
            </w:pPr>
            <w:r w:rsidRPr="00D04920">
              <w:rPr>
                <w:sz w:val="18"/>
                <w:szCs w:val="18"/>
              </w:rPr>
              <w:t>Arsenic</w:t>
            </w:r>
          </w:p>
        </w:tc>
        <w:tc>
          <w:tcPr>
            <w:tcW w:w="1504" w:type="dxa"/>
          </w:tcPr>
          <w:p w14:paraId="157A9C60" w14:textId="77777777" w:rsidR="00AF158B" w:rsidRPr="00D04920" w:rsidRDefault="00AF158B" w:rsidP="0055771F">
            <w:pPr>
              <w:rPr>
                <w:sz w:val="18"/>
                <w:szCs w:val="18"/>
              </w:rPr>
            </w:pPr>
            <w:r w:rsidRPr="00D04920">
              <w:rPr>
                <w:sz w:val="18"/>
                <w:szCs w:val="18"/>
              </w:rPr>
              <w:t>14</w:t>
            </w:r>
          </w:p>
        </w:tc>
      </w:tr>
      <w:tr w:rsidR="00AF158B" w:rsidRPr="00CB1975" w14:paraId="78E08D82" w14:textId="77777777">
        <w:tc>
          <w:tcPr>
            <w:tcW w:w="492" w:type="dxa"/>
          </w:tcPr>
          <w:p w14:paraId="42BC44CD" w14:textId="77777777" w:rsidR="00AF158B" w:rsidRPr="00D04920" w:rsidRDefault="00AF158B" w:rsidP="0055771F">
            <w:pPr>
              <w:rPr>
                <w:sz w:val="18"/>
                <w:szCs w:val="18"/>
              </w:rPr>
            </w:pPr>
            <w:r w:rsidRPr="00D04920">
              <w:rPr>
                <w:sz w:val="18"/>
                <w:szCs w:val="18"/>
              </w:rPr>
              <w:t>32</w:t>
            </w:r>
          </w:p>
        </w:tc>
        <w:tc>
          <w:tcPr>
            <w:tcW w:w="1275" w:type="dxa"/>
            <w:vMerge/>
          </w:tcPr>
          <w:p w14:paraId="4BA85778" w14:textId="77777777" w:rsidR="00AF158B" w:rsidRPr="00D04920" w:rsidRDefault="00AF158B" w:rsidP="0055771F">
            <w:pPr>
              <w:rPr>
                <w:sz w:val="18"/>
                <w:szCs w:val="18"/>
              </w:rPr>
            </w:pPr>
          </w:p>
        </w:tc>
        <w:tc>
          <w:tcPr>
            <w:tcW w:w="3214" w:type="dxa"/>
          </w:tcPr>
          <w:p w14:paraId="14307F1F" w14:textId="77777777" w:rsidR="00AF158B" w:rsidRPr="00D04920" w:rsidRDefault="00AF158B" w:rsidP="0055771F">
            <w:pPr>
              <w:rPr>
                <w:sz w:val="18"/>
                <w:szCs w:val="18"/>
              </w:rPr>
            </w:pPr>
            <w:r w:rsidRPr="00D04920">
              <w:rPr>
                <w:sz w:val="18"/>
                <w:szCs w:val="18"/>
              </w:rPr>
              <w:t>Musabey, Çavuş Ve Kesik</w:t>
            </w:r>
          </w:p>
        </w:tc>
        <w:tc>
          <w:tcPr>
            <w:tcW w:w="3580" w:type="dxa"/>
          </w:tcPr>
          <w:p w14:paraId="23898AA6" w14:textId="77777777" w:rsidR="00AF158B" w:rsidRPr="00D04920" w:rsidRDefault="00AF158B" w:rsidP="0055771F">
            <w:pPr>
              <w:rPr>
                <w:sz w:val="18"/>
                <w:szCs w:val="18"/>
              </w:rPr>
            </w:pPr>
            <w:r w:rsidRPr="00D04920">
              <w:rPr>
                <w:sz w:val="18"/>
                <w:szCs w:val="18"/>
              </w:rPr>
              <w:t>Nitrate</w:t>
            </w:r>
          </w:p>
        </w:tc>
        <w:tc>
          <w:tcPr>
            <w:tcW w:w="1504" w:type="dxa"/>
          </w:tcPr>
          <w:p w14:paraId="6E98D998" w14:textId="77777777" w:rsidR="00AF158B" w:rsidRPr="00D04920" w:rsidRDefault="00AF158B" w:rsidP="0055771F">
            <w:pPr>
              <w:rPr>
                <w:sz w:val="18"/>
                <w:szCs w:val="18"/>
              </w:rPr>
            </w:pPr>
            <w:r w:rsidRPr="00D04920">
              <w:rPr>
                <w:sz w:val="18"/>
                <w:szCs w:val="18"/>
              </w:rPr>
              <w:t>5</w:t>
            </w:r>
          </w:p>
        </w:tc>
      </w:tr>
      <w:tr w:rsidR="00AF158B" w:rsidRPr="00CB1975" w14:paraId="2675876D" w14:textId="77777777">
        <w:tc>
          <w:tcPr>
            <w:tcW w:w="492" w:type="dxa"/>
          </w:tcPr>
          <w:p w14:paraId="59A1A6A4" w14:textId="77777777" w:rsidR="00AF158B" w:rsidRPr="00D04920" w:rsidRDefault="00AF158B" w:rsidP="0055771F">
            <w:pPr>
              <w:rPr>
                <w:sz w:val="18"/>
                <w:szCs w:val="18"/>
              </w:rPr>
            </w:pPr>
            <w:r w:rsidRPr="00D04920">
              <w:rPr>
                <w:sz w:val="18"/>
                <w:szCs w:val="18"/>
              </w:rPr>
              <w:t>33</w:t>
            </w:r>
          </w:p>
        </w:tc>
        <w:tc>
          <w:tcPr>
            <w:tcW w:w="1275" w:type="dxa"/>
            <w:vMerge w:val="restart"/>
          </w:tcPr>
          <w:p w14:paraId="2982C981" w14:textId="77777777" w:rsidR="00AF158B" w:rsidRPr="00D04920" w:rsidRDefault="00AF158B" w:rsidP="0055771F">
            <w:pPr>
              <w:rPr>
                <w:sz w:val="18"/>
                <w:szCs w:val="18"/>
              </w:rPr>
            </w:pPr>
            <w:r w:rsidRPr="00D04920">
              <w:rPr>
                <w:sz w:val="18"/>
                <w:szCs w:val="18"/>
              </w:rPr>
              <w:t>Ödemiş</w:t>
            </w:r>
          </w:p>
        </w:tc>
        <w:tc>
          <w:tcPr>
            <w:tcW w:w="3214" w:type="dxa"/>
          </w:tcPr>
          <w:p w14:paraId="1979313B" w14:textId="77777777" w:rsidR="00AF158B" w:rsidRPr="00D04920" w:rsidRDefault="00AF158B" w:rsidP="0055771F">
            <w:pPr>
              <w:rPr>
                <w:sz w:val="18"/>
                <w:szCs w:val="18"/>
              </w:rPr>
            </w:pPr>
            <w:r w:rsidRPr="00D04920">
              <w:rPr>
                <w:sz w:val="18"/>
                <w:szCs w:val="18"/>
              </w:rPr>
              <w:t>Buruncuk</w:t>
            </w:r>
          </w:p>
        </w:tc>
        <w:tc>
          <w:tcPr>
            <w:tcW w:w="3580" w:type="dxa"/>
          </w:tcPr>
          <w:p w14:paraId="59627654" w14:textId="77777777" w:rsidR="00AF158B" w:rsidRPr="00D04920" w:rsidRDefault="00AF158B" w:rsidP="0055771F">
            <w:pPr>
              <w:rPr>
                <w:sz w:val="18"/>
                <w:szCs w:val="18"/>
              </w:rPr>
            </w:pPr>
            <w:r w:rsidRPr="00D04920">
              <w:rPr>
                <w:sz w:val="18"/>
                <w:szCs w:val="18"/>
              </w:rPr>
              <w:t>Arsenic/Iron</w:t>
            </w:r>
          </w:p>
        </w:tc>
        <w:tc>
          <w:tcPr>
            <w:tcW w:w="1504" w:type="dxa"/>
          </w:tcPr>
          <w:p w14:paraId="316262D0" w14:textId="77777777" w:rsidR="00AF158B" w:rsidRPr="00D04920" w:rsidRDefault="00AF158B" w:rsidP="0055771F">
            <w:pPr>
              <w:rPr>
                <w:sz w:val="18"/>
                <w:szCs w:val="18"/>
              </w:rPr>
            </w:pPr>
            <w:r w:rsidRPr="00D04920">
              <w:rPr>
                <w:sz w:val="18"/>
                <w:szCs w:val="18"/>
              </w:rPr>
              <w:t>3</w:t>
            </w:r>
          </w:p>
        </w:tc>
      </w:tr>
      <w:tr w:rsidR="00AF158B" w:rsidRPr="00CB1975" w14:paraId="096617E2" w14:textId="77777777">
        <w:tc>
          <w:tcPr>
            <w:tcW w:w="492" w:type="dxa"/>
          </w:tcPr>
          <w:p w14:paraId="05D92D7A" w14:textId="77777777" w:rsidR="00AF158B" w:rsidRPr="00D04920" w:rsidRDefault="00AF158B" w:rsidP="0055771F">
            <w:pPr>
              <w:rPr>
                <w:sz w:val="18"/>
                <w:szCs w:val="18"/>
              </w:rPr>
            </w:pPr>
            <w:r w:rsidRPr="00D04920">
              <w:rPr>
                <w:sz w:val="18"/>
                <w:szCs w:val="18"/>
              </w:rPr>
              <w:t>34</w:t>
            </w:r>
          </w:p>
        </w:tc>
        <w:tc>
          <w:tcPr>
            <w:tcW w:w="1275" w:type="dxa"/>
            <w:vMerge/>
          </w:tcPr>
          <w:p w14:paraId="77B262BB" w14:textId="77777777" w:rsidR="00AF158B" w:rsidRPr="00D04920" w:rsidRDefault="00AF158B" w:rsidP="0055771F">
            <w:pPr>
              <w:rPr>
                <w:sz w:val="18"/>
                <w:szCs w:val="18"/>
              </w:rPr>
            </w:pPr>
          </w:p>
        </w:tc>
        <w:tc>
          <w:tcPr>
            <w:tcW w:w="3214" w:type="dxa"/>
          </w:tcPr>
          <w:p w14:paraId="11828FBB" w14:textId="77777777" w:rsidR="00AF158B" w:rsidRPr="00D04920" w:rsidRDefault="00AF158B" w:rsidP="0055771F">
            <w:pPr>
              <w:rPr>
                <w:sz w:val="18"/>
                <w:szCs w:val="18"/>
              </w:rPr>
            </w:pPr>
            <w:r w:rsidRPr="00D04920">
              <w:rPr>
                <w:sz w:val="18"/>
                <w:szCs w:val="18"/>
              </w:rPr>
              <w:t>Emirli</w:t>
            </w:r>
          </w:p>
        </w:tc>
        <w:tc>
          <w:tcPr>
            <w:tcW w:w="3580" w:type="dxa"/>
          </w:tcPr>
          <w:p w14:paraId="58D0ACB5" w14:textId="77777777" w:rsidR="00AF158B" w:rsidRPr="00D04920" w:rsidRDefault="00AF158B" w:rsidP="0055771F">
            <w:pPr>
              <w:rPr>
                <w:sz w:val="18"/>
                <w:szCs w:val="18"/>
              </w:rPr>
            </w:pPr>
            <w:r w:rsidRPr="00D04920">
              <w:rPr>
                <w:sz w:val="18"/>
                <w:szCs w:val="18"/>
              </w:rPr>
              <w:t>Arsenic/Iron</w:t>
            </w:r>
          </w:p>
        </w:tc>
        <w:tc>
          <w:tcPr>
            <w:tcW w:w="1504" w:type="dxa"/>
          </w:tcPr>
          <w:p w14:paraId="587E894C" w14:textId="77777777" w:rsidR="00AF158B" w:rsidRPr="00D04920" w:rsidRDefault="00AF158B" w:rsidP="0055771F">
            <w:pPr>
              <w:rPr>
                <w:sz w:val="18"/>
                <w:szCs w:val="18"/>
              </w:rPr>
            </w:pPr>
            <w:r w:rsidRPr="00D04920">
              <w:rPr>
                <w:sz w:val="18"/>
                <w:szCs w:val="18"/>
              </w:rPr>
              <w:t>15</w:t>
            </w:r>
          </w:p>
        </w:tc>
      </w:tr>
      <w:tr w:rsidR="00AF158B" w:rsidRPr="00CB1975" w14:paraId="63B461A6" w14:textId="77777777">
        <w:tc>
          <w:tcPr>
            <w:tcW w:w="492" w:type="dxa"/>
          </w:tcPr>
          <w:p w14:paraId="2CAEE277" w14:textId="77777777" w:rsidR="00AF158B" w:rsidRPr="00D04920" w:rsidRDefault="00AF158B" w:rsidP="0055771F">
            <w:pPr>
              <w:rPr>
                <w:sz w:val="18"/>
                <w:szCs w:val="18"/>
              </w:rPr>
            </w:pPr>
            <w:r w:rsidRPr="00D04920">
              <w:rPr>
                <w:sz w:val="18"/>
                <w:szCs w:val="18"/>
              </w:rPr>
              <w:t>35</w:t>
            </w:r>
          </w:p>
        </w:tc>
        <w:tc>
          <w:tcPr>
            <w:tcW w:w="1275" w:type="dxa"/>
          </w:tcPr>
          <w:p w14:paraId="4C32ACE5" w14:textId="77777777" w:rsidR="00AF158B" w:rsidRPr="00D04920" w:rsidRDefault="00AF158B" w:rsidP="0055771F">
            <w:pPr>
              <w:rPr>
                <w:sz w:val="18"/>
                <w:szCs w:val="18"/>
              </w:rPr>
            </w:pPr>
            <w:r w:rsidRPr="00D04920">
              <w:rPr>
                <w:sz w:val="18"/>
                <w:szCs w:val="18"/>
              </w:rPr>
              <w:t>Seferihisar</w:t>
            </w:r>
          </w:p>
        </w:tc>
        <w:tc>
          <w:tcPr>
            <w:tcW w:w="3214" w:type="dxa"/>
          </w:tcPr>
          <w:p w14:paraId="4F1FB9D6" w14:textId="77777777" w:rsidR="00AF158B" w:rsidRPr="00D04920" w:rsidRDefault="00AF158B" w:rsidP="0055771F">
            <w:pPr>
              <w:rPr>
                <w:sz w:val="18"/>
                <w:szCs w:val="18"/>
              </w:rPr>
            </w:pPr>
            <w:r w:rsidRPr="00D04920">
              <w:rPr>
                <w:sz w:val="18"/>
                <w:szCs w:val="18"/>
              </w:rPr>
              <w:t>Birgi</w:t>
            </w:r>
          </w:p>
        </w:tc>
        <w:tc>
          <w:tcPr>
            <w:tcW w:w="3580" w:type="dxa"/>
          </w:tcPr>
          <w:p w14:paraId="0F292F1F" w14:textId="77777777" w:rsidR="00AF158B" w:rsidRPr="00D04920" w:rsidRDefault="00AF158B" w:rsidP="0055771F">
            <w:pPr>
              <w:rPr>
                <w:sz w:val="18"/>
                <w:szCs w:val="18"/>
              </w:rPr>
            </w:pPr>
            <w:r w:rsidRPr="00D04920">
              <w:rPr>
                <w:sz w:val="18"/>
                <w:szCs w:val="18"/>
              </w:rPr>
              <w:t>Iron/Manganese</w:t>
            </w:r>
          </w:p>
        </w:tc>
        <w:tc>
          <w:tcPr>
            <w:tcW w:w="1504" w:type="dxa"/>
          </w:tcPr>
          <w:p w14:paraId="3A016CB6" w14:textId="77777777" w:rsidR="00AF158B" w:rsidRPr="00D04920" w:rsidRDefault="00AF158B" w:rsidP="0055771F">
            <w:pPr>
              <w:rPr>
                <w:sz w:val="18"/>
                <w:szCs w:val="18"/>
              </w:rPr>
            </w:pPr>
            <w:r w:rsidRPr="00D04920">
              <w:rPr>
                <w:sz w:val="18"/>
                <w:szCs w:val="18"/>
              </w:rPr>
              <w:t>8</w:t>
            </w:r>
          </w:p>
        </w:tc>
      </w:tr>
      <w:tr w:rsidR="00AF158B" w:rsidRPr="00CB1975" w14:paraId="7F9BFEC7" w14:textId="77777777">
        <w:tc>
          <w:tcPr>
            <w:tcW w:w="492" w:type="dxa"/>
          </w:tcPr>
          <w:p w14:paraId="1A130DDA" w14:textId="77777777" w:rsidR="00AF158B" w:rsidRPr="00D04920" w:rsidRDefault="00AF158B" w:rsidP="0055771F">
            <w:pPr>
              <w:rPr>
                <w:sz w:val="18"/>
                <w:szCs w:val="18"/>
              </w:rPr>
            </w:pPr>
            <w:r w:rsidRPr="00D04920">
              <w:rPr>
                <w:sz w:val="18"/>
                <w:szCs w:val="18"/>
              </w:rPr>
              <w:t>36</w:t>
            </w:r>
          </w:p>
        </w:tc>
        <w:tc>
          <w:tcPr>
            <w:tcW w:w="1275" w:type="dxa"/>
            <w:vMerge w:val="restart"/>
          </w:tcPr>
          <w:p w14:paraId="680710ED" w14:textId="77777777" w:rsidR="00AF158B" w:rsidRPr="00D04920" w:rsidRDefault="00AF158B" w:rsidP="0055771F">
            <w:pPr>
              <w:rPr>
                <w:sz w:val="18"/>
                <w:szCs w:val="18"/>
              </w:rPr>
            </w:pPr>
            <w:r w:rsidRPr="00D04920">
              <w:rPr>
                <w:sz w:val="18"/>
                <w:szCs w:val="18"/>
              </w:rPr>
              <w:t>Tire</w:t>
            </w:r>
          </w:p>
        </w:tc>
        <w:tc>
          <w:tcPr>
            <w:tcW w:w="3214" w:type="dxa"/>
          </w:tcPr>
          <w:p w14:paraId="72213ECB" w14:textId="77777777" w:rsidR="00AF158B" w:rsidRPr="00D04920" w:rsidRDefault="00AF158B" w:rsidP="0055771F">
            <w:pPr>
              <w:rPr>
                <w:sz w:val="18"/>
                <w:szCs w:val="18"/>
              </w:rPr>
            </w:pPr>
            <w:r w:rsidRPr="00D04920">
              <w:rPr>
                <w:sz w:val="18"/>
                <w:szCs w:val="18"/>
              </w:rPr>
              <w:t>Eski Orhanlı Kuyusu</w:t>
            </w:r>
          </w:p>
        </w:tc>
        <w:tc>
          <w:tcPr>
            <w:tcW w:w="3580" w:type="dxa"/>
          </w:tcPr>
          <w:p w14:paraId="0072E4C4" w14:textId="77777777" w:rsidR="00AF158B" w:rsidRPr="00D04920" w:rsidRDefault="00AF158B" w:rsidP="0055771F">
            <w:pPr>
              <w:rPr>
                <w:sz w:val="18"/>
                <w:szCs w:val="18"/>
              </w:rPr>
            </w:pPr>
            <w:r w:rsidRPr="00D04920">
              <w:rPr>
                <w:sz w:val="18"/>
                <w:szCs w:val="18"/>
              </w:rPr>
              <w:t>Iron/Manganese</w:t>
            </w:r>
          </w:p>
        </w:tc>
        <w:tc>
          <w:tcPr>
            <w:tcW w:w="1504" w:type="dxa"/>
          </w:tcPr>
          <w:p w14:paraId="52BEDFC9" w14:textId="77777777" w:rsidR="00AF158B" w:rsidRPr="00D04920" w:rsidRDefault="00AF158B" w:rsidP="0055771F">
            <w:pPr>
              <w:rPr>
                <w:sz w:val="18"/>
                <w:szCs w:val="18"/>
              </w:rPr>
            </w:pPr>
            <w:r w:rsidRPr="00D04920">
              <w:rPr>
                <w:sz w:val="18"/>
                <w:szCs w:val="18"/>
              </w:rPr>
              <w:t>5</w:t>
            </w:r>
          </w:p>
        </w:tc>
      </w:tr>
      <w:tr w:rsidR="00AF158B" w:rsidRPr="00CB1975" w14:paraId="1A865FF7" w14:textId="77777777">
        <w:tc>
          <w:tcPr>
            <w:tcW w:w="492" w:type="dxa"/>
          </w:tcPr>
          <w:p w14:paraId="1E8A1F04" w14:textId="77777777" w:rsidR="00AF158B" w:rsidRPr="00D04920" w:rsidRDefault="00AF158B" w:rsidP="0055771F">
            <w:pPr>
              <w:rPr>
                <w:sz w:val="18"/>
                <w:szCs w:val="18"/>
              </w:rPr>
            </w:pPr>
            <w:r w:rsidRPr="00D04920">
              <w:rPr>
                <w:sz w:val="18"/>
                <w:szCs w:val="18"/>
              </w:rPr>
              <w:t>37</w:t>
            </w:r>
          </w:p>
        </w:tc>
        <w:tc>
          <w:tcPr>
            <w:tcW w:w="1275" w:type="dxa"/>
            <w:vMerge/>
          </w:tcPr>
          <w:p w14:paraId="33D4A6B5" w14:textId="77777777" w:rsidR="00AF158B" w:rsidRPr="00D04920" w:rsidRDefault="00AF158B" w:rsidP="0055771F">
            <w:pPr>
              <w:rPr>
                <w:sz w:val="18"/>
                <w:szCs w:val="18"/>
              </w:rPr>
            </w:pPr>
          </w:p>
        </w:tc>
        <w:tc>
          <w:tcPr>
            <w:tcW w:w="3214" w:type="dxa"/>
          </w:tcPr>
          <w:p w14:paraId="000C47D2" w14:textId="77777777" w:rsidR="00AF158B" w:rsidRPr="00D04920" w:rsidRDefault="00AF158B" w:rsidP="0055771F">
            <w:pPr>
              <w:rPr>
                <w:sz w:val="18"/>
                <w:szCs w:val="18"/>
              </w:rPr>
            </w:pPr>
            <w:r w:rsidRPr="00D04920">
              <w:rPr>
                <w:sz w:val="18"/>
                <w:szCs w:val="18"/>
              </w:rPr>
              <w:t>Yamandere</w:t>
            </w:r>
          </w:p>
        </w:tc>
        <w:tc>
          <w:tcPr>
            <w:tcW w:w="3580" w:type="dxa"/>
          </w:tcPr>
          <w:p w14:paraId="722C0380" w14:textId="77777777" w:rsidR="00AF158B" w:rsidRPr="00D04920" w:rsidRDefault="00AF158B" w:rsidP="0055771F">
            <w:pPr>
              <w:rPr>
                <w:sz w:val="18"/>
                <w:szCs w:val="18"/>
              </w:rPr>
            </w:pPr>
            <w:r w:rsidRPr="00D04920">
              <w:rPr>
                <w:sz w:val="18"/>
                <w:szCs w:val="18"/>
              </w:rPr>
              <w:t>Iron/Manganese</w:t>
            </w:r>
          </w:p>
        </w:tc>
        <w:tc>
          <w:tcPr>
            <w:tcW w:w="1504" w:type="dxa"/>
          </w:tcPr>
          <w:p w14:paraId="1D8F38E5" w14:textId="77777777" w:rsidR="00AF158B" w:rsidRPr="00D04920" w:rsidRDefault="00AF158B" w:rsidP="0055771F">
            <w:pPr>
              <w:rPr>
                <w:sz w:val="18"/>
                <w:szCs w:val="18"/>
              </w:rPr>
            </w:pPr>
            <w:r w:rsidRPr="00D04920">
              <w:rPr>
                <w:sz w:val="18"/>
                <w:szCs w:val="18"/>
              </w:rPr>
              <w:t>3</w:t>
            </w:r>
          </w:p>
        </w:tc>
      </w:tr>
      <w:tr w:rsidR="00AF158B" w:rsidRPr="00CB1975" w14:paraId="7EA50BE3" w14:textId="77777777">
        <w:tc>
          <w:tcPr>
            <w:tcW w:w="492" w:type="dxa"/>
          </w:tcPr>
          <w:p w14:paraId="301C581B" w14:textId="77777777" w:rsidR="00AF158B" w:rsidRPr="00D04920" w:rsidRDefault="00AF158B" w:rsidP="0055771F">
            <w:pPr>
              <w:rPr>
                <w:sz w:val="18"/>
                <w:szCs w:val="18"/>
              </w:rPr>
            </w:pPr>
            <w:r w:rsidRPr="00D04920">
              <w:rPr>
                <w:sz w:val="18"/>
                <w:szCs w:val="18"/>
              </w:rPr>
              <w:t>38</w:t>
            </w:r>
          </w:p>
        </w:tc>
        <w:tc>
          <w:tcPr>
            <w:tcW w:w="1275" w:type="dxa"/>
            <w:vMerge/>
          </w:tcPr>
          <w:p w14:paraId="4A6CC153" w14:textId="77777777" w:rsidR="00AF158B" w:rsidRPr="00D04920" w:rsidRDefault="00AF158B" w:rsidP="0055771F">
            <w:pPr>
              <w:rPr>
                <w:sz w:val="18"/>
                <w:szCs w:val="18"/>
              </w:rPr>
            </w:pPr>
          </w:p>
        </w:tc>
        <w:tc>
          <w:tcPr>
            <w:tcW w:w="3214" w:type="dxa"/>
          </w:tcPr>
          <w:p w14:paraId="49416BDD" w14:textId="77777777" w:rsidR="00AF158B" w:rsidRPr="00D04920" w:rsidRDefault="00AF158B" w:rsidP="0055771F">
            <w:pPr>
              <w:rPr>
                <w:sz w:val="18"/>
                <w:szCs w:val="18"/>
              </w:rPr>
            </w:pPr>
            <w:r w:rsidRPr="00D04920">
              <w:rPr>
                <w:sz w:val="18"/>
                <w:szCs w:val="18"/>
              </w:rPr>
              <w:t>Dallık</w:t>
            </w:r>
          </w:p>
        </w:tc>
        <w:tc>
          <w:tcPr>
            <w:tcW w:w="3580" w:type="dxa"/>
          </w:tcPr>
          <w:p w14:paraId="6DD3C789" w14:textId="77777777" w:rsidR="00AF158B" w:rsidRPr="00D04920" w:rsidRDefault="00AF158B" w:rsidP="0055771F">
            <w:pPr>
              <w:rPr>
                <w:sz w:val="18"/>
                <w:szCs w:val="18"/>
              </w:rPr>
            </w:pPr>
            <w:r w:rsidRPr="00D04920">
              <w:rPr>
                <w:sz w:val="18"/>
                <w:szCs w:val="18"/>
              </w:rPr>
              <w:t>Iron/Manganese</w:t>
            </w:r>
          </w:p>
        </w:tc>
        <w:tc>
          <w:tcPr>
            <w:tcW w:w="1504" w:type="dxa"/>
          </w:tcPr>
          <w:p w14:paraId="709AD332" w14:textId="77777777" w:rsidR="00AF158B" w:rsidRPr="00D04920" w:rsidRDefault="00AF158B" w:rsidP="0055771F">
            <w:pPr>
              <w:rPr>
                <w:sz w:val="18"/>
                <w:szCs w:val="18"/>
              </w:rPr>
            </w:pPr>
            <w:r w:rsidRPr="00D04920">
              <w:rPr>
                <w:sz w:val="18"/>
                <w:szCs w:val="18"/>
              </w:rPr>
              <w:t>3</w:t>
            </w:r>
          </w:p>
        </w:tc>
      </w:tr>
      <w:tr w:rsidR="00AF158B" w:rsidRPr="00CB1975" w14:paraId="3E2AC7F8" w14:textId="77777777">
        <w:tc>
          <w:tcPr>
            <w:tcW w:w="492" w:type="dxa"/>
          </w:tcPr>
          <w:p w14:paraId="1CC604DE" w14:textId="77777777" w:rsidR="00AF158B" w:rsidRPr="00D04920" w:rsidRDefault="00AF158B" w:rsidP="0055771F">
            <w:pPr>
              <w:rPr>
                <w:sz w:val="18"/>
                <w:szCs w:val="18"/>
              </w:rPr>
            </w:pPr>
            <w:r w:rsidRPr="00D04920">
              <w:rPr>
                <w:sz w:val="18"/>
                <w:szCs w:val="18"/>
              </w:rPr>
              <w:t>39</w:t>
            </w:r>
          </w:p>
        </w:tc>
        <w:tc>
          <w:tcPr>
            <w:tcW w:w="1275" w:type="dxa"/>
            <w:vMerge w:val="restart"/>
          </w:tcPr>
          <w:p w14:paraId="73B586CC" w14:textId="77777777" w:rsidR="00AF158B" w:rsidRPr="00D04920" w:rsidRDefault="00AF158B" w:rsidP="0055771F">
            <w:pPr>
              <w:rPr>
                <w:sz w:val="18"/>
                <w:szCs w:val="18"/>
              </w:rPr>
            </w:pPr>
            <w:r w:rsidRPr="00D04920">
              <w:rPr>
                <w:sz w:val="18"/>
                <w:szCs w:val="18"/>
              </w:rPr>
              <w:t>Torbali</w:t>
            </w:r>
          </w:p>
        </w:tc>
        <w:tc>
          <w:tcPr>
            <w:tcW w:w="3214" w:type="dxa"/>
          </w:tcPr>
          <w:p w14:paraId="16012B42" w14:textId="77777777" w:rsidR="00AF158B" w:rsidRPr="00D04920" w:rsidRDefault="00AF158B" w:rsidP="0055771F">
            <w:pPr>
              <w:rPr>
                <w:sz w:val="18"/>
                <w:szCs w:val="18"/>
              </w:rPr>
            </w:pPr>
            <w:r w:rsidRPr="00D04920">
              <w:rPr>
                <w:sz w:val="18"/>
                <w:szCs w:val="18"/>
              </w:rPr>
              <w:t>Akmescit</w:t>
            </w:r>
          </w:p>
        </w:tc>
        <w:tc>
          <w:tcPr>
            <w:tcW w:w="3580" w:type="dxa"/>
          </w:tcPr>
          <w:p w14:paraId="45E5533A" w14:textId="77777777" w:rsidR="00AF158B" w:rsidRPr="00D04920" w:rsidRDefault="00AF158B" w:rsidP="0055771F">
            <w:pPr>
              <w:rPr>
                <w:sz w:val="18"/>
                <w:szCs w:val="18"/>
              </w:rPr>
            </w:pPr>
            <w:r w:rsidRPr="00D04920">
              <w:rPr>
                <w:sz w:val="18"/>
                <w:szCs w:val="18"/>
              </w:rPr>
              <w:t>Iron/Manganese</w:t>
            </w:r>
          </w:p>
        </w:tc>
        <w:tc>
          <w:tcPr>
            <w:tcW w:w="1504" w:type="dxa"/>
          </w:tcPr>
          <w:p w14:paraId="09B6A028" w14:textId="77777777" w:rsidR="00AF158B" w:rsidRPr="00D04920" w:rsidRDefault="00AF158B" w:rsidP="0055771F">
            <w:pPr>
              <w:rPr>
                <w:sz w:val="18"/>
                <w:szCs w:val="18"/>
              </w:rPr>
            </w:pPr>
            <w:r w:rsidRPr="00D04920">
              <w:rPr>
                <w:sz w:val="18"/>
                <w:szCs w:val="18"/>
              </w:rPr>
              <w:t>3</w:t>
            </w:r>
          </w:p>
        </w:tc>
      </w:tr>
      <w:tr w:rsidR="00AF158B" w:rsidRPr="00CB1975" w14:paraId="4ED3759D" w14:textId="77777777">
        <w:tc>
          <w:tcPr>
            <w:tcW w:w="492" w:type="dxa"/>
          </w:tcPr>
          <w:p w14:paraId="0A4639BB" w14:textId="77777777" w:rsidR="00AF158B" w:rsidRPr="00D04920" w:rsidRDefault="00AF158B" w:rsidP="0055771F">
            <w:pPr>
              <w:rPr>
                <w:sz w:val="18"/>
                <w:szCs w:val="18"/>
              </w:rPr>
            </w:pPr>
            <w:r w:rsidRPr="00D04920">
              <w:rPr>
                <w:sz w:val="18"/>
                <w:szCs w:val="18"/>
              </w:rPr>
              <w:t>40</w:t>
            </w:r>
          </w:p>
        </w:tc>
        <w:tc>
          <w:tcPr>
            <w:tcW w:w="1275" w:type="dxa"/>
            <w:vMerge/>
          </w:tcPr>
          <w:p w14:paraId="43217D18" w14:textId="77777777" w:rsidR="00AF158B" w:rsidRPr="00D04920" w:rsidRDefault="00AF158B" w:rsidP="0055771F">
            <w:pPr>
              <w:rPr>
                <w:sz w:val="18"/>
                <w:szCs w:val="18"/>
              </w:rPr>
            </w:pPr>
          </w:p>
        </w:tc>
        <w:tc>
          <w:tcPr>
            <w:tcW w:w="3214" w:type="dxa"/>
          </w:tcPr>
          <w:p w14:paraId="76C8EA77" w14:textId="77777777" w:rsidR="00AF158B" w:rsidRPr="00D04920" w:rsidRDefault="00AF158B" w:rsidP="0055771F">
            <w:pPr>
              <w:rPr>
                <w:sz w:val="18"/>
                <w:szCs w:val="18"/>
              </w:rPr>
            </w:pPr>
            <w:r w:rsidRPr="00D04920">
              <w:rPr>
                <w:sz w:val="18"/>
                <w:szCs w:val="18"/>
              </w:rPr>
              <w:t xml:space="preserve">Helvacı 1 </w:t>
            </w:r>
          </w:p>
        </w:tc>
        <w:tc>
          <w:tcPr>
            <w:tcW w:w="3580" w:type="dxa"/>
          </w:tcPr>
          <w:p w14:paraId="14D7D4E3" w14:textId="77777777" w:rsidR="00AF158B" w:rsidRPr="00D04920" w:rsidRDefault="00AF158B" w:rsidP="0055771F">
            <w:pPr>
              <w:rPr>
                <w:sz w:val="18"/>
                <w:szCs w:val="18"/>
              </w:rPr>
            </w:pPr>
            <w:r w:rsidRPr="00D04920">
              <w:rPr>
                <w:sz w:val="18"/>
                <w:szCs w:val="18"/>
              </w:rPr>
              <w:t>Iron/Manganese</w:t>
            </w:r>
          </w:p>
        </w:tc>
        <w:tc>
          <w:tcPr>
            <w:tcW w:w="1504" w:type="dxa"/>
          </w:tcPr>
          <w:p w14:paraId="370ED378" w14:textId="77777777" w:rsidR="00AF158B" w:rsidRPr="00D04920" w:rsidRDefault="00AF158B" w:rsidP="0055771F">
            <w:pPr>
              <w:rPr>
                <w:sz w:val="18"/>
                <w:szCs w:val="18"/>
              </w:rPr>
            </w:pPr>
            <w:r w:rsidRPr="00D04920">
              <w:rPr>
                <w:sz w:val="18"/>
                <w:szCs w:val="18"/>
              </w:rPr>
              <w:t>8</w:t>
            </w:r>
          </w:p>
        </w:tc>
      </w:tr>
    </w:tbl>
    <w:p w14:paraId="00F7C110" w14:textId="4F707E22" w:rsidR="002D51E8" w:rsidRDefault="002D51E8" w:rsidP="00975ED9"/>
    <w:p w14:paraId="29A3C90D" w14:textId="77777777" w:rsidR="00591DDE" w:rsidRPr="00975ED9" w:rsidRDefault="00591DDE" w:rsidP="00975ED9"/>
    <w:p w14:paraId="4616BE1C" w14:textId="144BF0DA" w:rsidR="00540F0D" w:rsidRPr="005E58E3" w:rsidRDefault="005E58E3" w:rsidP="00975ED9">
      <w:pPr>
        <w:pStyle w:val="Balk3"/>
      </w:pPr>
      <w:bookmarkStart w:id="1115" w:name="_Toc174628032"/>
      <w:r>
        <w:t xml:space="preserve">6.1.4. </w:t>
      </w:r>
      <w:r w:rsidR="00540F0D" w:rsidRPr="005E58E3">
        <w:t>Nature</w:t>
      </w:r>
      <w:bookmarkEnd w:id="1115"/>
    </w:p>
    <w:p w14:paraId="71881215" w14:textId="43E04F00" w:rsidR="00540F0D" w:rsidRPr="005F3F3A" w:rsidRDefault="005E58E3" w:rsidP="005F3F3A">
      <w:pPr>
        <w:pStyle w:val="Balk4"/>
      </w:pPr>
      <w:r w:rsidRPr="005F3F3A">
        <w:t xml:space="preserve">6.1.4.1. </w:t>
      </w:r>
      <w:r w:rsidR="00540F0D" w:rsidRPr="005F3F3A">
        <w:t>Flora</w:t>
      </w:r>
    </w:p>
    <w:p w14:paraId="5BB01DBB" w14:textId="3610A94F" w:rsidR="00540F0D" w:rsidRPr="00975ED9" w:rsidRDefault="00540F0D" w:rsidP="00C9220D">
      <w:pPr>
        <w:jc w:val="both"/>
        <w:rPr>
          <w:rFonts w:ascii="Tahoma" w:hAnsi="Tahoma" w:cs="Tahoma"/>
          <w:sz w:val="20"/>
          <w:szCs w:val="20"/>
        </w:rPr>
      </w:pPr>
      <w:r w:rsidRPr="00975ED9">
        <w:rPr>
          <w:rFonts w:ascii="Tahoma" w:hAnsi="Tahoma" w:cs="Tahoma"/>
          <w:sz w:val="20"/>
          <w:szCs w:val="20"/>
        </w:rPr>
        <w:t xml:space="preserve">Within the scope of </w:t>
      </w:r>
      <w:r w:rsidR="00C10301">
        <w:rPr>
          <w:rFonts w:ascii="Tahoma" w:hAnsi="Tahoma" w:cs="Tahoma"/>
          <w:sz w:val="20"/>
          <w:szCs w:val="20"/>
        </w:rPr>
        <w:t>İzmir</w:t>
      </w:r>
      <w:r w:rsidRPr="00975ED9">
        <w:rPr>
          <w:rFonts w:ascii="Tahoma" w:hAnsi="Tahoma" w:cs="Tahoma"/>
          <w:sz w:val="20"/>
          <w:szCs w:val="20"/>
        </w:rPr>
        <w:t xml:space="preserve"> Province Biodiversity Inventory and Monitoring Project, a list was compiled by scanning Flora of Turkey, Turkish Plant Data Service (TÜBIVES), flora studies, theses, projects and floristic publications in </w:t>
      </w:r>
      <w:r w:rsidR="00C10301">
        <w:rPr>
          <w:rFonts w:ascii="Tahoma" w:hAnsi="Tahoma" w:cs="Tahoma"/>
          <w:sz w:val="20"/>
          <w:szCs w:val="20"/>
        </w:rPr>
        <w:t>İzmir</w:t>
      </w:r>
      <w:r w:rsidRPr="00975ED9">
        <w:rPr>
          <w:rFonts w:ascii="Tahoma" w:hAnsi="Tahoma" w:cs="Tahoma"/>
          <w:sz w:val="20"/>
          <w:szCs w:val="20"/>
        </w:rPr>
        <w:t xml:space="preserve">. Together with the additional volumes of Flora of Turkey (Volumes 1-11) (Davis 1965-1985; Davis et al. 1988; Güner et al. 2000), the number of species identified in </w:t>
      </w:r>
      <w:r w:rsidR="00C10301">
        <w:rPr>
          <w:rFonts w:ascii="Tahoma" w:hAnsi="Tahoma" w:cs="Tahoma"/>
          <w:sz w:val="20"/>
          <w:szCs w:val="20"/>
        </w:rPr>
        <w:t>İzmir</w:t>
      </w:r>
      <w:r w:rsidRPr="00975ED9">
        <w:rPr>
          <w:rFonts w:ascii="Tahoma" w:hAnsi="Tahoma" w:cs="Tahoma"/>
          <w:sz w:val="20"/>
          <w:szCs w:val="20"/>
        </w:rPr>
        <w:t xml:space="preserve"> is 1532 and 132 of them are endemic. According to the literature data obtained from master's and doctoral </w:t>
      </w:r>
      <w:r w:rsidRPr="00975ED9">
        <w:rPr>
          <w:rFonts w:ascii="Tahoma" w:hAnsi="Tahoma" w:cs="Tahoma"/>
          <w:sz w:val="20"/>
          <w:szCs w:val="20"/>
        </w:rPr>
        <w:lastRenderedPageBreak/>
        <w:t>theses and floristic research studies carried out in İzmir province after the Flora of Turkey, a total of 1,938 taxa including Pteridophyta, Angiosperm and Gymnosperm elements are distributed in İzmir province (Aksoy, 1992; Bekat, and Seçmen, 1982; Dikicioğlu, 2005; Durmuşkahya, 2005 Ersoy, 1999; Gemici and Seçmen 1983; Görk et al, 1989; Güngör, 2012; Güvensen, 1994; Kahvesi, 2012; Kaya and Nemli, 2003; Koçyiğit et al., 2014; Oluk, 1994; Pakfiliz, 1995; Seçmen et al., 1983; Seçmen, 1976; Şenol, 2000; Şenol, 2006; Şenol, et al. 2011; Yıldırım and Şenol, 2010; Yıldırım and Şenol, 2011; Yıldırım, 2004; Yıldırım, 2010; Yıldırım, 2013). Of these, 158 were determined to be endemic.</w:t>
      </w:r>
    </w:p>
    <w:p w14:paraId="324B68E4" w14:textId="4BCFD6DE" w:rsidR="00540F0D" w:rsidRPr="005E58E3" w:rsidRDefault="005E58E3" w:rsidP="00975ED9">
      <w:pPr>
        <w:pStyle w:val="Balk4"/>
      </w:pPr>
      <w:r>
        <w:t xml:space="preserve">6.1.4.2. </w:t>
      </w:r>
      <w:r w:rsidR="00540F0D" w:rsidRPr="005E58E3">
        <w:t>Fauna</w:t>
      </w:r>
    </w:p>
    <w:p w14:paraId="1203D211" w14:textId="5DF0E75D" w:rsidR="00540F0D" w:rsidRPr="00975ED9" w:rsidRDefault="00540F0D" w:rsidP="00C9220D">
      <w:pPr>
        <w:jc w:val="both"/>
        <w:rPr>
          <w:rFonts w:ascii="Tahoma" w:hAnsi="Tahoma" w:cs="Tahoma"/>
          <w:sz w:val="20"/>
          <w:szCs w:val="20"/>
        </w:rPr>
      </w:pPr>
      <w:r w:rsidRPr="00975ED9">
        <w:rPr>
          <w:rFonts w:ascii="Tahoma" w:hAnsi="Tahoma" w:cs="Tahoma"/>
          <w:sz w:val="20"/>
          <w:szCs w:val="20"/>
        </w:rPr>
        <w:t xml:space="preserve">Mammals, Determinations Based on Literature (Taken from the data of </w:t>
      </w:r>
      <w:r w:rsidR="00C10301">
        <w:rPr>
          <w:rFonts w:ascii="Tahoma" w:hAnsi="Tahoma" w:cs="Tahoma"/>
          <w:sz w:val="20"/>
          <w:szCs w:val="20"/>
        </w:rPr>
        <w:t>İzmir</w:t>
      </w:r>
      <w:r w:rsidRPr="00975ED9">
        <w:rPr>
          <w:rFonts w:ascii="Tahoma" w:hAnsi="Tahoma" w:cs="Tahoma"/>
          <w:sz w:val="20"/>
          <w:szCs w:val="20"/>
        </w:rPr>
        <w:t xml:space="preserve"> Province Biological Diversity Inventory and Monitoring Project conducted by the </w:t>
      </w:r>
      <w:r w:rsidR="00C10301">
        <w:rPr>
          <w:rFonts w:ascii="Tahoma" w:hAnsi="Tahoma" w:cs="Tahoma"/>
          <w:sz w:val="20"/>
          <w:szCs w:val="20"/>
        </w:rPr>
        <w:t>İzmir</w:t>
      </w:r>
      <w:r w:rsidRPr="00975ED9">
        <w:rPr>
          <w:rFonts w:ascii="Tahoma" w:hAnsi="Tahoma" w:cs="Tahoma"/>
          <w:sz w:val="20"/>
          <w:szCs w:val="20"/>
        </w:rPr>
        <w:t xml:space="preserve"> Branch Directorate of the 4th Regional Directorate of the Ministry of Agriculture and Forestry). According to literature data, 54 small and large mammal species from 23 families are likely to be distributed in </w:t>
      </w:r>
      <w:r w:rsidR="00C10301">
        <w:rPr>
          <w:rFonts w:ascii="Tahoma" w:hAnsi="Tahoma" w:cs="Tahoma"/>
          <w:sz w:val="20"/>
          <w:szCs w:val="20"/>
        </w:rPr>
        <w:t>İzmir</w:t>
      </w:r>
      <w:r w:rsidRPr="00975ED9">
        <w:rPr>
          <w:rFonts w:ascii="Tahoma" w:hAnsi="Tahoma" w:cs="Tahoma"/>
          <w:sz w:val="20"/>
          <w:szCs w:val="20"/>
        </w:rPr>
        <w:t xml:space="preserve"> Province. According to IUCN data, 2 of these species (Myomimus roachi and Rhinolophus mehelyi) are vulnerable (VU- Vulnerable), 4 of them (Eliomys quercinus, Rhinolophus euryale, Lutra lutra and Hyaena hyaena) may be threatened (NT-Near Threatened), 1 (Nannospalax xhantodon) is data deficient (DD-Data Deficient) and 1 (Monachus monachus) is categorized as threatened (EN-Endangered).</w:t>
      </w:r>
    </w:p>
    <w:p w14:paraId="379E847B" w14:textId="4C5FC917" w:rsidR="00540F0D" w:rsidRPr="00975ED9" w:rsidRDefault="00540F0D" w:rsidP="00C9220D">
      <w:pPr>
        <w:jc w:val="both"/>
        <w:rPr>
          <w:rFonts w:ascii="Tahoma" w:hAnsi="Tahoma" w:cs="Tahoma"/>
          <w:sz w:val="20"/>
          <w:szCs w:val="20"/>
        </w:rPr>
      </w:pPr>
      <w:r w:rsidRPr="00975ED9">
        <w:rPr>
          <w:rFonts w:ascii="Tahoma" w:hAnsi="Tahoma" w:cs="Tahoma"/>
          <w:sz w:val="20"/>
          <w:szCs w:val="20"/>
        </w:rPr>
        <w:t xml:space="preserve">Birds, Determinations Based on Literature (Taken from the data of </w:t>
      </w:r>
      <w:r w:rsidR="00C10301">
        <w:rPr>
          <w:rFonts w:ascii="Tahoma" w:hAnsi="Tahoma" w:cs="Tahoma"/>
          <w:sz w:val="20"/>
          <w:szCs w:val="20"/>
        </w:rPr>
        <w:t>İzmir</w:t>
      </w:r>
      <w:r w:rsidRPr="00975ED9">
        <w:rPr>
          <w:rFonts w:ascii="Tahoma" w:hAnsi="Tahoma" w:cs="Tahoma"/>
          <w:sz w:val="20"/>
          <w:szCs w:val="20"/>
        </w:rPr>
        <w:t xml:space="preserve"> Province Biological Diversity Inventory and Monitoring Project conducted by the </w:t>
      </w:r>
      <w:r w:rsidR="00C10301">
        <w:rPr>
          <w:rFonts w:ascii="Tahoma" w:hAnsi="Tahoma" w:cs="Tahoma"/>
          <w:sz w:val="20"/>
          <w:szCs w:val="20"/>
        </w:rPr>
        <w:t>İzmir</w:t>
      </w:r>
      <w:r w:rsidRPr="00975ED9">
        <w:rPr>
          <w:rFonts w:ascii="Tahoma" w:hAnsi="Tahoma" w:cs="Tahoma"/>
          <w:sz w:val="20"/>
          <w:szCs w:val="20"/>
        </w:rPr>
        <w:t xml:space="preserve"> Branch Directorate of the 4th Regional Directorate of the Ministry of Agriculture and Forestry). In </w:t>
      </w:r>
      <w:r w:rsidR="00C10301">
        <w:rPr>
          <w:rFonts w:ascii="Tahoma" w:hAnsi="Tahoma" w:cs="Tahoma"/>
          <w:sz w:val="20"/>
          <w:szCs w:val="20"/>
        </w:rPr>
        <w:t>İzmir</w:t>
      </w:r>
      <w:r w:rsidRPr="00975ED9">
        <w:rPr>
          <w:rFonts w:ascii="Tahoma" w:hAnsi="Tahoma" w:cs="Tahoma"/>
          <w:sz w:val="20"/>
          <w:szCs w:val="20"/>
        </w:rPr>
        <w:t xml:space="preserve"> province, there are 277 species belonging to 51 families in the literature.</w:t>
      </w:r>
    </w:p>
    <w:p w14:paraId="574D4643" w14:textId="0CBD6DC4" w:rsidR="00540F0D" w:rsidRPr="00975ED9" w:rsidRDefault="00540F0D" w:rsidP="00C9220D">
      <w:pPr>
        <w:jc w:val="both"/>
        <w:rPr>
          <w:rFonts w:ascii="Tahoma" w:hAnsi="Tahoma" w:cs="Tahoma"/>
          <w:sz w:val="20"/>
          <w:szCs w:val="20"/>
        </w:rPr>
      </w:pPr>
      <w:bookmarkStart w:id="1116" w:name="_Toc168331784"/>
      <w:bookmarkStart w:id="1117" w:name="_Toc168332440"/>
      <w:bookmarkStart w:id="1118" w:name="_Toc168295902"/>
      <w:r w:rsidRPr="00975ED9">
        <w:rPr>
          <w:rFonts w:ascii="Tahoma" w:hAnsi="Tahoma" w:cs="Tahoma"/>
          <w:sz w:val="20"/>
          <w:szCs w:val="20"/>
        </w:rPr>
        <w:t xml:space="preserve">Reptiles, Detections Based on Literature (Taken from the data of </w:t>
      </w:r>
      <w:r w:rsidR="00C10301">
        <w:rPr>
          <w:rFonts w:ascii="Tahoma" w:hAnsi="Tahoma" w:cs="Tahoma"/>
          <w:sz w:val="20"/>
          <w:szCs w:val="20"/>
        </w:rPr>
        <w:t>İzmir</w:t>
      </w:r>
      <w:r w:rsidRPr="00975ED9">
        <w:rPr>
          <w:rFonts w:ascii="Tahoma" w:hAnsi="Tahoma" w:cs="Tahoma"/>
          <w:sz w:val="20"/>
          <w:szCs w:val="20"/>
        </w:rPr>
        <w:t xml:space="preserve"> Province Biological Diversity Inventory and Monitoring Project commissioned by the </w:t>
      </w:r>
      <w:r w:rsidR="00C10301">
        <w:rPr>
          <w:rFonts w:ascii="Tahoma" w:hAnsi="Tahoma" w:cs="Tahoma"/>
          <w:sz w:val="20"/>
          <w:szCs w:val="20"/>
        </w:rPr>
        <w:t>İzmir</w:t>
      </w:r>
      <w:r w:rsidRPr="00975ED9">
        <w:rPr>
          <w:rFonts w:ascii="Tahoma" w:hAnsi="Tahoma" w:cs="Tahoma"/>
          <w:sz w:val="20"/>
          <w:szCs w:val="20"/>
        </w:rPr>
        <w:t xml:space="preserve"> Branch Directorate of the 4th Regional Directorate of the Ministry of Agriculture and Forestry) The province of </w:t>
      </w:r>
      <w:r w:rsidR="00C10301">
        <w:rPr>
          <w:rFonts w:ascii="Tahoma" w:hAnsi="Tahoma" w:cs="Tahoma"/>
          <w:sz w:val="20"/>
          <w:szCs w:val="20"/>
        </w:rPr>
        <w:t>İzmir</w:t>
      </w:r>
      <w:r w:rsidRPr="00975ED9">
        <w:rPr>
          <w:rFonts w:ascii="Tahoma" w:hAnsi="Tahoma" w:cs="Tahoma"/>
          <w:sz w:val="20"/>
          <w:szCs w:val="20"/>
        </w:rPr>
        <w:t xml:space="preserve"> is recognized as the origin of Herpetology (Amphibian and Reptile Science) in Anatolia. Researches and many educational trips have been made to various parts of the province. According to literature data, a total of 32 reptile species, including 3 turtles, 14 lizards and 15 snakes, are distributed in </w:t>
      </w:r>
      <w:r w:rsidR="00C10301">
        <w:rPr>
          <w:rFonts w:ascii="Tahoma" w:hAnsi="Tahoma" w:cs="Tahoma"/>
          <w:sz w:val="20"/>
          <w:szCs w:val="20"/>
        </w:rPr>
        <w:t>İzmir</w:t>
      </w:r>
      <w:r w:rsidRPr="00975ED9">
        <w:rPr>
          <w:rFonts w:ascii="Tahoma" w:hAnsi="Tahoma" w:cs="Tahoma"/>
          <w:sz w:val="20"/>
          <w:szCs w:val="20"/>
        </w:rPr>
        <w:t xml:space="preserve"> Province (Baran and Atatür, 1998; Baran et al., 2012, Skourtanioti, et al., 2016).</w:t>
      </w:r>
      <w:bookmarkEnd w:id="1116"/>
      <w:bookmarkEnd w:id="1117"/>
    </w:p>
    <w:p w14:paraId="4A8D618A" w14:textId="53305856" w:rsidR="00540F0D" w:rsidRPr="00975ED9" w:rsidRDefault="005E58E3" w:rsidP="00975ED9">
      <w:pPr>
        <w:pStyle w:val="Balk3"/>
      </w:pPr>
      <w:bookmarkStart w:id="1119" w:name="_Toc174628033"/>
      <w:r>
        <w:t xml:space="preserve">6.1.5. </w:t>
      </w:r>
      <w:r w:rsidR="00540F0D" w:rsidRPr="00975ED9">
        <w:t>Protected Nature</w:t>
      </w:r>
      <w:bookmarkEnd w:id="1119"/>
      <w:r w:rsidR="00540F0D" w:rsidRPr="00975ED9">
        <w:t xml:space="preserve"> </w:t>
      </w:r>
      <w:bookmarkEnd w:id="1118"/>
    </w:p>
    <w:p w14:paraId="2CE3C5DF" w14:textId="77777777" w:rsidR="00540F0D" w:rsidRPr="00975ED9" w:rsidRDefault="00540F0D" w:rsidP="000A5A01">
      <w:pPr>
        <w:jc w:val="both"/>
        <w:rPr>
          <w:rFonts w:ascii="Tahoma" w:hAnsi="Tahoma" w:cs="Tahoma"/>
          <w:iCs/>
          <w:sz w:val="20"/>
          <w:szCs w:val="18"/>
        </w:rPr>
      </w:pPr>
      <w:r w:rsidRPr="00975ED9">
        <w:rPr>
          <w:rFonts w:ascii="Tahoma" w:hAnsi="Tahoma" w:cs="Tahoma"/>
          <w:iCs/>
          <w:sz w:val="20"/>
          <w:szCs w:val="18"/>
        </w:rPr>
        <w:t>Information related with internationally recognized areas together with province and relevant triggering species’ information is presented below:</w:t>
      </w:r>
    </w:p>
    <w:p w14:paraId="6D48C56E" w14:textId="77777777" w:rsidR="00CB1975" w:rsidRDefault="00CB1975">
      <w:pPr>
        <w:rPr>
          <w:b/>
          <w:bCs/>
          <w:i/>
          <w:iCs/>
          <w:color w:val="0E2841" w:themeColor="text2"/>
          <w:sz w:val="18"/>
          <w:szCs w:val="18"/>
        </w:rPr>
      </w:pPr>
      <w:bookmarkStart w:id="1120" w:name="_Toc169172190"/>
      <w:bookmarkStart w:id="1121" w:name="_Toc169172327"/>
      <w:bookmarkStart w:id="1122" w:name="_Toc169172395"/>
      <w:bookmarkStart w:id="1123" w:name="_Toc172113364"/>
      <w:r>
        <w:rPr>
          <w:b/>
          <w:bCs/>
        </w:rPr>
        <w:br w:type="page"/>
      </w:r>
    </w:p>
    <w:p w14:paraId="1C59399D" w14:textId="673B10C7" w:rsidR="003379E0" w:rsidRPr="00975ED9" w:rsidRDefault="003379E0" w:rsidP="005F3F3A">
      <w:pPr>
        <w:pStyle w:val="ResimYazs"/>
        <w:jc w:val="center"/>
        <w:rPr>
          <w:rFonts w:ascii="Tahoma" w:hAnsi="Tahoma" w:cs="Tahoma"/>
          <w:b/>
          <w:bCs/>
          <w:i w:val="0"/>
          <w:iCs w:val="0"/>
          <w:sz w:val="20"/>
          <w:szCs w:val="20"/>
        </w:rPr>
      </w:pPr>
      <w:bookmarkStart w:id="1124" w:name="_Toc174628896"/>
      <w:r w:rsidRPr="00F36C5C">
        <w:rPr>
          <w:rFonts w:ascii="Tahoma" w:hAnsi="Tahoma" w:cs="Tahoma"/>
          <w:b/>
          <w:bCs/>
          <w:i w:val="0"/>
          <w:iCs w:val="0"/>
          <w:sz w:val="20"/>
          <w:szCs w:val="20"/>
        </w:rPr>
        <w:lastRenderedPageBreak/>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9</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Internationally Recognized Areas within Provinces and Relevant Triggering Species</w:t>
      </w:r>
      <w:bookmarkEnd w:id="1124"/>
    </w:p>
    <w:bookmarkEnd w:id="1120"/>
    <w:bookmarkEnd w:id="1121"/>
    <w:bookmarkEnd w:id="1122"/>
    <w:bookmarkEnd w:id="1123"/>
    <w:p w14:paraId="2E1C8634" w14:textId="25A65712" w:rsidR="003379E0" w:rsidRPr="00975ED9" w:rsidRDefault="003379E0" w:rsidP="00975ED9"/>
    <w:tbl>
      <w:tblPr>
        <w:tblStyle w:val="TabloKlavuzu"/>
        <w:tblW w:w="9304" w:type="dxa"/>
        <w:tblInd w:w="175" w:type="dxa"/>
        <w:tblCellMar>
          <w:top w:w="28" w:type="dxa"/>
          <w:left w:w="85" w:type="dxa"/>
          <w:bottom w:w="28" w:type="dxa"/>
          <w:right w:w="85" w:type="dxa"/>
        </w:tblCellMar>
        <w:tblLook w:val="04A0" w:firstRow="1" w:lastRow="0" w:firstColumn="1" w:lastColumn="0" w:noHBand="0" w:noVBand="1"/>
      </w:tblPr>
      <w:tblGrid>
        <w:gridCol w:w="1620"/>
        <w:gridCol w:w="3223"/>
        <w:gridCol w:w="4461"/>
      </w:tblGrid>
      <w:tr w:rsidR="00540F0D" w:rsidRPr="00CB1975" w14:paraId="2FE94E67" w14:textId="77777777">
        <w:trPr>
          <w:tblHeader/>
        </w:trPr>
        <w:tc>
          <w:tcPr>
            <w:tcW w:w="1620" w:type="dxa"/>
            <w:vAlign w:val="center"/>
          </w:tcPr>
          <w:p w14:paraId="3B2A0011" w14:textId="77777777" w:rsidR="00540F0D" w:rsidRPr="00591DDE" w:rsidRDefault="00540F0D" w:rsidP="00C9220D">
            <w:pPr>
              <w:spacing w:before="80" w:after="80"/>
              <w:jc w:val="center"/>
              <w:rPr>
                <w:b/>
                <w:bCs/>
                <w:iCs/>
                <w:sz w:val="18"/>
                <w:szCs w:val="18"/>
              </w:rPr>
            </w:pPr>
            <w:r w:rsidRPr="00591DDE">
              <w:rPr>
                <w:b/>
                <w:bCs/>
                <w:iCs/>
                <w:sz w:val="18"/>
                <w:szCs w:val="18"/>
              </w:rPr>
              <w:t>Province</w:t>
            </w:r>
          </w:p>
        </w:tc>
        <w:tc>
          <w:tcPr>
            <w:tcW w:w="3223" w:type="dxa"/>
            <w:vAlign w:val="center"/>
          </w:tcPr>
          <w:p w14:paraId="55515EE5" w14:textId="77777777" w:rsidR="00540F0D" w:rsidRPr="00591DDE" w:rsidRDefault="00540F0D" w:rsidP="00C9220D">
            <w:pPr>
              <w:spacing w:before="80" w:after="80"/>
              <w:jc w:val="center"/>
              <w:rPr>
                <w:b/>
                <w:bCs/>
                <w:iCs/>
                <w:sz w:val="18"/>
                <w:szCs w:val="18"/>
              </w:rPr>
            </w:pPr>
            <w:r w:rsidRPr="00591DDE">
              <w:rPr>
                <w:b/>
                <w:bCs/>
                <w:iCs/>
                <w:sz w:val="18"/>
                <w:szCs w:val="18"/>
              </w:rPr>
              <w:t>Internationally Recognized Area</w:t>
            </w:r>
          </w:p>
        </w:tc>
        <w:tc>
          <w:tcPr>
            <w:tcW w:w="4461" w:type="dxa"/>
            <w:vAlign w:val="center"/>
          </w:tcPr>
          <w:p w14:paraId="2DB2656A" w14:textId="77777777" w:rsidR="00540F0D" w:rsidRPr="00591DDE" w:rsidRDefault="00540F0D" w:rsidP="00C9220D">
            <w:pPr>
              <w:spacing w:before="80" w:after="80"/>
              <w:jc w:val="center"/>
              <w:rPr>
                <w:b/>
                <w:bCs/>
                <w:iCs/>
                <w:sz w:val="18"/>
                <w:szCs w:val="18"/>
              </w:rPr>
            </w:pPr>
            <w:r w:rsidRPr="00591DDE">
              <w:rPr>
                <w:b/>
                <w:bCs/>
                <w:iCs/>
                <w:sz w:val="18"/>
                <w:szCs w:val="18"/>
              </w:rPr>
              <w:t>Triggering Species</w:t>
            </w:r>
          </w:p>
        </w:tc>
      </w:tr>
      <w:tr w:rsidR="00540F0D" w:rsidRPr="00CB1975" w14:paraId="2709EFF7" w14:textId="77777777">
        <w:tc>
          <w:tcPr>
            <w:tcW w:w="1620" w:type="dxa"/>
            <w:vAlign w:val="center"/>
          </w:tcPr>
          <w:p w14:paraId="2471966B" w14:textId="7967110C" w:rsidR="00540F0D" w:rsidRPr="00591DDE" w:rsidRDefault="00C10301" w:rsidP="00C9220D">
            <w:pPr>
              <w:spacing w:before="80" w:after="80"/>
              <w:rPr>
                <w:iCs/>
                <w:sz w:val="18"/>
                <w:szCs w:val="18"/>
                <w:u w:val="single"/>
              </w:rPr>
            </w:pPr>
            <w:r w:rsidRPr="00591DDE">
              <w:rPr>
                <w:sz w:val="18"/>
                <w:szCs w:val="18"/>
              </w:rPr>
              <w:t>İzmir</w:t>
            </w:r>
          </w:p>
        </w:tc>
        <w:tc>
          <w:tcPr>
            <w:tcW w:w="3223" w:type="dxa"/>
            <w:vAlign w:val="center"/>
          </w:tcPr>
          <w:p w14:paraId="34A447E9" w14:textId="77777777" w:rsidR="00540F0D" w:rsidRPr="00591DDE" w:rsidRDefault="00540F0D" w:rsidP="00C9220D">
            <w:pPr>
              <w:spacing w:before="80" w:after="80"/>
              <w:rPr>
                <w:iCs/>
                <w:sz w:val="18"/>
                <w:szCs w:val="18"/>
                <w:u w:val="single"/>
              </w:rPr>
            </w:pPr>
            <w:r w:rsidRPr="00591DDE">
              <w:rPr>
                <w:sz w:val="18"/>
                <w:szCs w:val="18"/>
              </w:rPr>
              <w:t>Bakircay Delta KBA (IBA)</w:t>
            </w:r>
          </w:p>
        </w:tc>
        <w:tc>
          <w:tcPr>
            <w:tcW w:w="4461" w:type="dxa"/>
            <w:vAlign w:val="center"/>
          </w:tcPr>
          <w:p w14:paraId="1D678299" w14:textId="77777777" w:rsidR="00540F0D" w:rsidRPr="00591DDE" w:rsidRDefault="00540F0D" w:rsidP="00C9220D">
            <w:pPr>
              <w:spacing w:before="80" w:after="80"/>
              <w:rPr>
                <w:iCs/>
                <w:sz w:val="18"/>
                <w:szCs w:val="18"/>
                <w:u w:val="single"/>
              </w:rPr>
            </w:pPr>
            <w:r w:rsidRPr="00591DDE">
              <w:rPr>
                <w:sz w:val="18"/>
                <w:szCs w:val="18"/>
              </w:rPr>
              <w:t>Fish, reptiles</w:t>
            </w:r>
          </w:p>
        </w:tc>
      </w:tr>
      <w:tr w:rsidR="00540F0D" w:rsidRPr="00CB1975" w14:paraId="012DE6E6" w14:textId="77777777">
        <w:tc>
          <w:tcPr>
            <w:tcW w:w="1620" w:type="dxa"/>
            <w:vAlign w:val="center"/>
          </w:tcPr>
          <w:p w14:paraId="43479C0A" w14:textId="0205EC74" w:rsidR="00540F0D" w:rsidRPr="00591DDE" w:rsidRDefault="00C10301" w:rsidP="00C9220D">
            <w:pPr>
              <w:spacing w:before="80" w:after="80"/>
              <w:rPr>
                <w:iCs/>
                <w:sz w:val="18"/>
                <w:szCs w:val="18"/>
                <w:u w:val="single"/>
              </w:rPr>
            </w:pPr>
            <w:r w:rsidRPr="00591DDE">
              <w:rPr>
                <w:sz w:val="18"/>
                <w:szCs w:val="18"/>
              </w:rPr>
              <w:t>İzmir</w:t>
            </w:r>
          </w:p>
        </w:tc>
        <w:tc>
          <w:tcPr>
            <w:tcW w:w="3223" w:type="dxa"/>
            <w:vAlign w:val="center"/>
          </w:tcPr>
          <w:p w14:paraId="2D3A0626" w14:textId="77777777" w:rsidR="00540F0D" w:rsidRPr="00591DDE" w:rsidRDefault="00540F0D" w:rsidP="00C9220D">
            <w:pPr>
              <w:spacing w:before="80" w:after="80"/>
              <w:rPr>
                <w:iCs/>
                <w:sz w:val="18"/>
                <w:szCs w:val="18"/>
                <w:u w:val="single"/>
              </w:rPr>
            </w:pPr>
            <w:r w:rsidRPr="00591DDE">
              <w:rPr>
                <w:sz w:val="18"/>
                <w:szCs w:val="18"/>
              </w:rPr>
              <w:t>Foca Peninsula KBA (IBA)</w:t>
            </w:r>
          </w:p>
        </w:tc>
        <w:tc>
          <w:tcPr>
            <w:tcW w:w="4461" w:type="dxa"/>
            <w:vAlign w:val="center"/>
          </w:tcPr>
          <w:p w14:paraId="260AA378" w14:textId="77777777" w:rsidR="00540F0D" w:rsidRPr="00591DDE" w:rsidRDefault="00540F0D" w:rsidP="00C9220D">
            <w:pPr>
              <w:spacing w:before="80" w:after="80"/>
              <w:rPr>
                <w:iCs/>
                <w:sz w:val="18"/>
                <w:szCs w:val="18"/>
                <w:u w:val="single"/>
              </w:rPr>
            </w:pPr>
            <w:r w:rsidRPr="00591DDE">
              <w:rPr>
                <w:sz w:val="18"/>
                <w:szCs w:val="18"/>
              </w:rPr>
              <w:t>Marine mammals (Mediterranean Monk Seal), reptiles</w:t>
            </w:r>
          </w:p>
        </w:tc>
      </w:tr>
      <w:tr w:rsidR="00540F0D" w:rsidRPr="00CB1975" w14:paraId="543F6EAA" w14:textId="77777777">
        <w:tc>
          <w:tcPr>
            <w:tcW w:w="1620" w:type="dxa"/>
            <w:vAlign w:val="center"/>
          </w:tcPr>
          <w:p w14:paraId="58FFB0CA" w14:textId="384CD19E" w:rsidR="00540F0D" w:rsidRPr="00591DDE" w:rsidRDefault="00C10301" w:rsidP="00C9220D">
            <w:pPr>
              <w:spacing w:before="80" w:after="80"/>
              <w:rPr>
                <w:iCs/>
                <w:sz w:val="18"/>
                <w:szCs w:val="18"/>
                <w:u w:val="single"/>
              </w:rPr>
            </w:pPr>
            <w:r w:rsidRPr="00591DDE">
              <w:rPr>
                <w:sz w:val="18"/>
                <w:szCs w:val="18"/>
              </w:rPr>
              <w:t>İzmir</w:t>
            </w:r>
          </w:p>
        </w:tc>
        <w:tc>
          <w:tcPr>
            <w:tcW w:w="3223" w:type="dxa"/>
            <w:vAlign w:val="center"/>
          </w:tcPr>
          <w:p w14:paraId="642E07CE" w14:textId="77777777" w:rsidR="00540F0D" w:rsidRPr="00591DDE" w:rsidRDefault="00540F0D" w:rsidP="00C9220D">
            <w:pPr>
              <w:spacing w:before="80" w:after="80"/>
              <w:rPr>
                <w:iCs/>
                <w:sz w:val="18"/>
                <w:szCs w:val="18"/>
                <w:u w:val="single"/>
              </w:rPr>
            </w:pPr>
            <w:r w:rsidRPr="00591DDE">
              <w:rPr>
                <w:sz w:val="18"/>
                <w:szCs w:val="18"/>
              </w:rPr>
              <w:t>Gediz Delta KBA (IBA)</w:t>
            </w:r>
          </w:p>
        </w:tc>
        <w:tc>
          <w:tcPr>
            <w:tcW w:w="4461" w:type="dxa"/>
            <w:vAlign w:val="center"/>
          </w:tcPr>
          <w:p w14:paraId="54EE47A5" w14:textId="77777777" w:rsidR="00540F0D" w:rsidRPr="00591DDE" w:rsidRDefault="00540F0D" w:rsidP="00C9220D">
            <w:pPr>
              <w:spacing w:before="80" w:after="80"/>
              <w:rPr>
                <w:iCs/>
                <w:sz w:val="18"/>
                <w:szCs w:val="18"/>
                <w:u w:val="single"/>
              </w:rPr>
            </w:pPr>
            <w:r w:rsidRPr="00591DDE">
              <w:rPr>
                <w:sz w:val="18"/>
                <w:szCs w:val="18"/>
              </w:rPr>
              <w:t>Migratory birds, fish, marine mammals (Mediterranean Monk Seal), reptiles (marine &amp; terrestrial)</w:t>
            </w:r>
          </w:p>
        </w:tc>
      </w:tr>
      <w:tr w:rsidR="00540F0D" w:rsidRPr="00CB1975" w14:paraId="61658234" w14:textId="77777777">
        <w:tc>
          <w:tcPr>
            <w:tcW w:w="1620" w:type="dxa"/>
            <w:vAlign w:val="center"/>
          </w:tcPr>
          <w:p w14:paraId="208554EA" w14:textId="76126C12" w:rsidR="00540F0D" w:rsidRPr="00591DDE" w:rsidRDefault="00C10301" w:rsidP="00C9220D">
            <w:pPr>
              <w:spacing w:before="80" w:after="80"/>
              <w:rPr>
                <w:iCs/>
                <w:sz w:val="18"/>
                <w:szCs w:val="18"/>
                <w:u w:val="single"/>
              </w:rPr>
            </w:pPr>
            <w:r w:rsidRPr="00591DDE">
              <w:rPr>
                <w:sz w:val="18"/>
                <w:szCs w:val="18"/>
              </w:rPr>
              <w:t>İzmir</w:t>
            </w:r>
          </w:p>
        </w:tc>
        <w:tc>
          <w:tcPr>
            <w:tcW w:w="3223" w:type="dxa"/>
            <w:vAlign w:val="center"/>
          </w:tcPr>
          <w:p w14:paraId="361750BA" w14:textId="77777777" w:rsidR="00540F0D" w:rsidRPr="00591DDE" w:rsidRDefault="00540F0D" w:rsidP="00C9220D">
            <w:pPr>
              <w:spacing w:before="80" w:after="80"/>
              <w:rPr>
                <w:iCs/>
                <w:sz w:val="18"/>
                <w:szCs w:val="18"/>
                <w:u w:val="single"/>
              </w:rPr>
            </w:pPr>
            <w:r w:rsidRPr="00591DDE">
              <w:rPr>
                <w:sz w:val="18"/>
                <w:szCs w:val="18"/>
              </w:rPr>
              <w:t>Cicek Islands KBA (IBA)</w:t>
            </w:r>
          </w:p>
        </w:tc>
        <w:tc>
          <w:tcPr>
            <w:tcW w:w="4461" w:type="dxa"/>
            <w:vAlign w:val="center"/>
          </w:tcPr>
          <w:p w14:paraId="3780C07E" w14:textId="77777777" w:rsidR="00540F0D" w:rsidRPr="00591DDE" w:rsidRDefault="00540F0D" w:rsidP="00C9220D">
            <w:pPr>
              <w:spacing w:before="80" w:after="80"/>
              <w:rPr>
                <w:iCs/>
                <w:sz w:val="18"/>
                <w:szCs w:val="18"/>
                <w:u w:val="single"/>
              </w:rPr>
            </w:pPr>
            <w:r w:rsidRPr="00591DDE">
              <w:rPr>
                <w:sz w:val="18"/>
                <w:szCs w:val="18"/>
              </w:rPr>
              <w:t>Marine mammals (Mediterranean Monk Seal)</w:t>
            </w:r>
          </w:p>
        </w:tc>
      </w:tr>
      <w:tr w:rsidR="00540F0D" w:rsidRPr="00CB1975" w14:paraId="3A546D59" w14:textId="77777777">
        <w:tc>
          <w:tcPr>
            <w:tcW w:w="1620" w:type="dxa"/>
            <w:vAlign w:val="center"/>
          </w:tcPr>
          <w:p w14:paraId="0E40FC54" w14:textId="3BC8DEEF" w:rsidR="00540F0D" w:rsidRPr="00591DDE" w:rsidRDefault="00C10301" w:rsidP="00C9220D">
            <w:pPr>
              <w:spacing w:before="80" w:after="80"/>
              <w:rPr>
                <w:iCs/>
                <w:sz w:val="18"/>
                <w:szCs w:val="18"/>
                <w:u w:val="single"/>
              </w:rPr>
            </w:pPr>
            <w:r w:rsidRPr="00591DDE">
              <w:rPr>
                <w:sz w:val="18"/>
                <w:szCs w:val="18"/>
              </w:rPr>
              <w:t>İzmir</w:t>
            </w:r>
          </w:p>
        </w:tc>
        <w:tc>
          <w:tcPr>
            <w:tcW w:w="3223" w:type="dxa"/>
            <w:vAlign w:val="center"/>
          </w:tcPr>
          <w:p w14:paraId="6E1CEA85" w14:textId="77777777" w:rsidR="00540F0D" w:rsidRPr="00591DDE" w:rsidRDefault="00540F0D" w:rsidP="00C9220D">
            <w:pPr>
              <w:spacing w:before="80" w:after="80"/>
              <w:rPr>
                <w:iCs/>
                <w:sz w:val="18"/>
                <w:szCs w:val="18"/>
                <w:u w:val="single"/>
              </w:rPr>
            </w:pPr>
            <w:r w:rsidRPr="00591DDE">
              <w:rPr>
                <w:sz w:val="18"/>
                <w:szCs w:val="18"/>
              </w:rPr>
              <w:t>Karaburun and Ildir Strait Islands KBA (IBA)</w:t>
            </w:r>
          </w:p>
        </w:tc>
        <w:tc>
          <w:tcPr>
            <w:tcW w:w="4461" w:type="dxa"/>
            <w:vAlign w:val="center"/>
          </w:tcPr>
          <w:p w14:paraId="665DDF82" w14:textId="77777777" w:rsidR="00540F0D" w:rsidRPr="00591DDE" w:rsidRDefault="00540F0D" w:rsidP="00C9220D">
            <w:pPr>
              <w:spacing w:before="80" w:after="80"/>
              <w:rPr>
                <w:iCs/>
                <w:sz w:val="18"/>
                <w:szCs w:val="18"/>
                <w:u w:val="single"/>
              </w:rPr>
            </w:pPr>
            <w:r w:rsidRPr="00591DDE">
              <w:rPr>
                <w:sz w:val="18"/>
                <w:szCs w:val="18"/>
              </w:rPr>
              <w:t>Migratory birds, marine mammals (Mediterranean Monk Seal)</w:t>
            </w:r>
          </w:p>
        </w:tc>
      </w:tr>
      <w:tr w:rsidR="00540F0D" w:rsidRPr="00CB1975" w14:paraId="2BADF860" w14:textId="77777777">
        <w:tc>
          <w:tcPr>
            <w:tcW w:w="1620" w:type="dxa"/>
            <w:vAlign w:val="center"/>
          </w:tcPr>
          <w:p w14:paraId="53F3B11E" w14:textId="241D3BFC" w:rsidR="00540F0D" w:rsidRPr="00591DDE" w:rsidRDefault="00C10301" w:rsidP="00C9220D">
            <w:pPr>
              <w:spacing w:before="80" w:after="80"/>
              <w:rPr>
                <w:iCs/>
                <w:sz w:val="18"/>
                <w:szCs w:val="18"/>
                <w:u w:val="single"/>
              </w:rPr>
            </w:pPr>
            <w:r w:rsidRPr="00591DDE">
              <w:rPr>
                <w:sz w:val="18"/>
                <w:szCs w:val="18"/>
              </w:rPr>
              <w:t>İzmir</w:t>
            </w:r>
          </w:p>
        </w:tc>
        <w:tc>
          <w:tcPr>
            <w:tcW w:w="3223" w:type="dxa"/>
            <w:vAlign w:val="center"/>
          </w:tcPr>
          <w:p w14:paraId="46DEB82B" w14:textId="77777777" w:rsidR="00540F0D" w:rsidRPr="00591DDE" w:rsidRDefault="00540F0D" w:rsidP="00C9220D">
            <w:pPr>
              <w:spacing w:before="80" w:after="80"/>
              <w:rPr>
                <w:iCs/>
                <w:sz w:val="18"/>
                <w:szCs w:val="18"/>
                <w:u w:val="single"/>
              </w:rPr>
            </w:pPr>
            <w:r w:rsidRPr="00591DDE">
              <w:rPr>
                <w:sz w:val="18"/>
                <w:szCs w:val="18"/>
              </w:rPr>
              <w:t>Alacati KBA (IBA)</w:t>
            </w:r>
          </w:p>
        </w:tc>
        <w:tc>
          <w:tcPr>
            <w:tcW w:w="4461" w:type="dxa"/>
            <w:vAlign w:val="center"/>
          </w:tcPr>
          <w:p w14:paraId="694C3584" w14:textId="77777777" w:rsidR="00540F0D" w:rsidRPr="00591DDE" w:rsidRDefault="00540F0D" w:rsidP="00C9220D">
            <w:pPr>
              <w:spacing w:before="80" w:after="80"/>
              <w:rPr>
                <w:iCs/>
                <w:sz w:val="18"/>
                <w:szCs w:val="18"/>
                <w:u w:val="single"/>
              </w:rPr>
            </w:pPr>
            <w:r w:rsidRPr="00591DDE">
              <w:rPr>
                <w:sz w:val="18"/>
                <w:szCs w:val="18"/>
              </w:rPr>
              <w:t>Migratory birds, marine mammals (Mediterranean Monk Seal)</w:t>
            </w:r>
          </w:p>
        </w:tc>
      </w:tr>
      <w:tr w:rsidR="00540F0D" w:rsidRPr="00CB1975" w14:paraId="7B5C6DB2" w14:textId="77777777">
        <w:tc>
          <w:tcPr>
            <w:tcW w:w="1620" w:type="dxa"/>
            <w:vAlign w:val="center"/>
          </w:tcPr>
          <w:p w14:paraId="4C1E322C" w14:textId="1092FF20" w:rsidR="00540F0D" w:rsidRPr="00591DDE" w:rsidRDefault="00C10301" w:rsidP="00C9220D">
            <w:pPr>
              <w:spacing w:before="80" w:after="80"/>
              <w:rPr>
                <w:iCs/>
                <w:sz w:val="18"/>
                <w:szCs w:val="18"/>
                <w:u w:val="single"/>
              </w:rPr>
            </w:pPr>
            <w:r w:rsidRPr="00591DDE">
              <w:rPr>
                <w:sz w:val="18"/>
                <w:szCs w:val="18"/>
              </w:rPr>
              <w:t>İzmir</w:t>
            </w:r>
          </w:p>
        </w:tc>
        <w:tc>
          <w:tcPr>
            <w:tcW w:w="3223" w:type="dxa"/>
            <w:vAlign w:val="center"/>
          </w:tcPr>
          <w:p w14:paraId="3D779DC6" w14:textId="72523A86" w:rsidR="00540F0D" w:rsidRPr="00591DDE" w:rsidRDefault="00540F0D" w:rsidP="00C9220D">
            <w:pPr>
              <w:spacing w:before="80" w:after="80"/>
              <w:rPr>
                <w:iCs/>
                <w:sz w:val="18"/>
                <w:szCs w:val="18"/>
                <w:u w:val="single"/>
              </w:rPr>
            </w:pPr>
            <w:r w:rsidRPr="00591DDE">
              <w:rPr>
                <w:sz w:val="18"/>
                <w:szCs w:val="18"/>
              </w:rPr>
              <w:t xml:space="preserve">Kizildag </w:t>
            </w:r>
            <w:r w:rsidR="00C10301" w:rsidRPr="00591DDE">
              <w:rPr>
                <w:sz w:val="18"/>
                <w:szCs w:val="18"/>
              </w:rPr>
              <w:t>İzmir</w:t>
            </w:r>
            <w:r w:rsidRPr="00591DDE">
              <w:rPr>
                <w:sz w:val="18"/>
                <w:szCs w:val="18"/>
              </w:rPr>
              <w:t xml:space="preserve"> KBA (IBA)</w:t>
            </w:r>
          </w:p>
        </w:tc>
        <w:tc>
          <w:tcPr>
            <w:tcW w:w="4461" w:type="dxa"/>
            <w:vAlign w:val="center"/>
          </w:tcPr>
          <w:p w14:paraId="30EC7BF7" w14:textId="77777777" w:rsidR="00540F0D" w:rsidRPr="00591DDE" w:rsidRDefault="00540F0D" w:rsidP="00C9220D">
            <w:pPr>
              <w:spacing w:before="80" w:after="80"/>
              <w:rPr>
                <w:iCs/>
                <w:sz w:val="18"/>
                <w:szCs w:val="18"/>
                <w:u w:val="single"/>
              </w:rPr>
            </w:pPr>
            <w:r w:rsidRPr="00591DDE">
              <w:rPr>
                <w:sz w:val="18"/>
                <w:szCs w:val="18"/>
              </w:rPr>
              <w:t>Marine mammals (Mediterranean Monk Seal)</w:t>
            </w:r>
          </w:p>
        </w:tc>
      </w:tr>
      <w:tr w:rsidR="00540F0D" w:rsidRPr="00CB1975" w14:paraId="506407A6" w14:textId="77777777">
        <w:tc>
          <w:tcPr>
            <w:tcW w:w="1620" w:type="dxa"/>
            <w:vAlign w:val="center"/>
          </w:tcPr>
          <w:p w14:paraId="23E943FF" w14:textId="579C26F5" w:rsidR="00540F0D" w:rsidRPr="00591DDE" w:rsidRDefault="00C10301" w:rsidP="00C9220D">
            <w:pPr>
              <w:spacing w:before="80" w:after="80"/>
              <w:rPr>
                <w:iCs/>
                <w:sz w:val="18"/>
                <w:szCs w:val="18"/>
                <w:u w:val="single"/>
              </w:rPr>
            </w:pPr>
            <w:r w:rsidRPr="00591DDE">
              <w:rPr>
                <w:sz w:val="18"/>
                <w:szCs w:val="18"/>
              </w:rPr>
              <w:t>İzmir</w:t>
            </w:r>
          </w:p>
        </w:tc>
        <w:tc>
          <w:tcPr>
            <w:tcW w:w="3223" w:type="dxa"/>
            <w:vAlign w:val="center"/>
          </w:tcPr>
          <w:p w14:paraId="46E24AB4" w14:textId="77777777" w:rsidR="00540F0D" w:rsidRPr="00591DDE" w:rsidRDefault="00540F0D" w:rsidP="00C9220D">
            <w:pPr>
              <w:spacing w:before="80" w:after="80"/>
              <w:rPr>
                <w:iCs/>
                <w:sz w:val="18"/>
                <w:szCs w:val="18"/>
                <w:u w:val="single"/>
              </w:rPr>
            </w:pPr>
            <w:r w:rsidRPr="00591DDE">
              <w:rPr>
                <w:sz w:val="18"/>
                <w:szCs w:val="18"/>
              </w:rPr>
              <w:t>Mahal Hills KBA</w:t>
            </w:r>
          </w:p>
        </w:tc>
        <w:tc>
          <w:tcPr>
            <w:tcW w:w="4461" w:type="dxa"/>
            <w:vAlign w:val="center"/>
          </w:tcPr>
          <w:p w14:paraId="7258B6A7" w14:textId="77777777" w:rsidR="00540F0D" w:rsidRPr="00591DDE" w:rsidRDefault="00540F0D" w:rsidP="00C9220D">
            <w:pPr>
              <w:spacing w:before="80" w:after="80"/>
              <w:rPr>
                <w:iCs/>
                <w:sz w:val="18"/>
                <w:szCs w:val="18"/>
                <w:u w:val="single"/>
              </w:rPr>
            </w:pPr>
            <w:r w:rsidRPr="00591DDE">
              <w:rPr>
                <w:sz w:val="18"/>
                <w:szCs w:val="18"/>
              </w:rPr>
              <w:t>Fish, marine mammals (Mediterranean Monk Seal), reptiles</w:t>
            </w:r>
          </w:p>
        </w:tc>
      </w:tr>
      <w:tr w:rsidR="00540F0D" w:rsidRPr="00CB1975" w14:paraId="6A90580C" w14:textId="77777777">
        <w:tc>
          <w:tcPr>
            <w:tcW w:w="1620" w:type="dxa"/>
            <w:vAlign w:val="center"/>
          </w:tcPr>
          <w:p w14:paraId="28864333" w14:textId="1C8F5DA6" w:rsidR="00540F0D" w:rsidRPr="00591DDE" w:rsidRDefault="00C10301" w:rsidP="00C9220D">
            <w:pPr>
              <w:spacing w:before="80" w:after="80"/>
              <w:rPr>
                <w:iCs/>
                <w:sz w:val="18"/>
                <w:szCs w:val="18"/>
                <w:u w:val="single"/>
              </w:rPr>
            </w:pPr>
            <w:r w:rsidRPr="00591DDE">
              <w:rPr>
                <w:sz w:val="18"/>
                <w:szCs w:val="18"/>
              </w:rPr>
              <w:t>İzmir</w:t>
            </w:r>
          </w:p>
        </w:tc>
        <w:tc>
          <w:tcPr>
            <w:tcW w:w="3223" w:type="dxa"/>
            <w:vAlign w:val="center"/>
          </w:tcPr>
          <w:p w14:paraId="41CCB17A" w14:textId="77777777" w:rsidR="00540F0D" w:rsidRPr="00591DDE" w:rsidRDefault="00540F0D" w:rsidP="00C9220D">
            <w:pPr>
              <w:spacing w:before="80" w:after="80"/>
              <w:rPr>
                <w:iCs/>
                <w:sz w:val="18"/>
                <w:szCs w:val="18"/>
                <w:u w:val="single"/>
              </w:rPr>
            </w:pPr>
            <w:r w:rsidRPr="00591DDE">
              <w:rPr>
                <w:sz w:val="18"/>
                <w:szCs w:val="18"/>
              </w:rPr>
              <w:t>Lesser Menderes Delta KBA (IBA)</w:t>
            </w:r>
          </w:p>
        </w:tc>
        <w:tc>
          <w:tcPr>
            <w:tcW w:w="4461" w:type="dxa"/>
            <w:vAlign w:val="center"/>
          </w:tcPr>
          <w:p w14:paraId="64C166C4" w14:textId="77777777" w:rsidR="00540F0D" w:rsidRPr="00591DDE" w:rsidRDefault="00540F0D" w:rsidP="00C9220D">
            <w:pPr>
              <w:spacing w:before="80" w:after="80"/>
              <w:rPr>
                <w:iCs/>
                <w:sz w:val="18"/>
                <w:szCs w:val="18"/>
                <w:u w:val="single"/>
              </w:rPr>
            </w:pPr>
            <w:r w:rsidRPr="00591DDE">
              <w:rPr>
                <w:sz w:val="18"/>
                <w:szCs w:val="18"/>
              </w:rPr>
              <w:t>Fish, mammals, plants, reptiles</w:t>
            </w:r>
          </w:p>
        </w:tc>
      </w:tr>
      <w:tr w:rsidR="00540F0D" w:rsidRPr="00CB1975" w14:paraId="7C32B470" w14:textId="77777777">
        <w:tc>
          <w:tcPr>
            <w:tcW w:w="1620" w:type="dxa"/>
            <w:vAlign w:val="center"/>
          </w:tcPr>
          <w:p w14:paraId="3E8EC550" w14:textId="43085836" w:rsidR="00540F0D" w:rsidRPr="00591DDE" w:rsidRDefault="00C10301" w:rsidP="00C9220D">
            <w:pPr>
              <w:spacing w:before="80" w:after="80"/>
              <w:rPr>
                <w:iCs/>
                <w:sz w:val="18"/>
                <w:szCs w:val="18"/>
                <w:u w:val="single"/>
              </w:rPr>
            </w:pPr>
            <w:r w:rsidRPr="00591DDE">
              <w:rPr>
                <w:sz w:val="18"/>
                <w:szCs w:val="18"/>
              </w:rPr>
              <w:t>İzmir</w:t>
            </w:r>
          </w:p>
        </w:tc>
        <w:tc>
          <w:tcPr>
            <w:tcW w:w="3223" w:type="dxa"/>
            <w:vAlign w:val="center"/>
          </w:tcPr>
          <w:p w14:paraId="063458B2" w14:textId="77777777" w:rsidR="00540F0D" w:rsidRPr="00591DDE" w:rsidRDefault="00540F0D" w:rsidP="00C9220D">
            <w:pPr>
              <w:spacing w:before="80" w:after="80"/>
              <w:rPr>
                <w:iCs/>
                <w:sz w:val="18"/>
                <w:szCs w:val="18"/>
                <w:u w:val="single"/>
              </w:rPr>
            </w:pPr>
            <w:r w:rsidRPr="00591DDE">
              <w:rPr>
                <w:sz w:val="18"/>
                <w:szCs w:val="18"/>
              </w:rPr>
              <w:t>Yamanlar Mountain KBA</w:t>
            </w:r>
          </w:p>
        </w:tc>
        <w:tc>
          <w:tcPr>
            <w:tcW w:w="4461" w:type="dxa"/>
            <w:vAlign w:val="center"/>
          </w:tcPr>
          <w:p w14:paraId="213B54D8" w14:textId="77777777" w:rsidR="00540F0D" w:rsidRPr="00591DDE" w:rsidRDefault="00540F0D" w:rsidP="00C9220D">
            <w:pPr>
              <w:spacing w:before="80" w:after="80"/>
              <w:rPr>
                <w:iCs/>
                <w:sz w:val="18"/>
                <w:szCs w:val="18"/>
                <w:u w:val="single"/>
              </w:rPr>
            </w:pPr>
            <w:r w:rsidRPr="00591DDE">
              <w:rPr>
                <w:sz w:val="18"/>
                <w:szCs w:val="18"/>
              </w:rPr>
              <w:t>Fish, mammals, reptiles</w:t>
            </w:r>
          </w:p>
        </w:tc>
      </w:tr>
      <w:tr w:rsidR="00540F0D" w:rsidRPr="00CB1975" w14:paraId="3F31E857" w14:textId="77777777">
        <w:tc>
          <w:tcPr>
            <w:tcW w:w="1620" w:type="dxa"/>
            <w:vAlign w:val="center"/>
          </w:tcPr>
          <w:p w14:paraId="404121F3" w14:textId="322CDE38" w:rsidR="00540F0D" w:rsidRPr="00591DDE" w:rsidRDefault="00C10301" w:rsidP="00C9220D">
            <w:pPr>
              <w:spacing w:before="80" w:after="80"/>
              <w:rPr>
                <w:iCs/>
                <w:sz w:val="18"/>
                <w:szCs w:val="18"/>
                <w:u w:val="single"/>
              </w:rPr>
            </w:pPr>
            <w:r w:rsidRPr="00591DDE">
              <w:rPr>
                <w:sz w:val="18"/>
                <w:szCs w:val="18"/>
              </w:rPr>
              <w:t>İzmir</w:t>
            </w:r>
          </w:p>
        </w:tc>
        <w:tc>
          <w:tcPr>
            <w:tcW w:w="3223" w:type="dxa"/>
            <w:vAlign w:val="center"/>
          </w:tcPr>
          <w:p w14:paraId="1DC04B75" w14:textId="77777777" w:rsidR="00540F0D" w:rsidRPr="00591DDE" w:rsidRDefault="00540F0D" w:rsidP="00C9220D">
            <w:pPr>
              <w:spacing w:before="80" w:after="80"/>
              <w:rPr>
                <w:iCs/>
                <w:sz w:val="18"/>
                <w:szCs w:val="18"/>
                <w:u w:val="single"/>
              </w:rPr>
            </w:pPr>
            <w:r w:rsidRPr="00591DDE">
              <w:rPr>
                <w:sz w:val="18"/>
                <w:szCs w:val="18"/>
              </w:rPr>
              <w:t>Nif Mountain KBA</w:t>
            </w:r>
          </w:p>
        </w:tc>
        <w:tc>
          <w:tcPr>
            <w:tcW w:w="4461" w:type="dxa"/>
            <w:vAlign w:val="center"/>
          </w:tcPr>
          <w:p w14:paraId="751B9BB8" w14:textId="77777777" w:rsidR="00540F0D" w:rsidRPr="00591DDE" w:rsidRDefault="00540F0D" w:rsidP="00C9220D">
            <w:pPr>
              <w:spacing w:before="80" w:after="80"/>
              <w:rPr>
                <w:iCs/>
                <w:sz w:val="18"/>
                <w:szCs w:val="18"/>
                <w:u w:val="single"/>
              </w:rPr>
            </w:pPr>
            <w:r w:rsidRPr="00591DDE">
              <w:rPr>
                <w:sz w:val="18"/>
                <w:szCs w:val="18"/>
              </w:rPr>
              <w:t>Plants</w:t>
            </w:r>
          </w:p>
        </w:tc>
      </w:tr>
      <w:tr w:rsidR="00540F0D" w:rsidRPr="00CB1975" w14:paraId="6199696F" w14:textId="77777777">
        <w:tc>
          <w:tcPr>
            <w:tcW w:w="1620" w:type="dxa"/>
            <w:vAlign w:val="center"/>
          </w:tcPr>
          <w:p w14:paraId="78AB2D3D" w14:textId="7E55D292" w:rsidR="00540F0D" w:rsidRPr="00591DDE" w:rsidRDefault="00C10301" w:rsidP="00C9220D">
            <w:pPr>
              <w:spacing w:before="80" w:after="80"/>
              <w:rPr>
                <w:iCs/>
                <w:sz w:val="18"/>
                <w:szCs w:val="18"/>
                <w:u w:val="single"/>
              </w:rPr>
            </w:pPr>
            <w:r w:rsidRPr="00591DDE">
              <w:rPr>
                <w:sz w:val="18"/>
                <w:szCs w:val="18"/>
              </w:rPr>
              <w:t>İzmir</w:t>
            </w:r>
          </w:p>
        </w:tc>
        <w:tc>
          <w:tcPr>
            <w:tcW w:w="3223" w:type="dxa"/>
            <w:vAlign w:val="center"/>
          </w:tcPr>
          <w:p w14:paraId="59F382FB" w14:textId="77777777" w:rsidR="00540F0D" w:rsidRPr="00591DDE" w:rsidRDefault="00540F0D" w:rsidP="00C9220D">
            <w:pPr>
              <w:spacing w:before="80" w:after="80"/>
              <w:rPr>
                <w:iCs/>
                <w:sz w:val="18"/>
                <w:szCs w:val="18"/>
                <w:u w:val="single"/>
              </w:rPr>
            </w:pPr>
            <w:r w:rsidRPr="00591DDE">
              <w:rPr>
                <w:sz w:val="18"/>
                <w:szCs w:val="18"/>
              </w:rPr>
              <w:t xml:space="preserve">Boz Mountains KBA </w:t>
            </w:r>
          </w:p>
        </w:tc>
        <w:tc>
          <w:tcPr>
            <w:tcW w:w="4461" w:type="dxa"/>
            <w:vAlign w:val="center"/>
          </w:tcPr>
          <w:p w14:paraId="6DF4C0E8" w14:textId="77777777" w:rsidR="00540F0D" w:rsidRPr="00591DDE" w:rsidRDefault="00540F0D" w:rsidP="00C9220D">
            <w:pPr>
              <w:spacing w:before="80" w:after="80"/>
              <w:rPr>
                <w:iCs/>
                <w:sz w:val="18"/>
                <w:szCs w:val="18"/>
                <w:u w:val="single"/>
              </w:rPr>
            </w:pPr>
            <w:r w:rsidRPr="00591DDE">
              <w:rPr>
                <w:sz w:val="18"/>
                <w:szCs w:val="18"/>
              </w:rPr>
              <w:t>Fish, invertebrates, plants</w:t>
            </w:r>
          </w:p>
        </w:tc>
      </w:tr>
      <w:tr w:rsidR="00540F0D" w:rsidRPr="00CB1975" w14:paraId="2E404822" w14:textId="77777777">
        <w:tc>
          <w:tcPr>
            <w:tcW w:w="1620" w:type="dxa"/>
            <w:vAlign w:val="center"/>
          </w:tcPr>
          <w:p w14:paraId="556EA98E" w14:textId="3D7C2F23" w:rsidR="00540F0D" w:rsidRPr="00591DDE" w:rsidRDefault="00C10301" w:rsidP="00C9220D">
            <w:pPr>
              <w:spacing w:before="80" w:after="80"/>
              <w:rPr>
                <w:iCs/>
                <w:sz w:val="18"/>
                <w:szCs w:val="18"/>
                <w:u w:val="single"/>
              </w:rPr>
            </w:pPr>
            <w:r w:rsidRPr="00591DDE">
              <w:rPr>
                <w:sz w:val="18"/>
                <w:szCs w:val="18"/>
              </w:rPr>
              <w:t>İzmir</w:t>
            </w:r>
            <w:r w:rsidR="00540F0D" w:rsidRPr="00591DDE">
              <w:rPr>
                <w:sz w:val="18"/>
                <w:szCs w:val="18"/>
              </w:rPr>
              <w:t>/Manisa</w:t>
            </w:r>
          </w:p>
        </w:tc>
        <w:tc>
          <w:tcPr>
            <w:tcW w:w="3223" w:type="dxa"/>
            <w:vAlign w:val="center"/>
          </w:tcPr>
          <w:p w14:paraId="116B8B73" w14:textId="77777777" w:rsidR="00540F0D" w:rsidRPr="00591DDE" w:rsidRDefault="00540F0D" w:rsidP="00C9220D">
            <w:pPr>
              <w:spacing w:before="80" w:after="80"/>
              <w:rPr>
                <w:iCs/>
                <w:sz w:val="18"/>
                <w:szCs w:val="18"/>
                <w:u w:val="single"/>
              </w:rPr>
            </w:pPr>
            <w:r w:rsidRPr="00591DDE">
              <w:rPr>
                <w:sz w:val="18"/>
                <w:szCs w:val="18"/>
              </w:rPr>
              <w:t>Spil Mountain KBA</w:t>
            </w:r>
          </w:p>
        </w:tc>
        <w:tc>
          <w:tcPr>
            <w:tcW w:w="4461" w:type="dxa"/>
            <w:vAlign w:val="center"/>
          </w:tcPr>
          <w:p w14:paraId="65D16C9A" w14:textId="77777777" w:rsidR="00540F0D" w:rsidRPr="00591DDE" w:rsidRDefault="00540F0D" w:rsidP="00C9220D">
            <w:pPr>
              <w:spacing w:before="80" w:after="80"/>
              <w:rPr>
                <w:iCs/>
                <w:sz w:val="18"/>
                <w:szCs w:val="18"/>
                <w:u w:val="single"/>
              </w:rPr>
            </w:pPr>
            <w:r w:rsidRPr="00591DDE">
              <w:rPr>
                <w:sz w:val="18"/>
                <w:szCs w:val="18"/>
              </w:rPr>
              <w:t>Plants</w:t>
            </w:r>
          </w:p>
        </w:tc>
      </w:tr>
    </w:tbl>
    <w:p w14:paraId="731C0150" w14:textId="0D4F608B" w:rsidR="00540F0D" w:rsidRPr="00F36C5C" w:rsidRDefault="00540F0D" w:rsidP="00540F0D">
      <w:pPr>
        <w:spacing w:line="240" w:lineRule="auto"/>
        <w:ind w:left="90"/>
        <w:jc w:val="both"/>
        <w:rPr>
          <w:rFonts w:ascii="Tahoma" w:hAnsi="Tahoma" w:cs="Tahoma"/>
          <w:iCs/>
          <w:sz w:val="16"/>
          <w:szCs w:val="16"/>
        </w:rPr>
      </w:pPr>
      <w:r w:rsidRPr="00F36C5C">
        <w:rPr>
          <w:rFonts w:ascii="Tahoma" w:hAnsi="Tahoma" w:cs="Tahoma"/>
          <w:iCs/>
          <w:sz w:val="16"/>
          <w:szCs w:val="16"/>
        </w:rPr>
        <w:t xml:space="preserve">Source: </w:t>
      </w:r>
      <w:hyperlink r:id="rId10" w:history="1">
        <w:r w:rsidRPr="00F36C5C">
          <w:rPr>
            <w:rStyle w:val="Kpr"/>
            <w:rFonts w:ascii="Tahoma" w:hAnsi="Tahoma" w:cs="Tahoma"/>
            <w:iCs/>
            <w:color w:val="auto"/>
            <w:sz w:val="16"/>
            <w:szCs w:val="16"/>
          </w:rPr>
          <w:t>https://www.ibat-alliance.org/</w:t>
        </w:r>
      </w:hyperlink>
      <w:r w:rsidRPr="00F36C5C">
        <w:rPr>
          <w:rFonts w:ascii="Tahoma" w:hAnsi="Tahoma" w:cs="Tahoma"/>
          <w:iCs/>
          <w:sz w:val="16"/>
          <w:szCs w:val="16"/>
        </w:rPr>
        <w:t xml:space="preserve">; </w:t>
      </w:r>
      <w:hyperlink r:id="rId11" w:history="1">
        <w:r w:rsidRPr="00F36C5C">
          <w:rPr>
            <w:rStyle w:val="Kpr"/>
            <w:rFonts w:ascii="Tahoma" w:hAnsi="Tahoma" w:cs="Tahoma"/>
            <w:iCs/>
            <w:color w:val="auto"/>
            <w:sz w:val="16"/>
            <w:szCs w:val="16"/>
          </w:rPr>
          <w:t>https://www.keybiodiversityareas.org/kba-data</w:t>
        </w:r>
      </w:hyperlink>
    </w:p>
    <w:p w14:paraId="7278F6CB" w14:textId="01C900B4" w:rsidR="00540F0D" w:rsidRPr="005E58E3" w:rsidRDefault="005E58E3" w:rsidP="00975ED9">
      <w:pPr>
        <w:pStyle w:val="Balk3"/>
      </w:pPr>
      <w:bookmarkStart w:id="1125" w:name="_Toc174628034"/>
      <w:r>
        <w:t xml:space="preserve">6.1.6. </w:t>
      </w:r>
      <w:r w:rsidR="00540F0D" w:rsidRPr="00975ED9">
        <w:t>Natural Protected Areas</w:t>
      </w:r>
      <w:bookmarkEnd w:id="1125"/>
    </w:p>
    <w:p w14:paraId="25A0C2FB" w14:textId="6029348B" w:rsidR="00540F0D" w:rsidRPr="00975ED9" w:rsidRDefault="00540F0D" w:rsidP="00C9220D">
      <w:pPr>
        <w:ind w:left="360"/>
        <w:jc w:val="both"/>
        <w:rPr>
          <w:rFonts w:ascii="Tahoma" w:hAnsi="Tahoma" w:cs="Tahoma"/>
          <w:b/>
          <w:bCs/>
          <w:sz w:val="20"/>
          <w:szCs w:val="20"/>
        </w:rPr>
      </w:pPr>
      <w:r w:rsidRPr="00975ED9">
        <w:rPr>
          <w:rFonts w:ascii="Tahoma" w:hAnsi="Tahoma" w:cs="Tahoma"/>
          <w:sz w:val="20"/>
          <w:szCs w:val="20"/>
        </w:rPr>
        <w:t xml:space="preserve">Within the borders of </w:t>
      </w:r>
      <w:r w:rsidR="00C10301">
        <w:rPr>
          <w:rFonts w:ascii="Tahoma" w:hAnsi="Tahoma" w:cs="Tahoma"/>
          <w:sz w:val="20"/>
          <w:szCs w:val="20"/>
        </w:rPr>
        <w:t>İzmir</w:t>
      </w:r>
      <w:r w:rsidRPr="00975ED9">
        <w:rPr>
          <w:rFonts w:ascii="Tahoma" w:hAnsi="Tahoma" w:cs="Tahoma"/>
          <w:sz w:val="20"/>
          <w:szCs w:val="20"/>
        </w:rPr>
        <w:t xml:space="preserve"> Province; 21846.61 hectares of 1st Degree Natural Protected Area, 2887.03 hectares of 2nd Degree Natural Protected Area, 2530.86 hectares of 3rd Degree Natural Protected Areas, 494.33 hectares of Indefinite Natural Protected Areas, 87659.43 hectares of Qualified Natural Protected Areas, 35251.77 hectares of Sustainable Natural Protected Areas, and 4820.38 hectares of Sensitive Areas to be Definitively Protected, totaling 155490.42 hectares. (Source: www.tvksays.csb.gov.tr, 2023)</w:t>
      </w:r>
    </w:p>
    <w:p w14:paraId="4E17B74B" w14:textId="77777777" w:rsidR="002D51E8" w:rsidRDefault="002D51E8" w:rsidP="00506641">
      <w:pPr>
        <w:pStyle w:val="ResimYazs"/>
        <w:spacing w:after="0"/>
        <w:jc w:val="center"/>
        <w:rPr>
          <w:b/>
          <w:bCs/>
        </w:rPr>
      </w:pPr>
    </w:p>
    <w:p w14:paraId="624A63C8" w14:textId="77777777" w:rsidR="002D51E8" w:rsidRDefault="002D51E8" w:rsidP="00506641">
      <w:pPr>
        <w:pStyle w:val="ResimYazs"/>
        <w:spacing w:after="0"/>
        <w:jc w:val="center"/>
        <w:rPr>
          <w:b/>
          <w:bCs/>
        </w:rPr>
      </w:pPr>
    </w:p>
    <w:p w14:paraId="4DBFAC1D" w14:textId="77777777" w:rsidR="002D51E8" w:rsidRDefault="002D51E8" w:rsidP="00506641">
      <w:pPr>
        <w:pStyle w:val="ResimYazs"/>
        <w:spacing w:after="0"/>
        <w:jc w:val="center"/>
        <w:rPr>
          <w:b/>
          <w:bCs/>
        </w:rPr>
      </w:pPr>
    </w:p>
    <w:p w14:paraId="5E8E3290" w14:textId="77777777" w:rsidR="002D51E8" w:rsidRDefault="002D51E8" w:rsidP="00506641">
      <w:pPr>
        <w:pStyle w:val="ResimYazs"/>
        <w:spacing w:after="0"/>
        <w:jc w:val="center"/>
        <w:rPr>
          <w:b/>
          <w:bCs/>
        </w:rPr>
      </w:pPr>
    </w:p>
    <w:p w14:paraId="1D3236E8" w14:textId="77777777" w:rsidR="002D51E8" w:rsidRDefault="002D51E8" w:rsidP="00506641">
      <w:pPr>
        <w:pStyle w:val="ResimYazs"/>
        <w:spacing w:after="0"/>
        <w:jc w:val="center"/>
        <w:rPr>
          <w:b/>
          <w:bCs/>
        </w:rPr>
      </w:pPr>
    </w:p>
    <w:p w14:paraId="5139AFAE" w14:textId="77777777" w:rsidR="002D51E8" w:rsidRDefault="002D51E8" w:rsidP="00506641">
      <w:pPr>
        <w:pStyle w:val="ResimYazs"/>
        <w:spacing w:after="0"/>
        <w:jc w:val="center"/>
        <w:rPr>
          <w:b/>
          <w:bCs/>
        </w:rPr>
      </w:pPr>
    </w:p>
    <w:p w14:paraId="2DC43A0D" w14:textId="77777777" w:rsidR="002D51E8" w:rsidRDefault="002D51E8" w:rsidP="00506641">
      <w:pPr>
        <w:pStyle w:val="ResimYazs"/>
        <w:spacing w:after="0"/>
        <w:jc w:val="center"/>
        <w:rPr>
          <w:b/>
          <w:bCs/>
        </w:rPr>
      </w:pPr>
    </w:p>
    <w:p w14:paraId="3232F414" w14:textId="77777777" w:rsidR="002D51E8" w:rsidRDefault="002D51E8" w:rsidP="00506641">
      <w:pPr>
        <w:pStyle w:val="ResimYazs"/>
        <w:spacing w:after="0"/>
        <w:jc w:val="center"/>
        <w:rPr>
          <w:b/>
          <w:bCs/>
        </w:rPr>
      </w:pPr>
    </w:p>
    <w:p w14:paraId="5A17F58E" w14:textId="77777777" w:rsidR="002D51E8" w:rsidRDefault="002D51E8" w:rsidP="00506641">
      <w:pPr>
        <w:pStyle w:val="ResimYazs"/>
        <w:spacing w:after="0"/>
        <w:jc w:val="center"/>
        <w:rPr>
          <w:b/>
          <w:bCs/>
        </w:rPr>
      </w:pPr>
    </w:p>
    <w:p w14:paraId="3F9DBB52" w14:textId="77777777" w:rsidR="002D51E8" w:rsidRDefault="002D51E8" w:rsidP="00506641">
      <w:pPr>
        <w:pStyle w:val="ResimYazs"/>
        <w:spacing w:after="0"/>
        <w:jc w:val="center"/>
        <w:rPr>
          <w:b/>
          <w:bCs/>
        </w:rPr>
      </w:pPr>
    </w:p>
    <w:p w14:paraId="06F9A6B9" w14:textId="77777777" w:rsidR="002D51E8" w:rsidRDefault="002D51E8" w:rsidP="00506641">
      <w:pPr>
        <w:pStyle w:val="ResimYazs"/>
        <w:spacing w:after="0"/>
        <w:jc w:val="center"/>
        <w:rPr>
          <w:b/>
          <w:bCs/>
        </w:rPr>
      </w:pPr>
    </w:p>
    <w:p w14:paraId="3A219279" w14:textId="132B94FD" w:rsidR="00CB1975" w:rsidRDefault="00CB1975">
      <w:pPr>
        <w:rPr>
          <w:b/>
          <w:bCs/>
          <w:i/>
          <w:iCs/>
          <w:color w:val="0E2841" w:themeColor="text2"/>
          <w:sz w:val="18"/>
          <w:szCs w:val="18"/>
        </w:rPr>
      </w:pPr>
    </w:p>
    <w:p w14:paraId="4EEB951C" w14:textId="5FFF8C64" w:rsidR="00506641" w:rsidRPr="00975ED9" w:rsidRDefault="00506641" w:rsidP="00506641">
      <w:pPr>
        <w:pStyle w:val="ResimYazs"/>
        <w:spacing w:after="0"/>
        <w:jc w:val="center"/>
        <w:rPr>
          <w:rFonts w:ascii="Tahoma" w:hAnsi="Tahoma" w:cs="Tahoma"/>
          <w:i w:val="0"/>
          <w:iCs w:val="0"/>
          <w:sz w:val="20"/>
          <w:szCs w:val="20"/>
        </w:rPr>
      </w:pPr>
      <w:bookmarkStart w:id="1126" w:name="_Toc174252260"/>
      <w:r w:rsidRPr="00F36C5C">
        <w:rPr>
          <w:rFonts w:ascii="Tahoma" w:hAnsi="Tahoma" w:cs="Tahoma"/>
          <w:b/>
          <w:bCs/>
          <w:i w:val="0"/>
          <w:iCs w:val="0"/>
          <w:sz w:val="20"/>
          <w:szCs w:val="20"/>
        </w:rPr>
        <w:t xml:space="preserve">Figure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Figure \* ARABIC </w:instrText>
      </w:r>
      <w:r w:rsidRPr="00F36C5C">
        <w:rPr>
          <w:rFonts w:ascii="Tahoma" w:hAnsi="Tahoma" w:cs="Tahoma"/>
          <w:b/>
          <w:bCs/>
          <w:i w:val="0"/>
          <w:iCs w:val="0"/>
          <w:sz w:val="20"/>
          <w:szCs w:val="20"/>
        </w:rPr>
        <w:fldChar w:fldCharType="separate"/>
      </w:r>
      <w:r w:rsidRPr="00F36C5C">
        <w:rPr>
          <w:rFonts w:ascii="Tahoma" w:hAnsi="Tahoma" w:cs="Tahoma"/>
          <w:b/>
          <w:bCs/>
          <w:i w:val="0"/>
          <w:iCs w:val="0"/>
          <w:noProof/>
          <w:sz w:val="20"/>
          <w:szCs w:val="20"/>
        </w:rPr>
        <w:t>2</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w:t>
      </w:r>
      <w:r w:rsidR="00C10301">
        <w:rPr>
          <w:rFonts w:ascii="Tahoma" w:hAnsi="Tahoma" w:cs="Tahoma"/>
          <w:i w:val="0"/>
          <w:iCs w:val="0"/>
          <w:sz w:val="20"/>
          <w:szCs w:val="20"/>
        </w:rPr>
        <w:t>İzmir</w:t>
      </w:r>
      <w:r w:rsidRPr="00975ED9">
        <w:rPr>
          <w:rFonts w:ascii="Tahoma" w:hAnsi="Tahoma" w:cs="Tahoma"/>
          <w:i w:val="0"/>
          <w:iCs w:val="0"/>
          <w:sz w:val="20"/>
          <w:szCs w:val="20"/>
        </w:rPr>
        <w:t xml:space="preserve"> Province Natural Protected Areas</w:t>
      </w:r>
      <w:bookmarkEnd w:id="1126"/>
      <w:r w:rsidRPr="00975ED9">
        <w:rPr>
          <w:rFonts w:ascii="Tahoma" w:hAnsi="Tahoma" w:cs="Tahoma"/>
          <w:i w:val="0"/>
          <w:iCs w:val="0"/>
          <w:sz w:val="20"/>
          <w:szCs w:val="20"/>
        </w:rPr>
        <w:t xml:space="preserve"> </w:t>
      </w:r>
    </w:p>
    <w:p w14:paraId="0858BA31" w14:textId="77777777" w:rsidR="00506641" w:rsidRPr="00975ED9" w:rsidRDefault="00506641" w:rsidP="00C9220D">
      <w:pPr>
        <w:ind w:left="360"/>
        <w:jc w:val="both"/>
        <w:rPr>
          <w:b/>
          <w:bCs/>
        </w:rPr>
      </w:pPr>
    </w:p>
    <w:p w14:paraId="01CA604A" w14:textId="3143383F" w:rsidR="00F76584" w:rsidRPr="00975ED9" w:rsidRDefault="00CB2991" w:rsidP="00975ED9">
      <w:pPr>
        <w:pStyle w:val="ResimYazs"/>
        <w:spacing w:after="0"/>
        <w:rPr>
          <w:rFonts w:ascii="Tahoma" w:hAnsi="Tahoma" w:cs="Tahoma"/>
          <w:b/>
          <w:bCs/>
        </w:rPr>
      </w:pPr>
      <w:r w:rsidRPr="00A23B1D">
        <w:rPr>
          <w:noProof/>
        </w:rPr>
        <w:drawing>
          <wp:inline distT="0" distB="0" distL="0" distR="0" wp14:anchorId="3182030F" wp14:editId="5F4BD526">
            <wp:extent cx="5761355" cy="35420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3542030"/>
                    </a:xfrm>
                    <a:prstGeom prst="rect">
                      <a:avLst/>
                    </a:prstGeom>
                    <a:noFill/>
                  </pic:spPr>
                </pic:pic>
              </a:graphicData>
            </a:graphic>
          </wp:inline>
        </w:drawing>
      </w:r>
      <w:r w:rsidRPr="00F36C5C">
        <w:rPr>
          <w:rFonts w:ascii="Tahoma" w:hAnsi="Tahoma" w:cs="Tahoma"/>
          <w:i w:val="0"/>
          <w:iCs w:val="0"/>
          <w:sz w:val="16"/>
          <w:szCs w:val="16"/>
        </w:rPr>
        <w:t>Source: (https://www.says.gov.tr/savab/#/,2023)</w:t>
      </w:r>
      <w:r w:rsidR="00F76584" w:rsidRPr="00F36C5C">
        <w:rPr>
          <w:rFonts w:ascii="Tahoma" w:hAnsi="Tahoma" w:cs="Tahoma"/>
          <w:b/>
          <w:bCs/>
          <w:sz w:val="16"/>
          <w:szCs w:val="16"/>
        </w:rPr>
        <w:t xml:space="preserve"> </w:t>
      </w:r>
    </w:p>
    <w:p w14:paraId="27E45640" w14:textId="2D70B8CC" w:rsidR="00540F0D" w:rsidRPr="005E58E3" w:rsidRDefault="005E58E3" w:rsidP="00975ED9">
      <w:pPr>
        <w:pStyle w:val="Balk3"/>
      </w:pPr>
      <w:bookmarkStart w:id="1127" w:name="_Toc174237413"/>
      <w:bookmarkStart w:id="1128" w:name="_Toc174245958"/>
      <w:bookmarkStart w:id="1129" w:name="_Toc174246043"/>
      <w:bookmarkStart w:id="1130" w:name="_Toc174246392"/>
      <w:bookmarkStart w:id="1131" w:name="_Toc174246724"/>
      <w:bookmarkStart w:id="1132" w:name="_Toc174246999"/>
      <w:bookmarkStart w:id="1133" w:name="_Toc174247139"/>
      <w:bookmarkStart w:id="1134" w:name="_Toc174247475"/>
      <w:bookmarkStart w:id="1135" w:name="_Toc174247650"/>
      <w:bookmarkStart w:id="1136" w:name="_Toc174247788"/>
      <w:bookmarkStart w:id="1137" w:name="_Toc174248134"/>
      <w:bookmarkStart w:id="1138" w:name="_Toc174249338"/>
      <w:bookmarkStart w:id="1139" w:name="_Toc174249759"/>
      <w:bookmarkStart w:id="1140" w:name="_Toc174252187"/>
      <w:bookmarkStart w:id="1141" w:name="_Toc174252669"/>
      <w:bookmarkStart w:id="1142" w:name="_Toc174329600"/>
      <w:bookmarkStart w:id="1143" w:name="_Toc174237414"/>
      <w:bookmarkStart w:id="1144" w:name="_Toc174245959"/>
      <w:bookmarkStart w:id="1145" w:name="_Toc174246044"/>
      <w:bookmarkStart w:id="1146" w:name="_Toc174246393"/>
      <w:bookmarkStart w:id="1147" w:name="_Toc174246725"/>
      <w:bookmarkStart w:id="1148" w:name="_Toc174247000"/>
      <w:bookmarkStart w:id="1149" w:name="_Toc174247140"/>
      <w:bookmarkStart w:id="1150" w:name="_Toc174247476"/>
      <w:bookmarkStart w:id="1151" w:name="_Toc174247651"/>
      <w:bookmarkStart w:id="1152" w:name="_Toc174247789"/>
      <w:bookmarkStart w:id="1153" w:name="_Toc174248135"/>
      <w:bookmarkStart w:id="1154" w:name="_Toc174249339"/>
      <w:bookmarkStart w:id="1155" w:name="_Toc174249760"/>
      <w:bookmarkStart w:id="1156" w:name="_Toc174252188"/>
      <w:bookmarkStart w:id="1157" w:name="_Toc174252670"/>
      <w:bookmarkStart w:id="1158" w:name="_Toc174329601"/>
      <w:bookmarkStart w:id="1159" w:name="_Toc168295903"/>
      <w:bookmarkStart w:id="1160" w:name="_Toc174628035"/>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r>
        <w:t xml:space="preserve">6.1.7. </w:t>
      </w:r>
      <w:r w:rsidR="00540F0D" w:rsidRPr="00975ED9">
        <w:t xml:space="preserve">Urban </w:t>
      </w:r>
      <w:bookmarkEnd w:id="1159"/>
      <w:r w:rsidR="00540F0D" w:rsidRPr="00975ED9">
        <w:t>Areas</w:t>
      </w:r>
      <w:bookmarkEnd w:id="1160"/>
    </w:p>
    <w:p w14:paraId="7DCD9F47" w14:textId="77777777" w:rsidR="00540F0D" w:rsidRPr="00975ED9" w:rsidRDefault="00540F0D" w:rsidP="00540F0D">
      <w:pPr>
        <w:jc w:val="both"/>
        <w:rPr>
          <w:rFonts w:ascii="Tahoma" w:hAnsi="Tahoma" w:cs="Tahoma"/>
          <w:iCs/>
          <w:sz w:val="20"/>
          <w:szCs w:val="18"/>
        </w:rPr>
      </w:pPr>
      <w:r w:rsidRPr="00975ED9">
        <w:rPr>
          <w:rFonts w:ascii="Tahoma" w:hAnsi="Tahoma" w:cs="Tahoma"/>
          <w:iCs/>
          <w:sz w:val="20"/>
          <w:szCs w:val="18"/>
        </w:rPr>
        <w:t xml:space="preserve">As the sub-projects will be realized in urban areas, baseline cultural heritage aspects are mostly evaluated within that manner. Accordingly, as per the information obtained from website of Ministry of Culture and Tourism, there are 49 Urban Protected Areas, 6 Urban Archaeological Sites, and 5 mixed (both archaeological and urban) </w:t>
      </w:r>
    </w:p>
    <w:p w14:paraId="54645250" w14:textId="56731210" w:rsidR="00540F0D" w:rsidRPr="00975ED9" w:rsidRDefault="00540F0D" w:rsidP="00540F0D">
      <w:pPr>
        <w:spacing w:before="120" w:after="0" w:line="240" w:lineRule="atLeast"/>
        <w:jc w:val="both"/>
        <w:rPr>
          <w:rFonts w:ascii="Tahoma" w:hAnsi="Tahoma" w:cs="Tahoma"/>
          <w:iCs/>
          <w:sz w:val="20"/>
          <w:szCs w:val="18"/>
        </w:rPr>
      </w:pPr>
      <w:r w:rsidRPr="00975ED9">
        <w:rPr>
          <w:rFonts w:ascii="Tahoma" w:hAnsi="Tahoma" w:cs="Tahoma"/>
          <w:iCs/>
          <w:sz w:val="20"/>
          <w:szCs w:val="18"/>
        </w:rPr>
        <w:t xml:space="preserve">The areas where the ancient cities are located in and around </w:t>
      </w:r>
      <w:r w:rsidR="00C10301">
        <w:rPr>
          <w:rFonts w:ascii="Tahoma" w:hAnsi="Tahoma" w:cs="Tahoma"/>
          <w:iCs/>
          <w:sz w:val="20"/>
          <w:szCs w:val="18"/>
        </w:rPr>
        <w:t>İzmir</w:t>
      </w:r>
      <w:r w:rsidRPr="00975ED9">
        <w:rPr>
          <w:rFonts w:ascii="Tahoma" w:hAnsi="Tahoma" w:cs="Tahoma"/>
          <w:iCs/>
          <w:sz w:val="20"/>
          <w:szCs w:val="18"/>
        </w:rPr>
        <w:t xml:space="preserve"> are determined as Archaeological Sites. There are Urban Protected Areas in Buca, Bornova, Urla, Cesme, Alacati, Seferihisar, Selcuk, Sirince, Menemen, Foca, Yenifoca and Candarli.</w:t>
      </w:r>
    </w:p>
    <w:p w14:paraId="27B6BA14" w14:textId="0DAE8E10" w:rsidR="00540F0D" w:rsidRPr="005E58E3" w:rsidRDefault="005E58E3" w:rsidP="00975ED9">
      <w:pPr>
        <w:pStyle w:val="Balk3"/>
      </w:pPr>
      <w:bookmarkStart w:id="1161" w:name="_Toc174628036"/>
      <w:r>
        <w:t xml:space="preserve">6.1.8. </w:t>
      </w:r>
      <w:r w:rsidR="00540F0D" w:rsidRPr="00975ED9">
        <w:t>Seismicity</w:t>
      </w:r>
      <w:bookmarkEnd w:id="1161"/>
    </w:p>
    <w:p w14:paraId="280D6423" w14:textId="1788C4A2" w:rsidR="00540F0D" w:rsidRPr="00975ED9" w:rsidRDefault="00540F0D" w:rsidP="2E00E31A">
      <w:pPr>
        <w:jc w:val="both"/>
        <w:rPr>
          <w:rFonts w:ascii="Tahoma" w:hAnsi="Tahoma" w:cs="Tahoma"/>
          <w:sz w:val="20"/>
          <w:szCs w:val="20"/>
        </w:rPr>
      </w:pPr>
      <w:r w:rsidRPr="00975ED9">
        <w:rPr>
          <w:rFonts w:ascii="Tahoma" w:hAnsi="Tahoma" w:cs="Tahoma"/>
          <w:sz w:val="20"/>
          <w:szCs w:val="20"/>
        </w:rPr>
        <w:t xml:space="preserve">Due to the geological structure, topographic and climatic characteristics, </w:t>
      </w:r>
      <w:r w:rsidR="00C10301">
        <w:rPr>
          <w:rFonts w:ascii="Tahoma" w:hAnsi="Tahoma" w:cs="Tahoma"/>
          <w:sz w:val="20"/>
          <w:szCs w:val="20"/>
        </w:rPr>
        <w:t>İzmir</w:t>
      </w:r>
      <w:r w:rsidRPr="00975ED9">
        <w:rPr>
          <w:rFonts w:ascii="Tahoma" w:hAnsi="Tahoma" w:cs="Tahoma"/>
          <w:sz w:val="20"/>
          <w:szCs w:val="20"/>
        </w:rPr>
        <w:t xml:space="preserve"> is located in a region with high disaster risks, such as earthquakes, landslides, rockfalls, and meteorological and climatic disasters. </w:t>
      </w:r>
    </w:p>
    <w:p w14:paraId="24C76882" w14:textId="77777777" w:rsidR="00540F0D" w:rsidRPr="00975ED9" w:rsidRDefault="00540F0D" w:rsidP="00540F0D">
      <w:pPr>
        <w:jc w:val="both"/>
        <w:rPr>
          <w:rFonts w:ascii="Tahoma" w:hAnsi="Tahoma" w:cs="Tahoma"/>
          <w:iCs/>
          <w:sz w:val="20"/>
          <w:szCs w:val="18"/>
        </w:rPr>
      </w:pPr>
      <w:r w:rsidRPr="00975ED9">
        <w:rPr>
          <w:rFonts w:ascii="Tahoma" w:hAnsi="Tahoma" w:cs="Tahoma"/>
          <w:iCs/>
          <w:sz w:val="20"/>
          <w:szCs w:val="18"/>
        </w:rPr>
        <w:t>In the disaster events that occurred in the province during 2009-2020; 131 earthquakes and a total of 200 disaster events occurred. Within that scope, a total of 118 citizens lost their lives and a total of 1,546 housings were affected.</w:t>
      </w:r>
    </w:p>
    <w:p w14:paraId="11011C3F" w14:textId="550FA66D" w:rsidR="00540F0D" w:rsidRPr="00975ED9" w:rsidRDefault="00540F0D" w:rsidP="00540F0D">
      <w:pPr>
        <w:jc w:val="both"/>
        <w:rPr>
          <w:rFonts w:ascii="Tahoma" w:hAnsi="Tahoma" w:cs="Tahoma"/>
          <w:iCs/>
          <w:sz w:val="20"/>
          <w:szCs w:val="18"/>
        </w:rPr>
      </w:pPr>
      <w:r w:rsidRPr="00975ED9">
        <w:rPr>
          <w:rFonts w:ascii="Tahoma" w:hAnsi="Tahoma" w:cs="Tahoma"/>
          <w:iCs/>
          <w:sz w:val="20"/>
          <w:szCs w:val="18"/>
        </w:rPr>
        <w:t xml:space="preserve">As per </w:t>
      </w:r>
      <w:r w:rsidR="00B64911">
        <w:rPr>
          <w:rFonts w:ascii="Tahoma" w:hAnsi="Tahoma" w:cs="Tahoma"/>
          <w:iCs/>
          <w:sz w:val="20"/>
          <w:szCs w:val="18"/>
        </w:rPr>
        <w:t>Türkiye</w:t>
      </w:r>
      <w:r w:rsidRPr="00975ED9">
        <w:rPr>
          <w:rFonts w:ascii="Tahoma" w:hAnsi="Tahoma" w:cs="Tahoma"/>
          <w:iCs/>
          <w:sz w:val="20"/>
          <w:szCs w:val="18"/>
        </w:rPr>
        <w:t xml:space="preserve"> Seismic Hazard Map (please see </w:t>
      </w:r>
      <w:r w:rsidR="00793218" w:rsidRPr="00975ED9">
        <w:rPr>
          <w:rFonts w:ascii="Tahoma" w:hAnsi="Tahoma" w:cs="Tahoma"/>
          <w:iCs/>
          <w:sz w:val="20"/>
          <w:szCs w:val="18"/>
        </w:rPr>
        <w:fldChar w:fldCharType="begin"/>
      </w:r>
      <w:r w:rsidR="00793218" w:rsidRPr="00975ED9">
        <w:rPr>
          <w:rFonts w:ascii="Tahoma" w:hAnsi="Tahoma" w:cs="Tahoma"/>
          <w:iCs/>
          <w:sz w:val="20"/>
          <w:szCs w:val="18"/>
        </w:rPr>
        <w:instrText xml:space="preserve"> REF _Ref172149414 \h  \* MERGEFORMAT </w:instrText>
      </w:r>
      <w:r w:rsidR="00793218" w:rsidRPr="00975ED9">
        <w:rPr>
          <w:rFonts w:ascii="Tahoma" w:hAnsi="Tahoma" w:cs="Tahoma"/>
          <w:iCs/>
          <w:sz w:val="20"/>
          <w:szCs w:val="18"/>
        </w:rPr>
      </w:r>
      <w:r w:rsidR="00793218" w:rsidRPr="00975ED9">
        <w:rPr>
          <w:rFonts w:ascii="Tahoma" w:hAnsi="Tahoma" w:cs="Tahoma"/>
          <w:iCs/>
          <w:sz w:val="20"/>
          <w:szCs w:val="18"/>
        </w:rPr>
        <w:fldChar w:fldCharType="separate"/>
      </w:r>
      <w:r w:rsidR="00793218" w:rsidRPr="00975ED9">
        <w:rPr>
          <w:rFonts w:ascii="Tahoma" w:hAnsi="Tahoma" w:cs="Tahoma"/>
          <w:iCs/>
          <w:sz w:val="20"/>
          <w:szCs w:val="18"/>
        </w:rPr>
        <w:t>Figure 1</w:t>
      </w:r>
      <w:r w:rsidR="00793218" w:rsidRPr="00975ED9">
        <w:rPr>
          <w:rFonts w:ascii="Tahoma" w:hAnsi="Tahoma" w:cs="Tahoma"/>
          <w:iCs/>
          <w:sz w:val="20"/>
          <w:szCs w:val="18"/>
        </w:rPr>
        <w:fldChar w:fldCharType="end"/>
      </w:r>
      <w:r w:rsidRPr="00975ED9">
        <w:rPr>
          <w:rFonts w:ascii="Tahoma" w:hAnsi="Tahoma" w:cs="Tahoma"/>
          <w:iCs/>
          <w:sz w:val="20"/>
          <w:szCs w:val="18"/>
        </w:rPr>
        <w:t xml:space="preserve">), which is prepared by AFAD and published in 2019, earthquake hazard risk classification of the </w:t>
      </w:r>
      <w:r w:rsidR="00C10301">
        <w:rPr>
          <w:rFonts w:ascii="Tahoma" w:hAnsi="Tahoma" w:cs="Tahoma"/>
          <w:iCs/>
          <w:sz w:val="20"/>
          <w:szCs w:val="18"/>
        </w:rPr>
        <w:t>İzmir</w:t>
      </w:r>
      <w:r w:rsidRPr="00975ED9">
        <w:rPr>
          <w:rFonts w:ascii="Tahoma" w:hAnsi="Tahoma" w:cs="Tahoma"/>
          <w:iCs/>
          <w:sz w:val="20"/>
          <w:szCs w:val="18"/>
        </w:rPr>
        <w:t xml:space="preserve"> can be regarded as generally “high”, while Bayindir, Beydag, Kiraz, Ödemis, and Tire Districts’ relevant classification can be regarded as “medium/high”.</w:t>
      </w:r>
    </w:p>
    <w:p w14:paraId="72A54844" w14:textId="77777777" w:rsidR="00540F0D" w:rsidRPr="00A23B1D" w:rsidRDefault="00540F0D" w:rsidP="00540F0D">
      <w:pPr>
        <w:ind w:left="360"/>
      </w:pPr>
    </w:p>
    <w:p w14:paraId="49D25F6D" w14:textId="06940C44" w:rsidR="00540F0D" w:rsidRPr="003A26E0" w:rsidRDefault="005E58E3" w:rsidP="00975ED9">
      <w:pPr>
        <w:pStyle w:val="Balk3"/>
      </w:pPr>
      <w:bookmarkStart w:id="1162" w:name="_Toc168295901"/>
      <w:bookmarkStart w:id="1163" w:name="_Toc174628037"/>
      <w:r w:rsidRPr="003A26E0">
        <w:t xml:space="preserve">6.1.9. </w:t>
      </w:r>
      <w:r w:rsidR="00540F0D" w:rsidRPr="00975ED9">
        <w:t>Air Quality</w:t>
      </w:r>
      <w:bookmarkEnd w:id="1162"/>
      <w:bookmarkEnd w:id="1163"/>
    </w:p>
    <w:p w14:paraId="26A3A2DA" w14:textId="77777777" w:rsidR="00540F0D" w:rsidRPr="00975ED9" w:rsidRDefault="00540F0D" w:rsidP="00C9220D">
      <w:pPr>
        <w:jc w:val="both"/>
        <w:rPr>
          <w:rFonts w:ascii="Tahoma" w:hAnsi="Tahoma" w:cs="Tahoma"/>
          <w:sz w:val="20"/>
          <w:szCs w:val="20"/>
        </w:rPr>
      </w:pPr>
      <w:r w:rsidRPr="00975ED9">
        <w:rPr>
          <w:rFonts w:ascii="Tahoma" w:hAnsi="Tahoma" w:cs="Tahoma"/>
          <w:sz w:val="20"/>
          <w:szCs w:val="20"/>
        </w:rPr>
        <w:t>The most obvious parameter that will affect the air quality within the scope of demolition and construction activities can be considered as particulate matter emission. In the following sub-titles, the situation of the provinces in this context has been evaluated based on the data of the Continuous Monitoring Centre</w:t>
      </w:r>
      <w:r w:rsidRPr="00975ED9">
        <w:rPr>
          <w:rStyle w:val="DipnotBavurusu"/>
          <w:rFonts w:ascii="Tahoma" w:hAnsi="Tahoma" w:cs="Tahoma"/>
          <w:sz w:val="20"/>
          <w:szCs w:val="20"/>
        </w:rPr>
        <w:footnoteReference w:id="10"/>
      </w:r>
      <w:r w:rsidRPr="00975ED9">
        <w:rPr>
          <w:rFonts w:ascii="Tahoma" w:hAnsi="Tahoma" w:cs="Tahoma"/>
          <w:sz w:val="20"/>
          <w:szCs w:val="20"/>
        </w:rPr>
        <w:t xml:space="preserve"> of the MoEUCC. At this point, it must be noted that in some of the provinces, new stations were established in 2021 in addition to 2020, but since 2021 annual averages are missing for some of these newly established stations, which may cause an improper assessment of the current situation, the year 2020 was used in the evaluation. </w:t>
      </w:r>
    </w:p>
    <w:p w14:paraId="6EAB5F42" w14:textId="77777777" w:rsidR="00540F0D" w:rsidRPr="00975ED9" w:rsidRDefault="00540F0D" w:rsidP="00540F0D">
      <w:pPr>
        <w:jc w:val="both"/>
        <w:rPr>
          <w:rFonts w:ascii="Tahoma" w:hAnsi="Tahoma" w:cs="Tahoma"/>
          <w:iCs/>
          <w:sz w:val="20"/>
          <w:szCs w:val="20"/>
        </w:rPr>
      </w:pPr>
      <w:r w:rsidRPr="00975ED9">
        <w:rPr>
          <w:rFonts w:ascii="Tahoma" w:hAnsi="Tahoma" w:cs="Tahoma"/>
          <w:iCs/>
          <w:sz w:val="20"/>
          <w:szCs w:val="20"/>
        </w:rPr>
        <w:t>According to national legislation, the annual average of PM</w:t>
      </w:r>
      <w:r w:rsidRPr="00975ED9">
        <w:rPr>
          <w:rFonts w:ascii="Tahoma" w:hAnsi="Tahoma" w:cs="Tahoma"/>
          <w:iCs/>
          <w:sz w:val="20"/>
          <w:szCs w:val="20"/>
          <w:vertAlign w:val="subscript"/>
        </w:rPr>
        <w:t>10</w:t>
      </w:r>
      <w:r w:rsidRPr="00975ED9">
        <w:rPr>
          <w:rFonts w:ascii="Tahoma" w:hAnsi="Tahoma" w:cs="Tahoma"/>
          <w:iCs/>
          <w:sz w:val="20"/>
          <w:szCs w:val="20"/>
        </w:rPr>
        <w:t xml:space="preserve"> value must meet the limit of 40 µg/m</w:t>
      </w:r>
      <w:r w:rsidRPr="00975ED9">
        <w:rPr>
          <w:rFonts w:ascii="Tahoma" w:hAnsi="Tahoma" w:cs="Tahoma"/>
          <w:iCs/>
          <w:sz w:val="20"/>
          <w:szCs w:val="20"/>
          <w:vertAlign w:val="superscript"/>
        </w:rPr>
        <w:t>3</w:t>
      </w:r>
      <w:r w:rsidRPr="00975ED9">
        <w:rPr>
          <w:rFonts w:ascii="Tahoma" w:hAnsi="Tahoma" w:cs="Tahoma"/>
          <w:iCs/>
          <w:sz w:val="20"/>
          <w:szCs w:val="20"/>
        </w:rPr>
        <w:t xml:space="preserve"> for the protection of human health, and the 24-hour average must not exceed the limit of 50 µg/m</w:t>
      </w:r>
      <w:r w:rsidRPr="00975ED9">
        <w:rPr>
          <w:rFonts w:ascii="Tahoma" w:hAnsi="Tahoma" w:cs="Tahoma"/>
          <w:iCs/>
          <w:sz w:val="20"/>
          <w:szCs w:val="20"/>
          <w:vertAlign w:val="superscript"/>
        </w:rPr>
        <w:t>3</w:t>
      </w:r>
      <w:r w:rsidRPr="00975ED9">
        <w:rPr>
          <w:rFonts w:ascii="Tahoma" w:hAnsi="Tahoma" w:cs="Tahoma"/>
          <w:iCs/>
          <w:sz w:val="20"/>
          <w:szCs w:val="20"/>
        </w:rPr>
        <w:t xml:space="preserve"> more than 35 times a year. These limits were in line with the internationally accepted World Health Organization (WHO) reference values until September 2021. However, the new reference values published by WHO in September 2021 indicate a value of 45 µg/m</w:t>
      </w:r>
      <w:r w:rsidRPr="00975ED9">
        <w:rPr>
          <w:rFonts w:ascii="Tahoma" w:hAnsi="Tahoma" w:cs="Tahoma"/>
          <w:iCs/>
          <w:sz w:val="20"/>
          <w:szCs w:val="20"/>
          <w:vertAlign w:val="superscript"/>
        </w:rPr>
        <w:t>3</w:t>
      </w:r>
      <w:r w:rsidRPr="00975ED9">
        <w:rPr>
          <w:rFonts w:ascii="Tahoma" w:hAnsi="Tahoma" w:cs="Tahoma"/>
          <w:iCs/>
          <w:sz w:val="20"/>
          <w:szCs w:val="20"/>
        </w:rPr>
        <w:t xml:space="preserve"> on a 24-hour average and 15 µg/m</w:t>
      </w:r>
      <w:r w:rsidRPr="00975ED9">
        <w:rPr>
          <w:rFonts w:ascii="Tahoma" w:hAnsi="Tahoma" w:cs="Tahoma"/>
          <w:iCs/>
          <w:sz w:val="20"/>
          <w:szCs w:val="20"/>
          <w:vertAlign w:val="superscript"/>
        </w:rPr>
        <w:t>3</w:t>
      </w:r>
      <w:r w:rsidRPr="00975ED9">
        <w:rPr>
          <w:rFonts w:ascii="Tahoma" w:hAnsi="Tahoma" w:cs="Tahoma"/>
          <w:iCs/>
          <w:sz w:val="20"/>
          <w:szCs w:val="20"/>
        </w:rPr>
        <w:t xml:space="preserve"> on an annual average for PM</w:t>
      </w:r>
      <w:r w:rsidRPr="00975ED9">
        <w:rPr>
          <w:rFonts w:ascii="Tahoma" w:hAnsi="Tahoma" w:cs="Tahoma"/>
          <w:iCs/>
          <w:sz w:val="20"/>
          <w:szCs w:val="20"/>
          <w:vertAlign w:val="subscript"/>
        </w:rPr>
        <w:t>10</w:t>
      </w:r>
      <w:r w:rsidRPr="00975ED9">
        <w:rPr>
          <w:rFonts w:ascii="Tahoma" w:hAnsi="Tahoma" w:cs="Tahoma"/>
          <w:iCs/>
          <w:sz w:val="20"/>
          <w:szCs w:val="20"/>
        </w:rPr>
        <w:t>.</w:t>
      </w:r>
    </w:p>
    <w:p w14:paraId="3F724D8E" w14:textId="5470830E" w:rsidR="00540F0D" w:rsidRPr="00975ED9" w:rsidRDefault="00540F0D" w:rsidP="00540F0D">
      <w:pPr>
        <w:jc w:val="both"/>
        <w:rPr>
          <w:rFonts w:ascii="Tahoma" w:hAnsi="Tahoma" w:cs="Tahoma"/>
          <w:iCs/>
          <w:sz w:val="20"/>
          <w:szCs w:val="20"/>
        </w:rPr>
      </w:pPr>
      <w:r w:rsidRPr="00975ED9">
        <w:rPr>
          <w:rFonts w:ascii="Tahoma" w:hAnsi="Tahoma" w:cs="Tahoma"/>
          <w:iCs/>
          <w:sz w:val="20"/>
          <w:szCs w:val="20"/>
        </w:rPr>
        <w:t xml:space="preserve">Monitoring of the particulate matter parameter in </w:t>
      </w:r>
      <w:r w:rsidR="00C10301">
        <w:rPr>
          <w:rFonts w:ascii="Tahoma" w:hAnsi="Tahoma" w:cs="Tahoma"/>
          <w:iCs/>
          <w:sz w:val="20"/>
          <w:szCs w:val="20"/>
        </w:rPr>
        <w:t>İzmir</w:t>
      </w:r>
      <w:r w:rsidRPr="00975ED9">
        <w:rPr>
          <w:rFonts w:ascii="Tahoma" w:hAnsi="Tahoma" w:cs="Tahoma"/>
          <w:iCs/>
          <w:sz w:val="20"/>
          <w:szCs w:val="20"/>
        </w:rPr>
        <w:t xml:space="preserve"> was carried out with a total of 8 fixed measurement stations in 2023. The data showing the summary of the measurement results of these stations are given in the table below: </w:t>
      </w:r>
    </w:p>
    <w:p w14:paraId="3BF56E99" w14:textId="2E70E387" w:rsidR="00CB1975" w:rsidRPr="00975ED9" w:rsidRDefault="008E48BF" w:rsidP="00975ED9">
      <w:pPr>
        <w:pStyle w:val="ResimYazs"/>
      </w:pPr>
      <w:bookmarkStart w:id="1164" w:name="_Toc174628897"/>
      <w:r w:rsidRPr="00F36C5C">
        <w:rPr>
          <w:rFonts w:ascii="Tahoma" w:hAnsi="Tahoma" w:cs="Tahoma"/>
          <w:b/>
          <w:sz w:val="20"/>
          <w:szCs w:val="20"/>
        </w:rPr>
        <w:t xml:space="preserve">Table </w:t>
      </w:r>
      <w:r w:rsidRPr="00F36C5C">
        <w:rPr>
          <w:rFonts w:ascii="Tahoma" w:hAnsi="Tahoma" w:cs="Tahoma"/>
          <w:b/>
          <w:sz w:val="20"/>
          <w:szCs w:val="20"/>
        </w:rPr>
        <w:fldChar w:fldCharType="begin"/>
      </w:r>
      <w:r w:rsidRPr="00F36C5C">
        <w:rPr>
          <w:rFonts w:ascii="Tahoma" w:hAnsi="Tahoma" w:cs="Tahoma"/>
          <w:b/>
          <w:sz w:val="20"/>
          <w:szCs w:val="20"/>
        </w:rPr>
        <w:instrText xml:space="preserve"> SEQ Table \* ARABIC </w:instrText>
      </w:r>
      <w:r w:rsidRPr="00F36C5C">
        <w:rPr>
          <w:rFonts w:ascii="Tahoma" w:hAnsi="Tahoma" w:cs="Tahoma"/>
          <w:b/>
          <w:sz w:val="20"/>
          <w:szCs w:val="20"/>
        </w:rPr>
        <w:fldChar w:fldCharType="separate"/>
      </w:r>
      <w:r w:rsidR="009055A6">
        <w:rPr>
          <w:rFonts w:ascii="Tahoma" w:hAnsi="Tahoma" w:cs="Tahoma"/>
          <w:b/>
          <w:noProof/>
          <w:sz w:val="20"/>
          <w:szCs w:val="20"/>
        </w:rPr>
        <w:t>10</w:t>
      </w:r>
      <w:r w:rsidRPr="00F36C5C">
        <w:rPr>
          <w:rFonts w:ascii="Tahoma" w:hAnsi="Tahoma" w:cs="Tahoma"/>
          <w:b/>
          <w:sz w:val="20"/>
          <w:szCs w:val="20"/>
        </w:rPr>
        <w:fldChar w:fldCharType="end"/>
      </w:r>
      <w:r w:rsidRPr="005F3F3A">
        <w:rPr>
          <w:rFonts w:ascii="Tahoma" w:hAnsi="Tahoma" w:cs="Tahoma"/>
          <w:i w:val="0"/>
          <w:iCs w:val="0"/>
          <w:sz w:val="20"/>
          <w:szCs w:val="20"/>
        </w:rPr>
        <w:t xml:space="preserve"> Summary</w:t>
      </w:r>
      <w:r w:rsidRPr="00975ED9">
        <w:rPr>
          <w:rFonts w:ascii="Tahoma" w:hAnsi="Tahoma" w:cs="Tahoma"/>
          <w:i w:val="0"/>
          <w:iCs w:val="0"/>
          <w:sz w:val="20"/>
          <w:szCs w:val="20"/>
        </w:rPr>
        <w:t xml:space="preserve"> of PM10 Results According to 24-Hour Measurements in </w:t>
      </w:r>
      <w:r w:rsidR="00C10301">
        <w:rPr>
          <w:rFonts w:ascii="Tahoma" w:hAnsi="Tahoma" w:cs="Tahoma"/>
          <w:i w:val="0"/>
          <w:iCs w:val="0"/>
          <w:sz w:val="20"/>
          <w:szCs w:val="20"/>
        </w:rPr>
        <w:t>İzmir</w:t>
      </w:r>
      <w:r w:rsidRPr="00975ED9">
        <w:rPr>
          <w:rFonts w:ascii="Tahoma" w:hAnsi="Tahoma" w:cs="Tahoma"/>
          <w:i w:val="0"/>
          <w:iCs w:val="0"/>
          <w:sz w:val="20"/>
          <w:szCs w:val="20"/>
        </w:rPr>
        <w:t xml:space="preserve"> in 2023</w:t>
      </w:r>
      <w:bookmarkEnd w:id="1164"/>
    </w:p>
    <w:tbl>
      <w:tblPr>
        <w:tblStyle w:val="TabloKlavuzu"/>
        <w:tblW w:w="9957" w:type="dxa"/>
        <w:tblInd w:w="-275" w:type="dxa"/>
        <w:tblLayout w:type="fixed"/>
        <w:tblLook w:val="04A0" w:firstRow="1" w:lastRow="0" w:firstColumn="1" w:lastColumn="0" w:noHBand="0" w:noVBand="1"/>
      </w:tblPr>
      <w:tblGrid>
        <w:gridCol w:w="1499"/>
        <w:gridCol w:w="939"/>
        <w:gridCol w:w="1412"/>
        <w:gridCol w:w="1220"/>
        <w:gridCol w:w="1450"/>
        <w:gridCol w:w="1296"/>
        <w:gridCol w:w="1045"/>
        <w:gridCol w:w="1096"/>
      </w:tblGrid>
      <w:tr w:rsidR="00540F0D" w:rsidRPr="00CB1975" w14:paraId="535994F8" w14:textId="77777777" w:rsidTr="00C9220D">
        <w:trPr>
          <w:tblHeader/>
        </w:trPr>
        <w:tc>
          <w:tcPr>
            <w:tcW w:w="1499" w:type="dxa"/>
            <w:vAlign w:val="center"/>
          </w:tcPr>
          <w:p w14:paraId="2C17EF42" w14:textId="77777777" w:rsidR="00540F0D" w:rsidRPr="00591DDE" w:rsidRDefault="00540F0D" w:rsidP="00C9220D">
            <w:pPr>
              <w:spacing w:before="80" w:after="80"/>
              <w:jc w:val="center"/>
              <w:rPr>
                <w:b/>
                <w:bCs/>
                <w:iCs/>
                <w:sz w:val="18"/>
                <w:szCs w:val="18"/>
              </w:rPr>
            </w:pPr>
            <w:r w:rsidRPr="00591DDE">
              <w:rPr>
                <w:b/>
                <w:bCs/>
                <w:iCs/>
                <w:sz w:val="18"/>
                <w:szCs w:val="18"/>
              </w:rPr>
              <w:t>Station</w:t>
            </w:r>
          </w:p>
        </w:tc>
        <w:tc>
          <w:tcPr>
            <w:tcW w:w="939" w:type="dxa"/>
            <w:vAlign w:val="center"/>
          </w:tcPr>
          <w:p w14:paraId="2D42740B" w14:textId="77777777" w:rsidR="00540F0D" w:rsidRPr="00591DDE" w:rsidRDefault="00540F0D" w:rsidP="00C9220D">
            <w:pPr>
              <w:spacing w:before="80" w:after="80"/>
              <w:jc w:val="center"/>
              <w:rPr>
                <w:b/>
                <w:bCs/>
                <w:iCs/>
                <w:sz w:val="18"/>
                <w:szCs w:val="18"/>
              </w:rPr>
            </w:pPr>
            <w:r w:rsidRPr="00591DDE">
              <w:rPr>
                <w:b/>
                <w:bCs/>
                <w:iCs/>
                <w:sz w:val="18"/>
                <w:szCs w:val="18"/>
              </w:rPr>
              <w:t>Minimum Value Measured (µg/m3)</w:t>
            </w:r>
          </w:p>
        </w:tc>
        <w:tc>
          <w:tcPr>
            <w:tcW w:w="1412" w:type="dxa"/>
            <w:vAlign w:val="center"/>
          </w:tcPr>
          <w:p w14:paraId="696AA542" w14:textId="77777777" w:rsidR="00540F0D" w:rsidRPr="00591DDE" w:rsidRDefault="00540F0D" w:rsidP="00C9220D">
            <w:pPr>
              <w:spacing w:before="80" w:after="80"/>
              <w:jc w:val="center"/>
              <w:rPr>
                <w:b/>
                <w:bCs/>
                <w:iCs/>
                <w:sz w:val="18"/>
                <w:szCs w:val="18"/>
              </w:rPr>
            </w:pPr>
            <w:r w:rsidRPr="00591DDE">
              <w:rPr>
                <w:b/>
                <w:bCs/>
                <w:iCs/>
                <w:sz w:val="18"/>
                <w:szCs w:val="18"/>
              </w:rPr>
              <w:t>Maximum Value Measured (µg/m3)</w:t>
            </w:r>
          </w:p>
        </w:tc>
        <w:tc>
          <w:tcPr>
            <w:tcW w:w="1220" w:type="dxa"/>
            <w:vAlign w:val="center"/>
          </w:tcPr>
          <w:p w14:paraId="3B52B7F5" w14:textId="77777777" w:rsidR="00540F0D" w:rsidRPr="00591DDE" w:rsidRDefault="00540F0D" w:rsidP="00C9220D">
            <w:pPr>
              <w:spacing w:before="80" w:after="80"/>
              <w:jc w:val="center"/>
              <w:rPr>
                <w:b/>
                <w:bCs/>
                <w:iCs/>
                <w:sz w:val="18"/>
                <w:szCs w:val="18"/>
              </w:rPr>
            </w:pPr>
            <w:r w:rsidRPr="00591DDE">
              <w:rPr>
                <w:b/>
                <w:bCs/>
                <w:iCs/>
                <w:sz w:val="18"/>
                <w:szCs w:val="18"/>
              </w:rPr>
              <w:t>Date of Minimum Value Measured</w:t>
            </w:r>
          </w:p>
        </w:tc>
        <w:tc>
          <w:tcPr>
            <w:tcW w:w="1450" w:type="dxa"/>
            <w:vAlign w:val="center"/>
          </w:tcPr>
          <w:p w14:paraId="6F6809D1" w14:textId="77777777" w:rsidR="00540F0D" w:rsidRPr="00591DDE" w:rsidRDefault="00540F0D" w:rsidP="00C9220D">
            <w:pPr>
              <w:spacing w:before="80" w:after="80"/>
              <w:jc w:val="center"/>
              <w:rPr>
                <w:b/>
                <w:bCs/>
                <w:iCs/>
                <w:sz w:val="18"/>
                <w:szCs w:val="18"/>
              </w:rPr>
            </w:pPr>
            <w:r w:rsidRPr="00591DDE">
              <w:rPr>
                <w:b/>
                <w:bCs/>
                <w:iCs/>
                <w:sz w:val="18"/>
                <w:szCs w:val="18"/>
              </w:rPr>
              <w:t>Date of Maximum Value Measured</w:t>
            </w:r>
          </w:p>
        </w:tc>
        <w:tc>
          <w:tcPr>
            <w:tcW w:w="1296" w:type="dxa"/>
            <w:vAlign w:val="center"/>
          </w:tcPr>
          <w:p w14:paraId="054D92A3" w14:textId="77777777" w:rsidR="00540F0D" w:rsidRPr="00591DDE" w:rsidRDefault="00540F0D" w:rsidP="00C9220D">
            <w:pPr>
              <w:spacing w:before="80" w:after="80"/>
              <w:jc w:val="center"/>
              <w:rPr>
                <w:b/>
                <w:bCs/>
                <w:iCs/>
                <w:sz w:val="18"/>
                <w:szCs w:val="18"/>
              </w:rPr>
            </w:pPr>
            <w:r w:rsidRPr="00591DDE">
              <w:rPr>
                <w:b/>
                <w:bCs/>
                <w:iCs/>
                <w:sz w:val="18"/>
                <w:szCs w:val="18"/>
              </w:rPr>
              <w:t>Annual Average (µg/m3)</w:t>
            </w:r>
          </w:p>
        </w:tc>
        <w:tc>
          <w:tcPr>
            <w:tcW w:w="1045" w:type="dxa"/>
            <w:vAlign w:val="center"/>
          </w:tcPr>
          <w:p w14:paraId="0BFF2680" w14:textId="77777777" w:rsidR="00540F0D" w:rsidRPr="00591DDE" w:rsidRDefault="00540F0D" w:rsidP="00C9220D">
            <w:pPr>
              <w:spacing w:before="80" w:after="80"/>
              <w:ind w:right="15"/>
              <w:jc w:val="center"/>
              <w:rPr>
                <w:b/>
                <w:bCs/>
                <w:iCs/>
                <w:sz w:val="18"/>
                <w:szCs w:val="18"/>
              </w:rPr>
            </w:pPr>
            <w:r w:rsidRPr="00591DDE">
              <w:rPr>
                <w:b/>
                <w:bCs/>
                <w:iCs/>
                <w:sz w:val="18"/>
                <w:szCs w:val="18"/>
              </w:rPr>
              <w:t>NDELV*</w:t>
            </w:r>
          </w:p>
        </w:tc>
        <w:tc>
          <w:tcPr>
            <w:tcW w:w="1096" w:type="dxa"/>
            <w:vAlign w:val="center"/>
          </w:tcPr>
          <w:p w14:paraId="5674A137" w14:textId="77777777" w:rsidR="00540F0D" w:rsidRPr="00591DDE" w:rsidRDefault="00540F0D" w:rsidP="00C9220D">
            <w:pPr>
              <w:spacing w:before="80" w:after="80"/>
              <w:jc w:val="center"/>
              <w:rPr>
                <w:b/>
                <w:bCs/>
                <w:iCs/>
                <w:sz w:val="18"/>
                <w:szCs w:val="18"/>
              </w:rPr>
            </w:pPr>
            <w:r w:rsidRPr="00591DDE">
              <w:rPr>
                <w:b/>
                <w:bCs/>
                <w:iCs/>
                <w:sz w:val="18"/>
                <w:szCs w:val="18"/>
              </w:rPr>
              <w:t>Percentage of Valid Data (%)</w:t>
            </w:r>
          </w:p>
        </w:tc>
      </w:tr>
      <w:tr w:rsidR="00540F0D" w:rsidRPr="00CB1975" w14:paraId="27636FBD" w14:textId="77777777" w:rsidTr="00C9220D">
        <w:tc>
          <w:tcPr>
            <w:tcW w:w="1499" w:type="dxa"/>
            <w:vAlign w:val="center"/>
          </w:tcPr>
          <w:p w14:paraId="2EB4CDB4" w14:textId="77777777" w:rsidR="00540F0D" w:rsidRPr="00591DDE" w:rsidRDefault="00540F0D" w:rsidP="00C9220D">
            <w:pPr>
              <w:spacing w:before="80" w:after="80"/>
              <w:rPr>
                <w:iCs/>
                <w:sz w:val="18"/>
                <w:szCs w:val="18"/>
              </w:rPr>
            </w:pPr>
            <w:r w:rsidRPr="00591DDE">
              <w:rPr>
                <w:iCs/>
                <w:sz w:val="18"/>
                <w:szCs w:val="18"/>
              </w:rPr>
              <w:t xml:space="preserve">İzmir </w:t>
            </w:r>
            <w:r w:rsidRPr="00591DDE">
              <w:rPr>
                <w:iCs/>
                <w:sz w:val="18"/>
                <w:szCs w:val="18"/>
              </w:rPr>
              <w:br/>
              <w:t>Aliağa</w:t>
            </w:r>
          </w:p>
        </w:tc>
        <w:tc>
          <w:tcPr>
            <w:tcW w:w="939" w:type="dxa"/>
            <w:vAlign w:val="center"/>
          </w:tcPr>
          <w:p w14:paraId="69444389" w14:textId="77777777" w:rsidR="00540F0D" w:rsidRPr="00591DDE" w:rsidRDefault="00540F0D" w:rsidP="00C9220D">
            <w:pPr>
              <w:spacing w:before="80" w:after="80"/>
              <w:jc w:val="center"/>
              <w:rPr>
                <w:iCs/>
                <w:sz w:val="18"/>
                <w:szCs w:val="18"/>
              </w:rPr>
            </w:pPr>
            <w:r w:rsidRPr="00591DDE">
              <w:rPr>
                <w:iCs/>
                <w:sz w:val="18"/>
                <w:szCs w:val="18"/>
              </w:rPr>
              <w:t>5,95</w:t>
            </w:r>
          </w:p>
        </w:tc>
        <w:tc>
          <w:tcPr>
            <w:tcW w:w="1412" w:type="dxa"/>
            <w:vAlign w:val="center"/>
          </w:tcPr>
          <w:p w14:paraId="7ADFD41B" w14:textId="77777777" w:rsidR="00540F0D" w:rsidRPr="00591DDE" w:rsidRDefault="00540F0D" w:rsidP="00C9220D">
            <w:pPr>
              <w:spacing w:before="80" w:after="80"/>
              <w:jc w:val="center"/>
              <w:rPr>
                <w:iCs/>
                <w:sz w:val="18"/>
                <w:szCs w:val="18"/>
              </w:rPr>
            </w:pPr>
            <w:r w:rsidRPr="00591DDE">
              <w:rPr>
                <w:iCs/>
                <w:sz w:val="18"/>
                <w:szCs w:val="18"/>
              </w:rPr>
              <w:t>120,45</w:t>
            </w:r>
          </w:p>
        </w:tc>
        <w:tc>
          <w:tcPr>
            <w:tcW w:w="1220" w:type="dxa"/>
            <w:vAlign w:val="center"/>
          </w:tcPr>
          <w:p w14:paraId="77D8FAE1" w14:textId="77777777" w:rsidR="00540F0D" w:rsidRPr="00591DDE" w:rsidRDefault="00540F0D" w:rsidP="00C9220D">
            <w:pPr>
              <w:spacing w:before="80" w:after="80"/>
              <w:jc w:val="center"/>
              <w:rPr>
                <w:iCs/>
                <w:sz w:val="18"/>
                <w:szCs w:val="18"/>
              </w:rPr>
            </w:pPr>
            <w:r w:rsidRPr="00591DDE">
              <w:rPr>
                <w:iCs/>
                <w:sz w:val="18"/>
                <w:szCs w:val="18"/>
              </w:rPr>
              <w:t>11.01.2023</w:t>
            </w:r>
          </w:p>
        </w:tc>
        <w:tc>
          <w:tcPr>
            <w:tcW w:w="1450" w:type="dxa"/>
            <w:vAlign w:val="center"/>
          </w:tcPr>
          <w:p w14:paraId="5A1D794E" w14:textId="77777777" w:rsidR="00540F0D" w:rsidRPr="00591DDE" w:rsidRDefault="00540F0D" w:rsidP="00C9220D">
            <w:pPr>
              <w:spacing w:before="80" w:after="80"/>
              <w:jc w:val="center"/>
              <w:rPr>
                <w:iCs/>
                <w:sz w:val="18"/>
                <w:szCs w:val="18"/>
              </w:rPr>
            </w:pPr>
            <w:r w:rsidRPr="00591DDE">
              <w:rPr>
                <w:iCs/>
                <w:sz w:val="18"/>
                <w:szCs w:val="18"/>
              </w:rPr>
              <w:t>11.06.2023</w:t>
            </w:r>
          </w:p>
        </w:tc>
        <w:tc>
          <w:tcPr>
            <w:tcW w:w="1296" w:type="dxa"/>
            <w:vAlign w:val="center"/>
          </w:tcPr>
          <w:p w14:paraId="37C39102" w14:textId="77777777" w:rsidR="00540F0D" w:rsidRPr="00591DDE" w:rsidRDefault="00540F0D" w:rsidP="00C9220D">
            <w:pPr>
              <w:spacing w:before="80" w:after="80"/>
              <w:jc w:val="center"/>
              <w:rPr>
                <w:iCs/>
                <w:sz w:val="18"/>
                <w:szCs w:val="18"/>
              </w:rPr>
            </w:pPr>
            <w:r w:rsidRPr="00591DDE">
              <w:rPr>
                <w:iCs/>
                <w:sz w:val="18"/>
                <w:szCs w:val="18"/>
              </w:rPr>
              <w:t>34,21</w:t>
            </w:r>
          </w:p>
        </w:tc>
        <w:tc>
          <w:tcPr>
            <w:tcW w:w="1045" w:type="dxa"/>
            <w:vAlign w:val="center"/>
          </w:tcPr>
          <w:p w14:paraId="649ED43D" w14:textId="77777777" w:rsidR="00540F0D" w:rsidRPr="00591DDE" w:rsidRDefault="00540F0D" w:rsidP="00C9220D">
            <w:pPr>
              <w:spacing w:before="80" w:after="80"/>
              <w:jc w:val="center"/>
              <w:rPr>
                <w:iCs/>
                <w:sz w:val="18"/>
                <w:szCs w:val="18"/>
              </w:rPr>
            </w:pPr>
            <w:r w:rsidRPr="00591DDE">
              <w:rPr>
                <w:iCs/>
                <w:sz w:val="18"/>
                <w:szCs w:val="18"/>
              </w:rPr>
              <w:t>46</w:t>
            </w:r>
          </w:p>
        </w:tc>
        <w:tc>
          <w:tcPr>
            <w:tcW w:w="1096" w:type="dxa"/>
            <w:vAlign w:val="center"/>
          </w:tcPr>
          <w:p w14:paraId="3C41122F" w14:textId="77777777" w:rsidR="00540F0D" w:rsidRPr="00591DDE" w:rsidRDefault="00540F0D" w:rsidP="00C9220D">
            <w:pPr>
              <w:spacing w:before="80" w:after="80"/>
              <w:jc w:val="center"/>
              <w:rPr>
                <w:iCs/>
                <w:sz w:val="18"/>
                <w:szCs w:val="18"/>
              </w:rPr>
            </w:pPr>
            <w:r w:rsidRPr="00591DDE">
              <w:rPr>
                <w:iCs/>
                <w:sz w:val="18"/>
                <w:szCs w:val="18"/>
              </w:rPr>
              <w:t>92,33</w:t>
            </w:r>
          </w:p>
        </w:tc>
      </w:tr>
      <w:tr w:rsidR="00540F0D" w:rsidRPr="00CB1975" w14:paraId="0B863651" w14:textId="77777777" w:rsidTr="00C9220D">
        <w:tc>
          <w:tcPr>
            <w:tcW w:w="1499" w:type="dxa"/>
            <w:vAlign w:val="center"/>
          </w:tcPr>
          <w:p w14:paraId="2CC27742" w14:textId="77777777" w:rsidR="00540F0D" w:rsidRPr="00591DDE" w:rsidRDefault="00540F0D" w:rsidP="00C9220D">
            <w:pPr>
              <w:spacing w:before="80" w:after="80"/>
              <w:rPr>
                <w:iCs/>
                <w:sz w:val="18"/>
                <w:szCs w:val="18"/>
              </w:rPr>
            </w:pPr>
            <w:r w:rsidRPr="00591DDE">
              <w:rPr>
                <w:iCs/>
                <w:sz w:val="18"/>
                <w:szCs w:val="18"/>
              </w:rPr>
              <w:t>İzmir Alsancak İBB</w:t>
            </w:r>
          </w:p>
        </w:tc>
        <w:tc>
          <w:tcPr>
            <w:tcW w:w="939" w:type="dxa"/>
            <w:vAlign w:val="center"/>
          </w:tcPr>
          <w:p w14:paraId="3B65F166" w14:textId="77777777" w:rsidR="00540F0D" w:rsidRPr="00591DDE" w:rsidRDefault="00540F0D" w:rsidP="00C9220D">
            <w:pPr>
              <w:spacing w:before="80" w:after="80"/>
              <w:jc w:val="center"/>
              <w:rPr>
                <w:iCs/>
                <w:sz w:val="18"/>
                <w:szCs w:val="18"/>
              </w:rPr>
            </w:pPr>
            <w:r w:rsidRPr="00591DDE">
              <w:rPr>
                <w:iCs/>
                <w:sz w:val="18"/>
                <w:szCs w:val="18"/>
              </w:rPr>
              <w:t>5,37</w:t>
            </w:r>
          </w:p>
        </w:tc>
        <w:tc>
          <w:tcPr>
            <w:tcW w:w="1412" w:type="dxa"/>
            <w:vAlign w:val="center"/>
          </w:tcPr>
          <w:p w14:paraId="50EAA866" w14:textId="77777777" w:rsidR="00540F0D" w:rsidRPr="00591DDE" w:rsidRDefault="00540F0D" w:rsidP="00C9220D">
            <w:pPr>
              <w:spacing w:before="80" w:after="80"/>
              <w:jc w:val="center"/>
              <w:rPr>
                <w:iCs/>
                <w:sz w:val="18"/>
                <w:szCs w:val="18"/>
              </w:rPr>
            </w:pPr>
            <w:r w:rsidRPr="00591DDE">
              <w:rPr>
                <w:iCs/>
                <w:sz w:val="18"/>
                <w:szCs w:val="18"/>
              </w:rPr>
              <w:t>222,97</w:t>
            </w:r>
          </w:p>
        </w:tc>
        <w:tc>
          <w:tcPr>
            <w:tcW w:w="1220" w:type="dxa"/>
            <w:vAlign w:val="center"/>
          </w:tcPr>
          <w:p w14:paraId="554B42CB" w14:textId="77777777" w:rsidR="00540F0D" w:rsidRPr="00591DDE" w:rsidRDefault="00540F0D" w:rsidP="00C9220D">
            <w:pPr>
              <w:spacing w:before="80" w:after="80"/>
              <w:jc w:val="center"/>
              <w:rPr>
                <w:iCs/>
                <w:sz w:val="18"/>
                <w:szCs w:val="18"/>
              </w:rPr>
            </w:pPr>
            <w:r w:rsidRPr="00591DDE">
              <w:rPr>
                <w:iCs/>
                <w:sz w:val="18"/>
                <w:szCs w:val="18"/>
              </w:rPr>
              <w:t>01.05.2023</w:t>
            </w:r>
          </w:p>
        </w:tc>
        <w:tc>
          <w:tcPr>
            <w:tcW w:w="1450" w:type="dxa"/>
            <w:vAlign w:val="center"/>
          </w:tcPr>
          <w:p w14:paraId="434E5B9C" w14:textId="77777777" w:rsidR="00540F0D" w:rsidRPr="00591DDE" w:rsidRDefault="00540F0D" w:rsidP="00C9220D">
            <w:pPr>
              <w:spacing w:before="80" w:after="80"/>
              <w:jc w:val="center"/>
              <w:rPr>
                <w:iCs/>
                <w:sz w:val="18"/>
                <w:szCs w:val="18"/>
              </w:rPr>
            </w:pPr>
            <w:r w:rsidRPr="00591DDE">
              <w:rPr>
                <w:iCs/>
                <w:sz w:val="18"/>
                <w:szCs w:val="18"/>
              </w:rPr>
              <w:t>03.01.2023</w:t>
            </w:r>
          </w:p>
        </w:tc>
        <w:tc>
          <w:tcPr>
            <w:tcW w:w="1296" w:type="dxa"/>
            <w:vAlign w:val="center"/>
          </w:tcPr>
          <w:p w14:paraId="301D3ECC" w14:textId="77777777" w:rsidR="00540F0D" w:rsidRPr="00591DDE" w:rsidRDefault="00540F0D" w:rsidP="00C9220D">
            <w:pPr>
              <w:spacing w:before="80" w:after="80"/>
              <w:jc w:val="center"/>
              <w:rPr>
                <w:iCs/>
                <w:sz w:val="18"/>
                <w:szCs w:val="18"/>
              </w:rPr>
            </w:pPr>
            <w:r w:rsidRPr="00591DDE">
              <w:rPr>
                <w:iCs/>
                <w:sz w:val="18"/>
                <w:szCs w:val="18"/>
              </w:rPr>
              <w:t>52,05</w:t>
            </w:r>
          </w:p>
        </w:tc>
        <w:tc>
          <w:tcPr>
            <w:tcW w:w="1045" w:type="dxa"/>
            <w:vAlign w:val="center"/>
          </w:tcPr>
          <w:p w14:paraId="6CFEEAC1" w14:textId="77777777" w:rsidR="00540F0D" w:rsidRPr="00591DDE" w:rsidRDefault="00540F0D" w:rsidP="00C9220D">
            <w:pPr>
              <w:spacing w:before="80" w:after="80"/>
              <w:jc w:val="center"/>
              <w:rPr>
                <w:iCs/>
                <w:sz w:val="18"/>
                <w:szCs w:val="18"/>
              </w:rPr>
            </w:pPr>
            <w:r w:rsidRPr="00591DDE">
              <w:rPr>
                <w:iCs/>
                <w:sz w:val="18"/>
                <w:szCs w:val="18"/>
              </w:rPr>
              <w:t>137</w:t>
            </w:r>
          </w:p>
        </w:tc>
        <w:tc>
          <w:tcPr>
            <w:tcW w:w="1096" w:type="dxa"/>
            <w:vAlign w:val="center"/>
          </w:tcPr>
          <w:p w14:paraId="0A80D55E" w14:textId="77777777" w:rsidR="00540F0D" w:rsidRPr="00591DDE" w:rsidRDefault="00540F0D" w:rsidP="00C9220D">
            <w:pPr>
              <w:spacing w:before="80" w:after="80"/>
              <w:jc w:val="center"/>
              <w:rPr>
                <w:iCs/>
                <w:sz w:val="18"/>
                <w:szCs w:val="18"/>
              </w:rPr>
            </w:pPr>
            <w:r w:rsidRPr="00591DDE">
              <w:rPr>
                <w:iCs/>
                <w:sz w:val="18"/>
                <w:szCs w:val="18"/>
              </w:rPr>
              <w:t>98,41</w:t>
            </w:r>
          </w:p>
        </w:tc>
      </w:tr>
      <w:tr w:rsidR="00540F0D" w:rsidRPr="00CB1975" w14:paraId="3EC0BEF7" w14:textId="77777777" w:rsidTr="00C9220D">
        <w:tc>
          <w:tcPr>
            <w:tcW w:w="1499" w:type="dxa"/>
            <w:vAlign w:val="center"/>
          </w:tcPr>
          <w:p w14:paraId="36DE799F" w14:textId="77777777" w:rsidR="00540F0D" w:rsidRPr="00591DDE" w:rsidRDefault="00540F0D" w:rsidP="00C9220D">
            <w:pPr>
              <w:spacing w:before="80" w:after="80"/>
              <w:rPr>
                <w:iCs/>
                <w:sz w:val="18"/>
                <w:szCs w:val="18"/>
              </w:rPr>
            </w:pPr>
            <w:r w:rsidRPr="00591DDE">
              <w:rPr>
                <w:iCs/>
                <w:sz w:val="18"/>
                <w:szCs w:val="18"/>
              </w:rPr>
              <w:t>İzmir Bayraklı İBB</w:t>
            </w:r>
          </w:p>
        </w:tc>
        <w:tc>
          <w:tcPr>
            <w:tcW w:w="939" w:type="dxa"/>
            <w:vAlign w:val="center"/>
          </w:tcPr>
          <w:p w14:paraId="0FECAB72" w14:textId="77777777" w:rsidR="00540F0D" w:rsidRPr="00591DDE" w:rsidRDefault="00540F0D" w:rsidP="00C9220D">
            <w:pPr>
              <w:spacing w:before="80" w:after="80"/>
              <w:jc w:val="center"/>
              <w:rPr>
                <w:iCs/>
                <w:sz w:val="18"/>
                <w:szCs w:val="18"/>
              </w:rPr>
            </w:pPr>
            <w:r w:rsidRPr="00591DDE">
              <w:rPr>
                <w:iCs/>
                <w:sz w:val="18"/>
                <w:szCs w:val="18"/>
              </w:rPr>
              <w:t>5,57</w:t>
            </w:r>
          </w:p>
        </w:tc>
        <w:tc>
          <w:tcPr>
            <w:tcW w:w="1412" w:type="dxa"/>
            <w:vAlign w:val="center"/>
          </w:tcPr>
          <w:p w14:paraId="0579F05C" w14:textId="77777777" w:rsidR="00540F0D" w:rsidRPr="00591DDE" w:rsidRDefault="00540F0D" w:rsidP="00C9220D">
            <w:pPr>
              <w:spacing w:before="80" w:after="80"/>
              <w:jc w:val="center"/>
              <w:rPr>
                <w:iCs/>
                <w:sz w:val="18"/>
                <w:szCs w:val="18"/>
              </w:rPr>
            </w:pPr>
            <w:r w:rsidRPr="00591DDE">
              <w:rPr>
                <w:iCs/>
                <w:sz w:val="18"/>
                <w:szCs w:val="18"/>
              </w:rPr>
              <w:t>160,99</w:t>
            </w:r>
          </w:p>
        </w:tc>
        <w:tc>
          <w:tcPr>
            <w:tcW w:w="1220" w:type="dxa"/>
            <w:vAlign w:val="center"/>
          </w:tcPr>
          <w:p w14:paraId="3206B8E3" w14:textId="77777777" w:rsidR="00540F0D" w:rsidRPr="00591DDE" w:rsidRDefault="00540F0D" w:rsidP="00C9220D">
            <w:pPr>
              <w:spacing w:before="80" w:after="80"/>
              <w:jc w:val="center"/>
              <w:rPr>
                <w:iCs/>
                <w:sz w:val="18"/>
                <w:szCs w:val="18"/>
              </w:rPr>
            </w:pPr>
            <w:r w:rsidRPr="00591DDE">
              <w:rPr>
                <w:iCs/>
                <w:sz w:val="18"/>
                <w:szCs w:val="18"/>
              </w:rPr>
              <w:t>17.12.2023</w:t>
            </w:r>
          </w:p>
        </w:tc>
        <w:tc>
          <w:tcPr>
            <w:tcW w:w="1450" w:type="dxa"/>
            <w:vAlign w:val="center"/>
          </w:tcPr>
          <w:p w14:paraId="46EFB089" w14:textId="77777777" w:rsidR="00540F0D" w:rsidRPr="00591DDE" w:rsidRDefault="00540F0D" w:rsidP="00C9220D">
            <w:pPr>
              <w:spacing w:before="80" w:after="80"/>
              <w:jc w:val="center"/>
              <w:rPr>
                <w:iCs/>
                <w:sz w:val="18"/>
                <w:szCs w:val="18"/>
              </w:rPr>
            </w:pPr>
            <w:r w:rsidRPr="00591DDE">
              <w:rPr>
                <w:iCs/>
                <w:sz w:val="18"/>
                <w:szCs w:val="18"/>
              </w:rPr>
              <w:t>07.11.2023</w:t>
            </w:r>
          </w:p>
        </w:tc>
        <w:tc>
          <w:tcPr>
            <w:tcW w:w="1296" w:type="dxa"/>
            <w:vAlign w:val="center"/>
          </w:tcPr>
          <w:p w14:paraId="745449F7" w14:textId="77777777" w:rsidR="00540F0D" w:rsidRPr="00591DDE" w:rsidRDefault="00540F0D" w:rsidP="00C9220D">
            <w:pPr>
              <w:spacing w:before="80" w:after="80"/>
              <w:jc w:val="center"/>
              <w:rPr>
                <w:iCs/>
                <w:sz w:val="18"/>
                <w:szCs w:val="18"/>
              </w:rPr>
            </w:pPr>
            <w:r w:rsidRPr="00591DDE">
              <w:rPr>
                <w:iCs/>
                <w:sz w:val="18"/>
                <w:szCs w:val="18"/>
              </w:rPr>
              <w:t>44,27</w:t>
            </w:r>
          </w:p>
        </w:tc>
        <w:tc>
          <w:tcPr>
            <w:tcW w:w="1045" w:type="dxa"/>
            <w:vAlign w:val="center"/>
          </w:tcPr>
          <w:p w14:paraId="60A66C89" w14:textId="77777777" w:rsidR="00540F0D" w:rsidRPr="00591DDE" w:rsidRDefault="00540F0D" w:rsidP="00C9220D">
            <w:pPr>
              <w:spacing w:before="80" w:after="80"/>
              <w:jc w:val="center"/>
              <w:rPr>
                <w:iCs/>
                <w:sz w:val="18"/>
                <w:szCs w:val="18"/>
              </w:rPr>
            </w:pPr>
            <w:r w:rsidRPr="00591DDE">
              <w:rPr>
                <w:iCs/>
                <w:sz w:val="18"/>
                <w:szCs w:val="18"/>
              </w:rPr>
              <w:t>112</w:t>
            </w:r>
          </w:p>
        </w:tc>
        <w:tc>
          <w:tcPr>
            <w:tcW w:w="1096" w:type="dxa"/>
            <w:vAlign w:val="center"/>
          </w:tcPr>
          <w:p w14:paraId="6B9E9B82" w14:textId="77777777" w:rsidR="00540F0D" w:rsidRPr="00591DDE" w:rsidRDefault="00540F0D" w:rsidP="00C9220D">
            <w:pPr>
              <w:spacing w:before="80" w:after="80"/>
              <w:jc w:val="center"/>
              <w:rPr>
                <w:iCs/>
                <w:sz w:val="18"/>
                <w:szCs w:val="18"/>
              </w:rPr>
            </w:pPr>
            <w:r w:rsidRPr="00591DDE">
              <w:rPr>
                <w:iCs/>
                <w:sz w:val="18"/>
                <w:szCs w:val="18"/>
              </w:rPr>
              <w:t>95,89</w:t>
            </w:r>
          </w:p>
        </w:tc>
      </w:tr>
      <w:tr w:rsidR="00540F0D" w:rsidRPr="00CB1975" w14:paraId="1009133F" w14:textId="77777777" w:rsidTr="00C9220D">
        <w:tc>
          <w:tcPr>
            <w:tcW w:w="1499" w:type="dxa"/>
            <w:vAlign w:val="center"/>
          </w:tcPr>
          <w:p w14:paraId="036AE393" w14:textId="77777777" w:rsidR="00540F0D" w:rsidRPr="00591DDE" w:rsidRDefault="00540F0D" w:rsidP="00C9220D">
            <w:pPr>
              <w:spacing w:before="80" w:after="80"/>
              <w:rPr>
                <w:iCs/>
                <w:sz w:val="18"/>
                <w:szCs w:val="18"/>
              </w:rPr>
            </w:pPr>
            <w:r w:rsidRPr="00591DDE">
              <w:rPr>
                <w:iCs/>
                <w:sz w:val="18"/>
                <w:szCs w:val="18"/>
              </w:rPr>
              <w:t>İzmir Bornova İBB</w:t>
            </w:r>
          </w:p>
        </w:tc>
        <w:tc>
          <w:tcPr>
            <w:tcW w:w="939" w:type="dxa"/>
            <w:vAlign w:val="center"/>
          </w:tcPr>
          <w:p w14:paraId="36A929B6" w14:textId="77777777" w:rsidR="00540F0D" w:rsidRPr="00591DDE" w:rsidRDefault="00540F0D" w:rsidP="00C9220D">
            <w:pPr>
              <w:spacing w:before="80" w:after="80"/>
              <w:jc w:val="center"/>
              <w:rPr>
                <w:iCs/>
                <w:sz w:val="18"/>
                <w:szCs w:val="18"/>
              </w:rPr>
            </w:pPr>
            <w:r w:rsidRPr="00591DDE">
              <w:rPr>
                <w:iCs/>
                <w:sz w:val="18"/>
                <w:szCs w:val="18"/>
              </w:rPr>
              <w:t>17,21</w:t>
            </w:r>
          </w:p>
        </w:tc>
        <w:tc>
          <w:tcPr>
            <w:tcW w:w="1412" w:type="dxa"/>
            <w:vAlign w:val="center"/>
          </w:tcPr>
          <w:p w14:paraId="12B20482" w14:textId="77777777" w:rsidR="00540F0D" w:rsidRPr="00591DDE" w:rsidRDefault="00540F0D" w:rsidP="00C9220D">
            <w:pPr>
              <w:spacing w:before="80" w:after="80"/>
              <w:jc w:val="center"/>
              <w:rPr>
                <w:iCs/>
                <w:sz w:val="18"/>
                <w:szCs w:val="18"/>
              </w:rPr>
            </w:pPr>
            <w:r w:rsidRPr="00591DDE">
              <w:rPr>
                <w:iCs/>
                <w:sz w:val="18"/>
                <w:szCs w:val="18"/>
              </w:rPr>
              <w:t>99,20</w:t>
            </w:r>
          </w:p>
        </w:tc>
        <w:tc>
          <w:tcPr>
            <w:tcW w:w="1220" w:type="dxa"/>
            <w:vAlign w:val="center"/>
          </w:tcPr>
          <w:p w14:paraId="5263BD73" w14:textId="77777777" w:rsidR="00540F0D" w:rsidRPr="00591DDE" w:rsidRDefault="00540F0D" w:rsidP="00C9220D">
            <w:pPr>
              <w:spacing w:before="80" w:after="80"/>
              <w:jc w:val="center"/>
              <w:rPr>
                <w:iCs/>
                <w:sz w:val="18"/>
                <w:szCs w:val="18"/>
              </w:rPr>
            </w:pPr>
            <w:r w:rsidRPr="00591DDE">
              <w:rPr>
                <w:iCs/>
                <w:sz w:val="18"/>
                <w:szCs w:val="18"/>
              </w:rPr>
              <w:t>11.01.2023</w:t>
            </w:r>
          </w:p>
        </w:tc>
        <w:tc>
          <w:tcPr>
            <w:tcW w:w="1450" w:type="dxa"/>
            <w:vAlign w:val="center"/>
          </w:tcPr>
          <w:p w14:paraId="5767D6E4" w14:textId="77777777" w:rsidR="00540F0D" w:rsidRPr="00591DDE" w:rsidRDefault="00540F0D" w:rsidP="00C9220D">
            <w:pPr>
              <w:spacing w:before="80" w:after="80"/>
              <w:jc w:val="center"/>
              <w:rPr>
                <w:iCs/>
                <w:sz w:val="18"/>
                <w:szCs w:val="18"/>
              </w:rPr>
            </w:pPr>
            <w:r w:rsidRPr="00591DDE">
              <w:rPr>
                <w:iCs/>
                <w:sz w:val="18"/>
                <w:szCs w:val="18"/>
              </w:rPr>
              <w:t>7.11.2023</w:t>
            </w:r>
          </w:p>
        </w:tc>
        <w:tc>
          <w:tcPr>
            <w:tcW w:w="1296" w:type="dxa"/>
            <w:vAlign w:val="center"/>
          </w:tcPr>
          <w:p w14:paraId="45ABDB2B" w14:textId="77777777" w:rsidR="00540F0D" w:rsidRPr="00591DDE" w:rsidRDefault="00540F0D" w:rsidP="00C9220D">
            <w:pPr>
              <w:spacing w:before="80" w:after="80"/>
              <w:jc w:val="center"/>
              <w:rPr>
                <w:iCs/>
                <w:sz w:val="18"/>
                <w:szCs w:val="18"/>
              </w:rPr>
            </w:pPr>
            <w:r w:rsidRPr="00591DDE">
              <w:rPr>
                <w:iCs/>
                <w:sz w:val="18"/>
                <w:szCs w:val="18"/>
              </w:rPr>
              <w:t>45,79</w:t>
            </w:r>
          </w:p>
        </w:tc>
        <w:tc>
          <w:tcPr>
            <w:tcW w:w="1045" w:type="dxa"/>
            <w:vAlign w:val="center"/>
          </w:tcPr>
          <w:p w14:paraId="6D03E180" w14:textId="77777777" w:rsidR="00540F0D" w:rsidRPr="00591DDE" w:rsidRDefault="00540F0D" w:rsidP="00C9220D">
            <w:pPr>
              <w:spacing w:before="80" w:after="80"/>
              <w:jc w:val="center"/>
              <w:rPr>
                <w:iCs/>
                <w:sz w:val="18"/>
                <w:szCs w:val="18"/>
              </w:rPr>
            </w:pPr>
            <w:r w:rsidRPr="00591DDE">
              <w:rPr>
                <w:iCs/>
                <w:sz w:val="18"/>
                <w:szCs w:val="18"/>
              </w:rPr>
              <w:t>108</w:t>
            </w:r>
          </w:p>
        </w:tc>
        <w:tc>
          <w:tcPr>
            <w:tcW w:w="1096" w:type="dxa"/>
            <w:vAlign w:val="center"/>
          </w:tcPr>
          <w:p w14:paraId="48EEE662" w14:textId="77777777" w:rsidR="00540F0D" w:rsidRPr="00591DDE" w:rsidRDefault="00540F0D" w:rsidP="00C9220D">
            <w:pPr>
              <w:spacing w:before="80" w:after="80"/>
              <w:jc w:val="center"/>
              <w:rPr>
                <w:iCs/>
                <w:sz w:val="18"/>
                <w:szCs w:val="18"/>
              </w:rPr>
            </w:pPr>
            <w:r w:rsidRPr="00591DDE">
              <w:rPr>
                <w:iCs/>
                <w:sz w:val="18"/>
                <w:szCs w:val="18"/>
              </w:rPr>
              <w:t>95,89</w:t>
            </w:r>
          </w:p>
        </w:tc>
      </w:tr>
      <w:tr w:rsidR="00540F0D" w:rsidRPr="00CB1975" w14:paraId="5000243A" w14:textId="77777777" w:rsidTr="00C9220D">
        <w:tc>
          <w:tcPr>
            <w:tcW w:w="1499" w:type="dxa"/>
            <w:vAlign w:val="center"/>
          </w:tcPr>
          <w:p w14:paraId="473422F7" w14:textId="77777777" w:rsidR="00540F0D" w:rsidRPr="00591DDE" w:rsidRDefault="00540F0D" w:rsidP="00C9220D">
            <w:pPr>
              <w:spacing w:before="80" w:after="80"/>
              <w:rPr>
                <w:iCs/>
                <w:sz w:val="18"/>
                <w:szCs w:val="18"/>
              </w:rPr>
            </w:pPr>
            <w:r w:rsidRPr="00591DDE">
              <w:rPr>
                <w:iCs/>
                <w:sz w:val="18"/>
                <w:szCs w:val="18"/>
              </w:rPr>
              <w:t>İzmir Gaziemir</w:t>
            </w:r>
          </w:p>
        </w:tc>
        <w:tc>
          <w:tcPr>
            <w:tcW w:w="939" w:type="dxa"/>
            <w:vAlign w:val="center"/>
          </w:tcPr>
          <w:p w14:paraId="362E37B8" w14:textId="77777777" w:rsidR="00540F0D" w:rsidRPr="00591DDE" w:rsidRDefault="00540F0D" w:rsidP="00C9220D">
            <w:pPr>
              <w:spacing w:before="80" w:after="80"/>
              <w:jc w:val="center"/>
              <w:rPr>
                <w:iCs/>
                <w:sz w:val="18"/>
                <w:szCs w:val="18"/>
              </w:rPr>
            </w:pPr>
            <w:r w:rsidRPr="00591DDE">
              <w:rPr>
                <w:iCs/>
                <w:sz w:val="18"/>
                <w:szCs w:val="18"/>
              </w:rPr>
              <w:t>10,71</w:t>
            </w:r>
          </w:p>
        </w:tc>
        <w:tc>
          <w:tcPr>
            <w:tcW w:w="1412" w:type="dxa"/>
            <w:vAlign w:val="center"/>
          </w:tcPr>
          <w:p w14:paraId="261C6D74" w14:textId="77777777" w:rsidR="00540F0D" w:rsidRPr="00591DDE" w:rsidRDefault="00540F0D" w:rsidP="00C9220D">
            <w:pPr>
              <w:spacing w:before="80" w:after="80"/>
              <w:jc w:val="center"/>
              <w:rPr>
                <w:iCs/>
                <w:sz w:val="18"/>
                <w:szCs w:val="18"/>
              </w:rPr>
            </w:pPr>
            <w:r w:rsidRPr="00591DDE">
              <w:rPr>
                <w:iCs/>
                <w:sz w:val="18"/>
                <w:szCs w:val="18"/>
              </w:rPr>
              <w:t>110,42</w:t>
            </w:r>
          </w:p>
        </w:tc>
        <w:tc>
          <w:tcPr>
            <w:tcW w:w="1220" w:type="dxa"/>
            <w:vAlign w:val="center"/>
          </w:tcPr>
          <w:p w14:paraId="2B9FCC4A" w14:textId="77777777" w:rsidR="00540F0D" w:rsidRPr="00591DDE" w:rsidRDefault="00540F0D" w:rsidP="00C9220D">
            <w:pPr>
              <w:spacing w:before="80" w:after="80"/>
              <w:jc w:val="center"/>
              <w:rPr>
                <w:iCs/>
                <w:sz w:val="18"/>
                <w:szCs w:val="18"/>
              </w:rPr>
            </w:pPr>
            <w:r w:rsidRPr="00591DDE">
              <w:rPr>
                <w:iCs/>
                <w:sz w:val="18"/>
                <w:szCs w:val="18"/>
              </w:rPr>
              <w:t>26.11.2023</w:t>
            </w:r>
          </w:p>
        </w:tc>
        <w:tc>
          <w:tcPr>
            <w:tcW w:w="1450" w:type="dxa"/>
            <w:vAlign w:val="center"/>
          </w:tcPr>
          <w:p w14:paraId="2C6D01DC" w14:textId="77777777" w:rsidR="00540F0D" w:rsidRPr="00591DDE" w:rsidRDefault="00540F0D" w:rsidP="00C9220D">
            <w:pPr>
              <w:spacing w:before="80" w:after="80"/>
              <w:jc w:val="center"/>
              <w:rPr>
                <w:iCs/>
                <w:sz w:val="18"/>
                <w:szCs w:val="18"/>
              </w:rPr>
            </w:pPr>
            <w:r w:rsidRPr="00591DDE">
              <w:rPr>
                <w:iCs/>
                <w:sz w:val="18"/>
                <w:szCs w:val="18"/>
              </w:rPr>
              <w:t>24.01.2023</w:t>
            </w:r>
          </w:p>
        </w:tc>
        <w:tc>
          <w:tcPr>
            <w:tcW w:w="1296" w:type="dxa"/>
            <w:vAlign w:val="center"/>
          </w:tcPr>
          <w:p w14:paraId="6CED19A1" w14:textId="77777777" w:rsidR="00540F0D" w:rsidRPr="00591DDE" w:rsidRDefault="00540F0D" w:rsidP="00C9220D">
            <w:pPr>
              <w:spacing w:before="80" w:after="80"/>
              <w:jc w:val="center"/>
              <w:rPr>
                <w:iCs/>
                <w:sz w:val="18"/>
                <w:szCs w:val="18"/>
              </w:rPr>
            </w:pPr>
            <w:r w:rsidRPr="00591DDE">
              <w:rPr>
                <w:iCs/>
                <w:sz w:val="18"/>
                <w:szCs w:val="18"/>
              </w:rPr>
              <w:t>36,92</w:t>
            </w:r>
          </w:p>
        </w:tc>
        <w:tc>
          <w:tcPr>
            <w:tcW w:w="1045" w:type="dxa"/>
            <w:vAlign w:val="center"/>
          </w:tcPr>
          <w:p w14:paraId="5EFD24FB" w14:textId="77777777" w:rsidR="00540F0D" w:rsidRPr="00591DDE" w:rsidRDefault="00540F0D" w:rsidP="00C9220D">
            <w:pPr>
              <w:spacing w:before="80" w:after="80"/>
              <w:jc w:val="center"/>
              <w:rPr>
                <w:iCs/>
                <w:sz w:val="18"/>
                <w:szCs w:val="18"/>
              </w:rPr>
            </w:pPr>
            <w:r w:rsidRPr="00591DDE">
              <w:rPr>
                <w:iCs/>
                <w:sz w:val="18"/>
                <w:szCs w:val="18"/>
              </w:rPr>
              <w:t>46</w:t>
            </w:r>
          </w:p>
        </w:tc>
        <w:tc>
          <w:tcPr>
            <w:tcW w:w="1096" w:type="dxa"/>
            <w:vAlign w:val="center"/>
          </w:tcPr>
          <w:p w14:paraId="308095D0" w14:textId="77777777" w:rsidR="00540F0D" w:rsidRPr="00591DDE" w:rsidRDefault="00540F0D" w:rsidP="00C9220D">
            <w:pPr>
              <w:spacing w:before="80" w:after="80"/>
              <w:jc w:val="center"/>
              <w:rPr>
                <w:iCs/>
                <w:sz w:val="18"/>
                <w:szCs w:val="18"/>
              </w:rPr>
            </w:pPr>
            <w:r w:rsidRPr="00591DDE">
              <w:rPr>
                <w:iCs/>
                <w:sz w:val="18"/>
                <w:szCs w:val="18"/>
              </w:rPr>
              <w:t>92,60</w:t>
            </w:r>
          </w:p>
        </w:tc>
      </w:tr>
      <w:tr w:rsidR="00540F0D" w:rsidRPr="00CB1975" w14:paraId="702B5616" w14:textId="77777777" w:rsidTr="00C9220D">
        <w:tc>
          <w:tcPr>
            <w:tcW w:w="1499" w:type="dxa"/>
            <w:vAlign w:val="center"/>
          </w:tcPr>
          <w:p w14:paraId="307AB2D7" w14:textId="77777777" w:rsidR="00540F0D" w:rsidRPr="00591DDE" w:rsidRDefault="00540F0D" w:rsidP="00C9220D">
            <w:pPr>
              <w:spacing w:before="80" w:after="80"/>
              <w:rPr>
                <w:iCs/>
                <w:sz w:val="18"/>
                <w:szCs w:val="18"/>
              </w:rPr>
            </w:pPr>
            <w:r w:rsidRPr="00591DDE">
              <w:rPr>
                <w:iCs/>
                <w:sz w:val="18"/>
                <w:szCs w:val="18"/>
              </w:rPr>
              <w:t>İzmir Güzelyalı İBB</w:t>
            </w:r>
          </w:p>
        </w:tc>
        <w:tc>
          <w:tcPr>
            <w:tcW w:w="939" w:type="dxa"/>
            <w:vAlign w:val="center"/>
          </w:tcPr>
          <w:p w14:paraId="6E2BBFEA" w14:textId="77777777" w:rsidR="00540F0D" w:rsidRPr="00591DDE" w:rsidRDefault="00540F0D" w:rsidP="00C9220D">
            <w:pPr>
              <w:spacing w:before="80" w:after="80"/>
              <w:jc w:val="center"/>
              <w:rPr>
                <w:iCs/>
                <w:sz w:val="18"/>
                <w:szCs w:val="18"/>
              </w:rPr>
            </w:pPr>
            <w:r w:rsidRPr="00591DDE">
              <w:rPr>
                <w:iCs/>
                <w:sz w:val="18"/>
                <w:szCs w:val="18"/>
              </w:rPr>
              <w:t>6,91</w:t>
            </w:r>
          </w:p>
        </w:tc>
        <w:tc>
          <w:tcPr>
            <w:tcW w:w="1412" w:type="dxa"/>
            <w:vAlign w:val="center"/>
          </w:tcPr>
          <w:p w14:paraId="1F6E5DBC" w14:textId="77777777" w:rsidR="00540F0D" w:rsidRPr="00591DDE" w:rsidRDefault="00540F0D" w:rsidP="00C9220D">
            <w:pPr>
              <w:spacing w:before="80" w:after="80"/>
              <w:jc w:val="center"/>
              <w:rPr>
                <w:iCs/>
                <w:sz w:val="18"/>
                <w:szCs w:val="18"/>
              </w:rPr>
            </w:pPr>
            <w:r w:rsidRPr="00591DDE">
              <w:rPr>
                <w:iCs/>
                <w:sz w:val="18"/>
                <w:szCs w:val="18"/>
              </w:rPr>
              <w:t>134,33</w:t>
            </w:r>
          </w:p>
        </w:tc>
        <w:tc>
          <w:tcPr>
            <w:tcW w:w="1220" w:type="dxa"/>
            <w:vAlign w:val="center"/>
          </w:tcPr>
          <w:p w14:paraId="680EB429" w14:textId="77777777" w:rsidR="00540F0D" w:rsidRPr="00591DDE" w:rsidRDefault="00540F0D" w:rsidP="00C9220D">
            <w:pPr>
              <w:spacing w:before="80" w:after="80"/>
              <w:jc w:val="center"/>
              <w:rPr>
                <w:iCs/>
                <w:sz w:val="18"/>
                <w:szCs w:val="18"/>
              </w:rPr>
            </w:pPr>
            <w:r w:rsidRPr="00591DDE">
              <w:rPr>
                <w:iCs/>
                <w:sz w:val="18"/>
                <w:szCs w:val="18"/>
              </w:rPr>
              <w:t>07.02.2023</w:t>
            </w:r>
          </w:p>
        </w:tc>
        <w:tc>
          <w:tcPr>
            <w:tcW w:w="1450" w:type="dxa"/>
            <w:vAlign w:val="center"/>
          </w:tcPr>
          <w:p w14:paraId="172271F2" w14:textId="77777777" w:rsidR="00540F0D" w:rsidRPr="00591DDE" w:rsidRDefault="00540F0D" w:rsidP="00C9220D">
            <w:pPr>
              <w:spacing w:before="80" w:after="80"/>
              <w:jc w:val="center"/>
              <w:rPr>
                <w:iCs/>
                <w:sz w:val="18"/>
                <w:szCs w:val="18"/>
              </w:rPr>
            </w:pPr>
            <w:r w:rsidRPr="00591DDE">
              <w:rPr>
                <w:iCs/>
                <w:sz w:val="18"/>
                <w:szCs w:val="18"/>
              </w:rPr>
              <w:t>07.11.2023</w:t>
            </w:r>
          </w:p>
        </w:tc>
        <w:tc>
          <w:tcPr>
            <w:tcW w:w="1296" w:type="dxa"/>
            <w:vAlign w:val="center"/>
          </w:tcPr>
          <w:p w14:paraId="1F7A1DB8" w14:textId="77777777" w:rsidR="00540F0D" w:rsidRPr="00591DDE" w:rsidRDefault="00540F0D" w:rsidP="00C9220D">
            <w:pPr>
              <w:spacing w:before="80" w:after="80"/>
              <w:jc w:val="center"/>
              <w:rPr>
                <w:iCs/>
                <w:sz w:val="18"/>
                <w:szCs w:val="18"/>
              </w:rPr>
            </w:pPr>
            <w:r w:rsidRPr="00591DDE">
              <w:rPr>
                <w:iCs/>
                <w:sz w:val="18"/>
                <w:szCs w:val="18"/>
              </w:rPr>
              <w:t>28,92</w:t>
            </w:r>
          </w:p>
        </w:tc>
        <w:tc>
          <w:tcPr>
            <w:tcW w:w="1045" w:type="dxa"/>
            <w:vAlign w:val="center"/>
          </w:tcPr>
          <w:p w14:paraId="2AD2D64A" w14:textId="77777777" w:rsidR="00540F0D" w:rsidRPr="00591DDE" w:rsidRDefault="00540F0D" w:rsidP="00C9220D">
            <w:pPr>
              <w:spacing w:before="80" w:after="80"/>
              <w:jc w:val="center"/>
              <w:rPr>
                <w:iCs/>
                <w:sz w:val="18"/>
                <w:szCs w:val="18"/>
              </w:rPr>
            </w:pPr>
            <w:r w:rsidRPr="00591DDE">
              <w:rPr>
                <w:iCs/>
                <w:sz w:val="18"/>
                <w:szCs w:val="18"/>
              </w:rPr>
              <w:t>37</w:t>
            </w:r>
          </w:p>
        </w:tc>
        <w:tc>
          <w:tcPr>
            <w:tcW w:w="1096" w:type="dxa"/>
            <w:vAlign w:val="center"/>
          </w:tcPr>
          <w:p w14:paraId="7573A26E" w14:textId="77777777" w:rsidR="00540F0D" w:rsidRPr="00591DDE" w:rsidRDefault="00540F0D" w:rsidP="00C9220D">
            <w:pPr>
              <w:spacing w:before="80" w:after="80"/>
              <w:jc w:val="center"/>
              <w:rPr>
                <w:iCs/>
                <w:sz w:val="18"/>
                <w:szCs w:val="18"/>
              </w:rPr>
            </w:pPr>
            <w:r w:rsidRPr="00591DDE">
              <w:rPr>
                <w:iCs/>
                <w:sz w:val="18"/>
                <w:szCs w:val="18"/>
              </w:rPr>
              <w:t>93,70</w:t>
            </w:r>
          </w:p>
        </w:tc>
      </w:tr>
      <w:tr w:rsidR="00540F0D" w:rsidRPr="00CB1975" w14:paraId="33AC033A" w14:textId="77777777" w:rsidTr="00C9220D">
        <w:tc>
          <w:tcPr>
            <w:tcW w:w="1499" w:type="dxa"/>
            <w:vAlign w:val="center"/>
          </w:tcPr>
          <w:p w14:paraId="49927B35" w14:textId="77777777" w:rsidR="00540F0D" w:rsidRPr="00591DDE" w:rsidRDefault="00540F0D" w:rsidP="00C9220D">
            <w:pPr>
              <w:spacing w:before="80" w:after="80"/>
              <w:rPr>
                <w:iCs/>
                <w:sz w:val="18"/>
                <w:szCs w:val="18"/>
              </w:rPr>
            </w:pPr>
            <w:r w:rsidRPr="00591DDE">
              <w:rPr>
                <w:iCs/>
                <w:sz w:val="18"/>
                <w:szCs w:val="18"/>
              </w:rPr>
              <w:t>İzmir Karşıyaka İBB</w:t>
            </w:r>
          </w:p>
        </w:tc>
        <w:tc>
          <w:tcPr>
            <w:tcW w:w="939" w:type="dxa"/>
            <w:vAlign w:val="center"/>
          </w:tcPr>
          <w:p w14:paraId="138D8BC7" w14:textId="77777777" w:rsidR="00540F0D" w:rsidRPr="00591DDE" w:rsidRDefault="00540F0D" w:rsidP="00C9220D">
            <w:pPr>
              <w:spacing w:before="80" w:after="80"/>
              <w:jc w:val="center"/>
              <w:rPr>
                <w:iCs/>
                <w:sz w:val="18"/>
                <w:szCs w:val="18"/>
              </w:rPr>
            </w:pPr>
            <w:r w:rsidRPr="00591DDE">
              <w:rPr>
                <w:iCs/>
                <w:sz w:val="18"/>
                <w:szCs w:val="18"/>
              </w:rPr>
              <w:t>3,17</w:t>
            </w:r>
          </w:p>
        </w:tc>
        <w:tc>
          <w:tcPr>
            <w:tcW w:w="1412" w:type="dxa"/>
            <w:vAlign w:val="center"/>
          </w:tcPr>
          <w:p w14:paraId="38381DDF" w14:textId="77777777" w:rsidR="00540F0D" w:rsidRPr="00591DDE" w:rsidRDefault="00540F0D" w:rsidP="00C9220D">
            <w:pPr>
              <w:spacing w:before="80" w:after="80"/>
              <w:jc w:val="center"/>
              <w:rPr>
                <w:iCs/>
                <w:sz w:val="18"/>
                <w:szCs w:val="18"/>
              </w:rPr>
            </w:pPr>
            <w:r w:rsidRPr="00591DDE">
              <w:rPr>
                <w:iCs/>
                <w:sz w:val="18"/>
                <w:szCs w:val="18"/>
              </w:rPr>
              <w:t>88,69</w:t>
            </w:r>
          </w:p>
        </w:tc>
        <w:tc>
          <w:tcPr>
            <w:tcW w:w="1220" w:type="dxa"/>
            <w:vAlign w:val="center"/>
          </w:tcPr>
          <w:p w14:paraId="5BDEBFEA" w14:textId="77777777" w:rsidR="00540F0D" w:rsidRPr="00591DDE" w:rsidRDefault="00540F0D" w:rsidP="00C9220D">
            <w:pPr>
              <w:spacing w:before="80" w:after="80"/>
              <w:jc w:val="center"/>
              <w:rPr>
                <w:iCs/>
                <w:sz w:val="18"/>
                <w:szCs w:val="18"/>
              </w:rPr>
            </w:pPr>
            <w:r w:rsidRPr="00591DDE">
              <w:rPr>
                <w:iCs/>
                <w:sz w:val="18"/>
                <w:szCs w:val="18"/>
              </w:rPr>
              <w:t>19.01.2023</w:t>
            </w:r>
          </w:p>
        </w:tc>
        <w:tc>
          <w:tcPr>
            <w:tcW w:w="1450" w:type="dxa"/>
            <w:vAlign w:val="center"/>
          </w:tcPr>
          <w:p w14:paraId="0B754DED" w14:textId="77777777" w:rsidR="00540F0D" w:rsidRPr="00591DDE" w:rsidRDefault="00540F0D" w:rsidP="00C9220D">
            <w:pPr>
              <w:spacing w:before="80" w:after="80"/>
              <w:jc w:val="center"/>
              <w:rPr>
                <w:iCs/>
                <w:sz w:val="18"/>
                <w:szCs w:val="18"/>
              </w:rPr>
            </w:pPr>
            <w:r w:rsidRPr="00591DDE">
              <w:rPr>
                <w:iCs/>
                <w:sz w:val="18"/>
                <w:szCs w:val="18"/>
              </w:rPr>
              <w:t>28.02.2023</w:t>
            </w:r>
          </w:p>
        </w:tc>
        <w:tc>
          <w:tcPr>
            <w:tcW w:w="1296" w:type="dxa"/>
            <w:vAlign w:val="center"/>
          </w:tcPr>
          <w:p w14:paraId="2E3B2F60" w14:textId="77777777" w:rsidR="00540F0D" w:rsidRPr="00591DDE" w:rsidRDefault="00540F0D" w:rsidP="00C9220D">
            <w:pPr>
              <w:spacing w:before="80" w:after="80"/>
              <w:jc w:val="center"/>
              <w:rPr>
                <w:iCs/>
                <w:sz w:val="18"/>
                <w:szCs w:val="18"/>
              </w:rPr>
            </w:pPr>
            <w:r w:rsidRPr="00591DDE">
              <w:rPr>
                <w:iCs/>
                <w:sz w:val="18"/>
                <w:szCs w:val="18"/>
              </w:rPr>
              <w:t>30,12</w:t>
            </w:r>
          </w:p>
        </w:tc>
        <w:tc>
          <w:tcPr>
            <w:tcW w:w="1045" w:type="dxa"/>
            <w:vAlign w:val="center"/>
          </w:tcPr>
          <w:p w14:paraId="2F954B25" w14:textId="77777777" w:rsidR="00540F0D" w:rsidRPr="00591DDE" w:rsidRDefault="00540F0D" w:rsidP="00C9220D">
            <w:pPr>
              <w:spacing w:before="80" w:after="80"/>
              <w:jc w:val="center"/>
              <w:rPr>
                <w:iCs/>
                <w:sz w:val="18"/>
                <w:szCs w:val="18"/>
              </w:rPr>
            </w:pPr>
            <w:r w:rsidRPr="00591DDE">
              <w:rPr>
                <w:iCs/>
                <w:sz w:val="18"/>
                <w:szCs w:val="18"/>
              </w:rPr>
              <w:t>27</w:t>
            </w:r>
          </w:p>
        </w:tc>
        <w:tc>
          <w:tcPr>
            <w:tcW w:w="1096" w:type="dxa"/>
            <w:vAlign w:val="center"/>
          </w:tcPr>
          <w:p w14:paraId="0D70990B" w14:textId="77777777" w:rsidR="00540F0D" w:rsidRPr="00591DDE" w:rsidRDefault="00540F0D" w:rsidP="00C9220D">
            <w:pPr>
              <w:spacing w:before="80" w:after="80"/>
              <w:jc w:val="center"/>
              <w:rPr>
                <w:iCs/>
                <w:sz w:val="18"/>
                <w:szCs w:val="18"/>
              </w:rPr>
            </w:pPr>
            <w:r w:rsidRPr="00591DDE">
              <w:rPr>
                <w:iCs/>
                <w:sz w:val="18"/>
                <w:szCs w:val="18"/>
              </w:rPr>
              <w:t>97,53</w:t>
            </w:r>
          </w:p>
        </w:tc>
      </w:tr>
      <w:tr w:rsidR="00540F0D" w:rsidRPr="00CB1975" w14:paraId="2577F7E0" w14:textId="77777777" w:rsidTr="00C9220D">
        <w:tc>
          <w:tcPr>
            <w:tcW w:w="1499" w:type="dxa"/>
            <w:vAlign w:val="center"/>
          </w:tcPr>
          <w:p w14:paraId="6904A5CE" w14:textId="77777777" w:rsidR="00540F0D" w:rsidRPr="00591DDE" w:rsidRDefault="00540F0D" w:rsidP="00C9220D">
            <w:pPr>
              <w:spacing w:before="80" w:after="80"/>
              <w:rPr>
                <w:iCs/>
                <w:sz w:val="18"/>
                <w:szCs w:val="18"/>
              </w:rPr>
            </w:pPr>
            <w:r w:rsidRPr="00591DDE">
              <w:rPr>
                <w:iCs/>
                <w:sz w:val="18"/>
                <w:szCs w:val="18"/>
              </w:rPr>
              <w:t>İzmir Şirinyer İBB</w:t>
            </w:r>
          </w:p>
        </w:tc>
        <w:tc>
          <w:tcPr>
            <w:tcW w:w="939" w:type="dxa"/>
            <w:vAlign w:val="center"/>
          </w:tcPr>
          <w:p w14:paraId="7259B297" w14:textId="77777777" w:rsidR="00540F0D" w:rsidRPr="00591DDE" w:rsidRDefault="00540F0D" w:rsidP="00C9220D">
            <w:pPr>
              <w:spacing w:before="80" w:after="80"/>
              <w:jc w:val="center"/>
              <w:rPr>
                <w:iCs/>
                <w:sz w:val="18"/>
                <w:szCs w:val="18"/>
              </w:rPr>
            </w:pPr>
            <w:r w:rsidRPr="00591DDE">
              <w:rPr>
                <w:iCs/>
                <w:sz w:val="18"/>
                <w:szCs w:val="18"/>
              </w:rPr>
              <w:t>10,50</w:t>
            </w:r>
          </w:p>
        </w:tc>
        <w:tc>
          <w:tcPr>
            <w:tcW w:w="1412" w:type="dxa"/>
            <w:vAlign w:val="center"/>
          </w:tcPr>
          <w:p w14:paraId="76253420" w14:textId="77777777" w:rsidR="00540F0D" w:rsidRPr="00591DDE" w:rsidRDefault="00540F0D" w:rsidP="00C9220D">
            <w:pPr>
              <w:spacing w:before="80" w:after="80"/>
              <w:jc w:val="center"/>
              <w:rPr>
                <w:iCs/>
                <w:sz w:val="18"/>
                <w:szCs w:val="18"/>
              </w:rPr>
            </w:pPr>
            <w:r w:rsidRPr="00591DDE">
              <w:rPr>
                <w:iCs/>
                <w:sz w:val="18"/>
                <w:szCs w:val="18"/>
              </w:rPr>
              <w:t>107,64</w:t>
            </w:r>
          </w:p>
        </w:tc>
        <w:tc>
          <w:tcPr>
            <w:tcW w:w="1220" w:type="dxa"/>
            <w:vAlign w:val="center"/>
          </w:tcPr>
          <w:p w14:paraId="0C4DB7C6" w14:textId="77777777" w:rsidR="00540F0D" w:rsidRPr="00591DDE" w:rsidRDefault="00540F0D" w:rsidP="00C9220D">
            <w:pPr>
              <w:spacing w:before="80" w:after="80"/>
              <w:jc w:val="center"/>
              <w:rPr>
                <w:iCs/>
                <w:sz w:val="18"/>
                <w:szCs w:val="18"/>
              </w:rPr>
            </w:pPr>
            <w:r w:rsidRPr="00591DDE">
              <w:rPr>
                <w:iCs/>
                <w:sz w:val="18"/>
                <w:szCs w:val="18"/>
              </w:rPr>
              <w:t>27.04.2023</w:t>
            </w:r>
          </w:p>
        </w:tc>
        <w:tc>
          <w:tcPr>
            <w:tcW w:w="1450" w:type="dxa"/>
            <w:vAlign w:val="center"/>
          </w:tcPr>
          <w:p w14:paraId="1C8FDC0E" w14:textId="77777777" w:rsidR="00540F0D" w:rsidRPr="00591DDE" w:rsidRDefault="00540F0D" w:rsidP="00C9220D">
            <w:pPr>
              <w:spacing w:before="80" w:after="80"/>
              <w:jc w:val="center"/>
              <w:rPr>
                <w:iCs/>
                <w:sz w:val="18"/>
                <w:szCs w:val="18"/>
              </w:rPr>
            </w:pPr>
            <w:r w:rsidRPr="00591DDE">
              <w:rPr>
                <w:iCs/>
                <w:sz w:val="18"/>
                <w:szCs w:val="18"/>
              </w:rPr>
              <w:t>03.01.2023</w:t>
            </w:r>
          </w:p>
        </w:tc>
        <w:tc>
          <w:tcPr>
            <w:tcW w:w="1296" w:type="dxa"/>
            <w:vAlign w:val="center"/>
          </w:tcPr>
          <w:p w14:paraId="55F9D69B" w14:textId="77777777" w:rsidR="00540F0D" w:rsidRPr="00591DDE" w:rsidRDefault="00540F0D" w:rsidP="00C9220D">
            <w:pPr>
              <w:spacing w:before="80" w:after="80"/>
              <w:jc w:val="center"/>
              <w:rPr>
                <w:iCs/>
                <w:sz w:val="18"/>
                <w:szCs w:val="18"/>
              </w:rPr>
            </w:pPr>
            <w:r w:rsidRPr="00591DDE">
              <w:rPr>
                <w:iCs/>
                <w:sz w:val="18"/>
                <w:szCs w:val="18"/>
              </w:rPr>
              <w:t>31,90</w:t>
            </w:r>
          </w:p>
        </w:tc>
        <w:tc>
          <w:tcPr>
            <w:tcW w:w="1045" w:type="dxa"/>
            <w:vAlign w:val="center"/>
          </w:tcPr>
          <w:p w14:paraId="6CAAEA1F" w14:textId="77777777" w:rsidR="00540F0D" w:rsidRPr="00591DDE" w:rsidRDefault="00540F0D" w:rsidP="00C9220D">
            <w:pPr>
              <w:spacing w:before="80" w:after="80"/>
              <w:jc w:val="center"/>
              <w:rPr>
                <w:iCs/>
                <w:sz w:val="18"/>
                <w:szCs w:val="18"/>
              </w:rPr>
            </w:pPr>
            <w:r w:rsidRPr="00591DDE">
              <w:rPr>
                <w:iCs/>
                <w:sz w:val="18"/>
                <w:szCs w:val="18"/>
              </w:rPr>
              <w:t>35</w:t>
            </w:r>
          </w:p>
        </w:tc>
        <w:tc>
          <w:tcPr>
            <w:tcW w:w="1096" w:type="dxa"/>
            <w:vAlign w:val="center"/>
          </w:tcPr>
          <w:p w14:paraId="73E4A417" w14:textId="77777777" w:rsidR="00540F0D" w:rsidRPr="00591DDE" w:rsidRDefault="00540F0D" w:rsidP="00C9220D">
            <w:pPr>
              <w:spacing w:before="80" w:after="80"/>
              <w:jc w:val="center"/>
              <w:rPr>
                <w:iCs/>
                <w:sz w:val="18"/>
                <w:szCs w:val="18"/>
              </w:rPr>
            </w:pPr>
            <w:r w:rsidRPr="00591DDE">
              <w:rPr>
                <w:iCs/>
                <w:sz w:val="18"/>
                <w:szCs w:val="18"/>
              </w:rPr>
              <w:t>97,90</w:t>
            </w:r>
          </w:p>
        </w:tc>
      </w:tr>
    </w:tbl>
    <w:p w14:paraId="066D070C" w14:textId="77777777" w:rsidR="00540F0D" w:rsidRPr="00F36C5C" w:rsidRDefault="00540F0D" w:rsidP="00C9220D">
      <w:pPr>
        <w:pStyle w:val="ListeParagraf"/>
        <w:numPr>
          <w:ilvl w:val="0"/>
          <w:numId w:val="12"/>
        </w:numPr>
        <w:spacing w:after="0" w:line="240" w:lineRule="auto"/>
        <w:jc w:val="both"/>
        <w:rPr>
          <w:rFonts w:ascii="Tahoma" w:hAnsi="Tahoma" w:cs="Tahoma"/>
          <w:iCs/>
          <w:sz w:val="16"/>
          <w:szCs w:val="16"/>
        </w:rPr>
      </w:pPr>
      <w:r w:rsidRPr="00F36C5C">
        <w:rPr>
          <w:rFonts w:ascii="Tahoma" w:hAnsi="Tahoma" w:cs="Tahoma"/>
          <w:iCs/>
          <w:sz w:val="16"/>
          <w:szCs w:val="16"/>
        </w:rPr>
        <w:lastRenderedPageBreak/>
        <w:t>Source: Calculated from the data provided in https://sim.csb.gov.tr/</w:t>
      </w:r>
    </w:p>
    <w:p w14:paraId="1FB41374" w14:textId="77777777" w:rsidR="00540F0D" w:rsidRPr="00F36C5C" w:rsidRDefault="00540F0D" w:rsidP="00C9220D">
      <w:pPr>
        <w:pStyle w:val="ListeParagraf"/>
        <w:numPr>
          <w:ilvl w:val="0"/>
          <w:numId w:val="12"/>
        </w:numPr>
        <w:spacing w:after="0" w:line="240" w:lineRule="auto"/>
        <w:jc w:val="both"/>
        <w:rPr>
          <w:rFonts w:ascii="Tahoma" w:hAnsi="Tahoma" w:cs="Tahoma"/>
          <w:iCs/>
          <w:sz w:val="16"/>
          <w:szCs w:val="16"/>
        </w:rPr>
      </w:pPr>
      <w:r w:rsidRPr="00F36C5C">
        <w:rPr>
          <w:rFonts w:ascii="Tahoma" w:hAnsi="Tahoma" w:cs="Tahoma"/>
          <w:iCs/>
          <w:sz w:val="16"/>
          <w:szCs w:val="16"/>
        </w:rPr>
        <w:t>*Number of days exceeding the 50 µg/m</w:t>
      </w:r>
      <w:r w:rsidRPr="00F36C5C">
        <w:rPr>
          <w:rFonts w:ascii="Tahoma" w:hAnsi="Tahoma" w:cs="Tahoma"/>
          <w:iCs/>
          <w:sz w:val="16"/>
          <w:szCs w:val="16"/>
          <w:vertAlign w:val="superscript"/>
        </w:rPr>
        <w:t>3</w:t>
      </w:r>
      <w:r w:rsidRPr="00F36C5C">
        <w:rPr>
          <w:rFonts w:ascii="Tahoma" w:hAnsi="Tahoma" w:cs="Tahoma"/>
          <w:iCs/>
          <w:sz w:val="16"/>
          <w:szCs w:val="16"/>
        </w:rPr>
        <w:t xml:space="preserve"> limit value to be complied with according to national legislation </w:t>
      </w:r>
    </w:p>
    <w:p w14:paraId="331DD4D0" w14:textId="77777777" w:rsidR="004E3DF7" w:rsidRDefault="004E3DF7" w:rsidP="00540F0D">
      <w:pPr>
        <w:jc w:val="both"/>
        <w:rPr>
          <w:rFonts w:ascii="Tahoma" w:hAnsi="Tahoma" w:cs="Tahoma"/>
          <w:iCs/>
          <w:sz w:val="20"/>
          <w:szCs w:val="18"/>
        </w:rPr>
      </w:pPr>
    </w:p>
    <w:p w14:paraId="5A5B168A" w14:textId="61D7E94B" w:rsidR="00540F0D" w:rsidRPr="00975ED9" w:rsidRDefault="00540F0D" w:rsidP="00540F0D">
      <w:pPr>
        <w:jc w:val="both"/>
        <w:rPr>
          <w:rFonts w:ascii="Tahoma" w:hAnsi="Tahoma" w:cs="Tahoma"/>
          <w:iCs/>
          <w:sz w:val="20"/>
          <w:szCs w:val="18"/>
        </w:rPr>
      </w:pPr>
      <w:r w:rsidRPr="00975ED9">
        <w:rPr>
          <w:rFonts w:ascii="Tahoma" w:hAnsi="Tahoma" w:cs="Tahoma"/>
          <w:iCs/>
          <w:sz w:val="20"/>
          <w:szCs w:val="18"/>
        </w:rPr>
        <w:t xml:space="preserve">When the data given in the above table and national legislation limits/WHO reference values are examined together; it can be seen that </w:t>
      </w:r>
    </w:p>
    <w:p w14:paraId="737C9E52" w14:textId="29FCAAC3" w:rsidR="00540F0D" w:rsidRPr="00975ED9" w:rsidRDefault="00540F0D" w:rsidP="00540F0D">
      <w:pPr>
        <w:pStyle w:val="ListeParagraf"/>
        <w:numPr>
          <w:ilvl w:val="0"/>
          <w:numId w:val="12"/>
        </w:numPr>
        <w:spacing w:before="120" w:after="0" w:line="240" w:lineRule="atLeast"/>
        <w:jc w:val="both"/>
        <w:rPr>
          <w:rFonts w:ascii="Tahoma" w:hAnsi="Tahoma" w:cs="Tahoma"/>
          <w:iCs/>
          <w:sz w:val="20"/>
          <w:szCs w:val="18"/>
        </w:rPr>
      </w:pPr>
      <w:r w:rsidRPr="00975ED9">
        <w:rPr>
          <w:rFonts w:ascii="Tahoma" w:hAnsi="Tahoma" w:cs="Tahoma"/>
          <w:iCs/>
          <w:sz w:val="20"/>
          <w:szCs w:val="18"/>
        </w:rPr>
        <w:t xml:space="preserve">the annual averages of the measurements performed at </w:t>
      </w:r>
      <w:r w:rsidR="00C10301">
        <w:rPr>
          <w:rFonts w:ascii="Tahoma" w:hAnsi="Tahoma" w:cs="Tahoma"/>
          <w:iCs/>
          <w:sz w:val="20"/>
          <w:szCs w:val="18"/>
        </w:rPr>
        <w:t>İzmir</w:t>
      </w:r>
      <w:r w:rsidRPr="00975ED9">
        <w:rPr>
          <w:rFonts w:ascii="Tahoma" w:hAnsi="Tahoma" w:cs="Tahoma"/>
          <w:iCs/>
          <w:sz w:val="20"/>
          <w:szCs w:val="18"/>
        </w:rPr>
        <w:t xml:space="preserve"> Alsancak stations for 2023 exceed both the national legislation limit value (40 µg/m</w:t>
      </w:r>
      <w:r w:rsidRPr="00975ED9">
        <w:rPr>
          <w:rFonts w:ascii="Tahoma" w:hAnsi="Tahoma" w:cs="Tahoma"/>
          <w:iCs/>
          <w:sz w:val="20"/>
          <w:szCs w:val="18"/>
          <w:vertAlign w:val="superscript"/>
        </w:rPr>
        <w:t>3</w:t>
      </w:r>
      <w:r w:rsidRPr="00975ED9">
        <w:rPr>
          <w:rFonts w:ascii="Tahoma" w:hAnsi="Tahoma" w:cs="Tahoma"/>
          <w:iCs/>
          <w:sz w:val="20"/>
          <w:szCs w:val="18"/>
        </w:rPr>
        <w:t>) and the WHO's reference value (15 µg/m</w:t>
      </w:r>
      <w:r w:rsidRPr="00975ED9">
        <w:rPr>
          <w:rFonts w:ascii="Tahoma" w:hAnsi="Tahoma" w:cs="Tahoma"/>
          <w:iCs/>
          <w:sz w:val="20"/>
          <w:szCs w:val="18"/>
          <w:vertAlign w:val="superscript"/>
        </w:rPr>
        <w:t>3</w:t>
      </w:r>
      <w:r w:rsidRPr="00975ED9">
        <w:rPr>
          <w:rFonts w:ascii="Tahoma" w:hAnsi="Tahoma" w:cs="Tahoma"/>
          <w:iCs/>
          <w:sz w:val="20"/>
          <w:szCs w:val="18"/>
        </w:rPr>
        <w:t xml:space="preserve">), </w:t>
      </w:r>
    </w:p>
    <w:p w14:paraId="0ED2A91A" w14:textId="77777777" w:rsidR="00540F0D" w:rsidRPr="00975ED9" w:rsidRDefault="00540F0D" w:rsidP="00540F0D">
      <w:pPr>
        <w:pStyle w:val="ListeParagraf"/>
        <w:numPr>
          <w:ilvl w:val="0"/>
          <w:numId w:val="108"/>
        </w:numPr>
        <w:spacing w:before="120" w:after="0" w:line="240" w:lineRule="atLeast"/>
        <w:jc w:val="both"/>
        <w:rPr>
          <w:rFonts w:ascii="Tahoma" w:hAnsi="Tahoma" w:cs="Tahoma"/>
          <w:iCs/>
          <w:sz w:val="20"/>
          <w:szCs w:val="18"/>
        </w:rPr>
      </w:pPr>
      <w:r w:rsidRPr="00975ED9">
        <w:rPr>
          <w:rFonts w:ascii="Tahoma" w:hAnsi="Tahoma" w:cs="Tahoma"/>
          <w:iCs/>
          <w:sz w:val="20"/>
          <w:szCs w:val="18"/>
        </w:rPr>
        <w:t>the annual averages of the measurements of all stations exceed the WHO reference value (15 µg/m</w:t>
      </w:r>
      <w:r w:rsidRPr="00975ED9">
        <w:rPr>
          <w:rFonts w:ascii="Tahoma" w:hAnsi="Tahoma" w:cs="Tahoma"/>
          <w:iCs/>
          <w:sz w:val="20"/>
          <w:szCs w:val="18"/>
          <w:vertAlign w:val="superscript"/>
        </w:rPr>
        <w:t>3</w:t>
      </w:r>
      <w:r w:rsidRPr="00975ED9">
        <w:rPr>
          <w:rFonts w:ascii="Tahoma" w:hAnsi="Tahoma" w:cs="Tahoma"/>
          <w:iCs/>
          <w:sz w:val="20"/>
          <w:szCs w:val="18"/>
        </w:rPr>
        <w:t xml:space="preserve">), and </w:t>
      </w:r>
    </w:p>
    <w:p w14:paraId="42AE00EB" w14:textId="0B6D5788" w:rsidR="00540F0D" w:rsidRPr="005E58E3" w:rsidRDefault="005E58E3" w:rsidP="00975ED9">
      <w:pPr>
        <w:pStyle w:val="Balk3"/>
      </w:pPr>
      <w:bookmarkStart w:id="1165" w:name="_Toc174628038"/>
      <w:r w:rsidRPr="005E58E3">
        <w:t xml:space="preserve">6.1.10. </w:t>
      </w:r>
      <w:r w:rsidR="00540F0D" w:rsidRPr="00975ED9">
        <w:t>Waste Management</w:t>
      </w:r>
      <w:bookmarkEnd w:id="1165"/>
    </w:p>
    <w:p w14:paraId="2866133C" w14:textId="08FBDB8B" w:rsidR="00540F0D" w:rsidRPr="003A26E0" w:rsidRDefault="005E58E3" w:rsidP="00975ED9">
      <w:pPr>
        <w:pStyle w:val="Balk4"/>
      </w:pPr>
      <w:bookmarkStart w:id="1166" w:name="_Toc168295898"/>
      <w:r w:rsidRPr="003A26E0">
        <w:t>6</w:t>
      </w:r>
      <w:r w:rsidRPr="00E809E2">
        <w:t xml:space="preserve">.1.10.1. </w:t>
      </w:r>
      <w:r w:rsidR="00540F0D" w:rsidRPr="00E809E2">
        <w:t>Excavation and Construction/Demolition Waste Management Capacity and Details</w:t>
      </w:r>
      <w:bookmarkEnd w:id="1166"/>
    </w:p>
    <w:p w14:paraId="6EFCB2CB" w14:textId="302A8FD0" w:rsidR="00540F0D" w:rsidRPr="00975ED9" w:rsidRDefault="00540F0D" w:rsidP="00540F0D">
      <w:pPr>
        <w:jc w:val="both"/>
        <w:rPr>
          <w:rFonts w:ascii="Tahoma" w:hAnsi="Tahoma" w:cs="Tahoma"/>
          <w:iCs/>
          <w:sz w:val="20"/>
          <w:szCs w:val="18"/>
        </w:rPr>
      </w:pPr>
      <w:r w:rsidRPr="00975ED9">
        <w:rPr>
          <w:rFonts w:ascii="Tahoma" w:hAnsi="Tahoma" w:cs="Tahoma"/>
          <w:iCs/>
          <w:sz w:val="20"/>
          <w:szCs w:val="18"/>
        </w:rPr>
        <w:t xml:space="preserve">Within the scope of excavation and construction &amp; demolition waste management, information on the excavated soil landfill sites and excavated soil recovery and construction &amp; demolition waste recovery facilities in </w:t>
      </w:r>
      <w:r w:rsidR="00C10301">
        <w:rPr>
          <w:rFonts w:ascii="Tahoma" w:hAnsi="Tahoma" w:cs="Tahoma"/>
          <w:iCs/>
          <w:sz w:val="20"/>
          <w:szCs w:val="18"/>
        </w:rPr>
        <w:t>İzmir</w:t>
      </w:r>
      <w:r w:rsidRPr="00975ED9">
        <w:rPr>
          <w:rFonts w:ascii="Tahoma" w:hAnsi="Tahoma" w:cs="Tahoma"/>
          <w:iCs/>
          <w:sz w:val="20"/>
          <w:szCs w:val="18"/>
        </w:rPr>
        <w:t xml:space="preserve"> is given in Table </w:t>
      </w:r>
      <w:r w:rsidR="00B420B9">
        <w:rPr>
          <w:rFonts w:ascii="Tahoma" w:hAnsi="Tahoma" w:cs="Tahoma"/>
          <w:iCs/>
          <w:sz w:val="20"/>
          <w:szCs w:val="18"/>
        </w:rPr>
        <w:t>1</w:t>
      </w:r>
      <w:r w:rsidRPr="00975ED9">
        <w:rPr>
          <w:rFonts w:ascii="Tahoma" w:hAnsi="Tahoma" w:cs="Tahoma"/>
          <w:iCs/>
          <w:sz w:val="20"/>
          <w:szCs w:val="18"/>
        </w:rPr>
        <w:t>1.</w:t>
      </w:r>
    </w:p>
    <w:p w14:paraId="6F641951" w14:textId="77777777" w:rsidR="00540F0D" w:rsidRPr="00A23B1D" w:rsidRDefault="00540F0D" w:rsidP="00540F0D">
      <w:pPr>
        <w:rPr>
          <w:iCs/>
          <w:sz w:val="20"/>
          <w:szCs w:val="18"/>
        </w:rPr>
      </w:pPr>
      <w:r w:rsidRPr="00A23B1D">
        <w:rPr>
          <w:iCs/>
          <w:sz w:val="20"/>
          <w:szCs w:val="18"/>
        </w:rPr>
        <w:br w:type="page"/>
      </w:r>
    </w:p>
    <w:p w14:paraId="6E2C3721" w14:textId="77777777" w:rsidR="00540F0D" w:rsidRPr="00A23B1D" w:rsidRDefault="00540F0D" w:rsidP="00540F0D">
      <w:pPr>
        <w:rPr>
          <w:highlight w:val="red"/>
        </w:rPr>
        <w:sectPr w:rsidR="00540F0D" w:rsidRPr="00A23B1D" w:rsidSect="00AA0360">
          <w:headerReference w:type="even" r:id="rId13"/>
          <w:headerReference w:type="default" r:id="rId14"/>
          <w:footerReference w:type="even" r:id="rId15"/>
          <w:footerReference w:type="default" r:id="rId16"/>
          <w:headerReference w:type="first" r:id="rId17"/>
          <w:footerReference w:type="first" r:id="rId18"/>
          <w:pgSz w:w="11900" w:h="16840" w:code="9"/>
          <w:pgMar w:top="1728" w:right="1440" w:bottom="1440" w:left="1440" w:header="850" w:footer="850" w:gutter="0"/>
          <w:cols w:space="720"/>
          <w:noEndnote/>
          <w:titlePg/>
          <w:docGrid w:linePitch="360"/>
        </w:sectPr>
      </w:pPr>
    </w:p>
    <w:p w14:paraId="563D91C8" w14:textId="37EFE6CE" w:rsidR="00CB1975" w:rsidRPr="00975ED9" w:rsidRDefault="008E48BF" w:rsidP="005F3F3A">
      <w:pPr>
        <w:pStyle w:val="ResimYazs"/>
        <w:jc w:val="center"/>
      </w:pPr>
      <w:bookmarkStart w:id="1167" w:name="_Toc174628898"/>
      <w:r w:rsidRPr="00F36C5C">
        <w:rPr>
          <w:rFonts w:ascii="Tahoma" w:hAnsi="Tahoma" w:cs="Tahoma"/>
          <w:b/>
          <w:bCs/>
          <w:i w:val="0"/>
          <w:iCs w:val="0"/>
          <w:sz w:val="20"/>
          <w:szCs w:val="20"/>
        </w:rPr>
        <w:lastRenderedPageBreak/>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11</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Excavated Soil Fields and Construction / Demolition Waste Recovery Facilities for </w:t>
      </w:r>
      <w:r w:rsidR="00C10301">
        <w:rPr>
          <w:rFonts w:ascii="Tahoma" w:hAnsi="Tahoma" w:cs="Tahoma"/>
          <w:i w:val="0"/>
          <w:iCs w:val="0"/>
          <w:sz w:val="20"/>
          <w:szCs w:val="20"/>
        </w:rPr>
        <w:t>İzmir</w:t>
      </w:r>
      <w:r w:rsidRPr="00975ED9">
        <w:rPr>
          <w:rFonts w:ascii="Tahoma" w:hAnsi="Tahoma" w:cs="Tahoma"/>
          <w:i w:val="0"/>
          <w:iCs w:val="0"/>
          <w:sz w:val="20"/>
          <w:szCs w:val="20"/>
        </w:rPr>
        <w:t xml:space="preserve"> Province</w:t>
      </w:r>
      <w:bookmarkEnd w:id="1167"/>
    </w:p>
    <w:tbl>
      <w:tblPr>
        <w:tblStyle w:val="TabloKlavuzu"/>
        <w:tblW w:w="14215" w:type="dxa"/>
        <w:tblLook w:val="04A0" w:firstRow="1" w:lastRow="0" w:firstColumn="1" w:lastColumn="0" w:noHBand="0" w:noVBand="1"/>
      </w:tblPr>
      <w:tblGrid>
        <w:gridCol w:w="2583"/>
        <w:gridCol w:w="6089"/>
        <w:gridCol w:w="2573"/>
        <w:gridCol w:w="2970"/>
      </w:tblGrid>
      <w:tr w:rsidR="00540F0D" w:rsidRPr="00A23B1D" w14:paraId="45375706" w14:textId="77777777" w:rsidTr="00975ED9">
        <w:trPr>
          <w:trHeight w:val="454"/>
          <w:tblHeader/>
        </w:trPr>
        <w:tc>
          <w:tcPr>
            <w:tcW w:w="2583" w:type="dxa"/>
            <w:vAlign w:val="center"/>
          </w:tcPr>
          <w:p w14:paraId="43FD7A6B" w14:textId="77777777" w:rsidR="00540F0D" w:rsidRPr="00591DDE" w:rsidRDefault="00540F0D">
            <w:pPr>
              <w:rPr>
                <w:b/>
                <w:bCs/>
                <w:iCs/>
                <w:sz w:val="18"/>
                <w:szCs w:val="18"/>
              </w:rPr>
            </w:pPr>
            <w:r w:rsidRPr="00591DDE">
              <w:rPr>
                <w:b/>
                <w:bCs/>
                <w:iCs/>
                <w:sz w:val="18"/>
                <w:szCs w:val="18"/>
              </w:rPr>
              <w:t>Name of The Facility</w:t>
            </w:r>
          </w:p>
        </w:tc>
        <w:tc>
          <w:tcPr>
            <w:tcW w:w="6089" w:type="dxa"/>
            <w:vAlign w:val="center"/>
          </w:tcPr>
          <w:p w14:paraId="6E4E2473" w14:textId="77777777" w:rsidR="00540F0D" w:rsidRPr="00591DDE" w:rsidRDefault="00540F0D">
            <w:pPr>
              <w:rPr>
                <w:b/>
                <w:bCs/>
                <w:iCs/>
                <w:sz w:val="18"/>
                <w:szCs w:val="18"/>
              </w:rPr>
            </w:pPr>
            <w:r w:rsidRPr="00591DDE">
              <w:rPr>
                <w:b/>
                <w:bCs/>
                <w:iCs/>
                <w:sz w:val="18"/>
                <w:szCs w:val="18"/>
              </w:rPr>
              <w:t>Activities</w:t>
            </w:r>
          </w:p>
        </w:tc>
        <w:tc>
          <w:tcPr>
            <w:tcW w:w="2573" w:type="dxa"/>
            <w:vAlign w:val="center"/>
          </w:tcPr>
          <w:p w14:paraId="46D937DA" w14:textId="77777777" w:rsidR="00540F0D" w:rsidRPr="00591DDE" w:rsidRDefault="00540F0D">
            <w:pPr>
              <w:rPr>
                <w:b/>
                <w:bCs/>
                <w:iCs/>
                <w:sz w:val="18"/>
                <w:szCs w:val="18"/>
              </w:rPr>
            </w:pPr>
            <w:r w:rsidRPr="00591DDE">
              <w:rPr>
                <w:b/>
                <w:bCs/>
                <w:iCs/>
                <w:sz w:val="18"/>
                <w:szCs w:val="18"/>
              </w:rPr>
              <w:t>Location</w:t>
            </w:r>
          </w:p>
        </w:tc>
        <w:tc>
          <w:tcPr>
            <w:tcW w:w="2970" w:type="dxa"/>
            <w:vAlign w:val="center"/>
          </w:tcPr>
          <w:p w14:paraId="16408B93" w14:textId="77777777" w:rsidR="00540F0D" w:rsidRPr="00591DDE" w:rsidRDefault="00540F0D">
            <w:pPr>
              <w:rPr>
                <w:b/>
                <w:bCs/>
                <w:iCs/>
                <w:sz w:val="18"/>
                <w:szCs w:val="18"/>
              </w:rPr>
            </w:pPr>
            <w:r w:rsidRPr="00591DDE">
              <w:rPr>
                <w:b/>
                <w:bCs/>
                <w:iCs/>
                <w:sz w:val="18"/>
                <w:szCs w:val="18"/>
              </w:rPr>
              <w:t>Operated by</w:t>
            </w:r>
          </w:p>
        </w:tc>
      </w:tr>
      <w:tr w:rsidR="00540F0D" w:rsidRPr="00A23B1D" w14:paraId="57DC44B1" w14:textId="77777777" w:rsidTr="00975ED9">
        <w:trPr>
          <w:trHeight w:val="454"/>
        </w:trPr>
        <w:tc>
          <w:tcPr>
            <w:tcW w:w="2583" w:type="dxa"/>
            <w:vAlign w:val="center"/>
          </w:tcPr>
          <w:p w14:paraId="77126C19" w14:textId="77777777" w:rsidR="00540F0D" w:rsidRPr="00591DDE" w:rsidRDefault="00540F0D">
            <w:pPr>
              <w:rPr>
                <w:iCs/>
                <w:sz w:val="18"/>
                <w:szCs w:val="18"/>
              </w:rPr>
            </w:pPr>
            <w:r w:rsidRPr="00591DDE">
              <w:rPr>
                <w:iCs/>
                <w:sz w:val="18"/>
                <w:szCs w:val="18"/>
              </w:rPr>
              <w:t xml:space="preserve">Guzelbahce-Yelki-2 </w:t>
            </w:r>
          </w:p>
        </w:tc>
        <w:tc>
          <w:tcPr>
            <w:tcW w:w="6089" w:type="dxa"/>
            <w:vAlign w:val="center"/>
          </w:tcPr>
          <w:p w14:paraId="18CA0301" w14:textId="77777777" w:rsidR="00540F0D" w:rsidRPr="00591DDE" w:rsidRDefault="00540F0D">
            <w:pPr>
              <w:rPr>
                <w:iCs/>
                <w:sz w:val="18"/>
                <w:szCs w:val="18"/>
              </w:rPr>
            </w:pPr>
            <w:r w:rsidRPr="00591DDE">
              <w:rPr>
                <w:iCs/>
                <w:sz w:val="18"/>
                <w:szCs w:val="18"/>
              </w:rPr>
              <w:t>Dumping / Excavated Soil Recovery / Construction &amp; Demolition Waste Recovery</w:t>
            </w:r>
          </w:p>
        </w:tc>
        <w:tc>
          <w:tcPr>
            <w:tcW w:w="2573" w:type="dxa"/>
            <w:vAlign w:val="center"/>
          </w:tcPr>
          <w:p w14:paraId="18E20406" w14:textId="77777777" w:rsidR="00540F0D" w:rsidRPr="00591DDE" w:rsidRDefault="00540F0D">
            <w:pPr>
              <w:rPr>
                <w:iCs/>
                <w:sz w:val="18"/>
                <w:szCs w:val="18"/>
              </w:rPr>
            </w:pPr>
            <w:r w:rsidRPr="00591DDE">
              <w:rPr>
                <w:iCs/>
                <w:sz w:val="18"/>
                <w:szCs w:val="18"/>
              </w:rPr>
              <w:t>Guzelbahce District</w:t>
            </w:r>
          </w:p>
        </w:tc>
        <w:tc>
          <w:tcPr>
            <w:tcW w:w="2970" w:type="dxa"/>
            <w:vAlign w:val="center"/>
          </w:tcPr>
          <w:p w14:paraId="31C118AC" w14:textId="198FF5C6" w:rsidR="00540F0D" w:rsidRPr="00591DDE" w:rsidRDefault="00C10301">
            <w:pPr>
              <w:rPr>
                <w:iCs/>
                <w:sz w:val="18"/>
                <w:szCs w:val="18"/>
              </w:rPr>
            </w:pPr>
            <w:r w:rsidRPr="00591DDE">
              <w:rPr>
                <w:iCs/>
                <w:sz w:val="18"/>
                <w:szCs w:val="18"/>
              </w:rPr>
              <w:t>İzmir</w:t>
            </w:r>
            <w:r w:rsidR="00540F0D" w:rsidRPr="00591DDE">
              <w:rPr>
                <w:iCs/>
                <w:sz w:val="18"/>
                <w:szCs w:val="18"/>
              </w:rPr>
              <w:t xml:space="preserve"> Metropolitan Municipality</w:t>
            </w:r>
          </w:p>
        </w:tc>
      </w:tr>
      <w:tr w:rsidR="00540F0D" w:rsidRPr="00A23B1D" w14:paraId="07F8345D" w14:textId="77777777" w:rsidTr="00975ED9">
        <w:trPr>
          <w:trHeight w:val="454"/>
        </w:trPr>
        <w:tc>
          <w:tcPr>
            <w:tcW w:w="2583" w:type="dxa"/>
            <w:vAlign w:val="center"/>
          </w:tcPr>
          <w:p w14:paraId="38441BB5" w14:textId="77777777" w:rsidR="00540F0D" w:rsidRPr="00591DDE" w:rsidRDefault="00540F0D">
            <w:pPr>
              <w:rPr>
                <w:iCs/>
                <w:sz w:val="18"/>
                <w:szCs w:val="18"/>
              </w:rPr>
            </w:pPr>
            <w:r w:rsidRPr="00591DDE">
              <w:rPr>
                <w:iCs/>
                <w:sz w:val="18"/>
                <w:szCs w:val="18"/>
              </w:rPr>
              <w:t xml:space="preserve">Kuner </w:t>
            </w:r>
          </w:p>
        </w:tc>
        <w:tc>
          <w:tcPr>
            <w:tcW w:w="6089" w:type="dxa"/>
            <w:vAlign w:val="center"/>
          </w:tcPr>
          <w:p w14:paraId="27E7CDB1" w14:textId="77777777" w:rsidR="00540F0D" w:rsidRPr="00591DDE" w:rsidRDefault="00540F0D">
            <w:pPr>
              <w:rPr>
                <w:iCs/>
                <w:sz w:val="18"/>
                <w:szCs w:val="18"/>
              </w:rPr>
            </w:pPr>
            <w:r w:rsidRPr="00591DDE">
              <w:rPr>
                <w:iCs/>
                <w:sz w:val="18"/>
                <w:szCs w:val="18"/>
              </w:rPr>
              <w:t xml:space="preserve">Dumping </w:t>
            </w:r>
          </w:p>
        </w:tc>
        <w:tc>
          <w:tcPr>
            <w:tcW w:w="2573" w:type="dxa"/>
            <w:vAlign w:val="center"/>
          </w:tcPr>
          <w:p w14:paraId="02CAB81A" w14:textId="77777777" w:rsidR="00540F0D" w:rsidRPr="00591DDE" w:rsidRDefault="00540F0D">
            <w:pPr>
              <w:rPr>
                <w:iCs/>
                <w:sz w:val="18"/>
                <w:szCs w:val="18"/>
              </w:rPr>
            </w:pPr>
            <w:r w:rsidRPr="00591DDE">
              <w:rPr>
                <w:iCs/>
                <w:sz w:val="18"/>
                <w:szCs w:val="18"/>
              </w:rPr>
              <w:t>Menderes District</w:t>
            </w:r>
          </w:p>
        </w:tc>
        <w:tc>
          <w:tcPr>
            <w:tcW w:w="2970" w:type="dxa"/>
            <w:vAlign w:val="center"/>
          </w:tcPr>
          <w:p w14:paraId="360564C9" w14:textId="42D47875" w:rsidR="00540F0D" w:rsidRPr="00591DDE" w:rsidRDefault="00C10301">
            <w:pPr>
              <w:rPr>
                <w:iCs/>
                <w:sz w:val="18"/>
                <w:szCs w:val="18"/>
              </w:rPr>
            </w:pPr>
            <w:r w:rsidRPr="00591DDE">
              <w:rPr>
                <w:iCs/>
                <w:sz w:val="18"/>
                <w:szCs w:val="18"/>
              </w:rPr>
              <w:t>İzmir</w:t>
            </w:r>
            <w:r w:rsidR="00540F0D" w:rsidRPr="00591DDE">
              <w:rPr>
                <w:iCs/>
                <w:sz w:val="18"/>
                <w:szCs w:val="18"/>
              </w:rPr>
              <w:t xml:space="preserve"> Metropolitan Municipality</w:t>
            </w:r>
          </w:p>
        </w:tc>
      </w:tr>
      <w:tr w:rsidR="00540F0D" w:rsidRPr="00A23B1D" w14:paraId="28777C8E" w14:textId="77777777" w:rsidTr="00975ED9">
        <w:trPr>
          <w:trHeight w:val="454"/>
        </w:trPr>
        <w:tc>
          <w:tcPr>
            <w:tcW w:w="2583" w:type="dxa"/>
            <w:vAlign w:val="center"/>
          </w:tcPr>
          <w:p w14:paraId="57FD86E3" w14:textId="77777777" w:rsidR="00540F0D" w:rsidRPr="00591DDE" w:rsidRDefault="00540F0D">
            <w:pPr>
              <w:rPr>
                <w:iCs/>
                <w:sz w:val="18"/>
                <w:szCs w:val="18"/>
              </w:rPr>
            </w:pPr>
            <w:r w:rsidRPr="00591DDE">
              <w:rPr>
                <w:iCs/>
                <w:sz w:val="18"/>
                <w:szCs w:val="18"/>
              </w:rPr>
              <w:t>Poyracik</w:t>
            </w:r>
          </w:p>
        </w:tc>
        <w:tc>
          <w:tcPr>
            <w:tcW w:w="6089" w:type="dxa"/>
            <w:vAlign w:val="center"/>
          </w:tcPr>
          <w:p w14:paraId="342C87A9" w14:textId="77777777" w:rsidR="00540F0D" w:rsidRPr="00591DDE" w:rsidRDefault="00540F0D">
            <w:pPr>
              <w:rPr>
                <w:iCs/>
                <w:sz w:val="18"/>
                <w:szCs w:val="18"/>
              </w:rPr>
            </w:pPr>
            <w:r w:rsidRPr="00591DDE">
              <w:rPr>
                <w:iCs/>
                <w:sz w:val="18"/>
                <w:szCs w:val="18"/>
              </w:rPr>
              <w:t>Dumping / Excavated Soil Recovery / Construction &amp; Demolition Waste Recovery</w:t>
            </w:r>
          </w:p>
        </w:tc>
        <w:tc>
          <w:tcPr>
            <w:tcW w:w="2573" w:type="dxa"/>
            <w:vAlign w:val="center"/>
          </w:tcPr>
          <w:p w14:paraId="2B5D2607" w14:textId="77777777" w:rsidR="00540F0D" w:rsidRPr="00591DDE" w:rsidRDefault="00540F0D">
            <w:pPr>
              <w:rPr>
                <w:iCs/>
                <w:sz w:val="18"/>
                <w:szCs w:val="18"/>
              </w:rPr>
            </w:pPr>
            <w:r w:rsidRPr="00591DDE">
              <w:rPr>
                <w:iCs/>
                <w:sz w:val="18"/>
                <w:szCs w:val="18"/>
              </w:rPr>
              <w:t>Kinik District</w:t>
            </w:r>
          </w:p>
        </w:tc>
        <w:tc>
          <w:tcPr>
            <w:tcW w:w="2970" w:type="dxa"/>
            <w:vAlign w:val="center"/>
          </w:tcPr>
          <w:p w14:paraId="2F88A6E5" w14:textId="6C1DFDF0" w:rsidR="00540F0D" w:rsidRPr="00591DDE" w:rsidRDefault="00C10301">
            <w:pPr>
              <w:rPr>
                <w:iCs/>
                <w:sz w:val="18"/>
                <w:szCs w:val="18"/>
              </w:rPr>
            </w:pPr>
            <w:r w:rsidRPr="00591DDE">
              <w:rPr>
                <w:iCs/>
                <w:sz w:val="18"/>
                <w:szCs w:val="18"/>
              </w:rPr>
              <w:t>İzmir</w:t>
            </w:r>
            <w:r w:rsidR="00540F0D" w:rsidRPr="00591DDE">
              <w:rPr>
                <w:iCs/>
                <w:sz w:val="18"/>
                <w:szCs w:val="18"/>
              </w:rPr>
              <w:t xml:space="preserve"> Metropolitan Municipality</w:t>
            </w:r>
          </w:p>
        </w:tc>
      </w:tr>
      <w:tr w:rsidR="00540F0D" w:rsidRPr="00A23B1D" w14:paraId="270F2A04" w14:textId="77777777" w:rsidTr="00975ED9">
        <w:trPr>
          <w:trHeight w:val="454"/>
        </w:trPr>
        <w:tc>
          <w:tcPr>
            <w:tcW w:w="2583" w:type="dxa"/>
            <w:vAlign w:val="center"/>
          </w:tcPr>
          <w:p w14:paraId="0AF21381" w14:textId="77777777" w:rsidR="00540F0D" w:rsidRPr="00591DDE" w:rsidRDefault="00540F0D">
            <w:pPr>
              <w:rPr>
                <w:iCs/>
                <w:sz w:val="18"/>
                <w:szCs w:val="18"/>
              </w:rPr>
            </w:pPr>
            <w:r w:rsidRPr="00591DDE">
              <w:rPr>
                <w:iCs/>
                <w:sz w:val="18"/>
                <w:szCs w:val="18"/>
              </w:rPr>
              <w:t>Koyundere</w:t>
            </w:r>
          </w:p>
        </w:tc>
        <w:tc>
          <w:tcPr>
            <w:tcW w:w="6089" w:type="dxa"/>
            <w:vAlign w:val="center"/>
          </w:tcPr>
          <w:p w14:paraId="03E2ED05" w14:textId="77777777" w:rsidR="00540F0D" w:rsidRPr="00591DDE" w:rsidRDefault="00540F0D">
            <w:pPr>
              <w:rPr>
                <w:iCs/>
                <w:sz w:val="18"/>
                <w:szCs w:val="18"/>
              </w:rPr>
            </w:pPr>
            <w:r w:rsidRPr="00591DDE">
              <w:rPr>
                <w:iCs/>
                <w:sz w:val="18"/>
                <w:szCs w:val="18"/>
              </w:rPr>
              <w:t xml:space="preserve">Dumping </w:t>
            </w:r>
          </w:p>
        </w:tc>
        <w:tc>
          <w:tcPr>
            <w:tcW w:w="2573" w:type="dxa"/>
            <w:vAlign w:val="center"/>
          </w:tcPr>
          <w:p w14:paraId="33AB924A" w14:textId="77777777" w:rsidR="00540F0D" w:rsidRPr="00591DDE" w:rsidRDefault="00540F0D">
            <w:pPr>
              <w:rPr>
                <w:iCs/>
                <w:sz w:val="18"/>
                <w:szCs w:val="18"/>
              </w:rPr>
            </w:pPr>
            <w:r w:rsidRPr="00591DDE">
              <w:rPr>
                <w:iCs/>
                <w:sz w:val="18"/>
                <w:szCs w:val="18"/>
              </w:rPr>
              <w:t>Menemen District</w:t>
            </w:r>
          </w:p>
        </w:tc>
        <w:tc>
          <w:tcPr>
            <w:tcW w:w="2970" w:type="dxa"/>
            <w:vAlign w:val="center"/>
          </w:tcPr>
          <w:p w14:paraId="5817E092" w14:textId="77777777" w:rsidR="00540F0D" w:rsidRPr="00591DDE" w:rsidRDefault="00540F0D">
            <w:pPr>
              <w:rPr>
                <w:iCs/>
                <w:sz w:val="18"/>
                <w:szCs w:val="18"/>
              </w:rPr>
            </w:pPr>
            <w:r w:rsidRPr="00591DDE">
              <w:rPr>
                <w:iCs/>
                <w:sz w:val="18"/>
                <w:szCs w:val="18"/>
              </w:rPr>
              <w:t>İZBETON A.S.</w:t>
            </w:r>
          </w:p>
        </w:tc>
      </w:tr>
      <w:tr w:rsidR="00540F0D" w:rsidRPr="00A23B1D" w14:paraId="24B3DE69" w14:textId="77777777" w:rsidTr="00975ED9">
        <w:trPr>
          <w:trHeight w:val="454"/>
        </w:trPr>
        <w:tc>
          <w:tcPr>
            <w:tcW w:w="2583" w:type="dxa"/>
            <w:vAlign w:val="center"/>
          </w:tcPr>
          <w:p w14:paraId="0BCBA14A" w14:textId="77777777" w:rsidR="00540F0D" w:rsidRPr="00591DDE" w:rsidRDefault="00540F0D">
            <w:pPr>
              <w:rPr>
                <w:iCs/>
                <w:sz w:val="18"/>
                <w:szCs w:val="18"/>
              </w:rPr>
            </w:pPr>
            <w:r w:rsidRPr="00591DDE">
              <w:rPr>
                <w:iCs/>
                <w:sz w:val="18"/>
                <w:szCs w:val="18"/>
              </w:rPr>
              <w:t>Varan Madencilik</w:t>
            </w:r>
          </w:p>
        </w:tc>
        <w:tc>
          <w:tcPr>
            <w:tcW w:w="6089" w:type="dxa"/>
            <w:vAlign w:val="center"/>
          </w:tcPr>
          <w:p w14:paraId="1DF75273" w14:textId="77777777" w:rsidR="00540F0D" w:rsidRPr="00591DDE" w:rsidRDefault="00540F0D">
            <w:pPr>
              <w:rPr>
                <w:iCs/>
                <w:sz w:val="18"/>
                <w:szCs w:val="18"/>
              </w:rPr>
            </w:pPr>
            <w:r w:rsidRPr="00591DDE">
              <w:rPr>
                <w:iCs/>
                <w:sz w:val="18"/>
                <w:szCs w:val="18"/>
              </w:rPr>
              <w:t>Dumping / Excavated Soil Recovery / Construction &amp; Demolition Waste Recovery</w:t>
            </w:r>
          </w:p>
        </w:tc>
        <w:tc>
          <w:tcPr>
            <w:tcW w:w="2573" w:type="dxa"/>
            <w:vAlign w:val="center"/>
          </w:tcPr>
          <w:p w14:paraId="3422D2F4" w14:textId="77777777" w:rsidR="00540F0D" w:rsidRPr="00591DDE" w:rsidRDefault="00540F0D">
            <w:pPr>
              <w:rPr>
                <w:iCs/>
                <w:sz w:val="18"/>
                <w:szCs w:val="18"/>
              </w:rPr>
            </w:pPr>
            <w:r w:rsidRPr="00591DDE">
              <w:rPr>
                <w:iCs/>
                <w:sz w:val="18"/>
                <w:szCs w:val="18"/>
              </w:rPr>
              <w:t>Aliaga District</w:t>
            </w:r>
          </w:p>
        </w:tc>
        <w:tc>
          <w:tcPr>
            <w:tcW w:w="2970" w:type="dxa"/>
            <w:vAlign w:val="center"/>
          </w:tcPr>
          <w:p w14:paraId="3703B7ED" w14:textId="77777777" w:rsidR="00540F0D" w:rsidRPr="00591DDE" w:rsidRDefault="00540F0D">
            <w:pPr>
              <w:rPr>
                <w:iCs/>
                <w:sz w:val="18"/>
                <w:szCs w:val="18"/>
              </w:rPr>
            </w:pPr>
            <w:r w:rsidRPr="00591DDE">
              <w:rPr>
                <w:iCs/>
                <w:sz w:val="18"/>
                <w:szCs w:val="18"/>
              </w:rPr>
              <w:t>Varan Madencilik A.S.</w:t>
            </w:r>
          </w:p>
        </w:tc>
      </w:tr>
      <w:tr w:rsidR="00540F0D" w:rsidRPr="00A23B1D" w14:paraId="7377FF3B" w14:textId="77777777" w:rsidTr="00975ED9">
        <w:trPr>
          <w:trHeight w:val="454"/>
        </w:trPr>
        <w:tc>
          <w:tcPr>
            <w:tcW w:w="2583" w:type="dxa"/>
            <w:vAlign w:val="center"/>
          </w:tcPr>
          <w:p w14:paraId="2368176C" w14:textId="77777777" w:rsidR="00540F0D" w:rsidRPr="00591DDE" w:rsidRDefault="00540F0D">
            <w:pPr>
              <w:rPr>
                <w:iCs/>
                <w:sz w:val="18"/>
                <w:szCs w:val="18"/>
              </w:rPr>
            </w:pPr>
            <w:r w:rsidRPr="00591DDE">
              <w:rPr>
                <w:iCs/>
                <w:sz w:val="18"/>
                <w:szCs w:val="18"/>
              </w:rPr>
              <w:t>Abbas Gidici</w:t>
            </w:r>
          </w:p>
        </w:tc>
        <w:tc>
          <w:tcPr>
            <w:tcW w:w="6089" w:type="dxa"/>
            <w:vAlign w:val="center"/>
          </w:tcPr>
          <w:p w14:paraId="6B574354" w14:textId="77777777" w:rsidR="00540F0D" w:rsidRPr="00591DDE" w:rsidRDefault="00540F0D">
            <w:pPr>
              <w:rPr>
                <w:iCs/>
                <w:sz w:val="18"/>
                <w:szCs w:val="18"/>
              </w:rPr>
            </w:pPr>
            <w:r w:rsidRPr="00591DDE">
              <w:rPr>
                <w:iCs/>
                <w:sz w:val="18"/>
                <w:szCs w:val="18"/>
              </w:rPr>
              <w:t xml:space="preserve">Dumping </w:t>
            </w:r>
          </w:p>
        </w:tc>
        <w:tc>
          <w:tcPr>
            <w:tcW w:w="2573" w:type="dxa"/>
            <w:vAlign w:val="center"/>
          </w:tcPr>
          <w:p w14:paraId="0DBED718" w14:textId="77777777" w:rsidR="00540F0D" w:rsidRPr="00591DDE" w:rsidRDefault="00540F0D">
            <w:pPr>
              <w:rPr>
                <w:iCs/>
                <w:sz w:val="18"/>
                <w:szCs w:val="18"/>
              </w:rPr>
            </w:pPr>
            <w:r w:rsidRPr="00591DDE">
              <w:rPr>
                <w:iCs/>
                <w:sz w:val="18"/>
                <w:szCs w:val="18"/>
              </w:rPr>
              <w:t>Aliaga District</w:t>
            </w:r>
          </w:p>
        </w:tc>
        <w:tc>
          <w:tcPr>
            <w:tcW w:w="2970" w:type="dxa"/>
            <w:vAlign w:val="center"/>
          </w:tcPr>
          <w:p w14:paraId="6D4E64A5" w14:textId="77777777" w:rsidR="00540F0D" w:rsidRPr="00591DDE" w:rsidRDefault="00540F0D">
            <w:pPr>
              <w:rPr>
                <w:iCs/>
                <w:sz w:val="18"/>
                <w:szCs w:val="18"/>
              </w:rPr>
            </w:pPr>
            <w:r w:rsidRPr="00591DDE">
              <w:rPr>
                <w:iCs/>
                <w:sz w:val="18"/>
                <w:szCs w:val="18"/>
              </w:rPr>
              <w:t>Abbas GİDİCİ</w:t>
            </w:r>
          </w:p>
        </w:tc>
      </w:tr>
      <w:tr w:rsidR="00540F0D" w:rsidRPr="00A23B1D" w14:paraId="2BD88715" w14:textId="77777777" w:rsidTr="00975ED9">
        <w:trPr>
          <w:trHeight w:val="454"/>
        </w:trPr>
        <w:tc>
          <w:tcPr>
            <w:tcW w:w="2583" w:type="dxa"/>
            <w:vAlign w:val="center"/>
          </w:tcPr>
          <w:p w14:paraId="5D876CD9" w14:textId="77777777" w:rsidR="00540F0D" w:rsidRPr="00591DDE" w:rsidRDefault="00540F0D">
            <w:pPr>
              <w:rPr>
                <w:iCs/>
                <w:sz w:val="18"/>
                <w:szCs w:val="18"/>
              </w:rPr>
            </w:pPr>
            <w:r w:rsidRPr="00591DDE">
              <w:rPr>
                <w:iCs/>
                <w:sz w:val="18"/>
                <w:szCs w:val="18"/>
              </w:rPr>
              <w:t>Seka Beton</w:t>
            </w:r>
          </w:p>
        </w:tc>
        <w:tc>
          <w:tcPr>
            <w:tcW w:w="6089" w:type="dxa"/>
            <w:vAlign w:val="center"/>
          </w:tcPr>
          <w:p w14:paraId="2F67A8C2" w14:textId="77777777" w:rsidR="00540F0D" w:rsidRPr="00591DDE" w:rsidRDefault="00540F0D">
            <w:pPr>
              <w:rPr>
                <w:iCs/>
                <w:sz w:val="18"/>
                <w:szCs w:val="18"/>
              </w:rPr>
            </w:pPr>
            <w:r w:rsidRPr="00591DDE">
              <w:rPr>
                <w:iCs/>
                <w:sz w:val="18"/>
                <w:szCs w:val="18"/>
              </w:rPr>
              <w:t xml:space="preserve">Dumping </w:t>
            </w:r>
          </w:p>
        </w:tc>
        <w:tc>
          <w:tcPr>
            <w:tcW w:w="2573" w:type="dxa"/>
            <w:vAlign w:val="center"/>
          </w:tcPr>
          <w:p w14:paraId="36C1F1D8" w14:textId="77777777" w:rsidR="00540F0D" w:rsidRPr="00591DDE" w:rsidRDefault="00540F0D">
            <w:pPr>
              <w:rPr>
                <w:iCs/>
                <w:sz w:val="18"/>
                <w:szCs w:val="18"/>
              </w:rPr>
            </w:pPr>
            <w:r w:rsidRPr="00591DDE">
              <w:rPr>
                <w:iCs/>
                <w:sz w:val="18"/>
                <w:szCs w:val="18"/>
              </w:rPr>
              <w:t>Aliaga District</w:t>
            </w:r>
          </w:p>
        </w:tc>
        <w:tc>
          <w:tcPr>
            <w:tcW w:w="2970" w:type="dxa"/>
            <w:vAlign w:val="center"/>
          </w:tcPr>
          <w:p w14:paraId="4967BD5D" w14:textId="77777777" w:rsidR="00540F0D" w:rsidRPr="00591DDE" w:rsidRDefault="00540F0D">
            <w:pPr>
              <w:rPr>
                <w:iCs/>
                <w:sz w:val="18"/>
                <w:szCs w:val="18"/>
              </w:rPr>
            </w:pPr>
            <w:r w:rsidRPr="00591DDE">
              <w:rPr>
                <w:iCs/>
                <w:sz w:val="18"/>
                <w:szCs w:val="18"/>
              </w:rPr>
              <w:t>SEKA Beton Ltd. Sti.</w:t>
            </w:r>
          </w:p>
        </w:tc>
      </w:tr>
      <w:tr w:rsidR="00540F0D" w:rsidRPr="00A23B1D" w14:paraId="26B8EC97" w14:textId="77777777" w:rsidTr="00975ED9">
        <w:trPr>
          <w:trHeight w:val="454"/>
        </w:trPr>
        <w:tc>
          <w:tcPr>
            <w:tcW w:w="2583" w:type="dxa"/>
            <w:vAlign w:val="center"/>
          </w:tcPr>
          <w:p w14:paraId="2CC2F27E" w14:textId="77777777" w:rsidR="00540F0D" w:rsidRPr="00591DDE" w:rsidRDefault="00540F0D">
            <w:pPr>
              <w:rPr>
                <w:iCs/>
                <w:sz w:val="18"/>
                <w:szCs w:val="18"/>
              </w:rPr>
            </w:pPr>
            <w:r w:rsidRPr="00591DDE">
              <w:rPr>
                <w:iCs/>
                <w:sz w:val="18"/>
                <w:szCs w:val="18"/>
              </w:rPr>
              <w:t>Baztas</w:t>
            </w:r>
          </w:p>
        </w:tc>
        <w:tc>
          <w:tcPr>
            <w:tcW w:w="6089" w:type="dxa"/>
            <w:vAlign w:val="center"/>
          </w:tcPr>
          <w:p w14:paraId="4DDD98A6" w14:textId="77777777" w:rsidR="00540F0D" w:rsidRPr="00591DDE" w:rsidRDefault="00540F0D">
            <w:pPr>
              <w:rPr>
                <w:iCs/>
                <w:sz w:val="18"/>
                <w:szCs w:val="18"/>
              </w:rPr>
            </w:pPr>
            <w:r w:rsidRPr="00591DDE">
              <w:rPr>
                <w:iCs/>
                <w:sz w:val="18"/>
                <w:szCs w:val="18"/>
              </w:rPr>
              <w:t xml:space="preserve">Dumping </w:t>
            </w:r>
          </w:p>
        </w:tc>
        <w:tc>
          <w:tcPr>
            <w:tcW w:w="2573" w:type="dxa"/>
            <w:vAlign w:val="center"/>
          </w:tcPr>
          <w:p w14:paraId="49360015" w14:textId="77777777" w:rsidR="00540F0D" w:rsidRPr="00591DDE" w:rsidRDefault="00540F0D">
            <w:pPr>
              <w:rPr>
                <w:iCs/>
                <w:sz w:val="18"/>
                <w:szCs w:val="18"/>
              </w:rPr>
            </w:pPr>
            <w:r w:rsidRPr="00591DDE">
              <w:rPr>
                <w:iCs/>
                <w:sz w:val="18"/>
                <w:szCs w:val="18"/>
              </w:rPr>
              <w:t>Aliaga District</w:t>
            </w:r>
          </w:p>
        </w:tc>
        <w:tc>
          <w:tcPr>
            <w:tcW w:w="2970" w:type="dxa"/>
            <w:vAlign w:val="center"/>
          </w:tcPr>
          <w:p w14:paraId="37ADEF0F" w14:textId="77777777" w:rsidR="00540F0D" w:rsidRPr="00591DDE" w:rsidRDefault="00540F0D">
            <w:pPr>
              <w:rPr>
                <w:iCs/>
                <w:sz w:val="18"/>
                <w:szCs w:val="18"/>
              </w:rPr>
            </w:pPr>
            <w:r w:rsidRPr="00591DDE">
              <w:rPr>
                <w:iCs/>
                <w:sz w:val="18"/>
                <w:szCs w:val="18"/>
              </w:rPr>
              <w:t>BAZTAS Madencilik A.S.</w:t>
            </w:r>
          </w:p>
        </w:tc>
      </w:tr>
      <w:tr w:rsidR="00540F0D" w:rsidRPr="00A23B1D" w14:paraId="09FA1924" w14:textId="77777777" w:rsidTr="00975ED9">
        <w:trPr>
          <w:trHeight w:val="454"/>
        </w:trPr>
        <w:tc>
          <w:tcPr>
            <w:tcW w:w="2583" w:type="dxa"/>
            <w:vAlign w:val="center"/>
          </w:tcPr>
          <w:p w14:paraId="1F59240A" w14:textId="77777777" w:rsidR="00540F0D" w:rsidRPr="00591DDE" w:rsidRDefault="00540F0D">
            <w:pPr>
              <w:rPr>
                <w:iCs/>
                <w:sz w:val="18"/>
                <w:szCs w:val="18"/>
              </w:rPr>
            </w:pPr>
            <w:r w:rsidRPr="00591DDE">
              <w:rPr>
                <w:iCs/>
                <w:sz w:val="18"/>
                <w:szCs w:val="18"/>
              </w:rPr>
              <w:t>Kaya Madencilik</w:t>
            </w:r>
          </w:p>
        </w:tc>
        <w:tc>
          <w:tcPr>
            <w:tcW w:w="6089" w:type="dxa"/>
            <w:vAlign w:val="center"/>
          </w:tcPr>
          <w:p w14:paraId="39C85C8A" w14:textId="77777777" w:rsidR="00540F0D" w:rsidRPr="00591DDE" w:rsidRDefault="00540F0D">
            <w:pPr>
              <w:rPr>
                <w:iCs/>
                <w:sz w:val="18"/>
                <w:szCs w:val="18"/>
              </w:rPr>
            </w:pPr>
            <w:r w:rsidRPr="00591DDE">
              <w:rPr>
                <w:iCs/>
                <w:sz w:val="18"/>
                <w:szCs w:val="18"/>
              </w:rPr>
              <w:t xml:space="preserve">Dumping </w:t>
            </w:r>
          </w:p>
        </w:tc>
        <w:tc>
          <w:tcPr>
            <w:tcW w:w="2573" w:type="dxa"/>
            <w:vAlign w:val="center"/>
          </w:tcPr>
          <w:p w14:paraId="5692E9DB" w14:textId="77777777" w:rsidR="00540F0D" w:rsidRPr="00591DDE" w:rsidRDefault="00540F0D">
            <w:pPr>
              <w:rPr>
                <w:iCs/>
                <w:sz w:val="18"/>
                <w:szCs w:val="18"/>
              </w:rPr>
            </w:pPr>
            <w:r w:rsidRPr="00591DDE">
              <w:rPr>
                <w:iCs/>
                <w:sz w:val="18"/>
                <w:szCs w:val="18"/>
              </w:rPr>
              <w:t>Aliaga District</w:t>
            </w:r>
          </w:p>
        </w:tc>
        <w:tc>
          <w:tcPr>
            <w:tcW w:w="2970" w:type="dxa"/>
            <w:vAlign w:val="center"/>
          </w:tcPr>
          <w:p w14:paraId="5D225A96" w14:textId="77777777" w:rsidR="00540F0D" w:rsidRPr="00591DDE" w:rsidRDefault="00540F0D">
            <w:pPr>
              <w:rPr>
                <w:iCs/>
                <w:sz w:val="18"/>
                <w:szCs w:val="18"/>
              </w:rPr>
            </w:pPr>
            <w:r w:rsidRPr="00591DDE">
              <w:rPr>
                <w:iCs/>
                <w:sz w:val="18"/>
                <w:szCs w:val="18"/>
              </w:rPr>
              <w:t>KAYA Madencilik A.S.</w:t>
            </w:r>
          </w:p>
        </w:tc>
      </w:tr>
      <w:tr w:rsidR="00540F0D" w:rsidRPr="00A23B1D" w14:paraId="1583D737" w14:textId="77777777" w:rsidTr="00975ED9">
        <w:trPr>
          <w:trHeight w:val="454"/>
        </w:trPr>
        <w:tc>
          <w:tcPr>
            <w:tcW w:w="2583" w:type="dxa"/>
            <w:vAlign w:val="center"/>
          </w:tcPr>
          <w:p w14:paraId="5AA33C17" w14:textId="77777777" w:rsidR="00540F0D" w:rsidRPr="00591DDE" w:rsidRDefault="00540F0D">
            <w:pPr>
              <w:rPr>
                <w:iCs/>
                <w:sz w:val="18"/>
                <w:szCs w:val="18"/>
              </w:rPr>
            </w:pPr>
            <w:r w:rsidRPr="00591DDE">
              <w:rPr>
                <w:iCs/>
                <w:sz w:val="18"/>
                <w:szCs w:val="18"/>
              </w:rPr>
              <w:t>Cakaltepe-Menderes</w:t>
            </w:r>
          </w:p>
        </w:tc>
        <w:tc>
          <w:tcPr>
            <w:tcW w:w="6089" w:type="dxa"/>
            <w:vAlign w:val="center"/>
          </w:tcPr>
          <w:p w14:paraId="4345192B" w14:textId="77777777" w:rsidR="00540F0D" w:rsidRPr="00591DDE" w:rsidRDefault="00540F0D">
            <w:pPr>
              <w:rPr>
                <w:iCs/>
                <w:sz w:val="18"/>
                <w:szCs w:val="18"/>
              </w:rPr>
            </w:pPr>
            <w:r w:rsidRPr="00591DDE">
              <w:rPr>
                <w:iCs/>
                <w:sz w:val="18"/>
                <w:szCs w:val="18"/>
              </w:rPr>
              <w:t>Rehabilitation (Vegetable soil and excavated soil)</w:t>
            </w:r>
          </w:p>
        </w:tc>
        <w:tc>
          <w:tcPr>
            <w:tcW w:w="2573" w:type="dxa"/>
            <w:vAlign w:val="center"/>
          </w:tcPr>
          <w:p w14:paraId="4CE36627" w14:textId="77777777" w:rsidR="00540F0D" w:rsidRPr="00591DDE" w:rsidRDefault="00540F0D">
            <w:pPr>
              <w:rPr>
                <w:iCs/>
                <w:sz w:val="18"/>
                <w:szCs w:val="18"/>
              </w:rPr>
            </w:pPr>
            <w:r w:rsidRPr="00591DDE">
              <w:rPr>
                <w:iCs/>
                <w:sz w:val="18"/>
                <w:szCs w:val="18"/>
              </w:rPr>
              <w:t>Menderes District</w:t>
            </w:r>
          </w:p>
        </w:tc>
        <w:tc>
          <w:tcPr>
            <w:tcW w:w="2970" w:type="dxa"/>
            <w:vAlign w:val="center"/>
          </w:tcPr>
          <w:p w14:paraId="4AD2D6B6" w14:textId="77777777" w:rsidR="00540F0D" w:rsidRPr="00591DDE" w:rsidRDefault="00540F0D">
            <w:pPr>
              <w:rPr>
                <w:iCs/>
                <w:sz w:val="18"/>
                <w:szCs w:val="18"/>
              </w:rPr>
            </w:pPr>
            <w:r w:rsidRPr="00591DDE">
              <w:rPr>
                <w:iCs/>
                <w:sz w:val="18"/>
                <w:szCs w:val="18"/>
              </w:rPr>
              <w:t>Menderes Municipality</w:t>
            </w:r>
          </w:p>
        </w:tc>
      </w:tr>
      <w:tr w:rsidR="00540F0D" w:rsidRPr="00A23B1D" w14:paraId="2B494122" w14:textId="77777777" w:rsidTr="00975ED9">
        <w:trPr>
          <w:trHeight w:val="454"/>
        </w:trPr>
        <w:tc>
          <w:tcPr>
            <w:tcW w:w="2583" w:type="dxa"/>
            <w:vAlign w:val="center"/>
          </w:tcPr>
          <w:p w14:paraId="7DE41D50" w14:textId="77777777" w:rsidR="00540F0D" w:rsidRPr="00591DDE" w:rsidRDefault="00540F0D">
            <w:pPr>
              <w:rPr>
                <w:iCs/>
                <w:sz w:val="18"/>
                <w:szCs w:val="18"/>
              </w:rPr>
            </w:pPr>
            <w:r w:rsidRPr="00591DDE">
              <w:rPr>
                <w:iCs/>
                <w:sz w:val="18"/>
                <w:szCs w:val="18"/>
              </w:rPr>
              <w:t>Torbali</w:t>
            </w:r>
          </w:p>
        </w:tc>
        <w:tc>
          <w:tcPr>
            <w:tcW w:w="6089" w:type="dxa"/>
            <w:vAlign w:val="center"/>
          </w:tcPr>
          <w:p w14:paraId="33457914" w14:textId="77777777" w:rsidR="00540F0D" w:rsidRPr="00591DDE" w:rsidRDefault="00540F0D">
            <w:pPr>
              <w:rPr>
                <w:iCs/>
                <w:sz w:val="18"/>
                <w:szCs w:val="18"/>
              </w:rPr>
            </w:pPr>
            <w:r w:rsidRPr="00591DDE">
              <w:rPr>
                <w:iCs/>
                <w:sz w:val="18"/>
                <w:szCs w:val="18"/>
              </w:rPr>
              <w:t>Rehabilitation (Vegetable soil and excavated soil)</w:t>
            </w:r>
          </w:p>
        </w:tc>
        <w:tc>
          <w:tcPr>
            <w:tcW w:w="2573" w:type="dxa"/>
            <w:vAlign w:val="center"/>
          </w:tcPr>
          <w:p w14:paraId="0B42C737" w14:textId="77777777" w:rsidR="00540F0D" w:rsidRPr="00591DDE" w:rsidRDefault="00540F0D">
            <w:pPr>
              <w:rPr>
                <w:iCs/>
                <w:sz w:val="18"/>
                <w:szCs w:val="18"/>
              </w:rPr>
            </w:pPr>
            <w:r w:rsidRPr="00591DDE">
              <w:rPr>
                <w:iCs/>
                <w:sz w:val="18"/>
                <w:szCs w:val="18"/>
              </w:rPr>
              <w:t>Torbali District</w:t>
            </w:r>
          </w:p>
        </w:tc>
        <w:tc>
          <w:tcPr>
            <w:tcW w:w="2970" w:type="dxa"/>
            <w:vAlign w:val="center"/>
          </w:tcPr>
          <w:p w14:paraId="1BE13F62" w14:textId="77777777" w:rsidR="00540F0D" w:rsidRPr="00591DDE" w:rsidRDefault="00540F0D">
            <w:pPr>
              <w:rPr>
                <w:iCs/>
                <w:sz w:val="18"/>
                <w:szCs w:val="18"/>
              </w:rPr>
            </w:pPr>
            <w:r w:rsidRPr="00591DDE">
              <w:rPr>
                <w:iCs/>
                <w:sz w:val="18"/>
                <w:szCs w:val="18"/>
              </w:rPr>
              <w:t>Torbali Municipality</w:t>
            </w:r>
          </w:p>
        </w:tc>
      </w:tr>
      <w:tr w:rsidR="00540F0D" w:rsidRPr="00A23B1D" w14:paraId="4AE345B2" w14:textId="77777777" w:rsidTr="00975ED9">
        <w:trPr>
          <w:trHeight w:val="454"/>
        </w:trPr>
        <w:tc>
          <w:tcPr>
            <w:tcW w:w="2583" w:type="dxa"/>
            <w:vAlign w:val="center"/>
          </w:tcPr>
          <w:p w14:paraId="34548779" w14:textId="77777777" w:rsidR="00540F0D" w:rsidRPr="00591DDE" w:rsidRDefault="00540F0D">
            <w:pPr>
              <w:rPr>
                <w:iCs/>
                <w:sz w:val="18"/>
                <w:szCs w:val="18"/>
              </w:rPr>
            </w:pPr>
            <w:r w:rsidRPr="00591DDE">
              <w:rPr>
                <w:iCs/>
                <w:sz w:val="18"/>
                <w:szCs w:val="18"/>
              </w:rPr>
              <w:t>Namik Kemal Aydogdu</w:t>
            </w:r>
          </w:p>
        </w:tc>
        <w:tc>
          <w:tcPr>
            <w:tcW w:w="6089" w:type="dxa"/>
            <w:vAlign w:val="center"/>
          </w:tcPr>
          <w:p w14:paraId="29DE09CB" w14:textId="77777777" w:rsidR="00540F0D" w:rsidRPr="00591DDE" w:rsidRDefault="00540F0D">
            <w:pPr>
              <w:rPr>
                <w:iCs/>
                <w:sz w:val="18"/>
                <w:szCs w:val="18"/>
              </w:rPr>
            </w:pPr>
            <w:r w:rsidRPr="00591DDE">
              <w:rPr>
                <w:iCs/>
                <w:sz w:val="18"/>
                <w:szCs w:val="18"/>
              </w:rPr>
              <w:t xml:space="preserve">Dumping </w:t>
            </w:r>
          </w:p>
        </w:tc>
        <w:tc>
          <w:tcPr>
            <w:tcW w:w="2573" w:type="dxa"/>
            <w:vAlign w:val="center"/>
          </w:tcPr>
          <w:p w14:paraId="462A8C9C" w14:textId="77777777" w:rsidR="00540F0D" w:rsidRPr="00591DDE" w:rsidRDefault="00540F0D">
            <w:pPr>
              <w:rPr>
                <w:iCs/>
                <w:sz w:val="18"/>
                <w:szCs w:val="18"/>
              </w:rPr>
            </w:pPr>
            <w:r w:rsidRPr="00591DDE">
              <w:rPr>
                <w:iCs/>
                <w:sz w:val="18"/>
                <w:szCs w:val="18"/>
              </w:rPr>
              <w:t>Cesme District</w:t>
            </w:r>
          </w:p>
        </w:tc>
        <w:tc>
          <w:tcPr>
            <w:tcW w:w="2970" w:type="dxa"/>
            <w:vAlign w:val="center"/>
          </w:tcPr>
          <w:p w14:paraId="69610AAC" w14:textId="77777777" w:rsidR="00540F0D" w:rsidRPr="00591DDE" w:rsidRDefault="00540F0D">
            <w:pPr>
              <w:rPr>
                <w:iCs/>
                <w:sz w:val="18"/>
                <w:szCs w:val="18"/>
              </w:rPr>
            </w:pPr>
            <w:r w:rsidRPr="00591DDE">
              <w:rPr>
                <w:iCs/>
                <w:sz w:val="18"/>
                <w:szCs w:val="18"/>
              </w:rPr>
              <w:t>Namik Kemal Aydogdu</w:t>
            </w:r>
          </w:p>
        </w:tc>
      </w:tr>
      <w:tr w:rsidR="00540F0D" w:rsidRPr="00A23B1D" w14:paraId="77D912A2" w14:textId="77777777" w:rsidTr="00975ED9">
        <w:trPr>
          <w:trHeight w:val="454"/>
        </w:trPr>
        <w:tc>
          <w:tcPr>
            <w:tcW w:w="2583" w:type="dxa"/>
            <w:vAlign w:val="center"/>
          </w:tcPr>
          <w:p w14:paraId="0BF59602" w14:textId="77777777" w:rsidR="00540F0D" w:rsidRPr="00591DDE" w:rsidRDefault="00540F0D">
            <w:pPr>
              <w:rPr>
                <w:iCs/>
                <w:sz w:val="18"/>
                <w:szCs w:val="18"/>
              </w:rPr>
            </w:pPr>
            <w:r w:rsidRPr="00591DDE">
              <w:rPr>
                <w:iCs/>
                <w:sz w:val="18"/>
                <w:szCs w:val="18"/>
              </w:rPr>
              <w:t>Haydar Madencilik</w:t>
            </w:r>
          </w:p>
        </w:tc>
        <w:tc>
          <w:tcPr>
            <w:tcW w:w="6089" w:type="dxa"/>
            <w:vAlign w:val="center"/>
          </w:tcPr>
          <w:p w14:paraId="6788841F" w14:textId="77777777" w:rsidR="00540F0D" w:rsidRPr="00591DDE" w:rsidRDefault="00540F0D">
            <w:pPr>
              <w:rPr>
                <w:iCs/>
                <w:sz w:val="18"/>
                <w:szCs w:val="18"/>
              </w:rPr>
            </w:pPr>
            <w:r w:rsidRPr="00591DDE">
              <w:rPr>
                <w:iCs/>
                <w:sz w:val="18"/>
                <w:szCs w:val="18"/>
              </w:rPr>
              <w:t xml:space="preserve">Excavated Soil Recovery / Construction &amp; Demolition Waste Recovery </w:t>
            </w:r>
          </w:p>
        </w:tc>
        <w:tc>
          <w:tcPr>
            <w:tcW w:w="2573" w:type="dxa"/>
            <w:vAlign w:val="center"/>
          </w:tcPr>
          <w:p w14:paraId="7B417858" w14:textId="77777777" w:rsidR="00540F0D" w:rsidRPr="00591DDE" w:rsidRDefault="00540F0D">
            <w:pPr>
              <w:rPr>
                <w:iCs/>
                <w:sz w:val="18"/>
                <w:szCs w:val="18"/>
              </w:rPr>
            </w:pPr>
            <w:r w:rsidRPr="00591DDE">
              <w:rPr>
                <w:iCs/>
                <w:sz w:val="18"/>
                <w:szCs w:val="18"/>
              </w:rPr>
              <w:t>Guzelbahce District</w:t>
            </w:r>
          </w:p>
        </w:tc>
        <w:tc>
          <w:tcPr>
            <w:tcW w:w="2970" w:type="dxa"/>
            <w:vAlign w:val="center"/>
          </w:tcPr>
          <w:p w14:paraId="19B2B511" w14:textId="77777777" w:rsidR="00540F0D" w:rsidRPr="00591DDE" w:rsidRDefault="00540F0D">
            <w:pPr>
              <w:rPr>
                <w:iCs/>
                <w:sz w:val="18"/>
                <w:szCs w:val="18"/>
              </w:rPr>
            </w:pPr>
            <w:r w:rsidRPr="00591DDE">
              <w:rPr>
                <w:iCs/>
                <w:sz w:val="18"/>
                <w:szCs w:val="18"/>
              </w:rPr>
              <w:t>Haydar Madencilik Ltd. Sti.</w:t>
            </w:r>
          </w:p>
        </w:tc>
      </w:tr>
      <w:tr w:rsidR="00540F0D" w:rsidRPr="00A23B1D" w14:paraId="6CB58D8F" w14:textId="77777777" w:rsidTr="00975ED9">
        <w:trPr>
          <w:trHeight w:val="454"/>
        </w:trPr>
        <w:tc>
          <w:tcPr>
            <w:tcW w:w="2583" w:type="dxa"/>
            <w:vAlign w:val="center"/>
          </w:tcPr>
          <w:p w14:paraId="5DACB94D" w14:textId="77777777" w:rsidR="00540F0D" w:rsidRPr="00591DDE" w:rsidRDefault="00540F0D">
            <w:pPr>
              <w:rPr>
                <w:iCs/>
                <w:sz w:val="18"/>
                <w:szCs w:val="18"/>
              </w:rPr>
            </w:pPr>
            <w:r w:rsidRPr="00591DDE">
              <w:rPr>
                <w:iCs/>
                <w:sz w:val="18"/>
                <w:szCs w:val="18"/>
              </w:rPr>
              <w:t>Haydar Madencilik</w:t>
            </w:r>
          </w:p>
        </w:tc>
        <w:tc>
          <w:tcPr>
            <w:tcW w:w="6089" w:type="dxa"/>
            <w:vAlign w:val="center"/>
          </w:tcPr>
          <w:p w14:paraId="464DA0E7" w14:textId="77777777" w:rsidR="00540F0D" w:rsidRPr="00591DDE" w:rsidRDefault="00540F0D">
            <w:pPr>
              <w:rPr>
                <w:iCs/>
                <w:sz w:val="18"/>
                <w:szCs w:val="18"/>
              </w:rPr>
            </w:pPr>
            <w:r w:rsidRPr="00591DDE">
              <w:rPr>
                <w:iCs/>
                <w:sz w:val="18"/>
                <w:szCs w:val="18"/>
              </w:rPr>
              <w:t xml:space="preserve">Excavated Soil Recovery Construction &amp; Demolition Waste </w:t>
            </w:r>
          </w:p>
        </w:tc>
        <w:tc>
          <w:tcPr>
            <w:tcW w:w="2573" w:type="dxa"/>
            <w:vAlign w:val="center"/>
          </w:tcPr>
          <w:p w14:paraId="2B22A745" w14:textId="77777777" w:rsidR="00540F0D" w:rsidRPr="00591DDE" w:rsidRDefault="00540F0D">
            <w:pPr>
              <w:rPr>
                <w:iCs/>
                <w:sz w:val="18"/>
                <w:szCs w:val="18"/>
              </w:rPr>
            </w:pPr>
            <w:r w:rsidRPr="00591DDE">
              <w:rPr>
                <w:iCs/>
                <w:sz w:val="18"/>
                <w:szCs w:val="18"/>
              </w:rPr>
              <w:t>Buca District</w:t>
            </w:r>
          </w:p>
        </w:tc>
        <w:tc>
          <w:tcPr>
            <w:tcW w:w="2970" w:type="dxa"/>
            <w:vAlign w:val="center"/>
          </w:tcPr>
          <w:p w14:paraId="6B77C460" w14:textId="77777777" w:rsidR="00540F0D" w:rsidRPr="00591DDE" w:rsidRDefault="00540F0D">
            <w:pPr>
              <w:rPr>
                <w:iCs/>
                <w:sz w:val="18"/>
                <w:szCs w:val="18"/>
              </w:rPr>
            </w:pPr>
            <w:r w:rsidRPr="00591DDE">
              <w:rPr>
                <w:iCs/>
                <w:sz w:val="18"/>
                <w:szCs w:val="18"/>
              </w:rPr>
              <w:t>Haydar Madencilik Ltd. Sti.</w:t>
            </w:r>
          </w:p>
        </w:tc>
      </w:tr>
      <w:tr w:rsidR="00540F0D" w:rsidRPr="00A23B1D" w14:paraId="3894A19B" w14:textId="77777777" w:rsidTr="00975ED9">
        <w:trPr>
          <w:trHeight w:val="454"/>
        </w:trPr>
        <w:tc>
          <w:tcPr>
            <w:tcW w:w="2583" w:type="dxa"/>
            <w:vAlign w:val="center"/>
          </w:tcPr>
          <w:p w14:paraId="0C049C5E" w14:textId="77777777" w:rsidR="00540F0D" w:rsidRPr="00591DDE" w:rsidRDefault="00540F0D">
            <w:pPr>
              <w:rPr>
                <w:iCs/>
                <w:sz w:val="18"/>
                <w:szCs w:val="18"/>
              </w:rPr>
            </w:pPr>
            <w:r w:rsidRPr="00591DDE">
              <w:rPr>
                <w:iCs/>
                <w:sz w:val="18"/>
                <w:szCs w:val="18"/>
              </w:rPr>
              <w:t>Özcan Sunay</w:t>
            </w:r>
          </w:p>
        </w:tc>
        <w:tc>
          <w:tcPr>
            <w:tcW w:w="6089" w:type="dxa"/>
            <w:vAlign w:val="center"/>
          </w:tcPr>
          <w:p w14:paraId="27EF678A" w14:textId="77777777" w:rsidR="00540F0D" w:rsidRPr="00591DDE" w:rsidRDefault="00540F0D">
            <w:pPr>
              <w:rPr>
                <w:iCs/>
                <w:sz w:val="18"/>
                <w:szCs w:val="18"/>
              </w:rPr>
            </w:pPr>
            <w:r w:rsidRPr="00591DDE">
              <w:rPr>
                <w:iCs/>
                <w:sz w:val="18"/>
                <w:szCs w:val="18"/>
              </w:rPr>
              <w:t xml:space="preserve">Excavated Soil Recovery / Construction &amp; Demolition Waste Recovery </w:t>
            </w:r>
          </w:p>
        </w:tc>
        <w:tc>
          <w:tcPr>
            <w:tcW w:w="2573" w:type="dxa"/>
            <w:vAlign w:val="center"/>
          </w:tcPr>
          <w:p w14:paraId="2663E51D" w14:textId="77777777" w:rsidR="00540F0D" w:rsidRPr="00591DDE" w:rsidRDefault="00540F0D">
            <w:pPr>
              <w:rPr>
                <w:iCs/>
                <w:sz w:val="18"/>
                <w:szCs w:val="18"/>
              </w:rPr>
            </w:pPr>
            <w:r w:rsidRPr="00591DDE">
              <w:rPr>
                <w:iCs/>
                <w:sz w:val="18"/>
                <w:szCs w:val="18"/>
              </w:rPr>
              <w:t>Cesme District</w:t>
            </w:r>
          </w:p>
        </w:tc>
        <w:tc>
          <w:tcPr>
            <w:tcW w:w="2970" w:type="dxa"/>
            <w:vAlign w:val="center"/>
          </w:tcPr>
          <w:p w14:paraId="6159440D" w14:textId="77777777" w:rsidR="00540F0D" w:rsidRPr="00591DDE" w:rsidRDefault="00540F0D">
            <w:pPr>
              <w:rPr>
                <w:iCs/>
                <w:sz w:val="18"/>
                <w:szCs w:val="18"/>
              </w:rPr>
            </w:pPr>
            <w:r w:rsidRPr="00591DDE">
              <w:rPr>
                <w:iCs/>
                <w:sz w:val="18"/>
                <w:szCs w:val="18"/>
              </w:rPr>
              <w:t>Özcan SUNAY Madencilik</w:t>
            </w:r>
          </w:p>
        </w:tc>
      </w:tr>
      <w:tr w:rsidR="00540F0D" w:rsidRPr="00A23B1D" w14:paraId="7749FC0E" w14:textId="77777777" w:rsidTr="00975ED9">
        <w:trPr>
          <w:trHeight w:val="454"/>
        </w:trPr>
        <w:tc>
          <w:tcPr>
            <w:tcW w:w="2583" w:type="dxa"/>
            <w:vAlign w:val="center"/>
          </w:tcPr>
          <w:p w14:paraId="39088CF4" w14:textId="77777777" w:rsidR="00540F0D" w:rsidRPr="00591DDE" w:rsidRDefault="00540F0D">
            <w:pPr>
              <w:rPr>
                <w:iCs/>
                <w:sz w:val="18"/>
                <w:szCs w:val="18"/>
              </w:rPr>
            </w:pPr>
            <w:r w:rsidRPr="00591DDE">
              <w:rPr>
                <w:iCs/>
                <w:sz w:val="18"/>
                <w:szCs w:val="18"/>
              </w:rPr>
              <w:t>Aliaga</w:t>
            </w:r>
          </w:p>
        </w:tc>
        <w:tc>
          <w:tcPr>
            <w:tcW w:w="6089" w:type="dxa"/>
            <w:vAlign w:val="center"/>
          </w:tcPr>
          <w:p w14:paraId="181437B9" w14:textId="77777777" w:rsidR="00540F0D" w:rsidRPr="00591DDE" w:rsidRDefault="00540F0D">
            <w:pPr>
              <w:rPr>
                <w:iCs/>
                <w:sz w:val="18"/>
                <w:szCs w:val="18"/>
              </w:rPr>
            </w:pPr>
            <w:r w:rsidRPr="00591DDE">
              <w:rPr>
                <w:iCs/>
                <w:sz w:val="18"/>
                <w:szCs w:val="18"/>
              </w:rPr>
              <w:t xml:space="preserve">Excavated Soil Recovery / Construction &amp; Demolition Waste Recovery </w:t>
            </w:r>
          </w:p>
        </w:tc>
        <w:tc>
          <w:tcPr>
            <w:tcW w:w="2573" w:type="dxa"/>
            <w:vAlign w:val="center"/>
          </w:tcPr>
          <w:p w14:paraId="5AAA67D5" w14:textId="77777777" w:rsidR="00540F0D" w:rsidRPr="00591DDE" w:rsidRDefault="00540F0D">
            <w:pPr>
              <w:rPr>
                <w:iCs/>
                <w:sz w:val="18"/>
                <w:szCs w:val="18"/>
              </w:rPr>
            </w:pPr>
            <w:r w:rsidRPr="00591DDE">
              <w:rPr>
                <w:iCs/>
                <w:sz w:val="18"/>
                <w:szCs w:val="18"/>
              </w:rPr>
              <w:t>Aliaga District</w:t>
            </w:r>
          </w:p>
        </w:tc>
        <w:tc>
          <w:tcPr>
            <w:tcW w:w="2970" w:type="dxa"/>
            <w:vAlign w:val="center"/>
          </w:tcPr>
          <w:p w14:paraId="565E35FD" w14:textId="77777777" w:rsidR="00540F0D" w:rsidRPr="00591DDE" w:rsidRDefault="00540F0D">
            <w:pPr>
              <w:rPr>
                <w:iCs/>
                <w:sz w:val="18"/>
                <w:szCs w:val="18"/>
              </w:rPr>
            </w:pPr>
            <w:r w:rsidRPr="00591DDE">
              <w:rPr>
                <w:iCs/>
                <w:sz w:val="18"/>
                <w:szCs w:val="18"/>
              </w:rPr>
              <w:t xml:space="preserve">Aliaga Belediyesi Petrol </w:t>
            </w:r>
            <w:proofErr w:type="gramStart"/>
            <w:r w:rsidRPr="00591DDE">
              <w:rPr>
                <w:iCs/>
                <w:sz w:val="18"/>
                <w:szCs w:val="18"/>
              </w:rPr>
              <w:t>A.S</w:t>
            </w:r>
            <w:proofErr w:type="gramEnd"/>
          </w:p>
        </w:tc>
      </w:tr>
      <w:tr w:rsidR="00540F0D" w:rsidRPr="00A23B1D" w14:paraId="496AF3C6" w14:textId="77777777" w:rsidTr="00975ED9">
        <w:trPr>
          <w:trHeight w:val="454"/>
        </w:trPr>
        <w:tc>
          <w:tcPr>
            <w:tcW w:w="2583" w:type="dxa"/>
            <w:vAlign w:val="center"/>
          </w:tcPr>
          <w:p w14:paraId="6C579A6C" w14:textId="77777777" w:rsidR="00540F0D" w:rsidRPr="00591DDE" w:rsidRDefault="00540F0D">
            <w:pPr>
              <w:rPr>
                <w:iCs/>
                <w:sz w:val="18"/>
                <w:szCs w:val="18"/>
              </w:rPr>
            </w:pPr>
            <w:r w:rsidRPr="00591DDE">
              <w:rPr>
                <w:iCs/>
                <w:sz w:val="18"/>
                <w:szCs w:val="18"/>
              </w:rPr>
              <w:lastRenderedPageBreak/>
              <w:t xml:space="preserve">Guzelbahce-Yelki-2 </w:t>
            </w:r>
          </w:p>
        </w:tc>
        <w:tc>
          <w:tcPr>
            <w:tcW w:w="6089" w:type="dxa"/>
            <w:vAlign w:val="center"/>
          </w:tcPr>
          <w:p w14:paraId="77CC0C74" w14:textId="77777777" w:rsidR="00540F0D" w:rsidRPr="00591DDE" w:rsidRDefault="00540F0D">
            <w:pPr>
              <w:rPr>
                <w:iCs/>
                <w:sz w:val="18"/>
                <w:szCs w:val="18"/>
              </w:rPr>
            </w:pPr>
            <w:r w:rsidRPr="00591DDE">
              <w:rPr>
                <w:iCs/>
                <w:sz w:val="18"/>
                <w:szCs w:val="18"/>
              </w:rPr>
              <w:t>Dumping / Excavated Soil Recovery / Construction &amp; Demolition Waste Recovery</w:t>
            </w:r>
          </w:p>
        </w:tc>
        <w:tc>
          <w:tcPr>
            <w:tcW w:w="2573" w:type="dxa"/>
            <w:vAlign w:val="center"/>
          </w:tcPr>
          <w:p w14:paraId="6A06BBA5" w14:textId="77777777" w:rsidR="00540F0D" w:rsidRPr="00591DDE" w:rsidRDefault="00540F0D">
            <w:pPr>
              <w:rPr>
                <w:iCs/>
                <w:sz w:val="18"/>
                <w:szCs w:val="18"/>
              </w:rPr>
            </w:pPr>
            <w:r w:rsidRPr="00591DDE">
              <w:rPr>
                <w:iCs/>
                <w:sz w:val="18"/>
                <w:szCs w:val="18"/>
              </w:rPr>
              <w:t>Guzelbahce District</w:t>
            </w:r>
          </w:p>
        </w:tc>
        <w:tc>
          <w:tcPr>
            <w:tcW w:w="2970" w:type="dxa"/>
            <w:vAlign w:val="center"/>
          </w:tcPr>
          <w:p w14:paraId="1F598C60" w14:textId="55A3CD6F" w:rsidR="00540F0D" w:rsidRPr="00591DDE" w:rsidRDefault="00C10301">
            <w:pPr>
              <w:rPr>
                <w:iCs/>
                <w:sz w:val="18"/>
                <w:szCs w:val="18"/>
              </w:rPr>
            </w:pPr>
            <w:r w:rsidRPr="00591DDE">
              <w:rPr>
                <w:iCs/>
                <w:sz w:val="18"/>
                <w:szCs w:val="18"/>
              </w:rPr>
              <w:t>İzmir</w:t>
            </w:r>
            <w:r w:rsidR="00540F0D" w:rsidRPr="00591DDE">
              <w:rPr>
                <w:iCs/>
                <w:sz w:val="18"/>
                <w:szCs w:val="18"/>
              </w:rPr>
              <w:t xml:space="preserve"> Metropolitan Municipality</w:t>
            </w:r>
          </w:p>
        </w:tc>
      </w:tr>
      <w:tr w:rsidR="00540F0D" w:rsidRPr="00A23B1D" w14:paraId="521B618C" w14:textId="77777777" w:rsidTr="00975ED9">
        <w:trPr>
          <w:trHeight w:val="454"/>
        </w:trPr>
        <w:tc>
          <w:tcPr>
            <w:tcW w:w="2583" w:type="dxa"/>
            <w:vAlign w:val="center"/>
          </w:tcPr>
          <w:p w14:paraId="2716D5E9" w14:textId="77777777" w:rsidR="00540F0D" w:rsidRPr="00591DDE" w:rsidRDefault="00540F0D">
            <w:pPr>
              <w:rPr>
                <w:iCs/>
                <w:sz w:val="18"/>
                <w:szCs w:val="18"/>
              </w:rPr>
            </w:pPr>
            <w:r w:rsidRPr="00591DDE">
              <w:rPr>
                <w:iCs/>
                <w:sz w:val="18"/>
                <w:szCs w:val="18"/>
              </w:rPr>
              <w:t xml:space="preserve">Kuner </w:t>
            </w:r>
          </w:p>
        </w:tc>
        <w:tc>
          <w:tcPr>
            <w:tcW w:w="6089" w:type="dxa"/>
            <w:vAlign w:val="center"/>
          </w:tcPr>
          <w:p w14:paraId="32192376" w14:textId="77777777" w:rsidR="00540F0D" w:rsidRPr="00591DDE" w:rsidRDefault="00540F0D">
            <w:pPr>
              <w:rPr>
                <w:iCs/>
                <w:sz w:val="18"/>
                <w:szCs w:val="18"/>
              </w:rPr>
            </w:pPr>
            <w:r w:rsidRPr="00591DDE">
              <w:rPr>
                <w:iCs/>
                <w:sz w:val="18"/>
                <w:szCs w:val="18"/>
              </w:rPr>
              <w:t xml:space="preserve">Dumping </w:t>
            </w:r>
          </w:p>
        </w:tc>
        <w:tc>
          <w:tcPr>
            <w:tcW w:w="2573" w:type="dxa"/>
            <w:vAlign w:val="center"/>
          </w:tcPr>
          <w:p w14:paraId="09723B37" w14:textId="77777777" w:rsidR="00540F0D" w:rsidRPr="00591DDE" w:rsidRDefault="00540F0D">
            <w:pPr>
              <w:rPr>
                <w:iCs/>
                <w:sz w:val="18"/>
                <w:szCs w:val="18"/>
              </w:rPr>
            </w:pPr>
            <w:r w:rsidRPr="00591DDE">
              <w:rPr>
                <w:iCs/>
                <w:sz w:val="18"/>
                <w:szCs w:val="18"/>
              </w:rPr>
              <w:t>Menderes District</w:t>
            </w:r>
          </w:p>
        </w:tc>
        <w:tc>
          <w:tcPr>
            <w:tcW w:w="2970" w:type="dxa"/>
            <w:vAlign w:val="center"/>
          </w:tcPr>
          <w:p w14:paraId="7E565C2F" w14:textId="080CEEDF" w:rsidR="00540F0D" w:rsidRPr="00591DDE" w:rsidRDefault="00C10301">
            <w:pPr>
              <w:rPr>
                <w:iCs/>
                <w:sz w:val="18"/>
                <w:szCs w:val="18"/>
              </w:rPr>
            </w:pPr>
            <w:r w:rsidRPr="00591DDE">
              <w:rPr>
                <w:iCs/>
                <w:sz w:val="18"/>
                <w:szCs w:val="18"/>
              </w:rPr>
              <w:t>İzmir</w:t>
            </w:r>
            <w:r w:rsidR="00540F0D" w:rsidRPr="00591DDE">
              <w:rPr>
                <w:iCs/>
                <w:sz w:val="18"/>
                <w:szCs w:val="18"/>
              </w:rPr>
              <w:t xml:space="preserve"> Metropolitan Municipality</w:t>
            </w:r>
          </w:p>
        </w:tc>
      </w:tr>
      <w:tr w:rsidR="00540F0D" w:rsidRPr="00A23B1D" w14:paraId="286C923D" w14:textId="77777777" w:rsidTr="00975ED9">
        <w:trPr>
          <w:trHeight w:val="454"/>
        </w:trPr>
        <w:tc>
          <w:tcPr>
            <w:tcW w:w="2583" w:type="dxa"/>
            <w:vAlign w:val="center"/>
          </w:tcPr>
          <w:p w14:paraId="7F7A160A" w14:textId="77777777" w:rsidR="00540F0D" w:rsidRPr="00591DDE" w:rsidRDefault="00540F0D">
            <w:pPr>
              <w:rPr>
                <w:iCs/>
                <w:sz w:val="18"/>
                <w:szCs w:val="18"/>
              </w:rPr>
            </w:pPr>
            <w:r w:rsidRPr="00591DDE">
              <w:rPr>
                <w:iCs/>
                <w:sz w:val="18"/>
                <w:szCs w:val="18"/>
              </w:rPr>
              <w:t>Poyracik</w:t>
            </w:r>
          </w:p>
        </w:tc>
        <w:tc>
          <w:tcPr>
            <w:tcW w:w="6089" w:type="dxa"/>
            <w:vAlign w:val="center"/>
          </w:tcPr>
          <w:p w14:paraId="09AC8A34" w14:textId="77777777" w:rsidR="00540F0D" w:rsidRPr="00591DDE" w:rsidRDefault="00540F0D">
            <w:pPr>
              <w:rPr>
                <w:iCs/>
                <w:sz w:val="18"/>
                <w:szCs w:val="18"/>
              </w:rPr>
            </w:pPr>
            <w:r w:rsidRPr="00591DDE">
              <w:rPr>
                <w:iCs/>
                <w:sz w:val="18"/>
                <w:szCs w:val="18"/>
              </w:rPr>
              <w:t>Dumping / Excavated Soil Recovery / Construction &amp; Demolition Waste Recovery</w:t>
            </w:r>
          </w:p>
        </w:tc>
        <w:tc>
          <w:tcPr>
            <w:tcW w:w="2573" w:type="dxa"/>
            <w:vAlign w:val="center"/>
          </w:tcPr>
          <w:p w14:paraId="3B3E9713" w14:textId="77777777" w:rsidR="00540F0D" w:rsidRPr="00591DDE" w:rsidRDefault="00540F0D">
            <w:pPr>
              <w:rPr>
                <w:iCs/>
                <w:sz w:val="18"/>
                <w:szCs w:val="18"/>
              </w:rPr>
            </w:pPr>
            <w:r w:rsidRPr="00591DDE">
              <w:rPr>
                <w:iCs/>
                <w:sz w:val="18"/>
                <w:szCs w:val="18"/>
              </w:rPr>
              <w:t>Kinik District</w:t>
            </w:r>
          </w:p>
        </w:tc>
        <w:tc>
          <w:tcPr>
            <w:tcW w:w="2970" w:type="dxa"/>
            <w:vAlign w:val="center"/>
          </w:tcPr>
          <w:p w14:paraId="6B3697DB" w14:textId="7334A8CA" w:rsidR="00540F0D" w:rsidRPr="00591DDE" w:rsidRDefault="00C10301">
            <w:pPr>
              <w:rPr>
                <w:iCs/>
                <w:sz w:val="18"/>
                <w:szCs w:val="18"/>
              </w:rPr>
            </w:pPr>
            <w:r w:rsidRPr="00591DDE">
              <w:rPr>
                <w:iCs/>
                <w:sz w:val="18"/>
                <w:szCs w:val="18"/>
              </w:rPr>
              <w:t>İzmir</w:t>
            </w:r>
            <w:r w:rsidR="00540F0D" w:rsidRPr="00591DDE">
              <w:rPr>
                <w:iCs/>
                <w:sz w:val="18"/>
                <w:szCs w:val="18"/>
              </w:rPr>
              <w:t xml:space="preserve"> Metropolitan Municipality</w:t>
            </w:r>
          </w:p>
        </w:tc>
      </w:tr>
      <w:tr w:rsidR="00540F0D" w:rsidRPr="00A23B1D" w14:paraId="71996C2B" w14:textId="77777777" w:rsidTr="00975ED9">
        <w:trPr>
          <w:trHeight w:val="454"/>
        </w:trPr>
        <w:tc>
          <w:tcPr>
            <w:tcW w:w="2583" w:type="dxa"/>
            <w:vAlign w:val="center"/>
          </w:tcPr>
          <w:p w14:paraId="6832F45E" w14:textId="77777777" w:rsidR="00540F0D" w:rsidRPr="00591DDE" w:rsidRDefault="00540F0D">
            <w:pPr>
              <w:rPr>
                <w:iCs/>
                <w:sz w:val="18"/>
                <w:szCs w:val="18"/>
              </w:rPr>
            </w:pPr>
            <w:r w:rsidRPr="00591DDE">
              <w:rPr>
                <w:iCs/>
                <w:sz w:val="18"/>
                <w:szCs w:val="18"/>
              </w:rPr>
              <w:t>Koyundere</w:t>
            </w:r>
          </w:p>
        </w:tc>
        <w:tc>
          <w:tcPr>
            <w:tcW w:w="6089" w:type="dxa"/>
            <w:vAlign w:val="center"/>
          </w:tcPr>
          <w:p w14:paraId="05D59B8F" w14:textId="77777777" w:rsidR="00540F0D" w:rsidRPr="00591DDE" w:rsidRDefault="00540F0D">
            <w:pPr>
              <w:rPr>
                <w:iCs/>
                <w:sz w:val="18"/>
                <w:szCs w:val="18"/>
              </w:rPr>
            </w:pPr>
            <w:r w:rsidRPr="00591DDE">
              <w:rPr>
                <w:iCs/>
                <w:sz w:val="18"/>
                <w:szCs w:val="18"/>
              </w:rPr>
              <w:t xml:space="preserve">Dumping </w:t>
            </w:r>
          </w:p>
        </w:tc>
        <w:tc>
          <w:tcPr>
            <w:tcW w:w="2573" w:type="dxa"/>
            <w:vAlign w:val="center"/>
          </w:tcPr>
          <w:p w14:paraId="6EBD7584" w14:textId="77777777" w:rsidR="00540F0D" w:rsidRPr="00591DDE" w:rsidRDefault="00540F0D">
            <w:pPr>
              <w:rPr>
                <w:iCs/>
                <w:sz w:val="18"/>
                <w:szCs w:val="18"/>
              </w:rPr>
            </w:pPr>
            <w:r w:rsidRPr="00591DDE">
              <w:rPr>
                <w:iCs/>
                <w:sz w:val="18"/>
                <w:szCs w:val="18"/>
              </w:rPr>
              <w:t>Menemen District</w:t>
            </w:r>
          </w:p>
        </w:tc>
        <w:tc>
          <w:tcPr>
            <w:tcW w:w="2970" w:type="dxa"/>
            <w:vAlign w:val="center"/>
          </w:tcPr>
          <w:p w14:paraId="75524E79" w14:textId="77777777" w:rsidR="00540F0D" w:rsidRPr="00591DDE" w:rsidRDefault="00540F0D">
            <w:pPr>
              <w:rPr>
                <w:iCs/>
                <w:sz w:val="18"/>
                <w:szCs w:val="18"/>
              </w:rPr>
            </w:pPr>
            <w:r w:rsidRPr="00591DDE">
              <w:rPr>
                <w:iCs/>
                <w:sz w:val="18"/>
                <w:szCs w:val="18"/>
              </w:rPr>
              <w:t>İZBETON A.S.</w:t>
            </w:r>
          </w:p>
        </w:tc>
      </w:tr>
      <w:tr w:rsidR="00540F0D" w:rsidRPr="00A23B1D" w14:paraId="1B8FA581" w14:textId="77777777" w:rsidTr="00975ED9">
        <w:trPr>
          <w:trHeight w:val="454"/>
        </w:trPr>
        <w:tc>
          <w:tcPr>
            <w:tcW w:w="2583" w:type="dxa"/>
            <w:vAlign w:val="center"/>
          </w:tcPr>
          <w:p w14:paraId="25D7A356" w14:textId="77777777" w:rsidR="00540F0D" w:rsidRPr="00591DDE" w:rsidRDefault="00540F0D">
            <w:pPr>
              <w:rPr>
                <w:iCs/>
                <w:sz w:val="18"/>
                <w:szCs w:val="18"/>
              </w:rPr>
            </w:pPr>
            <w:r w:rsidRPr="00591DDE">
              <w:rPr>
                <w:iCs/>
                <w:sz w:val="18"/>
                <w:szCs w:val="18"/>
              </w:rPr>
              <w:t>Varan Madencilik</w:t>
            </w:r>
          </w:p>
        </w:tc>
        <w:tc>
          <w:tcPr>
            <w:tcW w:w="6089" w:type="dxa"/>
            <w:vAlign w:val="center"/>
          </w:tcPr>
          <w:p w14:paraId="5CA1DB81" w14:textId="77777777" w:rsidR="00540F0D" w:rsidRPr="00591DDE" w:rsidRDefault="00540F0D">
            <w:pPr>
              <w:rPr>
                <w:iCs/>
                <w:sz w:val="18"/>
                <w:szCs w:val="18"/>
              </w:rPr>
            </w:pPr>
            <w:r w:rsidRPr="00591DDE">
              <w:rPr>
                <w:iCs/>
                <w:sz w:val="18"/>
                <w:szCs w:val="18"/>
              </w:rPr>
              <w:t>Dumping / Excavated Soil Recovery / Construction &amp; Demolition Waste Recovery</w:t>
            </w:r>
          </w:p>
        </w:tc>
        <w:tc>
          <w:tcPr>
            <w:tcW w:w="2573" w:type="dxa"/>
            <w:vAlign w:val="center"/>
          </w:tcPr>
          <w:p w14:paraId="486EC5B8" w14:textId="77777777" w:rsidR="00540F0D" w:rsidRPr="00591DDE" w:rsidRDefault="00540F0D">
            <w:pPr>
              <w:rPr>
                <w:iCs/>
                <w:sz w:val="18"/>
                <w:szCs w:val="18"/>
              </w:rPr>
            </w:pPr>
            <w:r w:rsidRPr="00591DDE">
              <w:rPr>
                <w:iCs/>
                <w:sz w:val="18"/>
                <w:szCs w:val="18"/>
              </w:rPr>
              <w:t>Aliaga District</w:t>
            </w:r>
          </w:p>
        </w:tc>
        <w:tc>
          <w:tcPr>
            <w:tcW w:w="2970" w:type="dxa"/>
            <w:vAlign w:val="center"/>
          </w:tcPr>
          <w:p w14:paraId="5CA40639" w14:textId="77777777" w:rsidR="00540F0D" w:rsidRPr="00591DDE" w:rsidRDefault="00540F0D">
            <w:pPr>
              <w:rPr>
                <w:iCs/>
                <w:sz w:val="18"/>
                <w:szCs w:val="18"/>
              </w:rPr>
            </w:pPr>
            <w:r w:rsidRPr="00591DDE">
              <w:rPr>
                <w:iCs/>
                <w:sz w:val="18"/>
                <w:szCs w:val="18"/>
              </w:rPr>
              <w:t>Varan Madencilik A.S.</w:t>
            </w:r>
          </w:p>
        </w:tc>
      </w:tr>
      <w:tr w:rsidR="00540F0D" w:rsidRPr="00A23B1D" w14:paraId="61AA63B9" w14:textId="77777777" w:rsidTr="00975ED9">
        <w:trPr>
          <w:trHeight w:val="454"/>
        </w:trPr>
        <w:tc>
          <w:tcPr>
            <w:tcW w:w="2583" w:type="dxa"/>
            <w:vAlign w:val="center"/>
          </w:tcPr>
          <w:p w14:paraId="70CD15CF" w14:textId="77777777" w:rsidR="00540F0D" w:rsidRPr="00591DDE" w:rsidRDefault="00540F0D">
            <w:pPr>
              <w:rPr>
                <w:iCs/>
                <w:sz w:val="18"/>
                <w:szCs w:val="18"/>
              </w:rPr>
            </w:pPr>
            <w:r w:rsidRPr="00591DDE">
              <w:rPr>
                <w:iCs/>
                <w:sz w:val="18"/>
                <w:szCs w:val="18"/>
              </w:rPr>
              <w:t>Abbas Gidici</w:t>
            </w:r>
          </w:p>
        </w:tc>
        <w:tc>
          <w:tcPr>
            <w:tcW w:w="6089" w:type="dxa"/>
            <w:vAlign w:val="center"/>
          </w:tcPr>
          <w:p w14:paraId="06CA9F23" w14:textId="77777777" w:rsidR="00540F0D" w:rsidRPr="00591DDE" w:rsidRDefault="00540F0D">
            <w:pPr>
              <w:rPr>
                <w:iCs/>
                <w:sz w:val="18"/>
                <w:szCs w:val="18"/>
              </w:rPr>
            </w:pPr>
            <w:r w:rsidRPr="00591DDE">
              <w:rPr>
                <w:iCs/>
                <w:sz w:val="18"/>
                <w:szCs w:val="18"/>
              </w:rPr>
              <w:t xml:space="preserve">Dumping </w:t>
            </w:r>
          </w:p>
        </w:tc>
        <w:tc>
          <w:tcPr>
            <w:tcW w:w="2573" w:type="dxa"/>
            <w:vAlign w:val="center"/>
          </w:tcPr>
          <w:p w14:paraId="2647BBC9" w14:textId="77777777" w:rsidR="00540F0D" w:rsidRPr="00591DDE" w:rsidRDefault="00540F0D">
            <w:pPr>
              <w:rPr>
                <w:iCs/>
                <w:sz w:val="18"/>
                <w:szCs w:val="18"/>
              </w:rPr>
            </w:pPr>
            <w:r w:rsidRPr="00591DDE">
              <w:rPr>
                <w:iCs/>
                <w:sz w:val="18"/>
                <w:szCs w:val="18"/>
              </w:rPr>
              <w:t>Aliaga District</w:t>
            </w:r>
          </w:p>
        </w:tc>
        <w:tc>
          <w:tcPr>
            <w:tcW w:w="2970" w:type="dxa"/>
            <w:vAlign w:val="center"/>
          </w:tcPr>
          <w:p w14:paraId="28FBDF18" w14:textId="77777777" w:rsidR="00540F0D" w:rsidRPr="00591DDE" w:rsidRDefault="00540F0D">
            <w:pPr>
              <w:rPr>
                <w:iCs/>
                <w:sz w:val="18"/>
                <w:szCs w:val="18"/>
              </w:rPr>
            </w:pPr>
            <w:r w:rsidRPr="00591DDE">
              <w:rPr>
                <w:iCs/>
                <w:sz w:val="18"/>
                <w:szCs w:val="18"/>
              </w:rPr>
              <w:t>Abbas GİDİCİ</w:t>
            </w:r>
          </w:p>
        </w:tc>
      </w:tr>
      <w:tr w:rsidR="00540F0D" w:rsidRPr="00A23B1D" w14:paraId="5D9F9ABB" w14:textId="77777777" w:rsidTr="00975ED9">
        <w:trPr>
          <w:trHeight w:val="454"/>
        </w:trPr>
        <w:tc>
          <w:tcPr>
            <w:tcW w:w="2583" w:type="dxa"/>
            <w:vAlign w:val="center"/>
          </w:tcPr>
          <w:p w14:paraId="60C09F66" w14:textId="77777777" w:rsidR="00540F0D" w:rsidRPr="00591DDE" w:rsidRDefault="00540F0D">
            <w:pPr>
              <w:rPr>
                <w:iCs/>
                <w:sz w:val="18"/>
                <w:szCs w:val="18"/>
              </w:rPr>
            </w:pPr>
            <w:r w:rsidRPr="00591DDE">
              <w:rPr>
                <w:iCs/>
                <w:sz w:val="18"/>
                <w:szCs w:val="18"/>
              </w:rPr>
              <w:t>Seka Beton</w:t>
            </w:r>
          </w:p>
        </w:tc>
        <w:tc>
          <w:tcPr>
            <w:tcW w:w="6089" w:type="dxa"/>
            <w:vAlign w:val="center"/>
          </w:tcPr>
          <w:p w14:paraId="58AFFB2C" w14:textId="77777777" w:rsidR="00540F0D" w:rsidRPr="00591DDE" w:rsidRDefault="00540F0D">
            <w:pPr>
              <w:rPr>
                <w:iCs/>
                <w:sz w:val="18"/>
                <w:szCs w:val="18"/>
              </w:rPr>
            </w:pPr>
            <w:r w:rsidRPr="00591DDE">
              <w:rPr>
                <w:iCs/>
                <w:sz w:val="18"/>
                <w:szCs w:val="18"/>
              </w:rPr>
              <w:t xml:space="preserve">Dumping </w:t>
            </w:r>
          </w:p>
        </w:tc>
        <w:tc>
          <w:tcPr>
            <w:tcW w:w="2573" w:type="dxa"/>
            <w:vAlign w:val="center"/>
          </w:tcPr>
          <w:p w14:paraId="7243AF22" w14:textId="77777777" w:rsidR="00540F0D" w:rsidRPr="00591DDE" w:rsidRDefault="00540F0D">
            <w:pPr>
              <w:rPr>
                <w:iCs/>
                <w:sz w:val="18"/>
                <w:szCs w:val="18"/>
              </w:rPr>
            </w:pPr>
            <w:r w:rsidRPr="00591DDE">
              <w:rPr>
                <w:iCs/>
                <w:sz w:val="18"/>
                <w:szCs w:val="18"/>
              </w:rPr>
              <w:t>Aliaga District</w:t>
            </w:r>
          </w:p>
        </w:tc>
        <w:tc>
          <w:tcPr>
            <w:tcW w:w="2970" w:type="dxa"/>
            <w:vAlign w:val="center"/>
          </w:tcPr>
          <w:p w14:paraId="29A297A0" w14:textId="77777777" w:rsidR="00540F0D" w:rsidRPr="00591DDE" w:rsidRDefault="00540F0D">
            <w:pPr>
              <w:rPr>
                <w:iCs/>
                <w:sz w:val="18"/>
                <w:szCs w:val="18"/>
              </w:rPr>
            </w:pPr>
            <w:r w:rsidRPr="00591DDE">
              <w:rPr>
                <w:iCs/>
                <w:sz w:val="18"/>
                <w:szCs w:val="18"/>
              </w:rPr>
              <w:t>SEKA Beton Ltd. Sti.</w:t>
            </w:r>
          </w:p>
        </w:tc>
      </w:tr>
      <w:tr w:rsidR="00540F0D" w:rsidRPr="00A23B1D" w14:paraId="15B5C2F0" w14:textId="77777777" w:rsidTr="00975ED9">
        <w:trPr>
          <w:trHeight w:val="454"/>
        </w:trPr>
        <w:tc>
          <w:tcPr>
            <w:tcW w:w="2583" w:type="dxa"/>
            <w:vAlign w:val="center"/>
          </w:tcPr>
          <w:p w14:paraId="4EFFEE52" w14:textId="77777777" w:rsidR="00540F0D" w:rsidRPr="00591DDE" w:rsidRDefault="00540F0D">
            <w:pPr>
              <w:rPr>
                <w:iCs/>
                <w:sz w:val="18"/>
                <w:szCs w:val="18"/>
              </w:rPr>
            </w:pPr>
            <w:r w:rsidRPr="00591DDE">
              <w:rPr>
                <w:iCs/>
                <w:sz w:val="18"/>
                <w:szCs w:val="18"/>
              </w:rPr>
              <w:t>Baztas</w:t>
            </w:r>
          </w:p>
        </w:tc>
        <w:tc>
          <w:tcPr>
            <w:tcW w:w="6089" w:type="dxa"/>
            <w:vAlign w:val="center"/>
          </w:tcPr>
          <w:p w14:paraId="4B669954" w14:textId="77777777" w:rsidR="00540F0D" w:rsidRPr="00591DDE" w:rsidRDefault="00540F0D">
            <w:pPr>
              <w:rPr>
                <w:iCs/>
                <w:sz w:val="18"/>
                <w:szCs w:val="18"/>
              </w:rPr>
            </w:pPr>
            <w:r w:rsidRPr="00591DDE">
              <w:rPr>
                <w:iCs/>
                <w:sz w:val="18"/>
                <w:szCs w:val="18"/>
              </w:rPr>
              <w:t xml:space="preserve">Dumping </w:t>
            </w:r>
          </w:p>
        </w:tc>
        <w:tc>
          <w:tcPr>
            <w:tcW w:w="2573" w:type="dxa"/>
            <w:vAlign w:val="center"/>
          </w:tcPr>
          <w:p w14:paraId="3A1507AE" w14:textId="77777777" w:rsidR="00540F0D" w:rsidRPr="00591DDE" w:rsidRDefault="00540F0D">
            <w:pPr>
              <w:rPr>
                <w:iCs/>
                <w:sz w:val="18"/>
                <w:szCs w:val="18"/>
              </w:rPr>
            </w:pPr>
            <w:r w:rsidRPr="00591DDE">
              <w:rPr>
                <w:iCs/>
                <w:sz w:val="18"/>
                <w:szCs w:val="18"/>
              </w:rPr>
              <w:t>Aliaga District</w:t>
            </w:r>
          </w:p>
        </w:tc>
        <w:tc>
          <w:tcPr>
            <w:tcW w:w="2970" w:type="dxa"/>
            <w:vAlign w:val="center"/>
          </w:tcPr>
          <w:p w14:paraId="53D461B8" w14:textId="77777777" w:rsidR="00540F0D" w:rsidRPr="00591DDE" w:rsidRDefault="00540F0D">
            <w:pPr>
              <w:rPr>
                <w:iCs/>
                <w:sz w:val="18"/>
                <w:szCs w:val="18"/>
              </w:rPr>
            </w:pPr>
            <w:r w:rsidRPr="00591DDE">
              <w:rPr>
                <w:iCs/>
                <w:sz w:val="18"/>
                <w:szCs w:val="18"/>
              </w:rPr>
              <w:t>BAZTAS Madencilik A.S.</w:t>
            </w:r>
          </w:p>
        </w:tc>
      </w:tr>
      <w:tr w:rsidR="00540F0D" w:rsidRPr="00A23B1D" w14:paraId="4E437745" w14:textId="77777777" w:rsidTr="00975ED9">
        <w:trPr>
          <w:trHeight w:val="454"/>
        </w:trPr>
        <w:tc>
          <w:tcPr>
            <w:tcW w:w="2583" w:type="dxa"/>
            <w:vAlign w:val="center"/>
          </w:tcPr>
          <w:p w14:paraId="790424A9" w14:textId="77777777" w:rsidR="00540F0D" w:rsidRPr="00591DDE" w:rsidRDefault="00540F0D">
            <w:pPr>
              <w:rPr>
                <w:iCs/>
                <w:sz w:val="18"/>
                <w:szCs w:val="18"/>
              </w:rPr>
            </w:pPr>
            <w:r w:rsidRPr="00591DDE">
              <w:rPr>
                <w:iCs/>
                <w:sz w:val="18"/>
                <w:szCs w:val="18"/>
              </w:rPr>
              <w:t>Kaya Madencilik</w:t>
            </w:r>
          </w:p>
        </w:tc>
        <w:tc>
          <w:tcPr>
            <w:tcW w:w="6089" w:type="dxa"/>
            <w:vAlign w:val="center"/>
          </w:tcPr>
          <w:p w14:paraId="2EFF5F6E" w14:textId="77777777" w:rsidR="00540F0D" w:rsidRPr="00591DDE" w:rsidRDefault="00540F0D">
            <w:pPr>
              <w:rPr>
                <w:iCs/>
                <w:sz w:val="18"/>
                <w:szCs w:val="18"/>
              </w:rPr>
            </w:pPr>
            <w:r w:rsidRPr="00591DDE">
              <w:rPr>
                <w:iCs/>
                <w:sz w:val="18"/>
                <w:szCs w:val="18"/>
              </w:rPr>
              <w:t xml:space="preserve">Dumping </w:t>
            </w:r>
          </w:p>
        </w:tc>
        <w:tc>
          <w:tcPr>
            <w:tcW w:w="2573" w:type="dxa"/>
            <w:vAlign w:val="center"/>
          </w:tcPr>
          <w:p w14:paraId="15FCD881" w14:textId="77777777" w:rsidR="00540F0D" w:rsidRPr="00591DDE" w:rsidRDefault="00540F0D">
            <w:pPr>
              <w:rPr>
                <w:iCs/>
                <w:sz w:val="18"/>
                <w:szCs w:val="18"/>
              </w:rPr>
            </w:pPr>
            <w:r w:rsidRPr="00591DDE">
              <w:rPr>
                <w:iCs/>
                <w:sz w:val="18"/>
                <w:szCs w:val="18"/>
              </w:rPr>
              <w:t>Aliaga District</w:t>
            </w:r>
          </w:p>
        </w:tc>
        <w:tc>
          <w:tcPr>
            <w:tcW w:w="2970" w:type="dxa"/>
            <w:vAlign w:val="center"/>
          </w:tcPr>
          <w:p w14:paraId="200A82AA" w14:textId="77777777" w:rsidR="00540F0D" w:rsidRPr="00591DDE" w:rsidRDefault="00540F0D">
            <w:pPr>
              <w:rPr>
                <w:iCs/>
                <w:sz w:val="18"/>
                <w:szCs w:val="18"/>
              </w:rPr>
            </w:pPr>
            <w:r w:rsidRPr="00591DDE">
              <w:rPr>
                <w:iCs/>
                <w:sz w:val="18"/>
                <w:szCs w:val="18"/>
              </w:rPr>
              <w:t>KAYA Madencilik A.S.</w:t>
            </w:r>
          </w:p>
        </w:tc>
      </w:tr>
      <w:tr w:rsidR="00540F0D" w:rsidRPr="00A23B1D" w14:paraId="3DDC4546" w14:textId="77777777" w:rsidTr="00975ED9">
        <w:trPr>
          <w:trHeight w:val="454"/>
        </w:trPr>
        <w:tc>
          <w:tcPr>
            <w:tcW w:w="2583" w:type="dxa"/>
            <w:vAlign w:val="center"/>
          </w:tcPr>
          <w:p w14:paraId="0D435ECC" w14:textId="77777777" w:rsidR="00540F0D" w:rsidRPr="00591DDE" w:rsidRDefault="00540F0D">
            <w:pPr>
              <w:rPr>
                <w:iCs/>
                <w:sz w:val="18"/>
                <w:szCs w:val="18"/>
              </w:rPr>
            </w:pPr>
            <w:r w:rsidRPr="00591DDE">
              <w:rPr>
                <w:iCs/>
                <w:sz w:val="18"/>
                <w:szCs w:val="18"/>
              </w:rPr>
              <w:t>Cakaltepe-Menderes</w:t>
            </w:r>
          </w:p>
        </w:tc>
        <w:tc>
          <w:tcPr>
            <w:tcW w:w="6089" w:type="dxa"/>
            <w:vAlign w:val="center"/>
          </w:tcPr>
          <w:p w14:paraId="6C986B95" w14:textId="77777777" w:rsidR="00540F0D" w:rsidRPr="00591DDE" w:rsidRDefault="00540F0D">
            <w:pPr>
              <w:rPr>
                <w:iCs/>
                <w:sz w:val="18"/>
                <w:szCs w:val="18"/>
              </w:rPr>
            </w:pPr>
            <w:r w:rsidRPr="00591DDE">
              <w:rPr>
                <w:iCs/>
                <w:sz w:val="18"/>
                <w:szCs w:val="18"/>
              </w:rPr>
              <w:t>Rehabilitation (Vegetable soil and excavated soil)</w:t>
            </w:r>
          </w:p>
        </w:tc>
        <w:tc>
          <w:tcPr>
            <w:tcW w:w="2573" w:type="dxa"/>
            <w:vAlign w:val="center"/>
          </w:tcPr>
          <w:p w14:paraId="2E642B2A" w14:textId="77777777" w:rsidR="00540F0D" w:rsidRPr="00591DDE" w:rsidRDefault="00540F0D">
            <w:pPr>
              <w:rPr>
                <w:iCs/>
                <w:sz w:val="18"/>
                <w:szCs w:val="18"/>
              </w:rPr>
            </w:pPr>
            <w:r w:rsidRPr="00591DDE">
              <w:rPr>
                <w:iCs/>
                <w:sz w:val="18"/>
                <w:szCs w:val="18"/>
              </w:rPr>
              <w:t>Menderes District</w:t>
            </w:r>
          </w:p>
        </w:tc>
        <w:tc>
          <w:tcPr>
            <w:tcW w:w="2970" w:type="dxa"/>
            <w:vAlign w:val="center"/>
          </w:tcPr>
          <w:p w14:paraId="53D8C3CC" w14:textId="77777777" w:rsidR="00540F0D" w:rsidRPr="00591DDE" w:rsidRDefault="00540F0D">
            <w:pPr>
              <w:rPr>
                <w:iCs/>
                <w:sz w:val="18"/>
                <w:szCs w:val="18"/>
              </w:rPr>
            </w:pPr>
            <w:r w:rsidRPr="00591DDE">
              <w:rPr>
                <w:iCs/>
                <w:sz w:val="18"/>
                <w:szCs w:val="18"/>
              </w:rPr>
              <w:t>Menderes Municipality</w:t>
            </w:r>
          </w:p>
        </w:tc>
      </w:tr>
      <w:tr w:rsidR="00540F0D" w:rsidRPr="00A23B1D" w14:paraId="5BFC7E11" w14:textId="77777777" w:rsidTr="00975ED9">
        <w:trPr>
          <w:trHeight w:val="454"/>
        </w:trPr>
        <w:tc>
          <w:tcPr>
            <w:tcW w:w="2583" w:type="dxa"/>
            <w:vAlign w:val="center"/>
          </w:tcPr>
          <w:p w14:paraId="465A51F1" w14:textId="77777777" w:rsidR="00540F0D" w:rsidRPr="00591DDE" w:rsidRDefault="00540F0D">
            <w:pPr>
              <w:rPr>
                <w:iCs/>
                <w:sz w:val="18"/>
                <w:szCs w:val="18"/>
              </w:rPr>
            </w:pPr>
            <w:r w:rsidRPr="00591DDE">
              <w:rPr>
                <w:iCs/>
                <w:sz w:val="18"/>
                <w:szCs w:val="18"/>
              </w:rPr>
              <w:t>Torbali</w:t>
            </w:r>
          </w:p>
        </w:tc>
        <w:tc>
          <w:tcPr>
            <w:tcW w:w="6089" w:type="dxa"/>
            <w:vAlign w:val="center"/>
          </w:tcPr>
          <w:p w14:paraId="12065748" w14:textId="77777777" w:rsidR="00540F0D" w:rsidRPr="00591DDE" w:rsidRDefault="00540F0D">
            <w:pPr>
              <w:rPr>
                <w:iCs/>
                <w:sz w:val="18"/>
                <w:szCs w:val="18"/>
              </w:rPr>
            </w:pPr>
            <w:r w:rsidRPr="00591DDE">
              <w:rPr>
                <w:iCs/>
                <w:sz w:val="18"/>
                <w:szCs w:val="18"/>
              </w:rPr>
              <w:t>Rehabilitation (Vegetable soil and excavated soil)</w:t>
            </w:r>
          </w:p>
        </w:tc>
        <w:tc>
          <w:tcPr>
            <w:tcW w:w="2573" w:type="dxa"/>
            <w:vAlign w:val="center"/>
          </w:tcPr>
          <w:p w14:paraId="184F18A2" w14:textId="77777777" w:rsidR="00540F0D" w:rsidRPr="00591DDE" w:rsidRDefault="00540F0D">
            <w:pPr>
              <w:rPr>
                <w:iCs/>
                <w:sz w:val="18"/>
                <w:szCs w:val="18"/>
              </w:rPr>
            </w:pPr>
            <w:r w:rsidRPr="00591DDE">
              <w:rPr>
                <w:iCs/>
                <w:sz w:val="18"/>
                <w:szCs w:val="18"/>
              </w:rPr>
              <w:t>Torbali District</w:t>
            </w:r>
          </w:p>
        </w:tc>
        <w:tc>
          <w:tcPr>
            <w:tcW w:w="2970" w:type="dxa"/>
            <w:vAlign w:val="center"/>
          </w:tcPr>
          <w:p w14:paraId="2D70D086" w14:textId="77777777" w:rsidR="00540F0D" w:rsidRPr="00591DDE" w:rsidRDefault="00540F0D">
            <w:pPr>
              <w:rPr>
                <w:iCs/>
                <w:sz w:val="18"/>
                <w:szCs w:val="18"/>
              </w:rPr>
            </w:pPr>
            <w:r w:rsidRPr="00591DDE">
              <w:rPr>
                <w:iCs/>
                <w:sz w:val="18"/>
                <w:szCs w:val="18"/>
              </w:rPr>
              <w:t>Torbali Municipality</w:t>
            </w:r>
          </w:p>
        </w:tc>
      </w:tr>
      <w:tr w:rsidR="00540F0D" w:rsidRPr="00A23B1D" w14:paraId="05BEFCE9" w14:textId="77777777" w:rsidTr="00975ED9">
        <w:trPr>
          <w:trHeight w:val="454"/>
        </w:trPr>
        <w:tc>
          <w:tcPr>
            <w:tcW w:w="2583" w:type="dxa"/>
            <w:vAlign w:val="center"/>
          </w:tcPr>
          <w:p w14:paraId="007D46C5" w14:textId="77777777" w:rsidR="00540F0D" w:rsidRPr="00591DDE" w:rsidRDefault="00540F0D">
            <w:pPr>
              <w:rPr>
                <w:iCs/>
                <w:sz w:val="18"/>
                <w:szCs w:val="18"/>
              </w:rPr>
            </w:pPr>
            <w:r w:rsidRPr="00591DDE">
              <w:rPr>
                <w:iCs/>
                <w:sz w:val="18"/>
                <w:szCs w:val="18"/>
              </w:rPr>
              <w:t>Namik Kemal Aydogdu</w:t>
            </w:r>
          </w:p>
        </w:tc>
        <w:tc>
          <w:tcPr>
            <w:tcW w:w="6089" w:type="dxa"/>
            <w:vAlign w:val="center"/>
          </w:tcPr>
          <w:p w14:paraId="611098F4" w14:textId="77777777" w:rsidR="00540F0D" w:rsidRPr="00591DDE" w:rsidRDefault="00540F0D">
            <w:pPr>
              <w:rPr>
                <w:iCs/>
                <w:sz w:val="18"/>
                <w:szCs w:val="18"/>
              </w:rPr>
            </w:pPr>
            <w:r w:rsidRPr="00591DDE">
              <w:rPr>
                <w:iCs/>
                <w:sz w:val="18"/>
                <w:szCs w:val="18"/>
              </w:rPr>
              <w:t xml:space="preserve">Dumping </w:t>
            </w:r>
          </w:p>
        </w:tc>
        <w:tc>
          <w:tcPr>
            <w:tcW w:w="2573" w:type="dxa"/>
            <w:vAlign w:val="center"/>
          </w:tcPr>
          <w:p w14:paraId="54C8BAFB" w14:textId="77777777" w:rsidR="00540F0D" w:rsidRPr="00591DDE" w:rsidRDefault="00540F0D">
            <w:pPr>
              <w:rPr>
                <w:iCs/>
                <w:sz w:val="18"/>
                <w:szCs w:val="18"/>
              </w:rPr>
            </w:pPr>
            <w:r w:rsidRPr="00591DDE">
              <w:rPr>
                <w:iCs/>
                <w:sz w:val="18"/>
                <w:szCs w:val="18"/>
              </w:rPr>
              <w:t>Cesme District</w:t>
            </w:r>
          </w:p>
        </w:tc>
        <w:tc>
          <w:tcPr>
            <w:tcW w:w="2970" w:type="dxa"/>
            <w:vAlign w:val="center"/>
          </w:tcPr>
          <w:p w14:paraId="33BA1B88" w14:textId="77777777" w:rsidR="00540F0D" w:rsidRPr="00591DDE" w:rsidRDefault="00540F0D">
            <w:pPr>
              <w:rPr>
                <w:iCs/>
                <w:sz w:val="18"/>
                <w:szCs w:val="18"/>
              </w:rPr>
            </w:pPr>
            <w:r w:rsidRPr="00591DDE">
              <w:rPr>
                <w:iCs/>
                <w:sz w:val="18"/>
                <w:szCs w:val="18"/>
              </w:rPr>
              <w:t>Namik Kemal Aydogdu</w:t>
            </w:r>
          </w:p>
        </w:tc>
      </w:tr>
      <w:tr w:rsidR="00540F0D" w:rsidRPr="00A23B1D" w14:paraId="19762FFC" w14:textId="77777777" w:rsidTr="00975ED9">
        <w:trPr>
          <w:trHeight w:val="454"/>
        </w:trPr>
        <w:tc>
          <w:tcPr>
            <w:tcW w:w="2583" w:type="dxa"/>
            <w:vAlign w:val="center"/>
          </w:tcPr>
          <w:p w14:paraId="0AF93B95" w14:textId="77777777" w:rsidR="00540F0D" w:rsidRPr="00591DDE" w:rsidRDefault="00540F0D">
            <w:pPr>
              <w:rPr>
                <w:iCs/>
                <w:sz w:val="18"/>
                <w:szCs w:val="18"/>
              </w:rPr>
            </w:pPr>
            <w:r w:rsidRPr="00591DDE">
              <w:rPr>
                <w:iCs/>
                <w:sz w:val="18"/>
                <w:szCs w:val="18"/>
              </w:rPr>
              <w:t>Haydar Madencilik</w:t>
            </w:r>
          </w:p>
        </w:tc>
        <w:tc>
          <w:tcPr>
            <w:tcW w:w="6089" w:type="dxa"/>
            <w:vAlign w:val="center"/>
          </w:tcPr>
          <w:p w14:paraId="166F7ACE" w14:textId="77777777" w:rsidR="00540F0D" w:rsidRPr="00591DDE" w:rsidRDefault="00540F0D">
            <w:pPr>
              <w:rPr>
                <w:iCs/>
                <w:sz w:val="18"/>
                <w:szCs w:val="18"/>
              </w:rPr>
            </w:pPr>
            <w:r w:rsidRPr="00591DDE">
              <w:rPr>
                <w:iCs/>
                <w:sz w:val="18"/>
                <w:szCs w:val="18"/>
              </w:rPr>
              <w:t xml:space="preserve">Excavated Soil Recovery / Construction &amp; Demolition Waste Recovery </w:t>
            </w:r>
          </w:p>
        </w:tc>
        <w:tc>
          <w:tcPr>
            <w:tcW w:w="2573" w:type="dxa"/>
            <w:vAlign w:val="center"/>
          </w:tcPr>
          <w:p w14:paraId="4DC6E2BD" w14:textId="77777777" w:rsidR="00540F0D" w:rsidRPr="00591DDE" w:rsidRDefault="00540F0D">
            <w:pPr>
              <w:rPr>
                <w:iCs/>
                <w:sz w:val="18"/>
                <w:szCs w:val="18"/>
              </w:rPr>
            </w:pPr>
            <w:r w:rsidRPr="00591DDE">
              <w:rPr>
                <w:iCs/>
                <w:sz w:val="18"/>
                <w:szCs w:val="18"/>
              </w:rPr>
              <w:t>Guzelbahce District</w:t>
            </w:r>
          </w:p>
        </w:tc>
        <w:tc>
          <w:tcPr>
            <w:tcW w:w="2970" w:type="dxa"/>
            <w:vAlign w:val="center"/>
          </w:tcPr>
          <w:p w14:paraId="61F54573" w14:textId="77777777" w:rsidR="00540F0D" w:rsidRPr="00591DDE" w:rsidRDefault="00540F0D">
            <w:pPr>
              <w:rPr>
                <w:iCs/>
                <w:sz w:val="18"/>
                <w:szCs w:val="18"/>
              </w:rPr>
            </w:pPr>
            <w:r w:rsidRPr="00591DDE">
              <w:rPr>
                <w:iCs/>
                <w:sz w:val="18"/>
                <w:szCs w:val="18"/>
              </w:rPr>
              <w:t>Haydar Madencilik Ltd. Sti.</w:t>
            </w:r>
          </w:p>
        </w:tc>
      </w:tr>
      <w:tr w:rsidR="00540F0D" w:rsidRPr="00A23B1D" w14:paraId="6B6C6895" w14:textId="77777777" w:rsidTr="00975ED9">
        <w:trPr>
          <w:trHeight w:val="454"/>
        </w:trPr>
        <w:tc>
          <w:tcPr>
            <w:tcW w:w="2583" w:type="dxa"/>
            <w:vAlign w:val="center"/>
          </w:tcPr>
          <w:p w14:paraId="661B9CE7" w14:textId="77777777" w:rsidR="00540F0D" w:rsidRPr="00591DDE" w:rsidRDefault="00540F0D">
            <w:pPr>
              <w:rPr>
                <w:iCs/>
                <w:sz w:val="18"/>
                <w:szCs w:val="18"/>
              </w:rPr>
            </w:pPr>
            <w:r w:rsidRPr="00591DDE">
              <w:rPr>
                <w:iCs/>
                <w:sz w:val="18"/>
                <w:szCs w:val="18"/>
              </w:rPr>
              <w:t>Haydar Madencilik</w:t>
            </w:r>
          </w:p>
        </w:tc>
        <w:tc>
          <w:tcPr>
            <w:tcW w:w="6089" w:type="dxa"/>
            <w:vAlign w:val="center"/>
          </w:tcPr>
          <w:p w14:paraId="4C5F3943" w14:textId="77777777" w:rsidR="00540F0D" w:rsidRPr="00591DDE" w:rsidRDefault="00540F0D">
            <w:pPr>
              <w:rPr>
                <w:iCs/>
                <w:sz w:val="18"/>
                <w:szCs w:val="18"/>
              </w:rPr>
            </w:pPr>
            <w:r w:rsidRPr="00591DDE">
              <w:rPr>
                <w:iCs/>
                <w:sz w:val="18"/>
                <w:szCs w:val="18"/>
              </w:rPr>
              <w:t xml:space="preserve">Excavated Soil Recovery Construction &amp; Demolition Waste </w:t>
            </w:r>
          </w:p>
        </w:tc>
        <w:tc>
          <w:tcPr>
            <w:tcW w:w="2573" w:type="dxa"/>
            <w:vAlign w:val="center"/>
          </w:tcPr>
          <w:p w14:paraId="7C249607" w14:textId="77777777" w:rsidR="00540F0D" w:rsidRPr="00591DDE" w:rsidRDefault="00540F0D">
            <w:pPr>
              <w:rPr>
                <w:iCs/>
                <w:sz w:val="18"/>
                <w:szCs w:val="18"/>
              </w:rPr>
            </w:pPr>
            <w:r w:rsidRPr="00591DDE">
              <w:rPr>
                <w:iCs/>
                <w:sz w:val="18"/>
                <w:szCs w:val="18"/>
              </w:rPr>
              <w:t>Buca District</w:t>
            </w:r>
          </w:p>
        </w:tc>
        <w:tc>
          <w:tcPr>
            <w:tcW w:w="2970" w:type="dxa"/>
            <w:vAlign w:val="center"/>
          </w:tcPr>
          <w:p w14:paraId="229C90D1" w14:textId="77777777" w:rsidR="00540F0D" w:rsidRPr="00591DDE" w:rsidRDefault="00540F0D">
            <w:pPr>
              <w:rPr>
                <w:iCs/>
                <w:sz w:val="18"/>
                <w:szCs w:val="18"/>
              </w:rPr>
            </w:pPr>
            <w:r w:rsidRPr="00591DDE">
              <w:rPr>
                <w:iCs/>
                <w:sz w:val="18"/>
                <w:szCs w:val="18"/>
              </w:rPr>
              <w:t>Haydar Madencilik Ltd. Sti.</w:t>
            </w:r>
          </w:p>
        </w:tc>
      </w:tr>
      <w:tr w:rsidR="00540F0D" w:rsidRPr="00A23B1D" w14:paraId="7F3C31D0" w14:textId="77777777" w:rsidTr="00975ED9">
        <w:trPr>
          <w:trHeight w:val="454"/>
        </w:trPr>
        <w:tc>
          <w:tcPr>
            <w:tcW w:w="2583" w:type="dxa"/>
            <w:vAlign w:val="center"/>
          </w:tcPr>
          <w:p w14:paraId="38F500FC" w14:textId="77777777" w:rsidR="00540F0D" w:rsidRPr="00591DDE" w:rsidRDefault="00540F0D">
            <w:pPr>
              <w:rPr>
                <w:iCs/>
                <w:sz w:val="18"/>
                <w:szCs w:val="18"/>
              </w:rPr>
            </w:pPr>
            <w:r w:rsidRPr="00591DDE">
              <w:rPr>
                <w:iCs/>
                <w:sz w:val="18"/>
                <w:szCs w:val="18"/>
              </w:rPr>
              <w:t>Özcan Sunay</w:t>
            </w:r>
          </w:p>
        </w:tc>
        <w:tc>
          <w:tcPr>
            <w:tcW w:w="6089" w:type="dxa"/>
            <w:vAlign w:val="center"/>
          </w:tcPr>
          <w:p w14:paraId="2A3389E8" w14:textId="77777777" w:rsidR="00540F0D" w:rsidRPr="00591DDE" w:rsidRDefault="00540F0D">
            <w:pPr>
              <w:rPr>
                <w:iCs/>
                <w:sz w:val="18"/>
                <w:szCs w:val="18"/>
              </w:rPr>
            </w:pPr>
            <w:r w:rsidRPr="00591DDE">
              <w:rPr>
                <w:iCs/>
                <w:sz w:val="18"/>
                <w:szCs w:val="18"/>
              </w:rPr>
              <w:t xml:space="preserve">Excavated Soil Recovery / Construction &amp; Demolition Waste Recovery </w:t>
            </w:r>
          </w:p>
        </w:tc>
        <w:tc>
          <w:tcPr>
            <w:tcW w:w="2573" w:type="dxa"/>
            <w:vAlign w:val="center"/>
          </w:tcPr>
          <w:p w14:paraId="163E5244" w14:textId="77777777" w:rsidR="00540F0D" w:rsidRPr="00591DDE" w:rsidRDefault="00540F0D">
            <w:pPr>
              <w:rPr>
                <w:iCs/>
                <w:sz w:val="18"/>
                <w:szCs w:val="18"/>
              </w:rPr>
            </w:pPr>
            <w:r w:rsidRPr="00591DDE">
              <w:rPr>
                <w:iCs/>
                <w:sz w:val="18"/>
                <w:szCs w:val="18"/>
              </w:rPr>
              <w:t>Cesme District</w:t>
            </w:r>
          </w:p>
        </w:tc>
        <w:tc>
          <w:tcPr>
            <w:tcW w:w="2970" w:type="dxa"/>
            <w:vAlign w:val="center"/>
          </w:tcPr>
          <w:p w14:paraId="6FE6AB07" w14:textId="77777777" w:rsidR="00540F0D" w:rsidRPr="00591DDE" w:rsidRDefault="00540F0D">
            <w:pPr>
              <w:rPr>
                <w:iCs/>
                <w:sz w:val="18"/>
                <w:szCs w:val="18"/>
              </w:rPr>
            </w:pPr>
            <w:r w:rsidRPr="00591DDE">
              <w:rPr>
                <w:iCs/>
                <w:sz w:val="18"/>
                <w:szCs w:val="18"/>
              </w:rPr>
              <w:t>Özcan SUNAY Madencilik</w:t>
            </w:r>
          </w:p>
        </w:tc>
      </w:tr>
      <w:tr w:rsidR="00540F0D" w:rsidRPr="00A23B1D" w14:paraId="7EAFF431" w14:textId="77777777" w:rsidTr="00975ED9">
        <w:trPr>
          <w:trHeight w:val="454"/>
        </w:trPr>
        <w:tc>
          <w:tcPr>
            <w:tcW w:w="2583" w:type="dxa"/>
            <w:vAlign w:val="center"/>
          </w:tcPr>
          <w:p w14:paraId="434FE595" w14:textId="77777777" w:rsidR="00540F0D" w:rsidRPr="00591DDE" w:rsidRDefault="00540F0D">
            <w:pPr>
              <w:rPr>
                <w:iCs/>
                <w:sz w:val="18"/>
                <w:szCs w:val="18"/>
              </w:rPr>
            </w:pPr>
            <w:r w:rsidRPr="00591DDE">
              <w:rPr>
                <w:iCs/>
                <w:sz w:val="18"/>
                <w:szCs w:val="18"/>
              </w:rPr>
              <w:t>Aliaga</w:t>
            </w:r>
          </w:p>
        </w:tc>
        <w:tc>
          <w:tcPr>
            <w:tcW w:w="6089" w:type="dxa"/>
            <w:vAlign w:val="center"/>
          </w:tcPr>
          <w:p w14:paraId="6B276A0E" w14:textId="77777777" w:rsidR="00540F0D" w:rsidRPr="00591DDE" w:rsidRDefault="00540F0D">
            <w:pPr>
              <w:rPr>
                <w:iCs/>
                <w:sz w:val="18"/>
                <w:szCs w:val="18"/>
              </w:rPr>
            </w:pPr>
            <w:r w:rsidRPr="00591DDE">
              <w:rPr>
                <w:iCs/>
                <w:sz w:val="18"/>
                <w:szCs w:val="18"/>
              </w:rPr>
              <w:t xml:space="preserve">Excavated Soil Recovery / Construction &amp; Demolition Waste Recovery </w:t>
            </w:r>
          </w:p>
        </w:tc>
        <w:tc>
          <w:tcPr>
            <w:tcW w:w="2573" w:type="dxa"/>
            <w:vAlign w:val="center"/>
          </w:tcPr>
          <w:p w14:paraId="621C8EA0" w14:textId="77777777" w:rsidR="00540F0D" w:rsidRPr="00591DDE" w:rsidRDefault="00540F0D">
            <w:pPr>
              <w:rPr>
                <w:iCs/>
                <w:sz w:val="18"/>
                <w:szCs w:val="18"/>
              </w:rPr>
            </w:pPr>
            <w:r w:rsidRPr="00591DDE">
              <w:rPr>
                <w:iCs/>
                <w:sz w:val="18"/>
                <w:szCs w:val="18"/>
              </w:rPr>
              <w:t>Aliaga District</w:t>
            </w:r>
          </w:p>
        </w:tc>
        <w:tc>
          <w:tcPr>
            <w:tcW w:w="2970" w:type="dxa"/>
            <w:vAlign w:val="center"/>
          </w:tcPr>
          <w:p w14:paraId="7C986D8F" w14:textId="77777777" w:rsidR="00540F0D" w:rsidRPr="00591DDE" w:rsidRDefault="00540F0D">
            <w:pPr>
              <w:rPr>
                <w:iCs/>
                <w:sz w:val="18"/>
                <w:szCs w:val="18"/>
              </w:rPr>
            </w:pPr>
            <w:r w:rsidRPr="00591DDE">
              <w:rPr>
                <w:iCs/>
                <w:sz w:val="18"/>
                <w:szCs w:val="18"/>
              </w:rPr>
              <w:t xml:space="preserve">Aliaga Belediyesi Petrol </w:t>
            </w:r>
            <w:proofErr w:type="gramStart"/>
            <w:r w:rsidRPr="00591DDE">
              <w:rPr>
                <w:iCs/>
                <w:sz w:val="18"/>
                <w:szCs w:val="18"/>
              </w:rPr>
              <w:t>A.S</w:t>
            </w:r>
            <w:proofErr w:type="gramEnd"/>
          </w:p>
        </w:tc>
      </w:tr>
    </w:tbl>
    <w:p w14:paraId="3F37F5B6" w14:textId="77777777" w:rsidR="00540F0D" w:rsidRPr="00A23B1D" w:rsidRDefault="00540F0D" w:rsidP="00540F0D">
      <w:pPr>
        <w:spacing w:after="0"/>
        <w:jc w:val="both"/>
        <w:rPr>
          <w:iCs/>
          <w:sz w:val="20"/>
          <w:szCs w:val="18"/>
        </w:rPr>
        <w:sectPr w:rsidR="00540F0D" w:rsidRPr="00A23B1D" w:rsidSect="00540F0D">
          <w:pgSz w:w="16840" w:h="11900" w:orient="landscape" w:code="9"/>
          <w:pgMar w:top="1134" w:right="2410" w:bottom="1134" w:left="1701" w:header="851" w:footer="851" w:gutter="0"/>
          <w:cols w:space="720"/>
          <w:noEndnote/>
          <w:docGrid w:linePitch="360"/>
        </w:sectPr>
      </w:pPr>
    </w:p>
    <w:p w14:paraId="60DA0EF9" w14:textId="463C4E09" w:rsidR="00540F0D" w:rsidRPr="00975ED9" w:rsidRDefault="00540F0D" w:rsidP="00540F0D">
      <w:pPr>
        <w:spacing w:before="120" w:after="120" w:line="240" w:lineRule="auto"/>
        <w:jc w:val="both"/>
        <w:rPr>
          <w:rFonts w:ascii="Tahoma" w:hAnsi="Tahoma" w:cs="Tahoma"/>
          <w:iCs/>
          <w:sz w:val="20"/>
          <w:szCs w:val="18"/>
        </w:rPr>
      </w:pPr>
      <w:r w:rsidRPr="00975ED9">
        <w:rPr>
          <w:rFonts w:ascii="Tahoma" w:hAnsi="Tahoma" w:cs="Tahoma"/>
          <w:iCs/>
          <w:sz w:val="20"/>
          <w:szCs w:val="18"/>
        </w:rPr>
        <w:lastRenderedPageBreak/>
        <w:t xml:space="preserve">It can be considered that there is sufficient capacity and implementation in </w:t>
      </w:r>
      <w:r w:rsidR="00C10301">
        <w:rPr>
          <w:rFonts w:ascii="Tahoma" w:hAnsi="Tahoma" w:cs="Tahoma"/>
          <w:iCs/>
          <w:sz w:val="20"/>
          <w:szCs w:val="18"/>
        </w:rPr>
        <w:t>İzmir</w:t>
      </w:r>
      <w:r w:rsidRPr="00975ED9">
        <w:rPr>
          <w:rFonts w:ascii="Tahoma" w:hAnsi="Tahoma" w:cs="Tahoma"/>
          <w:iCs/>
          <w:sz w:val="20"/>
          <w:szCs w:val="18"/>
        </w:rPr>
        <w:t xml:space="preserve">, especially regarding the recovery of inert construction and demolition wastes. In 2020, Haydar Madencilik Construction/Demolition Waste Recovery Facility located in Guzelbahce District accepted 898,987 tons of waste within that scope, made 386,179 tons of sales and transferred 512,756 tons of waste to the next year. 110,820 tons of waste were accepted to the Özcan Sunay Mining Facility located in Cesme District, 37,400 tons of sales were made and 73,420 tons of materials were transferred to the next year. Varan Mining Facility located in Aliaga District accepted 176,060 tons of waste to the site. </w:t>
      </w:r>
    </w:p>
    <w:p w14:paraId="287D47B7" w14:textId="77777777" w:rsidR="00540F0D" w:rsidRPr="00975ED9" w:rsidRDefault="00540F0D" w:rsidP="00540F0D">
      <w:pPr>
        <w:spacing w:before="120" w:after="120" w:line="240" w:lineRule="auto"/>
        <w:jc w:val="both"/>
        <w:rPr>
          <w:rFonts w:ascii="Tahoma" w:hAnsi="Tahoma" w:cs="Tahoma"/>
          <w:iCs/>
          <w:sz w:val="20"/>
          <w:szCs w:val="18"/>
        </w:rPr>
      </w:pPr>
      <w:r w:rsidRPr="00975ED9">
        <w:rPr>
          <w:rFonts w:ascii="Tahoma" w:hAnsi="Tahoma" w:cs="Tahoma"/>
          <w:iCs/>
          <w:sz w:val="20"/>
          <w:szCs w:val="18"/>
        </w:rPr>
        <w:t xml:space="preserve">When the excavated soil and construction/demolition waste capacity of the province is evaluated in terms of area, it can be said that especially the central districts are sufficient, based on both the information obtained during the field visits and the data given in Table 1. However, it must be noted that the possible demolition and construction works are quite uncertain in terms of quantity and location. </w:t>
      </w:r>
    </w:p>
    <w:p w14:paraId="6935087A" w14:textId="77777777" w:rsidR="00540F0D" w:rsidRPr="00D04920" w:rsidRDefault="00540F0D" w:rsidP="00540F0D">
      <w:pPr>
        <w:spacing w:before="120" w:after="120" w:line="240" w:lineRule="auto"/>
        <w:jc w:val="both"/>
        <w:rPr>
          <w:rFonts w:ascii="Tahoma" w:hAnsi="Tahoma" w:cs="Tahoma"/>
          <w:iCs/>
          <w:sz w:val="20"/>
          <w:szCs w:val="18"/>
        </w:rPr>
      </w:pPr>
      <w:r w:rsidRPr="00D04920">
        <w:rPr>
          <w:rFonts w:ascii="Tahoma" w:hAnsi="Tahoma" w:cs="Tahoma"/>
          <w:iCs/>
          <w:sz w:val="20"/>
          <w:szCs w:val="18"/>
        </w:rPr>
        <w:t>Besides in 2020, 56,925 tons of construction/demolition waste was removed from illegal dumping sites and transported to legal dumping sites.</w:t>
      </w:r>
    </w:p>
    <w:p w14:paraId="329317B9" w14:textId="37E5F371" w:rsidR="00540F0D" w:rsidRPr="005E58E3" w:rsidRDefault="005E58E3" w:rsidP="00975ED9">
      <w:pPr>
        <w:pStyle w:val="Balk4"/>
      </w:pPr>
      <w:bookmarkStart w:id="1168" w:name="_Toc168295899"/>
      <w:r w:rsidRPr="005E58E3">
        <w:t xml:space="preserve">6.1.10.2. </w:t>
      </w:r>
      <w:r w:rsidR="00540F0D" w:rsidRPr="005E58E3">
        <w:t>Hazardous Waste Management Capacity</w:t>
      </w:r>
      <w:bookmarkEnd w:id="1168"/>
      <w:r w:rsidR="00540F0D" w:rsidRPr="005E58E3">
        <w:t xml:space="preserve"> </w:t>
      </w:r>
    </w:p>
    <w:p w14:paraId="5001E128" w14:textId="670890DC" w:rsidR="00540F0D" w:rsidRPr="00975ED9" w:rsidRDefault="00540F0D" w:rsidP="2E00E31A">
      <w:pPr>
        <w:spacing w:before="120" w:after="120" w:line="240" w:lineRule="auto"/>
        <w:jc w:val="both"/>
        <w:rPr>
          <w:rFonts w:ascii="Tahoma" w:hAnsi="Tahoma" w:cs="Tahoma"/>
          <w:sz w:val="20"/>
          <w:szCs w:val="20"/>
        </w:rPr>
      </w:pPr>
      <w:r w:rsidRPr="00975ED9">
        <w:rPr>
          <w:rFonts w:ascii="Tahoma" w:hAnsi="Tahoma" w:cs="Tahoma"/>
          <w:sz w:val="20"/>
          <w:szCs w:val="20"/>
        </w:rPr>
        <w:t xml:space="preserve">In </w:t>
      </w:r>
      <w:r w:rsidR="00C10301">
        <w:rPr>
          <w:rFonts w:ascii="Tahoma" w:hAnsi="Tahoma" w:cs="Tahoma"/>
          <w:sz w:val="20"/>
          <w:szCs w:val="20"/>
        </w:rPr>
        <w:t>İzmir</w:t>
      </w:r>
      <w:r w:rsidRPr="00975ED9">
        <w:rPr>
          <w:rFonts w:ascii="Tahoma" w:hAnsi="Tahoma" w:cs="Tahoma"/>
          <w:sz w:val="20"/>
          <w:szCs w:val="20"/>
        </w:rPr>
        <w:t>, there are 39 licensed hazardous waste recovery, 5 licensed waste incineration, 1 licensed refused-derived fuel, 1 hazardous waste sanitary landfill, and 3 hazardous waste interim storage facilities.</w:t>
      </w:r>
    </w:p>
    <w:p w14:paraId="7327AA46" w14:textId="73985C93" w:rsidR="00540F0D" w:rsidRPr="00975ED9" w:rsidRDefault="00540F0D" w:rsidP="00540F0D">
      <w:pPr>
        <w:spacing w:before="120" w:after="120" w:line="240" w:lineRule="auto"/>
        <w:jc w:val="both"/>
        <w:rPr>
          <w:rFonts w:ascii="Tahoma" w:hAnsi="Tahoma" w:cs="Tahoma"/>
          <w:iCs/>
          <w:sz w:val="20"/>
          <w:szCs w:val="18"/>
        </w:rPr>
      </w:pPr>
      <w:r w:rsidRPr="00975ED9">
        <w:rPr>
          <w:rFonts w:ascii="Tahoma" w:hAnsi="Tahoma" w:cs="Tahoma"/>
          <w:iCs/>
          <w:sz w:val="20"/>
          <w:szCs w:val="18"/>
        </w:rPr>
        <w:t xml:space="preserve">In addition to the quantitative information presented above, as being one of the industrial centers of </w:t>
      </w:r>
      <w:r w:rsidR="00B64911">
        <w:rPr>
          <w:rFonts w:ascii="Tahoma" w:hAnsi="Tahoma" w:cs="Tahoma"/>
          <w:iCs/>
          <w:sz w:val="20"/>
          <w:szCs w:val="18"/>
        </w:rPr>
        <w:t>Türkiye</w:t>
      </w:r>
      <w:r w:rsidRPr="00975ED9">
        <w:rPr>
          <w:rFonts w:ascii="Tahoma" w:hAnsi="Tahoma" w:cs="Tahoma"/>
          <w:iCs/>
          <w:sz w:val="20"/>
          <w:szCs w:val="18"/>
        </w:rPr>
        <w:t xml:space="preserve"> together with developed Organized Industrial Zones, general experience and ongoing practices regarding hazardous waste management in </w:t>
      </w:r>
      <w:r w:rsidR="00C10301">
        <w:rPr>
          <w:rFonts w:ascii="Tahoma" w:hAnsi="Tahoma" w:cs="Tahoma"/>
          <w:iCs/>
          <w:sz w:val="20"/>
          <w:szCs w:val="18"/>
        </w:rPr>
        <w:t>İzmir</w:t>
      </w:r>
      <w:r w:rsidRPr="00975ED9">
        <w:rPr>
          <w:rFonts w:ascii="Tahoma" w:hAnsi="Tahoma" w:cs="Tahoma"/>
          <w:iCs/>
          <w:sz w:val="20"/>
          <w:szCs w:val="18"/>
        </w:rPr>
        <w:t xml:space="preserve"> can be regarded as quite sufficient.</w:t>
      </w:r>
    </w:p>
    <w:p w14:paraId="53BC2B1A" w14:textId="372459AE" w:rsidR="00540F0D" w:rsidRPr="00A23B1D" w:rsidRDefault="00540F0D" w:rsidP="00540F0D">
      <w:pPr>
        <w:spacing w:before="120" w:after="120" w:line="240" w:lineRule="auto"/>
        <w:jc w:val="both"/>
        <w:rPr>
          <w:i/>
          <w:iCs/>
          <w:sz w:val="16"/>
          <w:szCs w:val="16"/>
        </w:rPr>
      </w:pPr>
      <w:r w:rsidRPr="00975ED9">
        <w:rPr>
          <w:rFonts w:ascii="Tahoma" w:hAnsi="Tahoma" w:cs="Tahoma"/>
          <w:iCs/>
          <w:sz w:val="20"/>
          <w:szCs w:val="18"/>
        </w:rPr>
        <w:t xml:space="preserve">The locations of the facilities related to excavation soil and construction &amp; demolition waste management and hazardous waste landfill facilities detailed in </w:t>
      </w:r>
      <w:r w:rsidRPr="004373A9">
        <w:rPr>
          <w:rFonts w:ascii="Tahoma" w:hAnsi="Tahoma" w:cs="Tahoma"/>
          <w:iCs/>
          <w:sz w:val="20"/>
          <w:szCs w:val="18"/>
        </w:rPr>
        <w:t xml:space="preserve">Section </w:t>
      </w:r>
      <w:r w:rsidR="00104450" w:rsidRPr="004373A9">
        <w:rPr>
          <w:rFonts w:ascii="Tahoma" w:hAnsi="Tahoma" w:cs="Tahoma"/>
          <w:iCs/>
          <w:sz w:val="20"/>
          <w:szCs w:val="18"/>
        </w:rPr>
        <w:t>6.1.8</w:t>
      </w:r>
      <w:r w:rsidRPr="004373A9">
        <w:rPr>
          <w:rFonts w:ascii="Tahoma" w:hAnsi="Tahoma" w:cs="Tahoma"/>
          <w:iCs/>
          <w:sz w:val="20"/>
          <w:szCs w:val="18"/>
        </w:rPr>
        <w:t xml:space="preserve"> are</w:t>
      </w:r>
      <w:r w:rsidRPr="00975ED9">
        <w:rPr>
          <w:rFonts w:ascii="Tahoma" w:hAnsi="Tahoma" w:cs="Tahoma"/>
          <w:iCs/>
          <w:sz w:val="20"/>
          <w:szCs w:val="18"/>
        </w:rPr>
        <w:t xml:space="preserve"> presented in the figures below</w:t>
      </w:r>
      <w:r w:rsidRPr="00A23B1D">
        <w:rPr>
          <w:iCs/>
          <w:sz w:val="20"/>
          <w:szCs w:val="18"/>
        </w:rPr>
        <w:t>:</w:t>
      </w:r>
    </w:p>
    <w:p w14:paraId="74CE5F08" w14:textId="08913FCE" w:rsidR="00540F0D" w:rsidRPr="00975ED9" w:rsidDel="007F578F" w:rsidRDefault="00FB32A6" w:rsidP="00C9220D">
      <w:pPr>
        <w:pStyle w:val="ResimYazs"/>
        <w:rPr>
          <w:rFonts w:ascii="Tahoma" w:hAnsi="Tahoma" w:cs="Tahoma"/>
          <w:i w:val="0"/>
          <w:iCs w:val="0"/>
          <w:color w:val="auto"/>
          <w:sz w:val="20"/>
          <w:szCs w:val="20"/>
        </w:rPr>
      </w:pPr>
      <w:bookmarkStart w:id="1169" w:name="_Toc172113357"/>
      <w:bookmarkStart w:id="1170" w:name="_Toc174252261"/>
      <w:r w:rsidRPr="00975ED9" w:rsidDel="007F578F">
        <w:rPr>
          <w:rFonts w:ascii="Tahoma" w:hAnsi="Tahoma" w:cs="Tahoma"/>
          <w:b/>
          <w:bCs/>
          <w:i w:val="0"/>
          <w:iCs w:val="0"/>
          <w:sz w:val="20"/>
          <w:szCs w:val="20"/>
        </w:rPr>
        <w:t xml:space="preserve">Figure </w:t>
      </w:r>
      <w:r w:rsidRPr="00975ED9" w:rsidDel="007F578F">
        <w:rPr>
          <w:rFonts w:ascii="Tahoma" w:hAnsi="Tahoma" w:cs="Tahoma"/>
          <w:b/>
          <w:bCs/>
          <w:i w:val="0"/>
          <w:iCs w:val="0"/>
          <w:sz w:val="20"/>
          <w:szCs w:val="20"/>
        </w:rPr>
        <w:fldChar w:fldCharType="begin"/>
      </w:r>
      <w:r w:rsidRPr="00975ED9" w:rsidDel="007F578F">
        <w:rPr>
          <w:rFonts w:ascii="Tahoma" w:hAnsi="Tahoma" w:cs="Tahoma"/>
          <w:b/>
          <w:bCs/>
          <w:i w:val="0"/>
          <w:iCs w:val="0"/>
          <w:sz w:val="20"/>
          <w:szCs w:val="20"/>
        </w:rPr>
        <w:instrText xml:space="preserve"> SEQ Figure \* ARABIC </w:instrText>
      </w:r>
      <w:r w:rsidRPr="00975ED9" w:rsidDel="007F578F">
        <w:rPr>
          <w:rFonts w:ascii="Tahoma" w:hAnsi="Tahoma" w:cs="Tahoma"/>
          <w:b/>
          <w:bCs/>
          <w:i w:val="0"/>
          <w:iCs w:val="0"/>
          <w:sz w:val="20"/>
          <w:szCs w:val="20"/>
        </w:rPr>
        <w:fldChar w:fldCharType="separate"/>
      </w:r>
      <w:r w:rsidRPr="00975ED9" w:rsidDel="005327F8">
        <w:rPr>
          <w:rFonts w:ascii="Tahoma" w:hAnsi="Tahoma" w:cs="Tahoma"/>
          <w:b/>
          <w:bCs/>
          <w:i w:val="0"/>
          <w:iCs w:val="0"/>
          <w:noProof/>
          <w:sz w:val="20"/>
          <w:szCs w:val="20"/>
        </w:rPr>
        <w:t>3</w:t>
      </w:r>
      <w:r w:rsidRPr="00975ED9" w:rsidDel="007F578F">
        <w:rPr>
          <w:rFonts w:ascii="Tahoma" w:hAnsi="Tahoma" w:cs="Tahoma"/>
          <w:b/>
          <w:bCs/>
          <w:i w:val="0"/>
          <w:iCs w:val="0"/>
          <w:sz w:val="20"/>
          <w:szCs w:val="20"/>
        </w:rPr>
        <w:fldChar w:fldCharType="end"/>
      </w:r>
      <w:r w:rsidRPr="00975ED9" w:rsidDel="007F578F">
        <w:rPr>
          <w:rFonts w:ascii="Tahoma" w:hAnsi="Tahoma" w:cs="Tahoma"/>
          <w:b/>
          <w:bCs/>
          <w:i w:val="0"/>
          <w:iCs w:val="0"/>
          <w:sz w:val="20"/>
          <w:szCs w:val="20"/>
        </w:rPr>
        <w:t>.</w:t>
      </w:r>
      <w:r w:rsidRPr="00975ED9" w:rsidDel="007F578F">
        <w:rPr>
          <w:rFonts w:ascii="Tahoma" w:hAnsi="Tahoma" w:cs="Tahoma"/>
          <w:i w:val="0"/>
          <w:iCs w:val="0"/>
          <w:sz w:val="20"/>
          <w:szCs w:val="20"/>
        </w:rPr>
        <w:t xml:space="preserve"> </w:t>
      </w:r>
      <w:r w:rsidR="00540F0D" w:rsidRPr="00F36C5C" w:rsidDel="007F578F">
        <w:rPr>
          <w:rFonts w:ascii="Tahoma" w:hAnsi="Tahoma" w:cs="Tahoma"/>
          <w:i w:val="0"/>
          <w:iCs w:val="0"/>
          <w:sz w:val="20"/>
          <w:szCs w:val="20"/>
        </w:rPr>
        <w:t xml:space="preserve">Locations of Waste Management Facilities in </w:t>
      </w:r>
      <w:r w:rsidR="00C10301" w:rsidRPr="00F36C5C">
        <w:rPr>
          <w:rFonts w:ascii="Tahoma" w:hAnsi="Tahoma" w:cs="Tahoma"/>
          <w:i w:val="0"/>
          <w:iCs w:val="0"/>
          <w:sz w:val="20"/>
          <w:szCs w:val="20"/>
        </w:rPr>
        <w:t>İzmir</w:t>
      </w:r>
      <w:bookmarkEnd w:id="1169"/>
      <w:bookmarkEnd w:id="1170"/>
    </w:p>
    <w:p w14:paraId="1BCB2ECF" w14:textId="1E2704AD" w:rsidR="00C40787" w:rsidRDefault="00C40787" w:rsidP="00C40787">
      <w:pPr>
        <w:spacing w:before="120" w:after="120" w:line="240" w:lineRule="auto"/>
        <w:jc w:val="both"/>
        <w:rPr>
          <w:iCs/>
          <w:sz w:val="20"/>
          <w:szCs w:val="18"/>
        </w:rPr>
      </w:pPr>
      <w:r w:rsidRPr="00975ED9">
        <w:rPr>
          <w:iCs/>
          <w:noProof/>
          <w:sz w:val="20"/>
          <w:szCs w:val="18"/>
          <w:bdr w:val="single" w:sz="12" w:space="0" w:color="auto"/>
        </w:rPr>
        <w:drawing>
          <wp:inline distT="0" distB="0" distL="0" distR="0" wp14:anchorId="19CC2CCD" wp14:editId="5F5B58B5">
            <wp:extent cx="5102860" cy="360934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2860" cy="3609340"/>
                    </a:xfrm>
                    <a:prstGeom prst="rect">
                      <a:avLst/>
                    </a:prstGeom>
                    <a:noFill/>
                  </pic:spPr>
                </pic:pic>
              </a:graphicData>
            </a:graphic>
          </wp:inline>
        </w:drawing>
      </w:r>
    </w:p>
    <w:p w14:paraId="25EBF7CE" w14:textId="77777777" w:rsidR="007F578F" w:rsidRPr="00A23B1D" w:rsidRDefault="007F578F" w:rsidP="00C40787">
      <w:pPr>
        <w:spacing w:before="120" w:after="120" w:line="240" w:lineRule="auto"/>
        <w:jc w:val="both"/>
        <w:rPr>
          <w:iCs/>
          <w:sz w:val="20"/>
          <w:szCs w:val="18"/>
        </w:rPr>
      </w:pPr>
    </w:p>
    <w:p w14:paraId="2C20A6E6" w14:textId="1D21F011" w:rsidR="00540F0D" w:rsidRPr="00A23B1D" w:rsidRDefault="005E58E3" w:rsidP="00975ED9">
      <w:pPr>
        <w:pStyle w:val="Balk4"/>
        <w:rPr>
          <w:b w:val="0"/>
          <w:bCs/>
        </w:rPr>
      </w:pPr>
      <w:bookmarkStart w:id="1171" w:name="_Toc168295900"/>
      <w:r>
        <w:t xml:space="preserve">6.1.10.3. </w:t>
      </w:r>
      <w:r w:rsidR="00540F0D" w:rsidRPr="005E58E3">
        <w:t>Asbestos</w:t>
      </w:r>
      <w:bookmarkEnd w:id="1171"/>
    </w:p>
    <w:p w14:paraId="7BAF9C18" w14:textId="6A17995C" w:rsidR="00540F0D" w:rsidRPr="00975ED9" w:rsidRDefault="00540F0D" w:rsidP="00540F0D">
      <w:pPr>
        <w:jc w:val="both"/>
        <w:rPr>
          <w:rFonts w:ascii="Tahoma" w:hAnsi="Tahoma" w:cs="Tahoma"/>
          <w:iCs/>
          <w:sz w:val="20"/>
          <w:szCs w:val="18"/>
        </w:rPr>
      </w:pPr>
      <w:r w:rsidRPr="00975ED9">
        <w:rPr>
          <w:rFonts w:ascii="Tahoma" w:hAnsi="Tahoma" w:cs="Tahoma"/>
          <w:iCs/>
          <w:sz w:val="20"/>
          <w:szCs w:val="18"/>
        </w:rPr>
        <w:t xml:space="preserve">Asbestos is another issue to be considered in terms of both environmental / public health and occupational health and safety. However, it should be noted here that it is not possible to make a quantitative or spatial assessment of the asbestos status of the building stock of the provinces. However, it will be obliged to perform asbestos inventory studies before the demolition of any building within the scope of sub-projects. Currently, some municipalities, for instance </w:t>
      </w:r>
      <w:r w:rsidR="00C10301">
        <w:rPr>
          <w:rFonts w:ascii="Tahoma" w:hAnsi="Tahoma" w:cs="Tahoma"/>
          <w:iCs/>
          <w:sz w:val="20"/>
          <w:szCs w:val="18"/>
        </w:rPr>
        <w:t>İzmir</w:t>
      </w:r>
      <w:r w:rsidRPr="00975ED9">
        <w:rPr>
          <w:rFonts w:ascii="Tahoma" w:hAnsi="Tahoma" w:cs="Tahoma"/>
          <w:iCs/>
          <w:sz w:val="20"/>
          <w:szCs w:val="18"/>
        </w:rPr>
        <w:t xml:space="preserve"> Metropolitan Municipality, obliges asbestos inventory studies to be conducted prior to any demolition. Furthermore, the Regulation on Demolition of Buildings has entered into force as of July 1, 2022, which stipulates asbestos inventory studies to be conducted at national level. The asbestos inventory studies can only be performed by an accredited company with a license on asbestos identification in solid sample as per the national legislation. According to the list of certified organizations of the </w:t>
      </w:r>
      <w:r w:rsidRPr="00975ED9">
        <w:rPr>
          <w:rFonts w:ascii="Tahoma" w:hAnsi="Tahoma" w:cs="Tahoma"/>
          <w:sz w:val="20"/>
          <w:szCs w:val="20"/>
        </w:rPr>
        <w:t>MoLSS</w:t>
      </w:r>
      <w:r w:rsidRPr="00975ED9">
        <w:rPr>
          <w:rFonts w:ascii="Tahoma" w:hAnsi="Tahoma" w:cs="Tahoma"/>
          <w:iCs/>
          <w:sz w:val="20"/>
          <w:szCs w:val="18"/>
        </w:rPr>
        <w:t xml:space="preserve">, General Directorate of Occupational Health and Safety, there are a total of 10 laboratories authorized in this context in </w:t>
      </w:r>
      <w:r w:rsidR="00B64911">
        <w:rPr>
          <w:rFonts w:ascii="Tahoma" w:hAnsi="Tahoma" w:cs="Tahoma"/>
          <w:iCs/>
          <w:sz w:val="20"/>
          <w:szCs w:val="18"/>
        </w:rPr>
        <w:t>Türkiye</w:t>
      </w:r>
      <w:r w:rsidRPr="00975ED9">
        <w:rPr>
          <w:rStyle w:val="DipnotBavurusu"/>
          <w:rFonts w:ascii="Tahoma" w:hAnsi="Tahoma" w:cs="Tahoma"/>
          <w:iCs/>
          <w:sz w:val="20"/>
          <w:szCs w:val="18"/>
        </w:rPr>
        <w:footnoteReference w:id="11"/>
      </w:r>
      <w:r w:rsidRPr="00975ED9">
        <w:rPr>
          <w:rFonts w:ascii="Tahoma" w:hAnsi="Tahoma" w:cs="Tahoma"/>
          <w:iCs/>
          <w:sz w:val="20"/>
          <w:szCs w:val="18"/>
        </w:rPr>
        <w:t xml:space="preserve"> and all of them are located in the province of Istanbul (7 in the Asian side and 3 in the European side). For this reason, it will be necessary to obtain services from these companies in Istanbul before any demolition activity to be carried out.</w:t>
      </w:r>
    </w:p>
    <w:p w14:paraId="1B043D0E" w14:textId="266347C6" w:rsidR="00540F0D" w:rsidRPr="00975ED9" w:rsidRDefault="00540F0D" w:rsidP="00540F0D">
      <w:pPr>
        <w:jc w:val="both"/>
        <w:rPr>
          <w:rFonts w:ascii="Tahoma" w:hAnsi="Tahoma" w:cs="Tahoma"/>
          <w:iCs/>
          <w:sz w:val="20"/>
          <w:szCs w:val="18"/>
        </w:rPr>
      </w:pPr>
      <w:r w:rsidRPr="00975ED9">
        <w:rPr>
          <w:rFonts w:ascii="Tahoma" w:hAnsi="Tahoma" w:cs="Tahoma"/>
          <w:iCs/>
          <w:sz w:val="20"/>
          <w:szCs w:val="18"/>
        </w:rPr>
        <w:t xml:space="preserve">Three licensed interim storage and hazardous waste landfills in </w:t>
      </w:r>
      <w:r w:rsidR="00C10301">
        <w:rPr>
          <w:rFonts w:ascii="Tahoma" w:hAnsi="Tahoma" w:cs="Tahoma"/>
          <w:iCs/>
          <w:sz w:val="20"/>
          <w:szCs w:val="18"/>
        </w:rPr>
        <w:t>İzmir</w:t>
      </w:r>
      <w:r w:rsidRPr="00975ED9">
        <w:rPr>
          <w:rFonts w:ascii="Tahoma" w:hAnsi="Tahoma" w:cs="Tahoma"/>
          <w:iCs/>
          <w:sz w:val="20"/>
          <w:szCs w:val="18"/>
        </w:rPr>
        <w:t>, two in Torbali and one in Aliaga, are certified within the scope of waste codes 17 06 01 (insulation materials containing asbestos) and 17 06 05 (construction materials containing asbestos).</w:t>
      </w:r>
    </w:p>
    <w:p w14:paraId="0CA71124" w14:textId="77777777" w:rsidR="00540F0D" w:rsidRPr="00975ED9" w:rsidRDefault="00540F0D" w:rsidP="00540F0D">
      <w:pPr>
        <w:ind w:left="360" w:right="425"/>
        <w:rPr>
          <w:rFonts w:ascii="Tahoma" w:hAnsi="Tahoma" w:cs="Tahoma"/>
        </w:rPr>
      </w:pPr>
    </w:p>
    <w:p w14:paraId="2C3588BC" w14:textId="3B138235" w:rsidR="00AF48A9" w:rsidRPr="00A23B1D" w:rsidRDefault="00AF48A9" w:rsidP="00C9220D">
      <w:pPr>
        <w:rPr>
          <w:highlight w:val="red"/>
        </w:rPr>
        <w:sectPr w:rsidR="00AF48A9" w:rsidRPr="00A23B1D" w:rsidSect="005B377F">
          <w:headerReference w:type="even" r:id="rId20"/>
          <w:headerReference w:type="default" r:id="rId21"/>
          <w:footerReference w:type="default" r:id="rId22"/>
          <w:headerReference w:type="first" r:id="rId23"/>
          <w:pgSz w:w="11900" w:h="16840" w:code="9"/>
          <w:pgMar w:top="1728" w:right="1440" w:bottom="1440" w:left="1440" w:header="850" w:footer="850" w:gutter="0"/>
          <w:cols w:space="720"/>
          <w:noEndnote/>
          <w:docGrid w:linePitch="360"/>
        </w:sectPr>
      </w:pPr>
    </w:p>
    <w:p w14:paraId="135C973C" w14:textId="30A9FCBC" w:rsidR="002D51E8" w:rsidRPr="002463B2" w:rsidRDefault="002463B2" w:rsidP="00975ED9">
      <w:pPr>
        <w:pStyle w:val="Balk2"/>
      </w:pPr>
      <w:bookmarkStart w:id="1172" w:name="_Toc168331793"/>
      <w:bookmarkStart w:id="1173" w:name="_Toc168332448"/>
      <w:bookmarkStart w:id="1174" w:name="_Toc168331959"/>
      <w:bookmarkStart w:id="1175" w:name="_Toc168332614"/>
      <w:bookmarkStart w:id="1176" w:name="_Toc168331960"/>
      <w:bookmarkStart w:id="1177" w:name="_Toc168332615"/>
      <w:bookmarkStart w:id="1178" w:name="_Toc168331961"/>
      <w:bookmarkStart w:id="1179" w:name="_Toc168332616"/>
      <w:bookmarkStart w:id="1180" w:name="_Toc166210868"/>
      <w:bookmarkStart w:id="1181" w:name="_Toc166211196"/>
      <w:bookmarkStart w:id="1182" w:name="_Toc166211363"/>
      <w:bookmarkStart w:id="1183" w:name="_Toc166249135"/>
      <w:bookmarkStart w:id="1184" w:name="_Toc166210869"/>
      <w:bookmarkStart w:id="1185" w:name="_Toc166211197"/>
      <w:bookmarkStart w:id="1186" w:name="_Toc166211364"/>
      <w:bookmarkStart w:id="1187" w:name="_Toc166249136"/>
      <w:bookmarkStart w:id="1188" w:name="_Toc166210870"/>
      <w:bookmarkStart w:id="1189" w:name="_Toc166211198"/>
      <w:bookmarkStart w:id="1190" w:name="_Toc166211365"/>
      <w:bookmarkStart w:id="1191" w:name="_Toc166249137"/>
      <w:bookmarkStart w:id="1192" w:name="_Toc166069263"/>
      <w:bookmarkStart w:id="1193" w:name="_Toc166210871"/>
      <w:bookmarkStart w:id="1194" w:name="_Toc166211199"/>
      <w:bookmarkStart w:id="1195" w:name="_Toc166211366"/>
      <w:bookmarkStart w:id="1196" w:name="_Toc166249138"/>
      <w:bookmarkStart w:id="1197" w:name="_Toc166069264"/>
      <w:bookmarkStart w:id="1198" w:name="_Toc166210872"/>
      <w:bookmarkStart w:id="1199" w:name="_Toc166211200"/>
      <w:bookmarkStart w:id="1200" w:name="_Toc166211367"/>
      <w:bookmarkStart w:id="1201" w:name="_Toc166249139"/>
      <w:bookmarkStart w:id="1202" w:name="_Toc166069265"/>
      <w:bookmarkStart w:id="1203" w:name="_Toc166210873"/>
      <w:bookmarkStart w:id="1204" w:name="_Toc166211201"/>
      <w:bookmarkStart w:id="1205" w:name="_Toc166211368"/>
      <w:bookmarkStart w:id="1206" w:name="_Toc166249140"/>
      <w:bookmarkStart w:id="1207" w:name="_Toc168331962"/>
      <w:bookmarkStart w:id="1208" w:name="_Toc168332617"/>
      <w:bookmarkStart w:id="1209" w:name="_Toc168331963"/>
      <w:bookmarkStart w:id="1210" w:name="_Toc168332618"/>
      <w:bookmarkStart w:id="1211" w:name="_Toc168331964"/>
      <w:bookmarkStart w:id="1212" w:name="_Toc168332619"/>
      <w:bookmarkStart w:id="1213" w:name="_Toc168331965"/>
      <w:bookmarkStart w:id="1214" w:name="_Toc168332620"/>
      <w:bookmarkStart w:id="1215" w:name="_Toc168331966"/>
      <w:bookmarkStart w:id="1216" w:name="_Toc168332621"/>
      <w:bookmarkStart w:id="1217" w:name="_Toc168331967"/>
      <w:bookmarkStart w:id="1218" w:name="_Toc168332622"/>
      <w:bookmarkStart w:id="1219" w:name="_Toc168331968"/>
      <w:bookmarkStart w:id="1220" w:name="_Toc168332623"/>
      <w:bookmarkStart w:id="1221" w:name="_Toc168331969"/>
      <w:bookmarkStart w:id="1222" w:name="_Toc168332624"/>
      <w:bookmarkStart w:id="1223" w:name="_Toc166210876"/>
      <w:bookmarkStart w:id="1224" w:name="_Toc166211204"/>
      <w:bookmarkStart w:id="1225" w:name="_Toc166211371"/>
      <w:bookmarkStart w:id="1226" w:name="_Toc166249143"/>
      <w:bookmarkStart w:id="1227" w:name="_Toc168331970"/>
      <w:bookmarkStart w:id="1228" w:name="_Toc168332625"/>
      <w:bookmarkStart w:id="1229" w:name="_Toc168331971"/>
      <w:bookmarkStart w:id="1230" w:name="_Toc168332626"/>
      <w:bookmarkStart w:id="1231" w:name="_Toc168331972"/>
      <w:bookmarkStart w:id="1232" w:name="_Toc168332627"/>
      <w:bookmarkStart w:id="1233" w:name="_Toc168331973"/>
      <w:bookmarkStart w:id="1234" w:name="_Toc168332628"/>
      <w:bookmarkStart w:id="1235" w:name="_Toc168331974"/>
      <w:bookmarkStart w:id="1236" w:name="_Toc168332629"/>
      <w:bookmarkStart w:id="1237" w:name="_Toc168332056"/>
      <w:bookmarkStart w:id="1238" w:name="_Toc168332711"/>
      <w:bookmarkStart w:id="1239" w:name="_Toc168332057"/>
      <w:bookmarkStart w:id="1240" w:name="_Toc168332712"/>
      <w:bookmarkStart w:id="1241" w:name="_Toc168332058"/>
      <w:bookmarkStart w:id="1242" w:name="_Toc168332713"/>
      <w:bookmarkStart w:id="1243" w:name="_Toc168332059"/>
      <w:bookmarkStart w:id="1244" w:name="_Toc168332714"/>
      <w:bookmarkStart w:id="1245" w:name="_Toc168332060"/>
      <w:bookmarkStart w:id="1246" w:name="_Toc168332715"/>
      <w:bookmarkStart w:id="1247" w:name="_Toc166210878"/>
      <w:bookmarkStart w:id="1248" w:name="_Toc166211206"/>
      <w:bookmarkStart w:id="1249" w:name="_Toc166211373"/>
      <w:bookmarkStart w:id="1250" w:name="_Toc166249145"/>
      <w:bookmarkStart w:id="1251" w:name="_Toc166210879"/>
      <w:bookmarkStart w:id="1252" w:name="_Toc166211207"/>
      <w:bookmarkStart w:id="1253" w:name="_Toc166211374"/>
      <w:bookmarkStart w:id="1254" w:name="_Toc166249146"/>
      <w:bookmarkStart w:id="1255" w:name="_Toc168332061"/>
      <w:bookmarkStart w:id="1256" w:name="_Toc168332716"/>
      <w:bookmarkStart w:id="1257" w:name="_Toc168332062"/>
      <w:bookmarkStart w:id="1258" w:name="_Toc168332717"/>
      <w:bookmarkStart w:id="1259" w:name="_Toc168332063"/>
      <w:bookmarkStart w:id="1260" w:name="_Toc168332718"/>
      <w:bookmarkStart w:id="1261" w:name="_Toc168332120"/>
      <w:bookmarkStart w:id="1262" w:name="_Toc168332775"/>
      <w:bookmarkStart w:id="1263" w:name="_Toc168332121"/>
      <w:bookmarkStart w:id="1264" w:name="_Toc168332776"/>
      <w:bookmarkStart w:id="1265" w:name="_Toc168332122"/>
      <w:bookmarkStart w:id="1266" w:name="_Toc168332777"/>
      <w:bookmarkStart w:id="1267" w:name="_Toc168332123"/>
      <w:bookmarkStart w:id="1268" w:name="_Toc168332778"/>
      <w:bookmarkStart w:id="1269" w:name="_Toc166210882"/>
      <w:bookmarkStart w:id="1270" w:name="_Toc166211210"/>
      <w:bookmarkStart w:id="1271" w:name="_Toc166211377"/>
      <w:bookmarkStart w:id="1272" w:name="_Toc166249149"/>
      <w:bookmarkStart w:id="1273" w:name="_Toc168332124"/>
      <w:bookmarkStart w:id="1274" w:name="_Toc168332779"/>
      <w:bookmarkStart w:id="1275" w:name="_Toc168332125"/>
      <w:bookmarkStart w:id="1276" w:name="_Toc168332780"/>
      <w:bookmarkStart w:id="1277" w:name="_Toc168332126"/>
      <w:bookmarkStart w:id="1278" w:name="_Toc168332781"/>
      <w:bookmarkStart w:id="1279" w:name="_Toc168332127"/>
      <w:bookmarkStart w:id="1280" w:name="_Toc168332782"/>
      <w:bookmarkStart w:id="1281" w:name="_Toc174628039"/>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r w:rsidRPr="002463B2">
        <w:lastRenderedPageBreak/>
        <w:t>6.2.</w:t>
      </w:r>
      <w:r>
        <w:t xml:space="preserve"> </w:t>
      </w:r>
      <w:r w:rsidR="002D51E8" w:rsidRPr="002463B2">
        <w:t>SOCIAL BASELINE</w:t>
      </w:r>
      <w:bookmarkEnd w:id="1281"/>
    </w:p>
    <w:p w14:paraId="70DBF785" w14:textId="5AD97E5E" w:rsidR="00C81907" w:rsidRPr="00975ED9" w:rsidRDefault="00787B96" w:rsidP="00975ED9">
      <w:pPr>
        <w:pStyle w:val="Balk3"/>
        <w:rPr>
          <w:rFonts w:asciiTheme="minorHAnsi" w:hAnsiTheme="minorHAnsi"/>
          <w:color w:val="0F4761" w:themeColor="accent1" w:themeShade="BF"/>
        </w:rPr>
      </w:pPr>
      <w:bookmarkStart w:id="1282" w:name="_Toc174628040"/>
      <w:r>
        <w:t>6.2.1.</w:t>
      </w:r>
      <w:r w:rsidR="00402E8C">
        <w:t xml:space="preserve"> </w:t>
      </w:r>
      <w:r w:rsidR="00C10301">
        <w:t>İzmir</w:t>
      </w:r>
      <w:r w:rsidR="00C81907" w:rsidRPr="00975ED9">
        <w:t xml:space="preserve"> Province Population Status</w:t>
      </w:r>
      <w:bookmarkEnd w:id="1282"/>
    </w:p>
    <w:p w14:paraId="48528090" w14:textId="6EDA3365" w:rsidR="00E96510" w:rsidRPr="00B52505" w:rsidRDefault="00C10301" w:rsidP="00F36C5C">
      <w:pPr>
        <w:jc w:val="both"/>
        <w:rPr>
          <w:rFonts w:ascii="Tahoma" w:hAnsi="Tahoma" w:cs="Tahoma"/>
          <w:sz w:val="20"/>
          <w:szCs w:val="18"/>
        </w:rPr>
      </w:pPr>
      <w:r w:rsidRPr="00B52505">
        <w:rPr>
          <w:rFonts w:ascii="Tahoma" w:hAnsi="Tahoma" w:cs="Tahoma"/>
          <w:sz w:val="20"/>
          <w:szCs w:val="18"/>
        </w:rPr>
        <w:t>İzmir</w:t>
      </w:r>
      <w:r w:rsidR="00E96510" w:rsidRPr="00B52505">
        <w:rPr>
          <w:rFonts w:ascii="Tahoma" w:hAnsi="Tahoma" w:cs="Tahoma"/>
          <w:sz w:val="20"/>
          <w:szCs w:val="18"/>
        </w:rPr>
        <w:t xml:space="preserve"> is the third largest city in </w:t>
      </w:r>
      <w:r w:rsidR="00B64911" w:rsidRPr="00B52505">
        <w:rPr>
          <w:rFonts w:ascii="Tahoma" w:hAnsi="Tahoma" w:cs="Tahoma"/>
          <w:sz w:val="20"/>
          <w:szCs w:val="18"/>
        </w:rPr>
        <w:t>Türkiye</w:t>
      </w:r>
      <w:r w:rsidR="00E96510" w:rsidRPr="00B52505">
        <w:rPr>
          <w:rFonts w:ascii="Tahoma" w:hAnsi="Tahoma" w:cs="Tahoma"/>
          <w:sz w:val="20"/>
          <w:szCs w:val="18"/>
        </w:rPr>
        <w:t xml:space="preserve"> with its population reaching</w:t>
      </w:r>
      <w:r w:rsidR="00634C01" w:rsidRPr="00B52505">
        <w:rPr>
          <w:rFonts w:ascii="Tahoma" w:hAnsi="Tahoma" w:cs="Tahoma"/>
          <w:sz w:val="20"/>
          <w:szCs w:val="18"/>
        </w:rPr>
        <w:t xml:space="preserve"> nearly</w:t>
      </w:r>
      <w:r w:rsidR="00E96510" w:rsidRPr="00B52505">
        <w:rPr>
          <w:rFonts w:ascii="Tahoma" w:hAnsi="Tahoma" w:cs="Tahoma"/>
          <w:sz w:val="20"/>
          <w:szCs w:val="18"/>
        </w:rPr>
        <w:t xml:space="preserve"> 4.5 million as end of 2023. The population of </w:t>
      </w:r>
      <w:r w:rsidRPr="00B52505">
        <w:rPr>
          <w:rFonts w:ascii="Tahoma" w:hAnsi="Tahoma" w:cs="Tahoma"/>
          <w:sz w:val="20"/>
          <w:szCs w:val="18"/>
        </w:rPr>
        <w:t>İzmir</w:t>
      </w:r>
      <w:r w:rsidR="00E96510" w:rsidRPr="00B52505">
        <w:rPr>
          <w:rFonts w:ascii="Tahoma" w:hAnsi="Tahoma" w:cs="Tahoma"/>
          <w:sz w:val="20"/>
          <w:szCs w:val="18"/>
        </w:rPr>
        <w:t xml:space="preserve">, which has 30 districts in total, has increased regularly every year since 2007. </w:t>
      </w:r>
      <w:r w:rsidRPr="00B52505">
        <w:rPr>
          <w:rFonts w:ascii="Tahoma" w:hAnsi="Tahoma" w:cs="Tahoma"/>
          <w:sz w:val="20"/>
          <w:szCs w:val="18"/>
        </w:rPr>
        <w:t>İzmir</w:t>
      </w:r>
      <w:r w:rsidR="00E96510" w:rsidRPr="00B52505">
        <w:rPr>
          <w:rFonts w:ascii="Tahoma" w:hAnsi="Tahoma" w:cs="Tahoma"/>
          <w:sz w:val="20"/>
          <w:szCs w:val="18"/>
        </w:rPr>
        <w:t>'s population, which was 3,739,353 in 2007, increased to 4.4</w:t>
      </w:r>
      <w:r w:rsidR="00634C01" w:rsidRPr="00B52505">
        <w:rPr>
          <w:rFonts w:ascii="Tahoma" w:hAnsi="Tahoma" w:cs="Tahoma"/>
          <w:sz w:val="20"/>
          <w:szCs w:val="18"/>
        </w:rPr>
        <w:t>79</w:t>
      </w:r>
      <w:r w:rsidR="00E96510" w:rsidRPr="00B52505">
        <w:rPr>
          <w:rFonts w:ascii="Tahoma" w:hAnsi="Tahoma" w:cs="Tahoma"/>
          <w:sz w:val="20"/>
          <w:szCs w:val="18"/>
        </w:rPr>
        <w:t>.</w:t>
      </w:r>
      <w:r w:rsidR="00634C01" w:rsidRPr="00B52505">
        <w:rPr>
          <w:rFonts w:ascii="Tahoma" w:hAnsi="Tahoma" w:cs="Tahoma"/>
          <w:sz w:val="20"/>
          <w:szCs w:val="18"/>
        </w:rPr>
        <w:t>525</w:t>
      </w:r>
      <w:r w:rsidR="00E96510" w:rsidRPr="00B52505">
        <w:rPr>
          <w:rFonts w:ascii="Tahoma" w:hAnsi="Tahoma" w:cs="Tahoma"/>
          <w:sz w:val="20"/>
          <w:szCs w:val="18"/>
        </w:rPr>
        <w:t xml:space="preserve"> in </w:t>
      </w:r>
      <w:r w:rsidR="00634C01" w:rsidRPr="00B52505">
        <w:rPr>
          <w:rFonts w:ascii="Tahoma" w:hAnsi="Tahoma" w:cs="Tahoma"/>
          <w:sz w:val="20"/>
          <w:szCs w:val="18"/>
        </w:rPr>
        <w:t>2023</w:t>
      </w:r>
      <w:r w:rsidR="00E96510" w:rsidRPr="00B52505">
        <w:rPr>
          <w:rFonts w:ascii="Tahoma" w:hAnsi="Tahoma" w:cs="Tahoma"/>
          <w:sz w:val="20"/>
          <w:szCs w:val="18"/>
        </w:rPr>
        <w:t xml:space="preserve">. </w:t>
      </w:r>
      <w:r w:rsidR="00E96510" w:rsidRPr="00B52505">
        <w:rPr>
          <w:rFonts w:ascii="Tahoma" w:hAnsi="Tahoma" w:cs="Tahoma"/>
          <w:sz w:val="20"/>
          <w:szCs w:val="20"/>
        </w:rPr>
        <w:t>49.</w:t>
      </w:r>
      <w:r w:rsidR="00634C01" w:rsidRPr="00B52505">
        <w:rPr>
          <w:rFonts w:ascii="Tahoma" w:hAnsi="Tahoma" w:cs="Tahoma"/>
          <w:sz w:val="20"/>
          <w:szCs w:val="20"/>
        </w:rPr>
        <w:t>6</w:t>
      </w:r>
      <w:r w:rsidR="00E96510" w:rsidRPr="00B52505">
        <w:rPr>
          <w:rFonts w:ascii="Tahoma" w:hAnsi="Tahoma" w:cs="Tahoma"/>
          <w:sz w:val="20"/>
          <w:szCs w:val="20"/>
        </w:rPr>
        <w:t>% of the population is male and 50.</w:t>
      </w:r>
      <w:r w:rsidR="00634C01" w:rsidRPr="00B52505">
        <w:rPr>
          <w:rFonts w:ascii="Tahoma" w:hAnsi="Tahoma" w:cs="Tahoma"/>
          <w:sz w:val="20"/>
          <w:szCs w:val="20"/>
        </w:rPr>
        <w:t>4</w:t>
      </w:r>
      <w:r w:rsidR="00E96510" w:rsidRPr="00B52505">
        <w:rPr>
          <w:rFonts w:ascii="Tahoma" w:hAnsi="Tahoma" w:cs="Tahoma"/>
          <w:sz w:val="20"/>
          <w:szCs w:val="20"/>
        </w:rPr>
        <w:t xml:space="preserve">% is female. </w:t>
      </w:r>
      <w:r w:rsidR="00E96510" w:rsidRPr="00B52505">
        <w:rPr>
          <w:rFonts w:ascii="Tahoma" w:hAnsi="Tahoma" w:cs="Tahoma"/>
          <w:sz w:val="20"/>
          <w:szCs w:val="18"/>
        </w:rPr>
        <w:t xml:space="preserve">The population trend of </w:t>
      </w:r>
      <w:r w:rsidRPr="00B52505">
        <w:rPr>
          <w:rFonts w:ascii="Tahoma" w:hAnsi="Tahoma" w:cs="Tahoma"/>
          <w:sz w:val="20"/>
          <w:szCs w:val="18"/>
        </w:rPr>
        <w:t>İzmir</w:t>
      </w:r>
      <w:r w:rsidR="00E96510" w:rsidRPr="00B52505">
        <w:rPr>
          <w:rFonts w:ascii="Tahoma" w:hAnsi="Tahoma" w:cs="Tahoma"/>
          <w:sz w:val="20"/>
          <w:szCs w:val="18"/>
        </w:rPr>
        <w:t xml:space="preserve"> is shown in </w:t>
      </w:r>
      <w:r w:rsidR="00B52505" w:rsidRPr="00B52505">
        <w:rPr>
          <w:rFonts w:ascii="Tahoma" w:hAnsi="Tahoma" w:cs="Tahoma"/>
          <w:sz w:val="20"/>
          <w:szCs w:val="18"/>
        </w:rPr>
        <w:fldChar w:fldCharType="begin"/>
      </w:r>
      <w:r w:rsidR="00B52505" w:rsidRPr="00B52505">
        <w:rPr>
          <w:rFonts w:ascii="Tahoma" w:hAnsi="Tahoma" w:cs="Tahoma"/>
          <w:sz w:val="20"/>
          <w:szCs w:val="18"/>
        </w:rPr>
        <w:instrText xml:space="preserve"> REF _Ref175746528 \h </w:instrText>
      </w:r>
      <w:r w:rsidR="00B52505" w:rsidRPr="00F36C5C">
        <w:rPr>
          <w:rFonts w:ascii="Tahoma" w:hAnsi="Tahoma" w:cs="Tahoma"/>
          <w:sz w:val="20"/>
          <w:szCs w:val="18"/>
        </w:rPr>
        <w:instrText xml:space="preserve"> \* MERGEFORMAT </w:instrText>
      </w:r>
      <w:r w:rsidR="00B52505" w:rsidRPr="00B52505">
        <w:rPr>
          <w:rFonts w:ascii="Tahoma" w:hAnsi="Tahoma" w:cs="Tahoma"/>
          <w:sz w:val="20"/>
          <w:szCs w:val="18"/>
        </w:rPr>
      </w:r>
      <w:r w:rsidR="00B52505" w:rsidRPr="00B52505">
        <w:rPr>
          <w:rFonts w:ascii="Tahoma" w:hAnsi="Tahoma" w:cs="Tahoma"/>
          <w:sz w:val="20"/>
          <w:szCs w:val="18"/>
        </w:rPr>
        <w:fldChar w:fldCharType="separate"/>
      </w:r>
      <w:r w:rsidR="00B52505" w:rsidRPr="00F36C5C" w:rsidDel="000D6A63">
        <w:rPr>
          <w:rFonts w:ascii="Tahoma" w:hAnsi="Tahoma" w:cs="Tahoma"/>
          <w:sz w:val="20"/>
          <w:szCs w:val="20"/>
        </w:rPr>
        <w:t xml:space="preserve">Figure </w:t>
      </w:r>
      <w:r w:rsidR="00B52505" w:rsidRPr="00F36C5C" w:rsidDel="005327F8">
        <w:rPr>
          <w:rFonts w:ascii="Tahoma" w:hAnsi="Tahoma" w:cs="Tahoma"/>
          <w:noProof/>
          <w:sz w:val="20"/>
          <w:szCs w:val="20"/>
        </w:rPr>
        <w:t>4</w:t>
      </w:r>
      <w:r w:rsidR="00B52505" w:rsidRPr="00B52505">
        <w:rPr>
          <w:rFonts w:ascii="Tahoma" w:hAnsi="Tahoma" w:cs="Tahoma"/>
          <w:sz w:val="20"/>
          <w:szCs w:val="18"/>
        </w:rPr>
        <w:fldChar w:fldCharType="end"/>
      </w:r>
      <w:r w:rsidR="00B52505" w:rsidRPr="00B52505">
        <w:rPr>
          <w:rFonts w:ascii="Tahoma" w:hAnsi="Tahoma" w:cs="Tahoma"/>
          <w:sz w:val="20"/>
          <w:szCs w:val="18"/>
        </w:rPr>
        <w:t>.</w:t>
      </w:r>
      <w:r w:rsidR="00E96510" w:rsidRPr="00B52505">
        <w:rPr>
          <w:rFonts w:ascii="Tahoma" w:hAnsi="Tahoma" w:cs="Tahoma"/>
          <w:sz w:val="20"/>
          <w:szCs w:val="18"/>
        </w:rPr>
        <w:t xml:space="preserve"> </w:t>
      </w:r>
      <w:r w:rsidR="00E96510" w:rsidRPr="00B52505">
        <w:rPr>
          <w:rFonts w:ascii="Tahoma" w:hAnsi="Tahoma" w:cs="Tahoma"/>
          <w:iCs/>
          <w:sz w:val="20"/>
          <w:szCs w:val="18"/>
        </w:rPr>
        <w:t xml:space="preserve">Annual population growth rate of </w:t>
      </w:r>
      <w:r w:rsidRPr="00B52505">
        <w:rPr>
          <w:rFonts w:ascii="Tahoma" w:hAnsi="Tahoma" w:cs="Tahoma"/>
          <w:iCs/>
          <w:sz w:val="20"/>
          <w:szCs w:val="18"/>
        </w:rPr>
        <w:t>İzmir</w:t>
      </w:r>
      <w:r w:rsidR="00E96510" w:rsidRPr="00B52505">
        <w:rPr>
          <w:rFonts w:ascii="Tahoma" w:hAnsi="Tahoma" w:cs="Tahoma"/>
          <w:iCs/>
          <w:sz w:val="20"/>
          <w:szCs w:val="18"/>
        </w:rPr>
        <w:t xml:space="preserve"> is below the average of </w:t>
      </w:r>
      <w:r w:rsidR="00B64911" w:rsidRPr="00B52505">
        <w:rPr>
          <w:rFonts w:ascii="Tahoma" w:hAnsi="Tahoma" w:cs="Tahoma"/>
          <w:iCs/>
          <w:sz w:val="20"/>
          <w:szCs w:val="18"/>
        </w:rPr>
        <w:t>Türkiye</w:t>
      </w:r>
      <w:r w:rsidR="00E96510" w:rsidRPr="00B52505">
        <w:rPr>
          <w:rFonts w:ascii="Tahoma" w:hAnsi="Tahoma" w:cs="Tahoma"/>
          <w:iCs/>
          <w:sz w:val="20"/>
          <w:szCs w:val="18"/>
        </w:rPr>
        <w:t>.</w:t>
      </w:r>
    </w:p>
    <w:p w14:paraId="2D72546E" w14:textId="11F59B28" w:rsidR="00E96510" w:rsidRPr="00A23B1D" w:rsidRDefault="00E96510" w:rsidP="00C9220D">
      <w:pPr>
        <w:jc w:val="both"/>
        <w:rPr>
          <w:b/>
          <w:bCs/>
          <w:i/>
          <w:iCs/>
          <w:color w:val="0E2841" w:themeColor="text2"/>
          <w:sz w:val="16"/>
          <w:szCs w:val="16"/>
        </w:rPr>
      </w:pPr>
    </w:p>
    <w:p w14:paraId="38C3E446" w14:textId="4C338CFB" w:rsidR="0012285A" w:rsidRPr="00975ED9" w:rsidDel="000D6A63" w:rsidRDefault="00F15ED9" w:rsidP="00C9220D">
      <w:pPr>
        <w:pStyle w:val="ResimYazs"/>
        <w:keepNext/>
        <w:jc w:val="center"/>
        <w:rPr>
          <w:rFonts w:ascii="Tahoma" w:hAnsi="Tahoma" w:cs="Tahoma"/>
          <w:b/>
          <w:bCs/>
          <w:i w:val="0"/>
          <w:iCs w:val="0"/>
          <w:color w:val="auto"/>
          <w:sz w:val="20"/>
          <w:szCs w:val="20"/>
        </w:rPr>
      </w:pPr>
      <w:bookmarkStart w:id="1283" w:name="_Ref175746528"/>
      <w:bookmarkStart w:id="1284" w:name="_Toc165766295"/>
      <w:bookmarkStart w:id="1285" w:name="_Toc172113358"/>
      <w:bookmarkStart w:id="1286" w:name="_Toc174252262"/>
      <w:r w:rsidRPr="00975ED9" w:rsidDel="000D6A63">
        <w:rPr>
          <w:rFonts w:ascii="Tahoma" w:hAnsi="Tahoma" w:cs="Tahoma"/>
          <w:b/>
          <w:bCs/>
          <w:i w:val="0"/>
          <w:iCs w:val="0"/>
          <w:sz w:val="20"/>
          <w:szCs w:val="20"/>
        </w:rPr>
        <w:t xml:space="preserve">Figure </w:t>
      </w:r>
      <w:r w:rsidRPr="00975ED9" w:rsidDel="000D6A63">
        <w:rPr>
          <w:rFonts w:ascii="Tahoma" w:hAnsi="Tahoma" w:cs="Tahoma"/>
          <w:b/>
          <w:bCs/>
          <w:i w:val="0"/>
          <w:iCs w:val="0"/>
          <w:sz w:val="20"/>
          <w:szCs w:val="20"/>
        </w:rPr>
        <w:fldChar w:fldCharType="begin"/>
      </w:r>
      <w:r w:rsidRPr="00975ED9" w:rsidDel="000D6A63">
        <w:rPr>
          <w:rFonts w:ascii="Tahoma" w:hAnsi="Tahoma" w:cs="Tahoma"/>
          <w:b/>
          <w:bCs/>
          <w:i w:val="0"/>
          <w:iCs w:val="0"/>
          <w:sz w:val="20"/>
          <w:szCs w:val="20"/>
        </w:rPr>
        <w:instrText xml:space="preserve"> SEQ Figure \* ARABIC </w:instrText>
      </w:r>
      <w:r w:rsidRPr="00975ED9" w:rsidDel="000D6A63">
        <w:rPr>
          <w:rFonts w:ascii="Tahoma" w:hAnsi="Tahoma" w:cs="Tahoma"/>
          <w:b/>
          <w:bCs/>
          <w:i w:val="0"/>
          <w:iCs w:val="0"/>
          <w:sz w:val="20"/>
          <w:szCs w:val="20"/>
        </w:rPr>
        <w:fldChar w:fldCharType="separate"/>
      </w:r>
      <w:r w:rsidR="00FB32A6" w:rsidRPr="00975ED9" w:rsidDel="005327F8">
        <w:rPr>
          <w:rFonts w:ascii="Tahoma" w:hAnsi="Tahoma" w:cs="Tahoma"/>
          <w:b/>
          <w:bCs/>
          <w:i w:val="0"/>
          <w:iCs w:val="0"/>
          <w:noProof/>
          <w:sz w:val="20"/>
          <w:szCs w:val="20"/>
        </w:rPr>
        <w:t>4</w:t>
      </w:r>
      <w:r w:rsidRPr="00975ED9" w:rsidDel="000D6A63">
        <w:rPr>
          <w:rFonts w:ascii="Tahoma" w:hAnsi="Tahoma" w:cs="Tahoma"/>
          <w:b/>
          <w:bCs/>
          <w:i w:val="0"/>
          <w:iCs w:val="0"/>
          <w:sz w:val="20"/>
          <w:szCs w:val="20"/>
        </w:rPr>
        <w:fldChar w:fldCharType="end"/>
      </w:r>
      <w:bookmarkEnd w:id="1283"/>
      <w:r w:rsidRPr="00975ED9" w:rsidDel="000D6A63">
        <w:rPr>
          <w:rFonts w:ascii="Tahoma" w:hAnsi="Tahoma" w:cs="Tahoma"/>
          <w:i w:val="0"/>
          <w:iCs w:val="0"/>
          <w:sz w:val="20"/>
          <w:szCs w:val="20"/>
        </w:rPr>
        <w:t xml:space="preserve"> </w:t>
      </w:r>
      <w:r w:rsidR="00E96510" w:rsidRPr="00F36C5C" w:rsidDel="000D6A63">
        <w:rPr>
          <w:rFonts w:ascii="Tahoma" w:hAnsi="Tahoma" w:cs="Tahoma"/>
          <w:i w:val="0"/>
          <w:iCs w:val="0"/>
          <w:sz w:val="20"/>
          <w:szCs w:val="20"/>
        </w:rPr>
        <w:t xml:space="preserve">Population Trend of </w:t>
      </w:r>
      <w:bookmarkEnd w:id="1284"/>
      <w:bookmarkEnd w:id="1285"/>
      <w:bookmarkEnd w:id="1286"/>
      <w:r w:rsidR="00C10301" w:rsidRPr="00F36C5C">
        <w:rPr>
          <w:rFonts w:ascii="Tahoma" w:hAnsi="Tahoma" w:cs="Tahoma"/>
          <w:i w:val="0"/>
          <w:iCs w:val="0"/>
          <w:sz w:val="20"/>
          <w:szCs w:val="20"/>
        </w:rPr>
        <w:t>İzmir</w:t>
      </w:r>
    </w:p>
    <w:p w14:paraId="631B0DFA" w14:textId="7043567C" w:rsidR="00B27845" w:rsidRPr="00A23B1D" w:rsidRDefault="004F6D4A" w:rsidP="00975ED9">
      <w:pPr>
        <w:jc w:val="center"/>
        <w:rPr>
          <w:sz w:val="20"/>
          <w:szCs w:val="20"/>
        </w:rPr>
      </w:pPr>
      <w:r w:rsidRPr="00975ED9">
        <w:rPr>
          <w:noProof/>
          <w:sz w:val="20"/>
          <w:szCs w:val="20"/>
          <w:bdr w:val="single" w:sz="12" w:space="0" w:color="auto"/>
        </w:rPr>
        <w:drawing>
          <wp:inline distT="0" distB="0" distL="0" distR="0" wp14:anchorId="08D81449" wp14:editId="2F4D3513">
            <wp:extent cx="6067425" cy="2814955"/>
            <wp:effectExtent l="0" t="0" r="9525" b="4445"/>
            <wp:docPr id="1515978888" name="Picture 151597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67425" cy="2814955"/>
                    </a:xfrm>
                    <a:prstGeom prst="rect">
                      <a:avLst/>
                    </a:prstGeom>
                    <a:noFill/>
                    <a:ln>
                      <a:noFill/>
                    </a:ln>
                  </pic:spPr>
                </pic:pic>
              </a:graphicData>
            </a:graphic>
          </wp:inline>
        </w:drawing>
      </w:r>
    </w:p>
    <w:p w14:paraId="319ADC97" w14:textId="77777777" w:rsidR="000D6A63" w:rsidRPr="00975ED9" w:rsidRDefault="00E96510" w:rsidP="000D6A63">
      <w:pPr>
        <w:pStyle w:val="ResimYazs"/>
        <w:keepNext/>
        <w:jc w:val="center"/>
        <w:rPr>
          <w:rFonts w:ascii="Tahoma" w:hAnsi="Tahoma" w:cs="Tahoma"/>
          <w:b/>
          <w:bCs/>
        </w:rPr>
      </w:pPr>
      <w:r w:rsidRPr="00975ED9">
        <w:rPr>
          <w:rFonts w:ascii="Tahoma" w:hAnsi="Tahoma" w:cs="Tahoma"/>
          <w:sz w:val="16"/>
          <w:szCs w:val="20"/>
        </w:rPr>
        <w:t>Source: TurkStat, Address Based Population Registration System, 2008-2023</w:t>
      </w:r>
      <w:r w:rsidR="000D6A63" w:rsidRPr="00975ED9">
        <w:rPr>
          <w:rFonts w:ascii="Tahoma" w:hAnsi="Tahoma" w:cs="Tahoma"/>
          <w:b/>
          <w:bCs/>
        </w:rPr>
        <w:t xml:space="preserve"> </w:t>
      </w:r>
    </w:p>
    <w:p w14:paraId="4D763B2E" w14:textId="4FD68AE1" w:rsidR="00E96510" w:rsidRPr="00975ED9" w:rsidRDefault="00E96510" w:rsidP="00C9220D">
      <w:pPr>
        <w:spacing w:before="60" w:line="240" w:lineRule="auto"/>
        <w:jc w:val="both"/>
        <w:rPr>
          <w:rFonts w:ascii="Tahoma" w:hAnsi="Tahoma" w:cs="Tahoma"/>
          <w:iCs/>
          <w:sz w:val="20"/>
          <w:szCs w:val="18"/>
        </w:rPr>
      </w:pPr>
      <w:r w:rsidRPr="00975ED9">
        <w:rPr>
          <w:rFonts w:ascii="Tahoma" w:hAnsi="Tahoma" w:cs="Tahoma"/>
          <w:iCs/>
          <w:sz w:val="20"/>
          <w:szCs w:val="18"/>
        </w:rPr>
        <w:t xml:space="preserve">When the population structure of </w:t>
      </w:r>
      <w:r w:rsidR="00C10301">
        <w:rPr>
          <w:rFonts w:ascii="Tahoma" w:hAnsi="Tahoma" w:cs="Tahoma"/>
          <w:iCs/>
          <w:sz w:val="20"/>
          <w:szCs w:val="18"/>
        </w:rPr>
        <w:t>İzmir</w:t>
      </w:r>
      <w:r w:rsidRPr="00975ED9">
        <w:rPr>
          <w:rFonts w:ascii="Tahoma" w:hAnsi="Tahoma" w:cs="Tahoma"/>
          <w:iCs/>
          <w:sz w:val="20"/>
          <w:szCs w:val="18"/>
        </w:rPr>
        <w:t xml:space="preserve"> is analyzed, it is seen that the total age dependency ratio and average household size are lower than the average of </w:t>
      </w:r>
      <w:r w:rsidR="00B64911">
        <w:rPr>
          <w:rFonts w:ascii="Tahoma" w:hAnsi="Tahoma" w:cs="Tahoma"/>
          <w:iCs/>
          <w:sz w:val="20"/>
          <w:szCs w:val="18"/>
        </w:rPr>
        <w:t>Türkiye</w:t>
      </w:r>
      <w:r w:rsidRPr="00975ED9">
        <w:rPr>
          <w:rFonts w:ascii="Tahoma" w:hAnsi="Tahoma" w:cs="Tahoma"/>
          <w:iCs/>
          <w:sz w:val="20"/>
          <w:szCs w:val="18"/>
        </w:rPr>
        <w:t xml:space="preserve"> as seen in </w:t>
      </w:r>
      <w:r w:rsidR="00EE30FA">
        <w:rPr>
          <w:rFonts w:ascii="Tahoma" w:hAnsi="Tahoma" w:cs="Tahoma"/>
          <w:iCs/>
          <w:sz w:val="20"/>
          <w:szCs w:val="18"/>
        </w:rPr>
        <w:fldChar w:fldCharType="begin"/>
      </w:r>
      <w:r w:rsidR="00EE30FA">
        <w:rPr>
          <w:rFonts w:ascii="Tahoma" w:hAnsi="Tahoma" w:cs="Tahoma"/>
          <w:iCs/>
          <w:sz w:val="20"/>
          <w:szCs w:val="18"/>
        </w:rPr>
        <w:instrText xml:space="preserve"> REF _Ref175746771 \h  \* MERGEFORMAT </w:instrText>
      </w:r>
      <w:r w:rsidR="00EE30FA">
        <w:rPr>
          <w:rFonts w:ascii="Tahoma" w:hAnsi="Tahoma" w:cs="Tahoma"/>
          <w:iCs/>
          <w:sz w:val="20"/>
          <w:szCs w:val="18"/>
        </w:rPr>
      </w:r>
      <w:r w:rsidR="00EE30FA">
        <w:rPr>
          <w:rFonts w:ascii="Tahoma" w:hAnsi="Tahoma" w:cs="Tahoma"/>
          <w:iCs/>
          <w:sz w:val="20"/>
          <w:szCs w:val="18"/>
        </w:rPr>
        <w:fldChar w:fldCharType="separate"/>
      </w:r>
      <w:r w:rsidR="00EE30FA" w:rsidRPr="00F36C5C">
        <w:rPr>
          <w:rFonts w:ascii="Tahoma" w:hAnsi="Tahoma" w:cs="Tahoma"/>
          <w:iCs/>
          <w:sz w:val="20"/>
          <w:szCs w:val="18"/>
        </w:rPr>
        <w:t>Table 12</w:t>
      </w:r>
      <w:r w:rsidR="00EE30FA">
        <w:rPr>
          <w:rFonts w:ascii="Tahoma" w:hAnsi="Tahoma" w:cs="Tahoma"/>
          <w:iCs/>
          <w:sz w:val="20"/>
          <w:szCs w:val="18"/>
        </w:rPr>
        <w:fldChar w:fldCharType="end"/>
      </w:r>
      <w:r w:rsidR="00F8068E" w:rsidRPr="00975ED9">
        <w:rPr>
          <w:rFonts w:ascii="Tahoma" w:hAnsi="Tahoma" w:cs="Tahoma"/>
          <w:iCs/>
          <w:sz w:val="20"/>
          <w:szCs w:val="18"/>
        </w:rPr>
        <w:t>.</w:t>
      </w:r>
    </w:p>
    <w:p w14:paraId="43F78307" w14:textId="4FE99D24" w:rsidR="00CB1975" w:rsidRPr="00975ED9" w:rsidRDefault="008E48BF" w:rsidP="004373A9">
      <w:pPr>
        <w:pStyle w:val="ResimYazs"/>
        <w:jc w:val="center"/>
        <w:rPr>
          <w:rFonts w:ascii="Tahoma" w:hAnsi="Tahoma" w:cs="Tahoma"/>
          <w:i w:val="0"/>
          <w:iCs w:val="0"/>
          <w:sz w:val="20"/>
          <w:szCs w:val="20"/>
        </w:rPr>
      </w:pPr>
      <w:bookmarkStart w:id="1287" w:name="_Ref175746771"/>
      <w:bookmarkStart w:id="1288" w:name="_Toc165766357"/>
      <w:bookmarkStart w:id="1289" w:name="_Toc168200275"/>
      <w:bookmarkStart w:id="1290" w:name="_Toc169172193"/>
      <w:bookmarkStart w:id="1291" w:name="_Toc169172330"/>
      <w:bookmarkStart w:id="1292" w:name="_Toc169172398"/>
      <w:bookmarkStart w:id="1293" w:name="_Toc172113367"/>
      <w:bookmarkStart w:id="1294" w:name="_Toc174628899"/>
      <w:r w:rsidRPr="004373A9">
        <w:rPr>
          <w:rFonts w:ascii="Tahoma" w:hAnsi="Tahoma" w:cs="Tahoma"/>
          <w:b/>
          <w:bCs/>
          <w:i w:val="0"/>
          <w:iCs w:val="0"/>
          <w:sz w:val="20"/>
          <w:szCs w:val="20"/>
        </w:rPr>
        <w:t xml:space="preserve">Table </w:t>
      </w:r>
      <w:r w:rsidRPr="004373A9">
        <w:rPr>
          <w:rFonts w:ascii="Tahoma" w:hAnsi="Tahoma" w:cs="Tahoma"/>
          <w:b/>
          <w:bCs/>
          <w:i w:val="0"/>
          <w:iCs w:val="0"/>
          <w:sz w:val="20"/>
          <w:szCs w:val="20"/>
        </w:rPr>
        <w:fldChar w:fldCharType="begin"/>
      </w:r>
      <w:r w:rsidRPr="004373A9">
        <w:rPr>
          <w:rFonts w:ascii="Tahoma" w:hAnsi="Tahoma" w:cs="Tahoma"/>
          <w:b/>
          <w:bCs/>
          <w:i w:val="0"/>
          <w:iCs w:val="0"/>
          <w:sz w:val="20"/>
          <w:szCs w:val="20"/>
        </w:rPr>
        <w:instrText xml:space="preserve"> SEQ Table \* ARABIC </w:instrText>
      </w:r>
      <w:r w:rsidRPr="004373A9">
        <w:rPr>
          <w:rFonts w:ascii="Tahoma" w:hAnsi="Tahoma" w:cs="Tahoma"/>
          <w:b/>
          <w:bCs/>
          <w:i w:val="0"/>
          <w:iCs w:val="0"/>
          <w:sz w:val="20"/>
          <w:szCs w:val="20"/>
        </w:rPr>
        <w:fldChar w:fldCharType="separate"/>
      </w:r>
      <w:r w:rsidR="009055A6">
        <w:rPr>
          <w:rFonts w:ascii="Tahoma" w:hAnsi="Tahoma" w:cs="Tahoma"/>
          <w:b/>
          <w:bCs/>
          <w:i w:val="0"/>
          <w:iCs w:val="0"/>
          <w:noProof/>
          <w:sz w:val="20"/>
          <w:szCs w:val="20"/>
        </w:rPr>
        <w:t>12</w:t>
      </w:r>
      <w:r w:rsidRPr="004373A9">
        <w:rPr>
          <w:rFonts w:ascii="Tahoma" w:hAnsi="Tahoma" w:cs="Tahoma"/>
          <w:b/>
          <w:bCs/>
          <w:i w:val="0"/>
          <w:iCs w:val="0"/>
          <w:sz w:val="20"/>
          <w:szCs w:val="20"/>
        </w:rPr>
        <w:fldChar w:fldCharType="end"/>
      </w:r>
      <w:bookmarkEnd w:id="1287"/>
      <w:r w:rsidRPr="00975ED9">
        <w:rPr>
          <w:rFonts w:ascii="Tahoma" w:hAnsi="Tahoma" w:cs="Tahoma"/>
          <w:i w:val="0"/>
          <w:iCs w:val="0"/>
          <w:sz w:val="20"/>
          <w:szCs w:val="20"/>
        </w:rPr>
        <w:t xml:space="preserve">  Total Age Dependency Ratio and Average Size of Households in </w:t>
      </w:r>
      <w:r w:rsidR="00C10301">
        <w:rPr>
          <w:rFonts w:ascii="Tahoma" w:hAnsi="Tahoma" w:cs="Tahoma"/>
          <w:i w:val="0"/>
          <w:iCs w:val="0"/>
          <w:sz w:val="20"/>
          <w:szCs w:val="20"/>
        </w:rPr>
        <w:t>İzmir</w:t>
      </w:r>
      <w:bookmarkEnd w:id="1288"/>
      <w:bookmarkEnd w:id="1289"/>
      <w:bookmarkEnd w:id="1290"/>
      <w:bookmarkEnd w:id="1291"/>
      <w:bookmarkEnd w:id="1292"/>
      <w:bookmarkEnd w:id="1293"/>
      <w:bookmarkEnd w:id="1294"/>
    </w:p>
    <w:tbl>
      <w:tblPr>
        <w:tblStyle w:val="TabloKlavuzu"/>
        <w:tblW w:w="0" w:type="auto"/>
        <w:jc w:val="center"/>
        <w:tblLook w:val="04A0" w:firstRow="1" w:lastRow="0" w:firstColumn="1" w:lastColumn="0" w:noHBand="0" w:noVBand="1"/>
      </w:tblPr>
      <w:tblGrid>
        <w:gridCol w:w="3207"/>
        <w:gridCol w:w="1570"/>
        <w:gridCol w:w="1463"/>
      </w:tblGrid>
      <w:tr w:rsidR="00E96510" w:rsidRPr="00A23B1D" w14:paraId="74233AA0" w14:textId="77777777" w:rsidTr="00F85FA6">
        <w:trPr>
          <w:tblHeader/>
          <w:jc w:val="center"/>
        </w:trPr>
        <w:tc>
          <w:tcPr>
            <w:tcW w:w="3207" w:type="dxa"/>
          </w:tcPr>
          <w:p w14:paraId="07D7A47E" w14:textId="34DE6CED" w:rsidR="00E96510" w:rsidRPr="00975ED9" w:rsidRDefault="00E96510" w:rsidP="00F85FA6">
            <w:pPr>
              <w:spacing w:after="60"/>
              <w:rPr>
                <w:b/>
                <w:bCs/>
                <w:iCs/>
                <w:sz w:val="18"/>
                <w:szCs w:val="18"/>
              </w:rPr>
            </w:pPr>
            <w:r w:rsidRPr="00975ED9">
              <w:rPr>
                <w:b/>
                <w:bCs/>
                <w:sz w:val="18"/>
                <w:szCs w:val="18"/>
              </w:rPr>
              <w:t xml:space="preserve">Population </w:t>
            </w:r>
          </w:p>
        </w:tc>
        <w:tc>
          <w:tcPr>
            <w:tcW w:w="1570" w:type="dxa"/>
          </w:tcPr>
          <w:p w14:paraId="76CE36A9" w14:textId="79899322" w:rsidR="00E96510" w:rsidRPr="00975ED9" w:rsidRDefault="00B64911" w:rsidP="00F85FA6">
            <w:pPr>
              <w:spacing w:after="60"/>
              <w:rPr>
                <w:b/>
                <w:bCs/>
                <w:iCs/>
                <w:sz w:val="18"/>
                <w:szCs w:val="18"/>
              </w:rPr>
            </w:pPr>
            <w:r>
              <w:rPr>
                <w:b/>
                <w:bCs/>
                <w:iCs/>
                <w:sz w:val="18"/>
                <w:szCs w:val="18"/>
              </w:rPr>
              <w:t>Türkiye</w:t>
            </w:r>
          </w:p>
        </w:tc>
        <w:tc>
          <w:tcPr>
            <w:tcW w:w="1463" w:type="dxa"/>
          </w:tcPr>
          <w:p w14:paraId="6013D6C5" w14:textId="2DDE895F" w:rsidR="00E96510" w:rsidRPr="00975ED9" w:rsidRDefault="00C10301" w:rsidP="00F85FA6">
            <w:pPr>
              <w:spacing w:after="60"/>
              <w:rPr>
                <w:b/>
                <w:bCs/>
                <w:iCs/>
                <w:sz w:val="18"/>
                <w:szCs w:val="18"/>
              </w:rPr>
            </w:pPr>
            <w:r>
              <w:rPr>
                <w:b/>
                <w:bCs/>
                <w:iCs/>
                <w:sz w:val="18"/>
                <w:szCs w:val="18"/>
              </w:rPr>
              <w:t>İzmir</w:t>
            </w:r>
          </w:p>
        </w:tc>
      </w:tr>
      <w:tr w:rsidR="00E96510" w:rsidRPr="00A23B1D" w14:paraId="4BDC4283" w14:textId="77777777" w:rsidTr="00F85FA6">
        <w:trPr>
          <w:jc w:val="center"/>
        </w:trPr>
        <w:tc>
          <w:tcPr>
            <w:tcW w:w="3207" w:type="dxa"/>
          </w:tcPr>
          <w:p w14:paraId="068CFE05" w14:textId="4E2703D5" w:rsidR="00E96510" w:rsidRPr="00975ED9" w:rsidRDefault="00E96510" w:rsidP="00F85FA6">
            <w:pPr>
              <w:spacing w:after="60"/>
              <w:rPr>
                <w:iCs/>
                <w:sz w:val="18"/>
                <w:szCs w:val="18"/>
              </w:rPr>
            </w:pPr>
            <w:r w:rsidRPr="00975ED9">
              <w:rPr>
                <w:sz w:val="18"/>
                <w:szCs w:val="18"/>
              </w:rPr>
              <w:t>Total age dependency ratio (%)</w:t>
            </w:r>
          </w:p>
        </w:tc>
        <w:tc>
          <w:tcPr>
            <w:tcW w:w="1570" w:type="dxa"/>
          </w:tcPr>
          <w:p w14:paraId="69F9BCE3" w14:textId="49CAE86E" w:rsidR="00E96510" w:rsidRPr="00975ED9" w:rsidRDefault="00E96510" w:rsidP="00F85FA6">
            <w:pPr>
              <w:spacing w:after="60"/>
              <w:rPr>
                <w:iCs/>
                <w:sz w:val="18"/>
                <w:szCs w:val="18"/>
              </w:rPr>
            </w:pPr>
            <w:r w:rsidRPr="00975ED9">
              <w:rPr>
                <w:iCs/>
                <w:sz w:val="18"/>
                <w:szCs w:val="18"/>
              </w:rPr>
              <w:t>46.3</w:t>
            </w:r>
          </w:p>
        </w:tc>
        <w:tc>
          <w:tcPr>
            <w:tcW w:w="1463" w:type="dxa"/>
          </w:tcPr>
          <w:p w14:paraId="2CD03DB6" w14:textId="0843ACF0" w:rsidR="00E96510" w:rsidRPr="00975ED9" w:rsidRDefault="00E96510" w:rsidP="00F85FA6">
            <w:pPr>
              <w:spacing w:after="60"/>
              <w:rPr>
                <w:iCs/>
                <w:sz w:val="18"/>
                <w:szCs w:val="18"/>
              </w:rPr>
            </w:pPr>
            <w:r w:rsidRPr="00975ED9">
              <w:rPr>
                <w:iCs/>
                <w:sz w:val="18"/>
                <w:szCs w:val="18"/>
              </w:rPr>
              <w:t>43,2</w:t>
            </w:r>
          </w:p>
        </w:tc>
      </w:tr>
      <w:tr w:rsidR="00E96510" w:rsidRPr="00A23B1D" w14:paraId="079E17FD" w14:textId="77777777" w:rsidTr="00F85FA6">
        <w:trPr>
          <w:jc w:val="center"/>
        </w:trPr>
        <w:tc>
          <w:tcPr>
            <w:tcW w:w="3207" w:type="dxa"/>
          </w:tcPr>
          <w:p w14:paraId="5BF07BCC" w14:textId="274E3906" w:rsidR="00E96510" w:rsidRPr="00975ED9" w:rsidRDefault="00E96510" w:rsidP="00F85FA6">
            <w:pPr>
              <w:spacing w:after="60"/>
              <w:rPr>
                <w:iCs/>
                <w:sz w:val="18"/>
                <w:szCs w:val="18"/>
              </w:rPr>
            </w:pPr>
            <w:r w:rsidRPr="00975ED9">
              <w:rPr>
                <w:sz w:val="18"/>
                <w:szCs w:val="18"/>
              </w:rPr>
              <w:t>Average size of households (number)</w:t>
            </w:r>
          </w:p>
        </w:tc>
        <w:tc>
          <w:tcPr>
            <w:tcW w:w="1570" w:type="dxa"/>
          </w:tcPr>
          <w:p w14:paraId="33CA23A4" w14:textId="7EEE59BE" w:rsidR="00E96510" w:rsidRPr="00975ED9" w:rsidRDefault="00E96510" w:rsidP="00F85FA6">
            <w:pPr>
              <w:spacing w:after="60"/>
              <w:rPr>
                <w:iCs/>
                <w:sz w:val="18"/>
                <w:szCs w:val="18"/>
              </w:rPr>
            </w:pPr>
            <w:r w:rsidRPr="00975ED9">
              <w:rPr>
                <w:iCs/>
                <w:sz w:val="18"/>
                <w:szCs w:val="18"/>
              </w:rPr>
              <w:t>3,1</w:t>
            </w:r>
          </w:p>
        </w:tc>
        <w:tc>
          <w:tcPr>
            <w:tcW w:w="1463" w:type="dxa"/>
          </w:tcPr>
          <w:p w14:paraId="6CC61EF2" w14:textId="18F5C191" w:rsidR="00E96510" w:rsidRPr="00975ED9" w:rsidRDefault="00E96510" w:rsidP="00F85FA6">
            <w:pPr>
              <w:spacing w:after="60"/>
              <w:rPr>
                <w:iCs/>
                <w:sz w:val="18"/>
                <w:szCs w:val="18"/>
              </w:rPr>
            </w:pPr>
            <w:r w:rsidRPr="00975ED9">
              <w:rPr>
                <w:iCs/>
                <w:sz w:val="18"/>
                <w:szCs w:val="18"/>
              </w:rPr>
              <w:t>2,8</w:t>
            </w:r>
          </w:p>
        </w:tc>
      </w:tr>
    </w:tbl>
    <w:p w14:paraId="7D453971" w14:textId="585C8825" w:rsidR="00E96510" w:rsidRPr="00A23B1D" w:rsidRDefault="00E96510" w:rsidP="00F85FA6">
      <w:pPr>
        <w:spacing w:before="60" w:after="240" w:line="240" w:lineRule="auto"/>
        <w:ind w:left="1710"/>
        <w:jc w:val="both"/>
        <w:rPr>
          <w:iCs/>
          <w:sz w:val="20"/>
          <w:szCs w:val="18"/>
        </w:rPr>
      </w:pPr>
      <w:r w:rsidRPr="00A23B1D">
        <w:rPr>
          <w:i/>
          <w:iCs/>
          <w:sz w:val="16"/>
          <w:szCs w:val="16"/>
        </w:rPr>
        <w:t>Source:</w:t>
      </w:r>
      <w:r w:rsidRPr="00A23B1D">
        <w:rPr>
          <w:sz w:val="16"/>
          <w:szCs w:val="16"/>
        </w:rPr>
        <w:t xml:space="preserve"> TurkStat, Address Based Population Registration System, 2023</w:t>
      </w:r>
    </w:p>
    <w:p w14:paraId="66AAE296" w14:textId="6DCB47BA" w:rsidR="00E96510" w:rsidRPr="00671DE2" w:rsidRDefault="00E96510" w:rsidP="00C9220D">
      <w:pPr>
        <w:jc w:val="both"/>
        <w:rPr>
          <w:rFonts w:ascii="Tahoma" w:hAnsi="Tahoma" w:cs="Tahoma"/>
          <w:iCs/>
          <w:sz w:val="20"/>
          <w:szCs w:val="20"/>
        </w:rPr>
      </w:pPr>
      <w:r w:rsidRPr="00671DE2">
        <w:rPr>
          <w:rFonts w:ascii="Tahoma" w:hAnsi="Tahoma" w:cs="Tahoma"/>
          <w:iCs/>
          <w:sz w:val="20"/>
          <w:szCs w:val="20"/>
        </w:rPr>
        <w:t xml:space="preserve">The distribution of the population of </w:t>
      </w:r>
      <w:r w:rsidR="00C10301" w:rsidRPr="00671DE2">
        <w:rPr>
          <w:rFonts w:ascii="Tahoma" w:hAnsi="Tahoma" w:cs="Tahoma"/>
          <w:iCs/>
          <w:sz w:val="20"/>
          <w:szCs w:val="20"/>
        </w:rPr>
        <w:t>İzmir</w:t>
      </w:r>
      <w:r w:rsidRPr="00671DE2">
        <w:rPr>
          <w:rFonts w:ascii="Tahoma" w:hAnsi="Tahoma" w:cs="Tahoma"/>
          <w:iCs/>
          <w:sz w:val="20"/>
          <w:szCs w:val="20"/>
        </w:rPr>
        <w:t>, which has a high active population and a low age dependency ratio, by age groups is given in</w:t>
      </w:r>
      <w:r w:rsidR="004373A9" w:rsidRPr="00671DE2">
        <w:rPr>
          <w:rFonts w:ascii="Tahoma" w:hAnsi="Tahoma" w:cs="Tahoma"/>
          <w:iCs/>
          <w:sz w:val="20"/>
          <w:szCs w:val="20"/>
        </w:rPr>
        <w:t xml:space="preserve"> </w:t>
      </w:r>
      <w:r w:rsidR="00671DE2" w:rsidRPr="00671DE2">
        <w:rPr>
          <w:rFonts w:ascii="Tahoma" w:hAnsi="Tahoma" w:cs="Tahoma"/>
          <w:iCs/>
          <w:sz w:val="20"/>
          <w:szCs w:val="18"/>
        </w:rPr>
        <w:fldChar w:fldCharType="begin"/>
      </w:r>
      <w:r w:rsidR="00671DE2" w:rsidRPr="00671DE2">
        <w:rPr>
          <w:rFonts w:ascii="Tahoma" w:hAnsi="Tahoma" w:cs="Tahoma"/>
          <w:iCs/>
          <w:sz w:val="20"/>
          <w:szCs w:val="20"/>
        </w:rPr>
        <w:instrText xml:space="preserve"> REF _Ref175746845 \h </w:instrText>
      </w:r>
      <w:r w:rsidR="00671DE2" w:rsidRPr="00F36C5C">
        <w:rPr>
          <w:rFonts w:ascii="Tahoma" w:hAnsi="Tahoma" w:cs="Tahoma"/>
          <w:iCs/>
          <w:sz w:val="20"/>
          <w:szCs w:val="18"/>
        </w:rPr>
        <w:instrText xml:space="preserve"> \* MERGEFORMAT </w:instrText>
      </w:r>
      <w:r w:rsidR="00671DE2" w:rsidRPr="00671DE2">
        <w:rPr>
          <w:rFonts w:ascii="Tahoma" w:hAnsi="Tahoma" w:cs="Tahoma"/>
          <w:iCs/>
          <w:sz w:val="20"/>
          <w:szCs w:val="18"/>
        </w:rPr>
      </w:r>
      <w:r w:rsidR="00671DE2" w:rsidRPr="00671DE2">
        <w:rPr>
          <w:rFonts w:ascii="Tahoma" w:hAnsi="Tahoma" w:cs="Tahoma"/>
          <w:iCs/>
          <w:sz w:val="20"/>
          <w:szCs w:val="18"/>
        </w:rPr>
        <w:fldChar w:fldCharType="separate"/>
      </w:r>
      <w:r w:rsidR="00671DE2" w:rsidRPr="00F36C5C" w:rsidDel="00184B8D">
        <w:rPr>
          <w:rFonts w:ascii="Tahoma" w:hAnsi="Tahoma" w:cs="Tahoma"/>
          <w:sz w:val="20"/>
          <w:szCs w:val="20"/>
        </w:rPr>
        <w:t xml:space="preserve">Figure </w:t>
      </w:r>
      <w:r w:rsidR="00671DE2" w:rsidRPr="00F36C5C" w:rsidDel="005327F8">
        <w:rPr>
          <w:rFonts w:ascii="Tahoma" w:hAnsi="Tahoma" w:cs="Tahoma"/>
          <w:sz w:val="20"/>
          <w:szCs w:val="20"/>
        </w:rPr>
        <w:t>5</w:t>
      </w:r>
      <w:r w:rsidR="00671DE2" w:rsidRPr="00671DE2">
        <w:rPr>
          <w:rFonts w:ascii="Tahoma" w:hAnsi="Tahoma" w:cs="Tahoma"/>
          <w:iCs/>
          <w:sz w:val="20"/>
          <w:szCs w:val="18"/>
        </w:rPr>
        <w:fldChar w:fldCharType="end"/>
      </w:r>
      <w:r w:rsidR="00CB1975" w:rsidRPr="00671DE2">
        <w:rPr>
          <w:rFonts w:ascii="Tahoma" w:hAnsi="Tahoma" w:cs="Tahoma"/>
          <w:iCs/>
          <w:sz w:val="20"/>
          <w:szCs w:val="20"/>
        </w:rPr>
        <w:t>.</w:t>
      </w:r>
    </w:p>
    <w:p w14:paraId="4042B702" w14:textId="77777777" w:rsidR="00E96510" w:rsidRPr="00A23B1D" w:rsidRDefault="00E96510" w:rsidP="00C9220D">
      <w:pPr>
        <w:jc w:val="both"/>
        <w:rPr>
          <w:iCs/>
          <w:sz w:val="20"/>
          <w:szCs w:val="18"/>
        </w:rPr>
      </w:pPr>
      <w:r w:rsidRPr="00A23B1D">
        <w:rPr>
          <w:iCs/>
          <w:sz w:val="20"/>
          <w:szCs w:val="18"/>
        </w:rPr>
        <w:br w:type="page"/>
      </w:r>
    </w:p>
    <w:p w14:paraId="28F15475" w14:textId="2A8BAD2C" w:rsidR="008A2267" w:rsidRPr="00F36C5C" w:rsidDel="00184B8D" w:rsidRDefault="0070428D" w:rsidP="00F36C5C">
      <w:pPr>
        <w:pStyle w:val="ResimYazs"/>
        <w:keepNext/>
        <w:jc w:val="center"/>
        <w:rPr>
          <w:rFonts w:ascii="Tahoma" w:hAnsi="Tahoma" w:cs="Tahoma"/>
          <w:b/>
          <w:bCs/>
          <w:i w:val="0"/>
          <w:iCs w:val="0"/>
          <w:sz w:val="20"/>
          <w:szCs w:val="20"/>
        </w:rPr>
      </w:pPr>
      <w:bookmarkStart w:id="1295" w:name="_Ref175746845"/>
      <w:bookmarkStart w:id="1296" w:name="_Toc165766296"/>
      <w:bookmarkStart w:id="1297" w:name="_Toc172113359"/>
      <w:bookmarkStart w:id="1298" w:name="_Toc174252263"/>
      <w:r w:rsidRPr="00F36C5C" w:rsidDel="00184B8D">
        <w:rPr>
          <w:rFonts w:ascii="Tahoma" w:hAnsi="Tahoma" w:cs="Tahoma"/>
          <w:b/>
          <w:bCs/>
          <w:i w:val="0"/>
          <w:iCs w:val="0"/>
          <w:sz w:val="20"/>
          <w:szCs w:val="20"/>
        </w:rPr>
        <w:lastRenderedPageBreak/>
        <w:t xml:space="preserve">Figure </w:t>
      </w:r>
      <w:r w:rsidRPr="00F36C5C" w:rsidDel="00184B8D">
        <w:rPr>
          <w:rFonts w:ascii="Tahoma" w:hAnsi="Tahoma" w:cs="Tahoma"/>
          <w:b/>
          <w:bCs/>
          <w:i w:val="0"/>
          <w:iCs w:val="0"/>
          <w:sz w:val="20"/>
          <w:szCs w:val="20"/>
        </w:rPr>
        <w:fldChar w:fldCharType="begin"/>
      </w:r>
      <w:r w:rsidRPr="00F36C5C" w:rsidDel="00184B8D">
        <w:rPr>
          <w:rFonts w:ascii="Tahoma" w:hAnsi="Tahoma" w:cs="Tahoma"/>
          <w:b/>
          <w:bCs/>
          <w:i w:val="0"/>
          <w:iCs w:val="0"/>
          <w:sz w:val="20"/>
          <w:szCs w:val="20"/>
        </w:rPr>
        <w:instrText xml:space="preserve"> SEQ Figure \* ARABIC </w:instrText>
      </w:r>
      <w:r w:rsidRPr="00F36C5C" w:rsidDel="00184B8D">
        <w:rPr>
          <w:rFonts w:ascii="Tahoma" w:hAnsi="Tahoma" w:cs="Tahoma"/>
          <w:b/>
          <w:bCs/>
          <w:i w:val="0"/>
          <w:iCs w:val="0"/>
          <w:sz w:val="20"/>
          <w:szCs w:val="20"/>
        </w:rPr>
        <w:fldChar w:fldCharType="separate"/>
      </w:r>
      <w:r w:rsidR="00FB32A6" w:rsidRPr="00F36C5C" w:rsidDel="005327F8">
        <w:rPr>
          <w:rFonts w:ascii="Tahoma" w:hAnsi="Tahoma" w:cs="Tahoma"/>
          <w:b/>
          <w:bCs/>
          <w:i w:val="0"/>
          <w:iCs w:val="0"/>
          <w:sz w:val="20"/>
          <w:szCs w:val="20"/>
        </w:rPr>
        <w:t>5</w:t>
      </w:r>
      <w:r w:rsidRPr="00F36C5C" w:rsidDel="00184B8D">
        <w:rPr>
          <w:rFonts w:ascii="Tahoma" w:hAnsi="Tahoma" w:cs="Tahoma"/>
          <w:b/>
          <w:bCs/>
          <w:i w:val="0"/>
          <w:iCs w:val="0"/>
          <w:sz w:val="20"/>
          <w:szCs w:val="20"/>
        </w:rPr>
        <w:fldChar w:fldCharType="end"/>
      </w:r>
      <w:bookmarkEnd w:id="1295"/>
      <w:r w:rsidRPr="00F36C5C" w:rsidDel="00184B8D">
        <w:rPr>
          <w:rFonts w:ascii="Tahoma" w:hAnsi="Tahoma" w:cs="Tahoma"/>
          <w:b/>
          <w:bCs/>
          <w:i w:val="0"/>
          <w:iCs w:val="0"/>
          <w:sz w:val="20"/>
          <w:szCs w:val="20"/>
        </w:rPr>
        <w:t xml:space="preserve"> </w:t>
      </w:r>
      <w:bookmarkStart w:id="1299" w:name="_Hlk168315594"/>
      <w:r w:rsidR="00E96510" w:rsidRPr="00F36C5C" w:rsidDel="00184B8D">
        <w:rPr>
          <w:rFonts w:ascii="Tahoma" w:hAnsi="Tahoma" w:cs="Tahoma"/>
          <w:i w:val="0"/>
          <w:iCs w:val="0"/>
          <w:sz w:val="20"/>
          <w:szCs w:val="20"/>
        </w:rPr>
        <w:t xml:space="preserve">The Change in the Population Pyramid of </w:t>
      </w:r>
      <w:bookmarkEnd w:id="1296"/>
      <w:bookmarkEnd w:id="1297"/>
      <w:bookmarkEnd w:id="1298"/>
      <w:bookmarkEnd w:id="1299"/>
      <w:r w:rsidR="00C10301" w:rsidRPr="00F36C5C">
        <w:rPr>
          <w:rFonts w:ascii="Tahoma" w:hAnsi="Tahoma" w:cs="Tahoma"/>
          <w:i w:val="0"/>
          <w:iCs w:val="0"/>
          <w:sz w:val="20"/>
          <w:szCs w:val="20"/>
        </w:rPr>
        <w:t>İzmir</w:t>
      </w:r>
    </w:p>
    <w:p w14:paraId="7D79BBB7" w14:textId="26FFF5A1" w:rsidR="008A2267" w:rsidRPr="00A23B1D" w:rsidRDefault="001F4B49" w:rsidP="00C9220D">
      <w:pPr>
        <w:jc w:val="center"/>
        <w:rPr>
          <w:sz w:val="20"/>
          <w:szCs w:val="20"/>
        </w:rPr>
      </w:pPr>
      <w:r w:rsidRPr="00A23B1D">
        <w:rPr>
          <w:noProof/>
          <w:sz w:val="20"/>
          <w:szCs w:val="20"/>
        </w:rPr>
        <w:drawing>
          <wp:inline distT="0" distB="0" distL="0" distR="0" wp14:anchorId="4441F6C0" wp14:editId="0EB55C94">
            <wp:extent cx="5622299" cy="2582883"/>
            <wp:effectExtent l="0" t="0" r="0" b="8255"/>
            <wp:docPr id="1215158610" name="Picture 1215158610" descr="diyagram, öykü gelişim çizgisi; kumpas; grafiğini çıkarma, çizgi,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158610" name="Resim 45" descr="diyagram, öykü gelişim çizgisi; kumpas; grafiğini çıkarma, çizgi, ekran görüntüsü içeren bir resim&#10;&#10;Açıklama otomatik olarak oluşturuld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6710" cy="2584909"/>
                    </a:xfrm>
                    <a:prstGeom prst="rect">
                      <a:avLst/>
                    </a:prstGeom>
                    <a:noFill/>
                    <a:ln>
                      <a:noFill/>
                    </a:ln>
                  </pic:spPr>
                </pic:pic>
              </a:graphicData>
            </a:graphic>
          </wp:inline>
        </w:drawing>
      </w:r>
    </w:p>
    <w:p w14:paraId="0FE3AA3E" w14:textId="77777777" w:rsidR="00184B8D" w:rsidRPr="00F36C5C" w:rsidRDefault="00E96510" w:rsidP="00184B8D">
      <w:pPr>
        <w:pStyle w:val="ResimYazs"/>
        <w:rPr>
          <w:rFonts w:ascii="Tahoma" w:hAnsi="Tahoma" w:cs="Tahoma"/>
          <w:b/>
          <w:bCs/>
          <w:i w:val="0"/>
          <w:iCs w:val="0"/>
        </w:rPr>
      </w:pPr>
      <w:r w:rsidRPr="00F36C5C">
        <w:rPr>
          <w:rFonts w:ascii="Tahoma" w:hAnsi="Tahoma" w:cs="Tahoma"/>
          <w:i w:val="0"/>
          <w:iCs w:val="0"/>
          <w:sz w:val="16"/>
          <w:szCs w:val="16"/>
        </w:rPr>
        <w:t>Source: TurkStat, Address Based Population Registration System, 2007 and 2023</w:t>
      </w:r>
      <w:r w:rsidR="00184B8D" w:rsidRPr="00F36C5C">
        <w:rPr>
          <w:rFonts w:ascii="Tahoma" w:hAnsi="Tahoma" w:cs="Tahoma"/>
          <w:b/>
          <w:bCs/>
          <w:i w:val="0"/>
          <w:iCs w:val="0"/>
        </w:rPr>
        <w:t xml:space="preserve"> </w:t>
      </w:r>
    </w:p>
    <w:p w14:paraId="3B2CEE4E" w14:textId="6B1BECB4" w:rsidR="00C81907" w:rsidRPr="00975ED9" w:rsidRDefault="003214D2" w:rsidP="00975ED9">
      <w:pPr>
        <w:pStyle w:val="Balk3"/>
      </w:pPr>
      <w:bookmarkStart w:id="1300" w:name="_Toc174628041"/>
      <w:r>
        <w:t xml:space="preserve">6.2.2. </w:t>
      </w:r>
      <w:r w:rsidR="00710DFC">
        <w:t>E</w:t>
      </w:r>
      <w:r w:rsidR="00C81907" w:rsidRPr="00975ED9">
        <w:t>ducation</w:t>
      </w:r>
      <w:r w:rsidR="00C81907" w:rsidRPr="003214D2">
        <w:t xml:space="preserve"> </w:t>
      </w:r>
      <w:r w:rsidR="00645B90">
        <w:t>i</w:t>
      </w:r>
      <w:r w:rsidR="00C81907" w:rsidRPr="003214D2">
        <w:t xml:space="preserve">n </w:t>
      </w:r>
      <w:r w:rsidR="00C10301">
        <w:t>İzmir</w:t>
      </w:r>
      <w:r w:rsidR="00C81907" w:rsidRPr="003214D2">
        <w:t xml:space="preserve"> Province</w:t>
      </w:r>
      <w:bookmarkEnd w:id="1300"/>
    </w:p>
    <w:p w14:paraId="5A815C24" w14:textId="3E128A8E" w:rsidR="00E96510" w:rsidRDefault="00E96510" w:rsidP="00494D6A">
      <w:pPr>
        <w:jc w:val="both"/>
        <w:rPr>
          <w:rFonts w:ascii="Tahoma" w:hAnsi="Tahoma" w:cs="Tahoma"/>
          <w:iCs/>
          <w:sz w:val="20"/>
          <w:szCs w:val="20"/>
        </w:rPr>
      </w:pPr>
      <w:r w:rsidRPr="00975ED9">
        <w:rPr>
          <w:rFonts w:ascii="Tahoma" w:hAnsi="Tahoma" w:cs="Tahoma"/>
          <w:iCs/>
          <w:sz w:val="20"/>
          <w:szCs w:val="20"/>
        </w:rPr>
        <w:t xml:space="preserve">Education data of </w:t>
      </w:r>
      <w:r w:rsidR="00C10301">
        <w:rPr>
          <w:rFonts w:ascii="Tahoma" w:hAnsi="Tahoma" w:cs="Tahoma"/>
          <w:iCs/>
          <w:sz w:val="20"/>
          <w:szCs w:val="20"/>
        </w:rPr>
        <w:t>İzmir</w:t>
      </w:r>
      <w:r w:rsidRPr="00975ED9">
        <w:rPr>
          <w:rFonts w:ascii="Tahoma" w:hAnsi="Tahoma" w:cs="Tahoma"/>
          <w:iCs/>
          <w:sz w:val="20"/>
          <w:szCs w:val="20"/>
        </w:rPr>
        <w:t xml:space="preserve"> shows that, literacy and education level of </w:t>
      </w:r>
      <w:r w:rsidR="00C10301">
        <w:rPr>
          <w:rFonts w:ascii="Tahoma" w:hAnsi="Tahoma" w:cs="Tahoma"/>
          <w:iCs/>
          <w:sz w:val="20"/>
          <w:szCs w:val="20"/>
        </w:rPr>
        <w:t>İzmir</w:t>
      </w:r>
      <w:r w:rsidRPr="00975ED9">
        <w:rPr>
          <w:rFonts w:ascii="Tahoma" w:hAnsi="Tahoma" w:cs="Tahoma"/>
          <w:iCs/>
          <w:sz w:val="20"/>
          <w:szCs w:val="20"/>
        </w:rPr>
        <w:t xml:space="preserve"> is higher than the average ratio of </w:t>
      </w:r>
      <w:r w:rsidR="00B64911">
        <w:rPr>
          <w:rFonts w:ascii="Tahoma" w:hAnsi="Tahoma" w:cs="Tahoma"/>
          <w:iCs/>
          <w:sz w:val="20"/>
          <w:szCs w:val="20"/>
        </w:rPr>
        <w:t>Türkiye</w:t>
      </w:r>
      <w:r w:rsidRPr="00975ED9">
        <w:rPr>
          <w:rFonts w:ascii="Tahoma" w:hAnsi="Tahoma" w:cs="Tahoma"/>
          <w:iCs/>
          <w:sz w:val="20"/>
          <w:szCs w:val="20"/>
        </w:rPr>
        <w:t xml:space="preserve">. Educational attainment which is the highest level of education that an individual has completed is </w:t>
      </w:r>
      <w:r w:rsidRPr="005A4CAF">
        <w:rPr>
          <w:rFonts w:ascii="Tahoma" w:hAnsi="Tahoma" w:cs="Tahoma"/>
          <w:iCs/>
          <w:sz w:val="20"/>
          <w:szCs w:val="20"/>
        </w:rPr>
        <w:t xml:space="preserve">given in </w:t>
      </w:r>
      <w:r w:rsidR="005A4CAF" w:rsidRPr="005A4CAF">
        <w:rPr>
          <w:rFonts w:ascii="Tahoma" w:hAnsi="Tahoma" w:cs="Tahoma"/>
          <w:iCs/>
          <w:sz w:val="20"/>
          <w:szCs w:val="20"/>
        </w:rPr>
        <w:fldChar w:fldCharType="begin"/>
      </w:r>
      <w:r w:rsidR="005A4CAF" w:rsidRPr="005A4CAF">
        <w:rPr>
          <w:rFonts w:ascii="Tahoma" w:hAnsi="Tahoma" w:cs="Tahoma"/>
          <w:iCs/>
          <w:sz w:val="20"/>
          <w:szCs w:val="20"/>
        </w:rPr>
        <w:instrText xml:space="preserve"> REF _Ref175746876 \h </w:instrText>
      </w:r>
      <w:r w:rsidR="005A4CAF" w:rsidRPr="00F36C5C">
        <w:rPr>
          <w:rFonts w:ascii="Tahoma" w:hAnsi="Tahoma" w:cs="Tahoma"/>
          <w:iCs/>
          <w:sz w:val="20"/>
          <w:szCs w:val="20"/>
        </w:rPr>
        <w:instrText xml:space="preserve"> \* MERGEFORMAT </w:instrText>
      </w:r>
      <w:r w:rsidR="005A4CAF" w:rsidRPr="005A4CAF">
        <w:rPr>
          <w:rFonts w:ascii="Tahoma" w:hAnsi="Tahoma" w:cs="Tahoma"/>
          <w:iCs/>
          <w:sz w:val="20"/>
          <w:szCs w:val="20"/>
        </w:rPr>
      </w:r>
      <w:r w:rsidR="005A4CAF" w:rsidRPr="005A4CAF">
        <w:rPr>
          <w:rFonts w:ascii="Tahoma" w:hAnsi="Tahoma" w:cs="Tahoma"/>
          <w:iCs/>
          <w:sz w:val="20"/>
          <w:szCs w:val="20"/>
        </w:rPr>
        <w:fldChar w:fldCharType="separate"/>
      </w:r>
      <w:r w:rsidR="005A4CAF" w:rsidRPr="00F36C5C">
        <w:rPr>
          <w:rFonts w:ascii="Tahoma" w:hAnsi="Tahoma" w:cs="Tahoma"/>
          <w:sz w:val="20"/>
          <w:szCs w:val="20"/>
        </w:rPr>
        <w:t xml:space="preserve">Figure </w:t>
      </w:r>
      <w:r w:rsidR="005A4CAF" w:rsidRPr="00F36C5C">
        <w:rPr>
          <w:rFonts w:ascii="Tahoma" w:hAnsi="Tahoma" w:cs="Tahoma"/>
          <w:i/>
          <w:sz w:val="20"/>
          <w:szCs w:val="20"/>
        </w:rPr>
        <w:t>6</w:t>
      </w:r>
      <w:r w:rsidR="005A4CAF" w:rsidRPr="005A4CAF">
        <w:rPr>
          <w:rFonts w:ascii="Tahoma" w:hAnsi="Tahoma" w:cs="Tahoma"/>
          <w:iCs/>
          <w:sz w:val="20"/>
          <w:szCs w:val="20"/>
        </w:rPr>
        <w:fldChar w:fldCharType="end"/>
      </w:r>
      <w:r w:rsidR="004F6D4A" w:rsidRPr="005A4CAF">
        <w:rPr>
          <w:rFonts w:ascii="Tahoma" w:hAnsi="Tahoma" w:cs="Tahoma"/>
          <w:iCs/>
          <w:sz w:val="20"/>
          <w:szCs w:val="20"/>
        </w:rPr>
        <w:t xml:space="preserve"> </w:t>
      </w:r>
      <w:r w:rsidRPr="005A4CAF">
        <w:rPr>
          <w:rFonts w:ascii="Tahoma" w:hAnsi="Tahoma" w:cs="Tahoma"/>
          <w:iCs/>
          <w:sz w:val="20"/>
          <w:szCs w:val="20"/>
        </w:rPr>
        <w:t xml:space="preserve">and </w:t>
      </w:r>
      <w:r w:rsidR="005A4CAF" w:rsidRPr="005A4CAF">
        <w:rPr>
          <w:rFonts w:ascii="Tahoma" w:hAnsi="Tahoma" w:cs="Tahoma"/>
          <w:iCs/>
          <w:sz w:val="20"/>
          <w:szCs w:val="20"/>
        </w:rPr>
        <w:fldChar w:fldCharType="begin"/>
      </w:r>
      <w:r w:rsidR="005A4CAF" w:rsidRPr="005A4CAF">
        <w:rPr>
          <w:rFonts w:ascii="Tahoma" w:hAnsi="Tahoma" w:cs="Tahoma"/>
          <w:iCs/>
          <w:sz w:val="20"/>
          <w:szCs w:val="20"/>
        </w:rPr>
        <w:instrText xml:space="preserve"> REF _Ref175746882 \h </w:instrText>
      </w:r>
      <w:r w:rsidR="005A4CAF" w:rsidRPr="00F36C5C">
        <w:rPr>
          <w:rFonts w:ascii="Tahoma" w:hAnsi="Tahoma" w:cs="Tahoma"/>
          <w:iCs/>
          <w:sz w:val="20"/>
          <w:szCs w:val="20"/>
        </w:rPr>
        <w:instrText xml:space="preserve"> \* MERGEFORMAT </w:instrText>
      </w:r>
      <w:r w:rsidR="005A4CAF" w:rsidRPr="005A4CAF">
        <w:rPr>
          <w:rFonts w:ascii="Tahoma" w:hAnsi="Tahoma" w:cs="Tahoma"/>
          <w:iCs/>
          <w:sz w:val="20"/>
          <w:szCs w:val="20"/>
        </w:rPr>
      </w:r>
      <w:r w:rsidR="005A4CAF" w:rsidRPr="005A4CAF">
        <w:rPr>
          <w:rFonts w:ascii="Tahoma" w:hAnsi="Tahoma" w:cs="Tahoma"/>
          <w:iCs/>
          <w:sz w:val="20"/>
          <w:szCs w:val="20"/>
        </w:rPr>
        <w:fldChar w:fldCharType="separate"/>
      </w:r>
      <w:r w:rsidR="005A4CAF" w:rsidRPr="00F36C5C">
        <w:rPr>
          <w:rFonts w:ascii="Tahoma" w:hAnsi="Tahoma" w:cs="Tahoma"/>
          <w:sz w:val="20"/>
          <w:szCs w:val="20"/>
        </w:rPr>
        <w:t>Figure 7</w:t>
      </w:r>
      <w:r w:rsidR="005A4CAF" w:rsidRPr="005A4CAF">
        <w:rPr>
          <w:rFonts w:ascii="Tahoma" w:hAnsi="Tahoma" w:cs="Tahoma"/>
          <w:iCs/>
          <w:sz w:val="20"/>
          <w:szCs w:val="20"/>
        </w:rPr>
        <w:fldChar w:fldCharType="end"/>
      </w:r>
      <w:r w:rsidRPr="00975ED9">
        <w:rPr>
          <w:rFonts w:ascii="Tahoma" w:hAnsi="Tahoma" w:cs="Tahoma"/>
          <w:iCs/>
          <w:sz w:val="20"/>
          <w:szCs w:val="20"/>
        </w:rPr>
        <w:t xml:space="preserve">. Although there is a gap between the education levels of male and female at primary or secondary education level, this gap </w:t>
      </w:r>
      <w:r w:rsidR="00BB2B69" w:rsidRPr="00975ED9">
        <w:rPr>
          <w:rFonts w:ascii="Tahoma" w:hAnsi="Tahoma" w:cs="Tahoma"/>
          <w:iCs/>
          <w:sz w:val="20"/>
          <w:szCs w:val="20"/>
        </w:rPr>
        <w:t>wanes</w:t>
      </w:r>
      <w:r w:rsidRPr="00975ED9">
        <w:rPr>
          <w:rFonts w:ascii="Tahoma" w:hAnsi="Tahoma" w:cs="Tahoma"/>
          <w:iCs/>
          <w:sz w:val="20"/>
          <w:szCs w:val="20"/>
        </w:rPr>
        <w:t xml:space="preserve"> at tertiary education level.</w:t>
      </w:r>
    </w:p>
    <w:p w14:paraId="519EF0EB" w14:textId="685A4752" w:rsidR="008A2267" w:rsidRPr="00F36C5C" w:rsidRDefault="0070428D" w:rsidP="00F36C5C">
      <w:pPr>
        <w:pStyle w:val="ResimYazs"/>
        <w:keepNext/>
        <w:jc w:val="center"/>
        <w:rPr>
          <w:rFonts w:ascii="Tahoma" w:hAnsi="Tahoma" w:cs="Tahoma"/>
          <w:b/>
          <w:bCs/>
          <w:i w:val="0"/>
          <w:iCs w:val="0"/>
          <w:sz w:val="20"/>
          <w:szCs w:val="20"/>
        </w:rPr>
      </w:pPr>
      <w:bookmarkStart w:id="1301" w:name="_Ref175746876"/>
      <w:bookmarkStart w:id="1302" w:name="_Toc165766297"/>
      <w:bookmarkStart w:id="1303" w:name="_Toc172113360"/>
      <w:bookmarkStart w:id="1304" w:name="_Toc174252264"/>
      <w:r w:rsidRPr="004E3DF7">
        <w:rPr>
          <w:rFonts w:ascii="Tahoma" w:hAnsi="Tahoma" w:cs="Tahoma"/>
          <w:b/>
          <w:bCs/>
          <w:i w:val="0"/>
          <w:iCs w:val="0"/>
          <w:sz w:val="20"/>
          <w:szCs w:val="20"/>
        </w:rPr>
        <w:t xml:space="preserve">Figure </w:t>
      </w:r>
      <w:r w:rsidRPr="004E3DF7">
        <w:rPr>
          <w:rFonts w:ascii="Tahoma" w:hAnsi="Tahoma" w:cs="Tahoma"/>
          <w:b/>
          <w:bCs/>
          <w:i w:val="0"/>
          <w:iCs w:val="0"/>
          <w:sz w:val="20"/>
          <w:szCs w:val="20"/>
        </w:rPr>
        <w:fldChar w:fldCharType="begin"/>
      </w:r>
      <w:r w:rsidRPr="00FC654F">
        <w:rPr>
          <w:rFonts w:ascii="Tahoma" w:hAnsi="Tahoma" w:cs="Tahoma"/>
          <w:b/>
          <w:bCs/>
          <w:i w:val="0"/>
          <w:iCs w:val="0"/>
          <w:sz w:val="20"/>
          <w:szCs w:val="20"/>
        </w:rPr>
        <w:instrText xml:space="preserve"> SEQ Figure \* ARABIC </w:instrText>
      </w:r>
      <w:r w:rsidRPr="004E3DF7">
        <w:rPr>
          <w:rFonts w:ascii="Tahoma" w:hAnsi="Tahoma" w:cs="Tahoma"/>
          <w:b/>
          <w:bCs/>
          <w:i w:val="0"/>
          <w:iCs w:val="0"/>
          <w:sz w:val="20"/>
          <w:szCs w:val="20"/>
        </w:rPr>
        <w:fldChar w:fldCharType="separate"/>
      </w:r>
      <w:r w:rsidR="00FB32A6" w:rsidRPr="00F36C5C">
        <w:rPr>
          <w:rFonts w:ascii="Tahoma" w:hAnsi="Tahoma" w:cs="Tahoma"/>
          <w:b/>
          <w:bCs/>
          <w:i w:val="0"/>
          <w:iCs w:val="0"/>
          <w:sz w:val="20"/>
          <w:szCs w:val="20"/>
        </w:rPr>
        <w:t>6</w:t>
      </w:r>
      <w:r w:rsidRPr="004E3DF7">
        <w:rPr>
          <w:rFonts w:ascii="Tahoma" w:hAnsi="Tahoma" w:cs="Tahoma"/>
          <w:b/>
          <w:bCs/>
          <w:i w:val="0"/>
          <w:iCs w:val="0"/>
          <w:sz w:val="20"/>
          <w:szCs w:val="20"/>
        </w:rPr>
        <w:fldChar w:fldCharType="end"/>
      </w:r>
      <w:bookmarkEnd w:id="1301"/>
      <w:r w:rsidRPr="00F36C5C">
        <w:rPr>
          <w:rFonts w:ascii="Tahoma" w:hAnsi="Tahoma" w:cs="Tahoma"/>
          <w:b/>
          <w:bCs/>
          <w:i w:val="0"/>
          <w:iCs w:val="0"/>
          <w:sz w:val="20"/>
          <w:szCs w:val="20"/>
        </w:rPr>
        <w:t xml:space="preserve"> </w:t>
      </w:r>
      <w:bookmarkStart w:id="1305" w:name="_Hlk168315680"/>
      <w:r w:rsidR="00E96510" w:rsidRPr="00F36C5C">
        <w:rPr>
          <w:rFonts w:ascii="Tahoma" w:hAnsi="Tahoma" w:cs="Tahoma"/>
          <w:i w:val="0"/>
          <w:iCs w:val="0"/>
          <w:sz w:val="20"/>
          <w:szCs w:val="20"/>
        </w:rPr>
        <w:t xml:space="preserve">Adult Education Level in </w:t>
      </w:r>
      <w:bookmarkEnd w:id="1302"/>
      <w:bookmarkEnd w:id="1303"/>
      <w:bookmarkEnd w:id="1304"/>
      <w:r w:rsidR="00C10301" w:rsidRPr="00F36C5C">
        <w:rPr>
          <w:rFonts w:ascii="Tahoma" w:hAnsi="Tahoma" w:cs="Tahoma"/>
          <w:i w:val="0"/>
          <w:iCs w:val="0"/>
          <w:sz w:val="20"/>
          <w:szCs w:val="20"/>
        </w:rPr>
        <w:t>İzmir</w:t>
      </w:r>
    </w:p>
    <w:bookmarkEnd w:id="1305"/>
    <w:p w14:paraId="541E887A" w14:textId="15F8C88E" w:rsidR="008A2267" w:rsidRPr="00A23B1D" w:rsidRDefault="003A4590" w:rsidP="00F85FA6">
      <w:pPr>
        <w:jc w:val="center"/>
        <w:rPr>
          <w:sz w:val="20"/>
          <w:szCs w:val="20"/>
        </w:rPr>
      </w:pPr>
      <w:r w:rsidRPr="00A23B1D">
        <w:rPr>
          <w:noProof/>
          <w:sz w:val="20"/>
          <w:szCs w:val="20"/>
        </w:rPr>
        <w:drawing>
          <wp:inline distT="0" distB="0" distL="0" distR="0" wp14:anchorId="556CA36E" wp14:editId="0173ACC5">
            <wp:extent cx="5534025" cy="2733675"/>
            <wp:effectExtent l="0" t="0" r="9525" b="9525"/>
            <wp:docPr id="738305640" name="Picture 738305640" descr="metin, ekran görüntüsü, yazı tipi, öykü gelişim çizgisi; kumpas; grafiğini çıkar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05640" name="Resim 1" descr="metin, ekran görüntüsü, yazı tipi, öykü gelişim çizgisi; kumpas; grafiğini çıkarma içeren bir resim&#10;&#10;Açıklama otomatik olarak oluşturuldu"/>
                    <pic:cNvPicPr/>
                  </pic:nvPicPr>
                  <pic:blipFill>
                    <a:blip r:embed="rId26"/>
                    <a:stretch>
                      <a:fillRect/>
                    </a:stretch>
                  </pic:blipFill>
                  <pic:spPr>
                    <a:xfrm>
                      <a:off x="0" y="0"/>
                      <a:ext cx="5546975" cy="2740072"/>
                    </a:xfrm>
                    <a:prstGeom prst="rect">
                      <a:avLst/>
                    </a:prstGeom>
                  </pic:spPr>
                </pic:pic>
              </a:graphicData>
            </a:graphic>
          </wp:inline>
        </w:drawing>
      </w:r>
    </w:p>
    <w:p w14:paraId="2A56A806" w14:textId="77777777" w:rsidR="003A4590" w:rsidRPr="004E3DF7" w:rsidRDefault="003A4590" w:rsidP="00C9220D">
      <w:pPr>
        <w:spacing w:after="0" w:line="240" w:lineRule="auto"/>
        <w:jc w:val="both"/>
        <w:rPr>
          <w:rFonts w:ascii="Tahoma" w:hAnsi="Tahoma" w:cs="Tahoma"/>
          <w:iCs/>
          <w:sz w:val="16"/>
          <w:szCs w:val="16"/>
        </w:rPr>
      </w:pPr>
      <w:r w:rsidRPr="00F36C5C">
        <w:rPr>
          <w:rFonts w:ascii="Tahoma" w:hAnsi="Tahoma" w:cs="Tahoma"/>
          <w:b/>
          <w:bCs/>
          <w:iCs/>
          <w:sz w:val="16"/>
          <w:szCs w:val="16"/>
        </w:rPr>
        <w:t>Source:</w:t>
      </w:r>
      <w:r w:rsidRPr="004E3DF7">
        <w:rPr>
          <w:rFonts w:ascii="Tahoma" w:hAnsi="Tahoma" w:cs="Tahoma"/>
          <w:iCs/>
          <w:sz w:val="16"/>
          <w:szCs w:val="16"/>
        </w:rPr>
        <w:t xml:space="preserve"> TurkStat National Education Statistics, 2021</w:t>
      </w:r>
    </w:p>
    <w:p w14:paraId="5978B5F6" w14:textId="0BD854E3" w:rsidR="003A4590" w:rsidRDefault="003A4590" w:rsidP="00C9220D">
      <w:pPr>
        <w:spacing w:after="0" w:line="240" w:lineRule="auto"/>
        <w:jc w:val="both"/>
        <w:rPr>
          <w:rFonts w:ascii="Tahoma" w:hAnsi="Tahoma" w:cs="Tahoma"/>
          <w:iCs/>
          <w:sz w:val="16"/>
          <w:szCs w:val="16"/>
        </w:rPr>
      </w:pPr>
      <w:r w:rsidRPr="00F36C5C">
        <w:rPr>
          <w:rFonts w:ascii="Tahoma" w:hAnsi="Tahoma" w:cs="Tahoma"/>
          <w:b/>
          <w:bCs/>
          <w:iCs/>
          <w:sz w:val="16"/>
          <w:szCs w:val="16"/>
        </w:rPr>
        <w:t>Notes:</w:t>
      </w:r>
      <w:r w:rsidRPr="004E3DF7">
        <w:rPr>
          <w:rFonts w:ascii="Tahoma" w:hAnsi="Tahoma" w:cs="Tahoma"/>
          <w:iCs/>
          <w:sz w:val="16"/>
          <w:szCs w:val="16"/>
        </w:rPr>
        <w:t xml:space="preserve"> Adult refers to ages between 25 and 64.</w:t>
      </w:r>
    </w:p>
    <w:p w14:paraId="053D3820" w14:textId="77777777" w:rsidR="00D04920" w:rsidRPr="004E3DF7" w:rsidRDefault="00D04920" w:rsidP="00C9220D">
      <w:pPr>
        <w:spacing w:after="0" w:line="240" w:lineRule="auto"/>
        <w:jc w:val="both"/>
        <w:rPr>
          <w:rFonts w:ascii="Tahoma" w:hAnsi="Tahoma" w:cs="Tahoma"/>
          <w:iCs/>
          <w:sz w:val="16"/>
          <w:szCs w:val="16"/>
        </w:rPr>
      </w:pPr>
    </w:p>
    <w:p w14:paraId="7B94D135" w14:textId="3E1B78C5" w:rsidR="002C2EF0" w:rsidRPr="00736DDA" w:rsidRDefault="00E96510" w:rsidP="00494D6A">
      <w:pPr>
        <w:jc w:val="both"/>
        <w:rPr>
          <w:rFonts w:ascii="Tahoma" w:hAnsi="Tahoma" w:cs="Tahoma"/>
          <w:i/>
          <w:iCs/>
          <w:sz w:val="16"/>
          <w:szCs w:val="16"/>
        </w:rPr>
      </w:pPr>
      <w:r w:rsidRPr="00975ED9">
        <w:rPr>
          <w:rFonts w:ascii="Tahoma" w:hAnsi="Tahoma" w:cs="Tahoma"/>
          <w:iCs/>
          <w:sz w:val="20"/>
          <w:szCs w:val="18"/>
        </w:rPr>
        <w:lastRenderedPageBreak/>
        <w:t xml:space="preserve">Higher education level is an important factor contributing to individual’s employability or income. In general, the percentage of adults attained higher education levels in </w:t>
      </w:r>
      <w:r w:rsidR="00C10301">
        <w:rPr>
          <w:rFonts w:ascii="Tahoma" w:hAnsi="Tahoma" w:cs="Tahoma"/>
          <w:iCs/>
          <w:sz w:val="20"/>
          <w:szCs w:val="18"/>
        </w:rPr>
        <w:t>İzmir</w:t>
      </w:r>
      <w:r w:rsidRPr="00975ED9">
        <w:rPr>
          <w:rFonts w:ascii="Tahoma" w:hAnsi="Tahoma" w:cs="Tahoma"/>
          <w:iCs/>
          <w:sz w:val="20"/>
          <w:szCs w:val="18"/>
        </w:rPr>
        <w:t xml:space="preserve"> is higher than </w:t>
      </w:r>
      <w:r w:rsidR="00B64911">
        <w:rPr>
          <w:rFonts w:ascii="Tahoma" w:hAnsi="Tahoma" w:cs="Tahoma"/>
          <w:iCs/>
          <w:sz w:val="20"/>
          <w:szCs w:val="18"/>
        </w:rPr>
        <w:t>Türkiye</w:t>
      </w:r>
      <w:r w:rsidRPr="00975ED9">
        <w:rPr>
          <w:rFonts w:ascii="Tahoma" w:hAnsi="Tahoma" w:cs="Tahoma"/>
          <w:iCs/>
          <w:sz w:val="20"/>
          <w:szCs w:val="18"/>
        </w:rPr>
        <w:t xml:space="preserve"> as shown in </w:t>
      </w:r>
      <w:r w:rsidR="00736DDA" w:rsidRPr="00736DDA">
        <w:rPr>
          <w:rFonts w:ascii="Tahoma" w:hAnsi="Tahoma" w:cs="Tahoma"/>
          <w:iCs/>
          <w:sz w:val="20"/>
          <w:szCs w:val="18"/>
        </w:rPr>
        <w:fldChar w:fldCharType="begin"/>
      </w:r>
      <w:r w:rsidR="00736DDA" w:rsidRPr="00736DDA">
        <w:rPr>
          <w:rFonts w:ascii="Tahoma" w:hAnsi="Tahoma" w:cs="Tahoma"/>
          <w:iCs/>
          <w:sz w:val="20"/>
          <w:szCs w:val="18"/>
        </w:rPr>
        <w:instrText xml:space="preserve"> REF _Ref175746882 \h </w:instrText>
      </w:r>
      <w:r w:rsidR="00736DDA" w:rsidRPr="00F36C5C">
        <w:rPr>
          <w:rFonts w:ascii="Tahoma" w:hAnsi="Tahoma" w:cs="Tahoma"/>
          <w:iCs/>
          <w:sz w:val="20"/>
          <w:szCs w:val="18"/>
        </w:rPr>
        <w:instrText xml:space="preserve"> \* MERGEFORMAT </w:instrText>
      </w:r>
      <w:r w:rsidR="00736DDA" w:rsidRPr="00736DDA">
        <w:rPr>
          <w:rFonts w:ascii="Tahoma" w:hAnsi="Tahoma" w:cs="Tahoma"/>
          <w:iCs/>
          <w:sz w:val="20"/>
          <w:szCs w:val="18"/>
        </w:rPr>
      </w:r>
      <w:r w:rsidR="00736DDA" w:rsidRPr="00736DDA">
        <w:rPr>
          <w:rFonts w:ascii="Tahoma" w:hAnsi="Tahoma" w:cs="Tahoma"/>
          <w:iCs/>
          <w:sz w:val="20"/>
          <w:szCs w:val="18"/>
        </w:rPr>
        <w:fldChar w:fldCharType="separate"/>
      </w:r>
      <w:r w:rsidR="00736DDA" w:rsidRPr="00F36C5C">
        <w:rPr>
          <w:rFonts w:ascii="Tahoma" w:hAnsi="Tahoma" w:cs="Tahoma"/>
          <w:sz w:val="20"/>
          <w:szCs w:val="20"/>
        </w:rPr>
        <w:t>Figure 7</w:t>
      </w:r>
      <w:r w:rsidR="00736DDA" w:rsidRPr="00736DDA">
        <w:rPr>
          <w:rFonts w:ascii="Tahoma" w:hAnsi="Tahoma" w:cs="Tahoma"/>
          <w:iCs/>
          <w:sz w:val="20"/>
          <w:szCs w:val="18"/>
        </w:rPr>
        <w:fldChar w:fldCharType="end"/>
      </w:r>
      <w:r w:rsidR="00736DDA" w:rsidRPr="00736DDA">
        <w:rPr>
          <w:rFonts w:ascii="Tahoma" w:hAnsi="Tahoma" w:cs="Tahoma"/>
          <w:iCs/>
          <w:sz w:val="20"/>
          <w:szCs w:val="18"/>
        </w:rPr>
        <w:t>.</w:t>
      </w:r>
      <w:r w:rsidRPr="00736DDA">
        <w:rPr>
          <w:rFonts w:ascii="Tahoma" w:hAnsi="Tahoma" w:cs="Tahoma"/>
          <w:iCs/>
          <w:sz w:val="20"/>
          <w:szCs w:val="18"/>
        </w:rPr>
        <w:t xml:space="preserve"> </w:t>
      </w:r>
      <w:bookmarkStart w:id="1306" w:name="_Toc165766298"/>
    </w:p>
    <w:p w14:paraId="7C022871" w14:textId="3EF4FF46" w:rsidR="006F61E4" w:rsidRPr="00975ED9" w:rsidRDefault="0070428D" w:rsidP="00F36C5C">
      <w:pPr>
        <w:pStyle w:val="ResimYazs"/>
        <w:keepNext/>
        <w:jc w:val="center"/>
        <w:rPr>
          <w:rFonts w:ascii="Tahoma" w:hAnsi="Tahoma" w:cs="Tahoma"/>
          <w:b/>
          <w:bCs/>
          <w:i w:val="0"/>
          <w:iCs w:val="0"/>
          <w:sz w:val="20"/>
          <w:szCs w:val="20"/>
        </w:rPr>
      </w:pPr>
      <w:bookmarkStart w:id="1307" w:name="_Ref175746882"/>
      <w:bookmarkStart w:id="1308" w:name="_Toc172113361"/>
      <w:bookmarkStart w:id="1309" w:name="_Toc174252265"/>
      <w:r w:rsidRPr="00975ED9">
        <w:rPr>
          <w:rFonts w:ascii="Tahoma" w:hAnsi="Tahoma" w:cs="Tahoma"/>
          <w:b/>
          <w:bCs/>
          <w:i w:val="0"/>
          <w:iCs w:val="0"/>
          <w:sz w:val="20"/>
          <w:szCs w:val="20"/>
        </w:rPr>
        <w:t xml:space="preserve">Figure </w:t>
      </w:r>
      <w:r w:rsidRPr="00975ED9">
        <w:rPr>
          <w:rFonts w:ascii="Tahoma" w:hAnsi="Tahoma" w:cs="Tahoma"/>
          <w:b/>
          <w:bCs/>
          <w:i w:val="0"/>
          <w:iCs w:val="0"/>
          <w:sz w:val="20"/>
          <w:szCs w:val="20"/>
        </w:rPr>
        <w:fldChar w:fldCharType="begin"/>
      </w:r>
      <w:r w:rsidRPr="00975ED9">
        <w:rPr>
          <w:rFonts w:ascii="Tahoma" w:hAnsi="Tahoma" w:cs="Tahoma"/>
          <w:b/>
          <w:bCs/>
          <w:i w:val="0"/>
          <w:iCs w:val="0"/>
          <w:sz w:val="20"/>
          <w:szCs w:val="20"/>
        </w:rPr>
        <w:instrText xml:space="preserve"> SEQ Figure \* ARABIC </w:instrText>
      </w:r>
      <w:r w:rsidRPr="00975ED9">
        <w:rPr>
          <w:rFonts w:ascii="Tahoma" w:hAnsi="Tahoma" w:cs="Tahoma"/>
          <w:b/>
          <w:bCs/>
          <w:i w:val="0"/>
          <w:iCs w:val="0"/>
          <w:sz w:val="20"/>
          <w:szCs w:val="20"/>
        </w:rPr>
        <w:fldChar w:fldCharType="separate"/>
      </w:r>
      <w:r w:rsidR="005327F8" w:rsidRPr="00975ED9">
        <w:rPr>
          <w:rFonts w:ascii="Tahoma" w:hAnsi="Tahoma" w:cs="Tahoma"/>
          <w:b/>
          <w:bCs/>
          <w:i w:val="0"/>
          <w:iCs w:val="0"/>
          <w:sz w:val="20"/>
          <w:szCs w:val="20"/>
        </w:rPr>
        <w:t>7</w:t>
      </w:r>
      <w:r w:rsidRPr="00975ED9">
        <w:rPr>
          <w:rFonts w:ascii="Tahoma" w:hAnsi="Tahoma" w:cs="Tahoma"/>
          <w:b/>
          <w:bCs/>
          <w:i w:val="0"/>
          <w:iCs w:val="0"/>
          <w:sz w:val="20"/>
          <w:szCs w:val="20"/>
        </w:rPr>
        <w:fldChar w:fldCharType="end"/>
      </w:r>
      <w:bookmarkEnd w:id="1307"/>
      <w:r w:rsidRPr="00975ED9">
        <w:rPr>
          <w:rFonts w:ascii="Tahoma" w:hAnsi="Tahoma" w:cs="Tahoma"/>
          <w:b/>
          <w:bCs/>
          <w:i w:val="0"/>
          <w:iCs w:val="0"/>
          <w:sz w:val="20"/>
          <w:szCs w:val="20"/>
        </w:rPr>
        <w:t xml:space="preserve"> </w:t>
      </w:r>
      <w:bookmarkStart w:id="1310" w:name="_Hlk168315773"/>
      <w:r w:rsidR="006F61E4" w:rsidRPr="00F36C5C">
        <w:rPr>
          <w:rFonts w:ascii="Tahoma" w:hAnsi="Tahoma" w:cs="Tahoma"/>
          <w:i w:val="0"/>
          <w:iCs w:val="0"/>
          <w:sz w:val="20"/>
          <w:szCs w:val="20"/>
        </w:rPr>
        <w:t xml:space="preserve">Percentage of Adult Education Levels in </w:t>
      </w:r>
      <w:r w:rsidR="00C10301" w:rsidRPr="00F36C5C">
        <w:rPr>
          <w:rFonts w:ascii="Tahoma" w:hAnsi="Tahoma" w:cs="Tahoma"/>
          <w:i w:val="0"/>
          <w:iCs w:val="0"/>
          <w:sz w:val="20"/>
          <w:szCs w:val="20"/>
        </w:rPr>
        <w:t>İzmir</w:t>
      </w:r>
      <w:r w:rsidR="006F61E4" w:rsidRPr="00F36C5C">
        <w:rPr>
          <w:rFonts w:ascii="Tahoma" w:hAnsi="Tahoma" w:cs="Tahoma"/>
          <w:i w:val="0"/>
          <w:iCs w:val="0"/>
          <w:sz w:val="20"/>
          <w:szCs w:val="20"/>
        </w:rPr>
        <w:t xml:space="preserve"> and </w:t>
      </w:r>
      <w:bookmarkEnd w:id="1308"/>
      <w:bookmarkEnd w:id="1309"/>
      <w:bookmarkEnd w:id="1310"/>
      <w:r w:rsidR="00B64911" w:rsidRPr="00F36C5C">
        <w:rPr>
          <w:rFonts w:ascii="Tahoma" w:hAnsi="Tahoma" w:cs="Tahoma"/>
          <w:i w:val="0"/>
          <w:iCs w:val="0"/>
          <w:sz w:val="20"/>
          <w:szCs w:val="20"/>
        </w:rPr>
        <w:t>Türkiye</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5"/>
        <w:gridCol w:w="4795"/>
      </w:tblGrid>
      <w:tr w:rsidR="006F61E4" w:rsidRPr="00A23B1D" w14:paraId="5128EFF9" w14:textId="77777777" w:rsidTr="00C9220D">
        <w:trPr>
          <w:trHeight w:val="347"/>
          <w:jc w:val="center"/>
        </w:trPr>
        <w:tc>
          <w:tcPr>
            <w:tcW w:w="4795" w:type="dxa"/>
          </w:tcPr>
          <w:p w14:paraId="79D66977" w14:textId="5A6482ED" w:rsidR="006F61E4" w:rsidRPr="00A23B1D" w:rsidRDefault="00C10301" w:rsidP="00F85FA6">
            <w:pPr>
              <w:jc w:val="center"/>
              <w:rPr>
                <w:iCs/>
                <w:sz w:val="20"/>
                <w:szCs w:val="18"/>
              </w:rPr>
            </w:pPr>
            <w:r>
              <w:rPr>
                <w:iCs/>
                <w:sz w:val="20"/>
                <w:szCs w:val="18"/>
              </w:rPr>
              <w:t>İzmir</w:t>
            </w:r>
          </w:p>
        </w:tc>
        <w:tc>
          <w:tcPr>
            <w:tcW w:w="4795" w:type="dxa"/>
          </w:tcPr>
          <w:p w14:paraId="3198E228" w14:textId="5CFFA114" w:rsidR="006F61E4" w:rsidRPr="00A23B1D" w:rsidRDefault="00B64911" w:rsidP="00F85FA6">
            <w:pPr>
              <w:jc w:val="center"/>
              <w:rPr>
                <w:iCs/>
                <w:sz w:val="20"/>
                <w:szCs w:val="18"/>
              </w:rPr>
            </w:pPr>
            <w:r>
              <w:rPr>
                <w:iCs/>
                <w:sz w:val="20"/>
                <w:szCs w:val="18"/>
              </w:rPr>
              <w:t>Türkiye</w:t>
            </w:r>
          </w:p>
        </w:tc>
      </w:tr>
      <w:tr w:rsidR="006F61E4" w:rsidRPr="00A23B1D" w14:paraId="381728F8" w14:textId="77777777" w:rsidTr="00C9220D">
        <w:trPr>
          <w:trHeight w:val="3826"/>
          <w:jc w:val="center"/>
        </w:trPr>
        <w:tc>
          <w:tcPr>
            <w:tcW w:w="4795" w:type="dxa"/>
          </w:tcPr>
          <w:p w14:paraId="2A8AFC53" w14:textId="77777777" w:rsidR="006F61E4" w:rsidRPr="00A23B1D" w:rsidRDefault="006F61E4" w:rsidP="00C9220D">
            <w:pPr>
              <w:jc w:val="center"/>
              <w:rPr>
                <w:iCs/>
                <w:sz w:val="20"/>
                <w:szCs w:val="18"/>
              </w:rPr>
            </w:pPr>
            <w:r w:rsidRPr="00A23B1D">
              <w:rPr>
                <w:iCs/>
                <w:noProof/>
                <w:sz w:val="20"/>
                <w:szCs w:val="18"/>
                <w:lang w:eastAsia="tr-TR"/>
              </w:rPr>
              <w:drawing>
                <wp:inline distT="0" distB="0" distL="0" distR="0" wp14:anchorId="29A1C2A9" wp14:editId="3DB5A0A4">
                  <wp:extent cx="2514600" cy="248602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514600" cy="2486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95" w:type="dxa"/>
          </w:tcPr>
          <w:p w14:paraId="30FEBFF7" w14:textId="77777777" w:rsidR="006F61E4" w:rsidRPr="00A23B1D" w:rsidRDefault="006F61E4" w:rsidP="00C9220D">
            <w:pPr>
              <w:jc w:val="center"/>
              <w:rPr>
                <w:iCs/>
                <w:sz w:val="20"/>
                <w:szCs w:val="18"/>
              </w:rPr>
            </w:pPr>
            <w:r w:rsidRPr="00A23B1D">
              <w:rPr>
                <w:iCs/>
                <w:noProof/>
                <w:sz w:val="20"/>
                <w:szCs w:val="18"/>
                <w:lang w:eastAsia="tr-TR"/>
              </w:rPr>
              <w:drawing>
                <wp:inline distT="0" distB="0" distL="0" distR="0" wp14:anchorId="7BE085D9" wp14:editId="6F7BC09A">
                  <wp:extent cx="2466975" cy="2486025"/>
                  <wp:effectExtent l="0" t="0" r="9525" b="9525"/>
                  <wp:docPr id="198" name="Picture 19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Chart, pie chart&#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466975" cy="24860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B8B7B72" w14:textId="57F1F4DF" w:rsidR="006F61E4" w:rsidRPr="004E3DF7" w:rsidRDefault="006F61E4" w:rsidP="00C9220D">
      <w:pPr>
        <w:spacing w:before="60" w:line="240" w:lineRule="auto"/>
        <w:jc w:val="both"/>
        <w:rPr>
          <w:rFonts w:ascii="Tahoma" w:hAnsi="Tahoma" w:cs="Tahoma"/>
          <w:iCs/>
          <w:sz w:val="16"/>
          <w:szCs w:val="16"/>
        </w:rPr>
      </w:pPr>
      <w:bookmarkStart w:id="1311" w:name="_Hlk176167006"/>
      <w:r w:rsidRPr="00F36C5C">
        <w:rPr>
          <w:rFonts w:ascii="Tahoma" w:hAnsi="Tahoma" w:cs="Tahoma"/>
          <w:iCs/>
          <w:sz w:val="16"/>
          <w:szCs w:val="16"/>
        </w:rPr>
        <w:t>Source:</w:t>
      </w:r>
      <w:r w:rsidRPr="004E3DF7">
        <w:rPr>
          <w:rFonts w:ascii="Tahoma" w:hAnsi="Tahoma" w:cs="Tahoma"/>
          <w:iCs/>
          <w:sz w:val="16"/>
          <w:szCs w:val="16"/>
        </w:rPr>
        <w:t xml:space="preserve"> TurkStat National Education Statistics, 202</w:t>
      </w:r>
      <w:r w:rsidR="00B234C6">
        <w:rPr>
          <w:rFonts w:ascii="Tahoma" w:hAnsi="Tahoma" w:cs="Tahoma"/>
          <w:iCs/>
          <w:sz w:val="16"/>
          <w:szCs w:val="16"/>
        </w:rPr>
        <w:t>2</w:t>
      </w:r>
    </w:p>
    <w:bookmarkEnd w:id="1311"/>
    <w:p w14:paraId="610BBDF2" w14:textId="77777777" w:rsidR="006F61E4" w:rsidRPr="004E3DF7" w:rsidRDefault="006F61E4" w:rsidP="00C9220D">
      <w:pPr>
        <w:spacing w:before="60" w:line="240" w:lineRule="auto"/>
        <w:jc w:val="both"/>
        <w:rPr>
          <w:rFonts w:ascii="Tahoma" w:hAnsi="Tahoma" w:cs="Tahoma"/>
          <w:iCs/>
          <w:sz w:val="16"/>
          <w:szCs w:val="16"/>
        </w:rPr>
      </w:pPr>
      <w:r w:rsidRPr="00F36C5C">
        <w:rPr>
          <w:rFonts w:ascii="Tahoma" w:hAnsi="Tahoma" w:cs="Tahoma"/>
          <w:iCs/>
          <w:sz w:val="16"/>
          <w:szCs w:val="16"/>
        </w:rPr>
        <w:t>Notes:</w:t>
      </w:r>
      <w:r w:rsidRPr="004E3DF7">
        <w:rPr>
          <w:rFonts w:ascii="Tahoma" w:hAnsi="Tahoma" w:cs="Tahoma"/>
          <w:iCs/>
          <w:sz w:val="16"/>
          <w:szCs w:val="16"/>
        </w:rPr>
        <w:t xml:space="preserve"> Adult refers to ages between 25 and 64.</w:t>
      </w:r>
    </w:p>
    <w:p w14:paraId="1EB7810E" w14:textId="10BC718A" w:rsidR="00B234C6" w:rsidRPr="00B234C6" w:rsidRDefault="00B234C6" w:rsidP="00B234C6">
      <w:pPr>
        <w:spacing w:before="240" w:after="0" w:line="240" w:lineRule="auto"/>
        <w:jc w:val="both"/>
        <w:rPr>
          <w:rFonts w:ascii="Tahoma" w:hAnsi="Tahoma" w:cs="Tahoma"/>
          <w:iCs/>
          <w:sz w:val="20"/>
          <w:szCs w:val="20"/>
        </w:rPr>
      </w:pPr>
      <w:r w:rsidRPr="00B234C6">
        <w:rPr>
          <w:rFonts w:ascii="Tahoma" w:hAnsi="Tahoma" w:cs="Tahoma"/>
          <w:iCs/>
          <w:sz w:val="20"/>
          <w:szCs w:val="20"/>
        </w:rPr>
        <w:t xml:space="preserve">Looking at the 2022/23 </w:t>
      </w:r>
      <w:r>
        <w:rPr>
          <w:rFonts w:ascii="Tahoma" w:hAnsi="Tahoma" w:cs="Tahoma"/>
          <w:iCs/>
          <w:sz w:val="20"/>
          <w:szCs w:val="20"/>
        </w:rPr>
        <w:t>education</w:t>
      </w:r>
      <w:r w:rsidRPr="00B234C6">
        <w:rPr>
          <w:rFonts w:ascii="Tahoma" w:hAnsi="Tahoma" w:cs="Tahoma"/>
          <w:iCs/>
          <w:sz w:val="20"/>
          <w:szCs w:val="20"/>
        </w:rPr>
        <w:t xml:space="preserve"> year, Izmir has 1,844 public schools affiliated to the Ministry of National Education at all levels of education, 21,738 classrooms, and a total of 687,882 students are receiving education in these schools. A total of 422 thousand 969 of these students, 220 thousand 720 of them in primary school and 202 thousand 249 in secondary school, are in primary education. 210 thousand 664 students attend secondary education and 96 thousand 994 students attend high school.</w:t>
      </w:r>
    </w:p>
    <w:p w14:paraId="1B37CEA9" w14:textId="77777777" w:rsidR="002D51E8" w:rsidRPr="00975ED9" w:rsidRDefault="002D51E8" w:rsidP="00975ED9">
      <w:pPr>
        <w:spacing w:after="0" w:line="240" w:lineRule="auto"/>
        <w:jc w:val="both"/>
        <w:rPr>
          <w:rFonts w:ascii="Tahoma" w:hAnsi="Tahoma" w:cs="Tahoma"/>
          <w:iCs/>
          <w:sz w:val="20"/>
          <w:szCs w:val="20"/>
        </w:rPr>
      </w:pPr>
    </w:p>
    <w:p w14:paraId="56069002" w14:textId="77777777" w:rsidR="00B234C6" w:rsidRPr="00B234C6" w:rsidRDefault="00B234C6" w:rsidP="00B234C6">
      <w:pPr>
        <w:spacing w:after="0" w:line="240" w:lineRule="auto"/>
        <w:jc w:val="both"/>
        <w:rPr>
          <w:rFonts w:ascii="Tahoma" w:hAnsi="Tahoma" w:cs="Tahoma"/>
          <w:iCs/>
          <w:sz w:val="20"/>
          <w:szCs w:val="20"/>
        </w:rPr>
      </w:pPr>
      <w:r w:rsidRPr="00B234C6">
        <w:rPr>
          <w:rFonts w:ascii="Tahoma" w:hAnsi="Tahoma" w:cs="Tahoma"/>
          <w:iCs/>
          <w:sz w:val="20"/>
          <w:szCs w:val="20"/>
        </w:rPr>
        <w:t>The net enrolment rates in Izmir for the 2022/23 education year are 95.63% for primary school, 92.36% for secondary school and 93.95% for secondary education. In Izmir, 307,658 students attend secondary education. While 34.44% of them prefer Vocational and Technical Education, 59.51% of them study in General Secondary Education institutions. There are ten universities operating in Izmir: Dokuz Eylül University, Ege University, Izmir Bakırçay University, Izmir Democracy University, Izmir University of Economics, Izmir Katip Çelebi University, Izmir High Technology University, Yaşar University, Izmir Tınaztepe University and Izmir Kavram Vocational School.</w:t>
      </w:r>
    </w:p>
    <w:p w14:paraId="54CF7AC3" w14:textId="77777777" w:rsidR="00B234C6" w:rsidRPr="00B234C6" w:rsidRDefault="00B234C6" w:rsidP="00B234C6">
      <w:pPr>
        <w:spacing w:after="0" w:line="240" w:lineRule="auto"/>
        <w:jc w:val="both"/>
        <w:rPr>
          <w:rFonts w:ascii="Tahoma" w:hAnsi="Tahoma" w:cs="Tahoma"/>
          <w:iCs/>
          <w:sz w:val="20"/>
          <w:szCs w:val="20"/>
        </w:rPr>
      </w:pPr>
    </w:p>
    <w:p w14:paraId="44484CEB" w14:textId="77777777" w:rsidR="002D51E8" w:rsidRPr="00975ED9" w:rsidRDefault="002D51E8" w:rsidP="00975ED9">
      <w:pPr>
        <w:spacing w:after="0" w:line="240" w:lineRule="auto"/>
        <w:jc w:val="both"/>
        <w:rPr>
          <w:rFonts w:ascii="Tahoma" w:hAnsi="Tahoma" w:cs="Tahoma"/>
          <w:iCs/>
          <w:sz w:val="20"/>
          <w:szCs w:val="20"/>
        </w:rPr>
      </w:pPr>
    </w:p>
    <w:p w14:paraId="0C12FF12" w14:textId="082E0547" w:rsidR="002D51E8" w:rsidRPr="00975ED9" w:rsidRDefault="002D51E8" w:rsidP="00975ED9">
      <w:pPr>
        <w:spacing w:after="0" w:line="240" w:lineRule="auto"/>
        <w:jc w:val="both"/>
        <w:rPr>
          <w:rFonts w:ascii="Tahoma" w:hAnsi="Tahoma" w:cs="Tahoma"/>
          <w:iCs/>
          <w:sz w:val="20"/>
          <w:szCs w:val="20"/>
        </w:rPr>
      </w:pPr>
      <w:r w:rsidRPr="00975ED9">
        <w:rPr>
          <w:rFonts w:ascii="Tahoma" w:hAnsi="Tahoma" w:cs="Tahoma"/>
          <w:iCs/>
          <w:sz w:val="20"/>
          <w:szCs w:val="20"/>
        </w:rPr>
        <w:t xml:space="preserve">Founded on April 14, 2001 as 2 faculties, 5 colleges and 2 institutes, </w:t>
      </w:r>
      <w:r w:rsidR="00C10301">
        <w:rPr>
          <w:rFonts w:ascii="Tahoma" w:hAnsi="Tahoma" w:cs="Tahoma"/>
          <w:iCs/>
          <w:sz w:val="20"/>
          <w:szCs w:val="20"/>
        </w:rPr>
        <w:t>İzmir</w:t>
      </w:r>
      <w:r w:rsidRPr="00975ED9">
        <w:rPr>
          <w:rFonts w:ascii="Tahoma" w:hAnsi="Tahoma" w:cs="Tahoma"/>
          <w:iCs/>
          <w:sz w:val="20"/>
          <w:szCs w:val="20"/>
        </w:rPr>
        <w:t xml:space="preserve"> University of Economics is the first foundation university of our city and the Aegean Region.</w:t>
      </w:r>
    </w:p>
    <w:p w14:paraId="685C6EFF" w14:textId="2F3F68BE" w:rsidR="00B234C6" w:rsidRPr="004E3DF7" w:rsidRDefault="00B234C6" w:rsidP="00B234C6">
      <w:pPr>
        <w:spacing w:before="60" w:line="240" w:lineRule="auto"/>
        <w:jc w:val="both"/>
        <w:rPr>
          <w:rFonts w:ascii="Tahoma" w:hAnsi="Tahoma" w:cs="Tahoma"/>
          <w:iCs/>
          <w:sz w:val="16"/>
          <w:szCs w:val="16"/>
        </w:rPr>
      </w:pPr>
      <w:r w:rsidRPr="00F43497">
        <w:rPr>
          <w:rFonts w:ascii="Tahoma" w:hAnsi="Tahoma" w:cs="Tahoma"/>
          <w:iCs/>
          <w:sz w:val="16"/>
          <w:szCs w:val="16"/>
        </w:rPr>
        <w:t>Source:</w:t>
      </w:r>
      <w:r w:rsidRPr="004E3DF7">
        <w:rPr>
          <w:rFonts w:ascii="Tahoma" w:hAnsi="Tahoma" w:cs="Tahoma"/>
          <w:iCs/>
          <w:sz w:val="16"/>
          <w:szCs w:val="16"/>
        </w:rPr>
        <w:t xml:space="preserve"> </w:t>
      </w:r>
      <w:r w:rsidR="00074A1E">
        <w:rPr>
          <w:rFonts w:ascii="Tahoma" w:hAnsi="Tahoma" w:cs="Tahoma"/>
          <w:iCs/>
          <w:sz w:val="16"/>
          <w:szCs w:val="16"/>
        </w:rPr>
        <w:t xml:space="preserve">Governorate of İzmir </w:t>
      </w:r>
    </w:p>
    <w:p w14:paraId="194134E6" w14:textId="77777777" w:rsidR="002D51E8" w:rsidRPr="00975ED9" w:rsidRDefault="002D51E8">
      <w:pPr>
        <w:rPr>
          <w:iCs/>
          <w:sz w:val="20"/>
          <w:szCs w:val="20"/>
        </w:rPr>
      </w:pPr>
      <w:r w:rsidRPr="00975ED9">
        <w:rPr>
          <w:iCs/>
          <w:sz w:val="20"/>
          <w:szCs w:val="20"/>
        </w:rPr>
        <w:br w:type="page"/>
      </w:r>
    </w:p>
    <w:p w14:paraId="2835CDE4" w14:textId="61BDB4F8" w:rsidR="00CB1975" w:rsidRPr="00975ED9" w:rsidRDefault="00CB1975" w:rsidP="00F36C5C">
      <w:pPr>
        <w:pStyle w:val="ResimYazs"/>
        <w:jc w:val="center"/>
        <w:rPr>
          <w:rFonts w:ascii="Tahoma" w:hAnsi="Tahoma" w:cs="Tahoma"/>
          <w:sz w:val="20"/>
          <w:szCs w:val="20"/>
        </w:rPr>
      </w:pPr>
      <w:bookmarkStart w:id="1312" w:name="_Toc174628900"/>
      <w:r w:rsidRPr="00F36C5C">
        <w:rPr>
          <w:rFonts w:ascii="Tahoma" w:hAnsi="Tahoma" w:cs="Tahoma"/>
          <w:b/>
          <w:bCs/>
          <w:i w:val="0"/>
          <w:iCs w:val="0"/>
          <w:sz w:val="20"/>
          <w:szCs w:val="20"/>
        </w:rPr>
        <w:lastRenderedPageBreak/>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13</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w:t>
      </w:r>
      <w:r w:rsidR="00C530F5" w:rsidRPr="00975ED9">
        <w:rPr>
          <w:rFonts w:ascii="Tahoma" w:hAnsi="Tahoma" w:cs="Tahoma"/>
          <w:i w:val="0"/>
          <w:iCs w:val="0"/>
          <w:sz w:val="20"/>
          <w:szCs w:val="20"/>
        </w:rPr>
        <w:t xml:space="preserve">Education </w:t>
      </w:r>
      <w:r w:rsidR="00C530F5">
        <w:rPr>
          <w:rFonts w:ascii="Tahoma" w:hAnsi="Tahoma" w:cs="Tahoma"/>
          <w:i w:val="0"/>
          <w:iCs w:val="0"/>
          <w:sz w:val="20"/>
          <w:szCs w:val="20"/>
        </w:rPr>
        <w:t>Level Distribution i</w:t>
      </w:r>
      <w:r w:rsidR="00C530F5" w:rsidRPr="00975ED9">
        <w:rPr>
          <w:rFonts w:ascii="Tahoma" w:hAnsi="Tahoma" w:cs="Tahoma"/>
          <w:i w:val="0"/>
          <w:iCs w:val="0"/>
          <w:sz w:val="20"/>
          <w:szCs w:val="20"/>
        </w:rPr>
        <w:t xml:space="preserve">n </w:t>
      </w:r>
      <w:r w:rsidR="00C530F5">
        <w:rPr>
          <w:rFonts w:ascii="Tahoma" w:hAnsi="Tahoma" w:cs="Tahoma"/>
          <w:i w:val="0"/>
          <w:iCs w:val="0"/>
          <w:sz w:val="20"/>
          <w:szCs w:val="20"/>
        </w:rPr>
        <w:t>İzmir</w:t>
      </w:r>
      <w:r w:rsidR="00C530F5" w:rsidRPr="00975ED9">
        <w:rPr>
          <w:rFonts w:ascii="Tahoma" w:hAnsi="Tahoma" w:cs="Tahoma"/>
          <w:i w:val="0"/>
          <w:iCs w:val="0"/>
          <w:sz w:val="20"/>
          <w:szCs w:val="20"/>
        </w:rPr>
        <w:t xml:space="preserve"> Province</w:t>
      </w:r>
      <w:r w:rsidR="004925C8">
        <w:rPr>
          <w:rFonts w:ascii="Tahoma" w:hAnsi="Tahoma" w:cs="Tahoma"/>
          <w:i w:val="0"/>
          <w:iCs w:val="0"/>
          <w:sz w:val="20"/>
          <w:szCs w:val="20"/>
        </w:rPr>
        <w:t>,202</w:t>
      </w:r>
      <w:r w:rsidR="00A818F8">
        <w:rPr>
          <w:rFonts w:ascii="Tahoma" w:hAnsi="Tahoma" w:cs="Tahoma"/>
          <w:i w:val="0"/>
          <w:iCs w:val="0"/>
          <w:sz w:val="20"/>
          <w:szCs w:val="20"/>
        </w:rPr>
        <w:t>2</w:t>
      </w:r>
      <w:bookmarkEnd w:id="1312"/>
    </w:p>
    <w:tbl>
      <w:tblPr>
        <w:tblW w:w="10343" w:type="dxa"/>
        <w:tblCellMar>
          <w:left w:w="70" w:type="dxa"/>
          <w:right w:w="70" w:type="dxa"/>
        </w:tblCellMar>
        <w:tblLook w:val="04A0" w:firstRow="1" w:lastRow="0" w:firstColumn="1" w:lastColumn="0" w:noHBand="0" w:noVBand="1"/>
      </w:tblPr>
      <w:tblGrid>
        <w:gridCol w:w="2972"/>
        <w:gridCol w:w="1559"/>
        <w:gridCol w:w="1276"/>
        <w:gridCol w:w="1276"/>
        <w:gridCol w:w="1276"/>
        <w:gridCol w:w="1984"/>
      </w:tblGrid>
      <w:tr w:rsidR="00AF158B" w:rsidRPr="009B041E" w14:paraId="42F35EF4" w14:textId="77777777" w:rsidTr="0055771F">
        <w:trPr>
          <w:trHeight w:val="315"/>
        </w:trPr>
        <w:tc>
          <w:tcPr>
            <w:tcW w:w="10343"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49B86B26" w14:textId="77777777" w:rsidR="00AF158B" w:rsidRDefault="00AF158B" w:rsidP="0055771F">
            <w:pPr>
              <w:spacing w:after="0" w:line="240" w:lineRule="auto"/>
              <w:jc w:val="center"/>
              <w:rPr>
                <w:rFonts w:ascii="Calibri" w:eastAsia="Times New Roman" w:hAnsi="Calibri" w:cs="Calibri"/>
                <w:b/>
                <w:bCs/>
                <w:color w:val="000000"/>
                <w:kern w:val="0"/>
                <w:sz w:val="24"/>
                <w:szCs w:val="24"/>
                <w:lang w:eastAsia="tr-TR"/>
                <w14:ligatures w14:val="none"/>
              </w:rPr>
            </w:pPr>
            <w:r w:rsidRPr="009B041E">
              <w:rPr>
                <w:rFonts w:ascii="Calibri" w:eastAsia="Times New Roman" w:hAnsi="Calibri" w:cs="Calibri"/>
                <w:b/>
                <w:bCs/>
                <w:color w:val="000000"/>
                <w:kern w:val="0"/>
                <w:sz w:val="24"/>
                <w:szCs w:val="24"/>
                <w:lang w:eastAsia="tr-TR"/>
                <w14:ligatures w14:val="none"/>
              </w:rPr>
              <w:t>Education Status</w:t>
            </w:r>
          </w:p>
        </w:tc>
      </w:tr>
      <w:tr w:rsidR="00AF158B" w:rsidRPr="009B041E" w14:paraId="6609E1D3" w14:textId="77777777" w:rsidTr="0055771F">
        <w:trPr>
          <w:trHeight w:val="300"/>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0D8EA1CB"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Education Status (6+ years)</w:t>
            </w:r>
          </w:p>
        </w:tc>
        <w:tc>
          <w:tcPr>
            <w:tcW w:w="1559" w:type="dxa"/>
            <w:tcBorders>
              <w:top w:val="nil"/>
              <w:left w:val="nil"/>
              <w:bottom w:val="single" w:sz="4" w:space="0" w:color="auto"/>
              <w:right w:val="single" w:sz="4" w:space="0" w:color="auto"/>
            </w:tcBorders>
            <w:shd w:val="clear" w:color="000000" w:fill="FFFFFF"/>
            <w:noWrap/>
            <w:vAlign w:val="center"/>
            <w:hideMark/>
          </w:tcPr>
          <w:p w14:paraId="33E1927B"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Total</w:t>
            </w:r>
          </w:p>
        </w:tc>
        <w:tc>
          <w:tcPr>
            <w:tcW w:w="1276" w:type="dxa"/>
            <w:tcBorders>
              <w:top w:val="nil"/>
              <w:left w:val="nil"/>
              <w:bottom w:val="single" w:sz="4" w:space="0" w:color="auto"/>
              <w:right w:val="single" w:sz="4" w:space="0" w:color="auto"/>
            </w:tcBorders>
            <w:shd w:val="clear" w:color="000000" w:fill="FFFFFF"/>
            <w:noWrap/>
            <w:vAlign w:val="center"/>
            <w:hideMark/>
          </w:tcPr>
          <w:p w14:paraId="6FBD5930"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Male</w:t>
            </w:r>
          </w:p>
        </w:tc>
        <w:tc>
          <w:tcPr>
            <w:tcW w:w="1276" w:type="dxa"/>
            <w:tcBorders>
              <w:top w:val="nil"/>
              <w:left w:val="nil"/>
              <w:bottom w:val="single" w:sz="4" w:space="0" w:color="auto"/>
              <w:right w:val="single" w:sz="4" w:space="0" w:color="auto"/>
            </w:tcBorders>
            <w:shd w:val="clear" w:color="000000" w:fill="FFFFFF"/>
            <w:noWrap/>
            <w:vAlign w:val="center"/>
            <w:hideMark/>
          </w:tcPr>
          <w:p w14:paraId="4E1384D7"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Woman</w:t>
            </w:r>
          </w:p>
        </w:tc>
        <w:tc>
          <w:tcPr>
            <w:tcW w:w="1276" w:type="dxa"/>
            <w:tcBorders>
              <w:top w:val="nil"/>
              <w:left w:val="nil"/>
              <w:bottom w:val="single" w:sz="4" w:space="0" w:color="auto"/>
              <w:right w:val="single" w:sz="4" w:space="0" w:color="auto"/>
            </w:tcBorders>
            <w:shd w:val="clear" w:color="000000" w:fill="FFFFFF"/>
            <w:noWrap/>
            <w:vAlign w:val="center"/>
            <w:hideMark/>
          </w:tcPr>
          <w:p w14:paraId="5DDC166D"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Male Proportion</w:t>
            </w:r>
          </w:p>
        </w:tc>
        <w:tc>
          <w:tcPr>
            <w:tcW w:w="1984" w:type="dxa"/>
            <w:tcBorders>
              <w:top w:val="nil"/>
              <w:left w:val="nil"/>
              <w:bottom w:val="single" w:sz="4" w:space="0" w:color="auto"/>
              <w:right w:val="single" w:sz="4" w:space="0" w:color="auto"/>
            </w:tcBorders>
            <w:shd w:val="clear" w:color="000000" w:fill="FFFFFF"/>
            <w:noWrap/>
            <w:vAlign w:val="center"/>
            <w:hideMark/>
          </w:tcPr>
          <w:p w14:paraId="5F554A22"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Proportion of Women</w:t>
            </w:r>
          </w:p>
        </w:tc>
      </w:tr>
      <w:tr w:rsidR="00AF158B" w:rsidRPr="009B041E" w14:paraId="0FDEA46F" w14:textId="77777777" w:rsidTr="0055771F">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242955F0"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ILLITERATE</w:t>
            </w:r>
          </w:p>
        </w:tc>
        <w:tc>
          <w:tcPr>
            <w:tcW w:w="1559" w:type="dxa"/>
            <w:tcBorders>
              <w:top w:val="nil"/>
              <w:left w:val="nil"/>
              <w:bottom w:val="single" w:sz="4" w:space="0" w:color="auto"/>
              <w:right w:val="single" w:sz="4" w:space="0" w:color="auto"/>
            </w:tcBorders>
            <w:shd w:val="clear" w:color="000000" w:fill="FFFFFF"/>
            <w:noWrap/>
            <w:vAlign w:val="center"/>
            <w:hideMark/>
          </w:tcPr>
          <w:p w14:paraId="60D29C72"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49.540</w:t>
            </w:r>
          </w:p>
        </w:tc>
        <w:tc>
          <w:tcPr>
            <w:tcW w:w="1276" w:type="dxa"/>
            <w:tcBorders>
              <w:top w:val="nil"/>
              <w:left w:val="nil"/>
              <w:bottom w:val="single" w:sz="4" w:space="0" w:color="auto"/>
              <w:right w:val="single" w:sz="4" w:space="0" w:color="auto"/>
            </w:tcBorders>
            <w:shd w:val="clear" w:color="000000" w:fill="FFFFFF"/>
            <w:noWrap/>
            <w:vAlign w:val="center"/>
            <w:hideMark/>
          </w:tcPr>
          <w:p w14:paraId="0AC8AD77"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9.823</w:t>
            </w:r>
          </w:p>
        </w:tc>
        <w:tc>
          <w:tcPr>
            <w:tcW w:w="1276" w:type="dxa"/>
            <w:tcBorders>
              <w:top w:val="nil"/>
              <w:left w:val="nil"/>
              <w:bottom w:val="single" w:sz="4" w:space="0" w:color="auto"/>
              <w:right w:val="single" w:sz="4" w:space="0" w:color="auto"/>
            </w:tcBorders>
            <w:shd w:val="clear" w:color="000000" w:fill="FFFFFF"/>
            <w:noWrap/>
            <w:vAlign w:val="center"/>
            <w:hideMark/>
          </w:tcPr>
          <w:p w14:paraId="4FB35EDC"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39.717</w:t>
            </w:r>
          </w:p>
        </w:tc>
        <w:tc>
          <w:tcPr>
            <w:tcW w:w="1276" w:type="dxa"/>
            <w:tcBorders>
              <w:top w:val="nil"/>
              <w:left w:val="nil"/>
              <w:bottom w:val="single" w:sz="4" w:space="0" w:color="auto"/>
              <w:right w:val="single" w:sz="4" w:space="0" w:color="auto"/>
            </w:tcBorders>
            <w:shd w:val="clear" w:color="000000" w:fill="FFFFFF"/>
            <w:noWrap/>
            <w:vAlign w:val="center"/>
            <w:hideMark/>
          </w:tcPr>
          <w:p w14:paraId="2F4AF357"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0,5</w:t>
            </w:r>
          </w:p>
        </w:tc>
        <w:tc>
          <w:tcPr>
            <w:tcW w:w="1984" w:type="dxa"/>
            <w:tcBorders>
              <w:top w:val="nil"/>
              <w:left w:val="nil"/>
              <w:bottom w:val="single" w:sz="4" w:space="0" w:color="auto"/>
              <w:right w:val="single" w:sz="4" w:space="0" w:color="auto"/>
            </w:tcBorders>
            <w:shd w:val="clear" w:color="000000" w:fill="FFFFFF"/>
            <w:noWrap/>
            <w:vAlign w:val="center"/>
            <w:hideMark/>
          </w:tcPr>
          <w:p w14:paraId="69662D24"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1,9</w:t>
            </w:r>
          </w:p>
        </w:tc>
      </w:tr>
      <w:tr w:rsidR="00AF158B" w:rsidRPr="009B041E" w14:paraId="3E2C89E0" w14:textId="77777777" w:rsidTr="0055771F">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6B56EE71"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LITERATE BUT NOT GRADUATED FROM A SCHOOL</w:t>
            </w:r>
          </w:p>
        </w:tc>
        <w:tc>
          <w:tcPr>
            <w:tcW w:w="1559" w:type="dxa"/>
            <w:tcBorders>
              <w:top w:val="nil"/>
              <w:left w:val="nil"/>
              <w:bottom w:val="single" w:sz="4" w:space="0" w:color="auto"/>
              <w:right w:val="single" w:sz="4" w:space="0" w:color="auto"/>
            </w:tcBorders>
            <w:shd w:val="clear" w:color="000000" w:fill="FFFFFF"/>
            <w:noWrap/>
            <w:vAlign w:val="center"/>
            <w:hideMark/>
          </w:tcPr>
          <w:p w14:paraId="01066721"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331.769</w:t>
            </w:r>
          </w:p>
        </w:tc>
        <w:tc>
          <w:tcPr>
            <w:tcW w:w="1276" w:type="dxa"/>
            <w:tcBorders>
              <w:top w:val="nil"/>
              <w:left w:val="nil"/>
              <w:bottom w:val="single" w:sz="4" w:space="0" w:color="auto"/>
              <w:right w:val="single" w:sz="4" w:space="0" w:color="auto"/>
            </w:tcBorders>
            <w:shd w:val="clear" w:color="000000" w:fill="FFFFFF"/>
            <w:noWrap/>
            <w:vAlign w:val="center"/>
            <w:hideMark/>
          </w:tcPr>
          <w:p w14:paraId="6DAF1D0D"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139.760</w:t>
            </w:r>
          </w:p>
        </w:tc>
        <w:tc>
          <w:tcPr>
            <w:tcW w:w="1276" w:type="dxa"/>
            <w:tcBorders>
              <w:top w:val="nil"/>
              <w:left w:val="nil"/>
              <w:bottom w:val="single" w:sz="4" w:space="0" w:color="auto"/>
              <w:right w:val="single" w:sz="4" w:space="0" w:color="auto"/>
            </w:tcBorders>
            <w:shd w:val="clear" w:color="000000" w:fill="FFFFFF"/>
            <w:noWrap/>
            <w:vAlign w:val="center"/>
            <w:hideMark/>
          </w:tcPr>
          <w:p w14:paraId="71FA612D"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192.009</w:t>
            </w:r>
          </w:p>
        </w:tc>
        <w:tc>
          <w:tcPr>
            <w:tcW w:w="1276" w:type="dxa"/>
            <w:tcBorders>
              <w:top w:val="nil"/>
              <w:left w:val="nil"/>
              <w:bottom w:val="single" w:sz="4" w:space="0" w:color="auto"/>
              <w:right w:val="single" w:sz="4" w:space="0" w:color="auto"/>
            </w:tcBorders>
            <w:shd w:val="clear" w:color="000000" w:fill="FFFFFF"/>
            <w:noWrap/>
            <w:vAlign w:val="center"/>
            <w:hideMark/>
          </w:tcPr>
          <w:p w14:paraId="2D6EDE7B"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6,8</w:t>
            </w:r>
          </w:p>
        </w:tc>
        <w:tc>
          <w:tcPr>
            <w:tcW w:w="1984" w:type="dxa"/>
            <w:tcBorders>
              <w:top w:val="nil"/>
              <w:left w:val="nil"/>
              <w:bottom w:val="single" w:sz="4" w:space="0" w:color="auto"/>
              <w:right w:val="single" w:sz="4" w:space="0" w:color="auto"/>
            </w:tcBorders>
            <w:shd w:val="clear" w:color="000000" w:fill="FFFFFF"/>
            <w:noWrap/>
            <w:vAlign w:val="center"/>
            <w:hideMark/>
          </w:tcPr>
          <w:p w14:paraId="1159D427" w14:textId="77777777" w:rsidR="00AF158B" w:rsidRPr="00975ED9" w:rsidRDefault="00AF158B" w:rsidP="0055771F">
            <w:pPr>
              <w:spacing w:after="0" w:line="240" w:lineRule="auto"/>
              <w:ind w:right="209"/>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9,2</w:t>
            </w:r>
          </w:p>
        </w:tc>
      </w:tr>
      <w:tr w:rsidR="00AF158B" w:rsidRPr="009B041E" w14:paraId="61DC0D15" w14:textId="77777777" w:rsidTr="0055771F">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4DB22892"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PRIMARY SCHOOL</w:t>
            </w:r>
          </w:p>
        </w:tc>
        <w:tc>
          <w:tcPr>
            <w:tcW w:w="1559" w:type="dxa"/>
            <w:tcBorders>
              <w:top w:val="nil"/>
              <w:left w:val="nil"/>
              <w:bottom w:val="single" w:sz="4" w:space="0" w:color="auto"/>
              <w:right w:val="single" w:sz="4" w:space="0" w:color="auto"/>
            </w:tcBorders>
            <w:shd w:val="clear" w:color="000000" w:fill="FFFFFF"/>
            <w:noWrap/>
            <w:vAlign w:val="center"/>
            <w:hideMark/>
          </w:tcPr>
          <w:p w14:paraId="46CB4CD8"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901.627</w:t>
            </w:r>
          </w:p>
        </w:tc>
        <w:tc>
          <w:tcPr>
            <w:tcW w:w="1276" w:type="dxa"/>
            <w:tcBorders>
              <w:top w:val="nil"/>
              <w:left w:val="nil"/>
              <w:bottom w:val="single" w:sz="4" w:space="0" w:color="auto"/>
              <w:right w:val="single" w:sz="4" w:space="0" w:color="auto"/>
            </w:tcBorders>
            <w:shd w:val="clear" w:color="000000" w:fill="FFFFFF"/>
            <w:noWrap/>
            <w:vAlign w:val="center"/>
            <w:hideMark/>
          </w:tcPr>
          <w:p w14:paraId="004FD237"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383.468</w:t>
            </w:r>
          </w:p>
        </w:tc>
        <w:tc>
          <w:tcPr>
            <w:tcW w:w="1276" w:type="dxa"/>
            <w:tcBorders>
              <w:top w:val="nil"/>
              <w:left w:val="nil"/>
              <w:bottom w:val="single" w:sz="4" w:space="0" w:color="auto"/>
              <w:right w:val="single" w:sz="4" w:space="0" w:color="auto"/>
            </w:tcBorders>
            <w:shd w:val="clear" w:color="000000" w:fill="FFFFFF"/>
            <w:noWrap/>
            <w:vAlign w:val="center"/>
            <w:hideMark/>
          </w:tcPr>
          <w:p w14:paraId="11402FFF"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518.159</w:t>
            </w:r>
          </w:p>
        </w:tc>
        <w:tc>
          <w:tcPr>
            <w:tcW w:w="1276" w:type="dxa"/>
            <w:tcBorders>
              <w:top w:val="nil"/>
              <w:left w:val="nil"/>
              <w:bottom w:val="single" w:sz="4" w:space="0" w:color="auto"/>
              <w:right w:val="single" w:sz="4" w:space="0" w:color="auto"/>
            </w:tcBorders>
            <w:shd w:val="clear" w:color="000000" w:fill="FFFFFF"/>
            <w:noWrap/>
            <w:vAlign w:val="center"/>
            <w:hideMark/>
          </w:tcPr>
          <w:p w14:paraId="667DFCF6"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18,7</w:t>
            </w:r>
          </w:p>
        </w:tc>
        <w:tc>
          <w:tcPr>
            <w:tcW w:w="1984" w:type="dxa"/>
            <w:tcBorders>
              <w:top w:val="nil"/>
              <w:left w:val="nil"/>
              <w:bottom w:val="single" w:sz="4" w:space="0" w:color="auto"/>
              <w:right w:val="single" w:sz="4" w:space="0" w:color="auto"/>
            </w:tcBorders>
            <w:shd w:val="clear" w:color="000000" w:fill="FFFFFF"/>
            <w:noWrap/>
            <w:vAlign w:val="center"/>
            <w:hideMark/>
          </w:tcPr>
          <w:p w14:paraId="0A5E61D6"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24,8</w:t>
            </w:r>
          </w:p>
        </w:tc>
      </w:tr>
      <w:tr w:rsidR="00AF158B" w:rsidRPr="009B041E" w14:paraId="5D8F75B8" w14:textId="77777777" w:rsidTr="0055771F">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51EEBD43"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SECONDARY SCHOOL OR EQUIVALENT VOCATIONAL SCHOOL</w:t>
            </w:r>
          </w:p>
        </w:tc>
        <w:tc>
          <w:tcPr>
            <w:tcW w:w="1559" w:type="dxa"/>
            <w:tcBorders>
              <w:top w:val="nil"/>
              <w:left w:val="nil"/>
              <w:bottom w:val="single" w:sz="4" w:space="0" w:color="auto"/>
              <w:right w:val="single" w:sz="4" w:space="0" w:color="auto"/>
            </w:tcBorders>
            <w:shd w:val="clear" w:color="000000" w:fill="FFFFFF"/>
            <w:noWrap/>
            <w:vAlign w:val="center"/>
            <w:hideMark/>
          </w:tcPr>
          <w:p w14:paraId="4EDF9CFD"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662.516</w:t>
            </w:r>
          </w:p>
        </w:tc>
        <w:tc>
          <w:tcPr>
            <w:tcW w:w="1276" w:type="dxa"/>
            <w:tcBorders>
              <w:top w:val="nil"/>
              <w:left w:val="nil"/>
              <w:bottom w:val="single" w:sz="4" w:space="0" w:color="auto"/>
              <w:right w:val="single" w:sz="4" w:space="0" w:color="auto"/>
            </w:tcBorders>
            <w:shd w:val="clear" w:color="000000" w:fill="FFFFFF"/>
            <w:noWrap/>
            <w:vAlign w:val="center"/>
            <w:hideMark/>
          </w:tcPr>
          <w:p w14:paraId="73967418"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362.009</w:t>
            </w:r>
          </w:p>
        </w:tc>
        <w:tc>
          <w:tcPr>
            <w:tcW w:w="1276" w:type="dxa"/>
            <w:tcBorders>
              <w:top w:val="nil"/>
              <w:left w:val="nil"/>
              <w:bottom w:val="single" w:sz="4" w:space="0" w:color="auto"/>
              <w:right w:val="single" w:sz="4" w:space="0" w:color="auto"/>
            </w:tcBorders>
            <w:shd w:val="clear" w:color="000000" w:fill="FFFFFF"/>
            <w:noWrap/>
            <w:vAlign w:val="center"/>
            <w:hideMark/>
          </w:tcPr>
          <w:p w14:paraId="6DF0A2EB"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300.507</w:t>
            </w:r>
          </w:p>
        </w:tc>
        <w:tc>
          <w:tcPr>
            <w:tcW w:w="1276" w:type="dxa"/>
            <w:tcBorders>
              <w:top w:val="nil"/>
              <w:left w:val="nil"/>
              <w:bottom w:val="single" w:sz="4" w:space="0" w:color="auto"/>
              <w:right w:val="single" w:sz="4" w:space="0" w:color="auto"/>
            </w:tcBorders>
            <w:shd w:val="clear" w:color="000000" w:fill="FFFFFF"/>
            <w:noWrap/>
            <w:vAlign w:val="center"/>
            <w:hideMark/>
          </w:tcPr>
          <w:p w14:paraId="43A70848"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17,7</w:t>
            </w:r>
          </w:p>
        </w:tc>
        <w:tc>
          <w:tcPr>
            <w:tcW w:w="1984" w:type="dxa"/>
            <w:tcBorders>
              <w:top w:val="nil"/>
              <w:left w:val="nil"/>
              <w:bottom w:val="single" w:sz="4" w:space="0" w:color="auto"/>
              <w:right w:val="single" w:sz="4" w:space="0" w:color="auto"/>
            </w:tcBorders>
            <w:shd w:val="clear" w:color="000000" w:fill="FFFFFF"/>
            <w:noWrap/>
            <w:vAlign w:val="center"/>
            <w:hideMark/>
          </w:tcPr>
          <w:p w14:paraId="79F5962F"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14,4</w:t>
            </w:r>
          </w:p>
        </w:tc>
      </w:tr>
      <w:tr w:rsidR="00AF158B" w:rsidRPr="009B041E" w14:paraId="43C46C8E" w14:textId="77777777" w:rsidTr="0055771F">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63A3FC5E"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PRIMARY EDUCATION</w:t>
            </w:r>
          </w:p>
        </w:tc>
        <w:tc>
          <w:tcPr>
            <w:tcW w:w="1559" w:type="dxa"/>
            <w:tcBorders>
              <w:top w:val="nil"/>
              <w:left w:val="nil"/>
              <w:bottom w:val="single" w:sz="4" w:space="0" w:color="auto"/>
              <w:right w:val="single" w:sz="4" w:space="0" w:color="auto"/>
            </w:tcBorders>
            <w:shd w:val="clear" w:color="000000" w:fill="FFFFFF"/>
            <w:noWrap/>
            <w:vAlign w:val="center"/>
            <w:hideMark/>
          </w:tcPr>
          <w:p w14:paraId="25158AE6"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251.287</w:t>
            </w:r>
          </w:p>
        </w:tc>
        <w:tc>
          <w:tcPr>
            <w:tcW w:w="1276" w:type="dxa"/>
            <w:tcBorders>
              <w:top w:val="nil"/>
              <w:left w:val="nil"/>
              <w:bottom w:val="single" w:sz="4" w:space="0" w:color="auto"/>
              <w:right w:val="single" w:sz="4" w:space="0" w:color="auto"/>
            </w:tcBorders>
            <w:shd w:val="clear" w:color="000000" w:fill="FFFFFF"/>
            <w:noWrap/>
            <w:vAlign w:val="center"/>
            <w:hideMark/>
          </w:tcPr>
          <w:p w14:paraId="467E70D9"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146.133</w:t>
            </w:r>
          </w:p>
        </w:tc>
        <w:tc>
          <w:tcPr>
            <w:tcW w:w="1276" w:type="dxa"/>
            <w:tcBorders>
              <w:top w:val="nil"/>
              <w:left w:val="nil"/>
              <w:bottom w:val="single" w:sz="4" w:space="0" w:color="auto"/>
              <w:right w:val="single" w:sz="4" w:space="0" w:color="auto"/>
            </w:tcBorders>
            <w:shd w:val="clear" w:color="000000" w:fill="FFFFFF"/>
            <w:noWrap/>
            <w:vAlign w:val="center"/>
            <w:hideMark/>
          </w:tcPr>
          <w:p w14:paraId="7BBBFFC2"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105.154</w:t>
            </w:r>
          </w:p>
        </w:tc>
        <w:tc>
          <w:tcPr>
            <w:tcW w:w="1276" w:type="dxa"/>
            <w:tcBorders>
              <w:top w:val="nil"/>
              <w:left w:val="nil"/>
              <w:bottom w:val="single" w:sz="4" w:space="0" w:color="auto"/>
              <w:right w:val="single" w:sz="4" w:space="0" w:color="auto"/>
            </w:tcBorders>
            <w:shd w:val="clear" w:color="000000" w:fill="FFFFFF"/>
            <w:noWrap/>
            <w:vAlign w:val="center"/>
            <w:hideMark/>
          </w:tcPr>
          <w:p w14:paraId="764FA7E4"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7,1</w:t>
            </w:r>
          </w:p>
        </w:tc>
        <w:tc>
          <w:tcPr>
            <w:tcW w:w="1984" w:type="dxa"/>
            <w:tcBorders>
              <w:top w:val="nil"/>
              <w:left w:val="nil"/>
              <w:bottom w:val="single" w:sz="4" w:space="0" w:color="auto"/>
              <w:right w:val="single" w:sz="4" w:space="0" w:color="auto"/>
            </w:tcBorders>
            <w:shd w:val="clear" w:color="000000" w:fill="FFFFFF"/>
            <w:noWrap/>
            <w:vAlign w:val="center"/>
            <w:hideMark/>
          </w:tcPr>
          <w:p w14:paraId="68E8BDC0"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5</w:t>
            </w:r>
          </w:p>
        </w:tc>
      </w:tr>
      <w:tr w:rsidR="00AF158B" w:rsidRPr="009B041E" w14:paraId="3354F5E2" w14:textId="77777777" w:rsidTr="0055771F">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61855C73"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HIGH SCHOOL OR EQUIVALENT VOCATIONAL SCHOOL</w:t>
            </w:r>
          </w:p>
        </w:tc>
        <w:tc>
          <w:tcPr>
            <w:tcW w:w="1559" w:type="dxa"/>
            <w:tcBorders>
              <w:top w:val="nil"/>
              <w:left w:val="nil"/>
              <w:bottom w:val="single" w:sz="4" w:space="0" w:color="auto"/>
              <w:right w:val="single" w:sz="4" w:space="0" w:color="auto"/>
            </w:tcBorders>
            <w:shd w:val="clear" w:color="000000" w:fill="FFFFFF"/>
            <w:noWrap/>
            <w:vAlign w:val="center"/>
            <w:hideMark/>
          </w:tcPr>
          <w:p w14:paraId="543891F3"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1.019.201</w:t>
            </w:r>
          </w:p>
        </w:tc>
        <w:tc>
          <w:tcPr>
            <w:tcW w:w="1276" w:type="dxa"/>
            <w:tcBorders>
              <w:top w:val="nil"/>
              <w:left w:val="nil"/>
              <w:bottom w:val="single" w:sz="4" w:space="0" w:color="auto"/>
              <w:right w:val="single" w:sz="4" w:space="0" w:color="auto"/>
            </w:tcBorders>
            <w:shd w:val="clear" w:color="000000" w:fill="FFFFFF"/>
            <w:noWrap/>
            <w:vAlign w:val="center"/>
            <w:hideMark/>
          </w:tcPr>
          <w:p w14:paraId="1943FFE1"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550.944</w:t>
            </w:r>
          </w:p>
        </w:tc>
        <w:tc>
          <w:tcPr>
            <w:tcW w:w="1276" w:type="dxa"/>
            <w:tcBorders>
              <w:top w:val="nil"/>
              <w:left w:val="nil"/>
              <w:bottom w:val="single" w:sz="4" w:space="0" w:color="auto"/>
              <w:right w:val="single" w:sz="4" w:space="0" w:color="auto"/>
            </w:tcBorders>
            <w:shd w:val="clear" w:color="000000" w:fill="FFFFFF"/>
            <w:noWrap/>
            <w:vAlign w:val="center"/>
            <w:hideMark/>
          </w:tcPr>
          <w:p w14:paraId="60BC2417"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468.257</w:t>
            </w:r>
          </w:p>
        </w:tc>
        <w:tc>
          <w:tcPr>
            <w:tcW w:w="1276" w:type="dxa"/>
            <w:tcBorders>
              <w:top w:val="nil"/>
              <w:left w:val="nil"/>
              <w:bottom w:val="single" w:sz="4" w:space="0" w:color="auto"/>
              <w:right w:val="single" w:sz="4" w:space="0" w:color="auto"/>
            </w:tcBorders>
            <w:shd w:val="clear" w:color="000000" w:fill="FFFFFF"/>
            <w:noWrap/>
            <w:vAlign w:val="center"/>
            <w:hideMark/>
          </w:tcPr>
          <w:p w14:paraId="2CC17FE4"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26,9</w:t>
            </w:r>
          </w:p>
        </w:tc>
        <w:tc>
          <w:tcPr>
            <w:tcW w:w="1984" w:type="dxa"/>
            <w:tcBorders>
              <w:top w:val="nil"/>
              <w:left w:val="nil"/>
              <w:bottom w:val="single" w:sz="4" w:space="0" w:color="auto"/>
              <w:right w:val="single" w:sz="4" w:space="0" w:color="auto"/>
            </w:tcBorders>
            <w:shd w:val="clear" w:color="000000" w:fill="FFFFFF"/>
            <w:noWrap/>
            <w:vAlign w:val="center"/>
            <w:hideMark/>
          </w:tcPr>
          <w:p w14:paraId="16541922"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22,4</w:t>
            </w:r>
          </w:p>
        </w:tc>
      </w:tr>
      <w:tr w:rsidR="00AF158B" w:rsidRPr="009B041E" w14:paraId="037CDA31" w14:textId="77777777" w:rsidTr="0055771F">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5D69B258"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COLLEGE OR FACULTY</w:t>
            </w:r>
          </w:p>
        </w:tc>
        <w:tc>
          <w:tcPr>
            <w:tcW w:w="1559" w:type="dxa"/>
            <w:tcBorders>
              <w:top w:val="nil"/>
              <w:left w:val="nil"/>
              <w:bottom w:val="single" w:sz="4" w:space="0" w:color="auto"/>
              <w:right w:val="single" w:sz="4" w:space="0" w:color="auto"/>
            </w:tcBorders>
            <w:shd w:val="clear" w:color="000000" w:fill="FFFFFF"/>
            <w:noWrap/>
            <w:vAlign w:val="center"/>
            <w:hideMark/>
          </w:tcPr>
          <w:p w14:paraId="3AEBD29B"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807.360</w:t>
            </w:r>
          </w:p>
        </w:tc>
        <w:tc>
          <w:tcPr>
            <w:tcW w:w="1276" w:type="dxa"/>
            <w:tcBorders>
              <w:top w:val="nil"/>
              <w:left w:val="nil"/>
              <w:bottom w:val="single" w:sz="4" w:space="0" w:color="auto"/>
              <w:right w:val="single" w:sz="4" w:space="0" w:color="auto"/>
            </w:tcBorders>
            <w:shd w:val="clear" w:color="000000" w:fill="FFFFFF"/>
            <w:noWrap/>
            <w:vAlign w:val="center"/>
            <w:hideMark/>
          </w:tcPr>
          <w:p w14:paraId="03FB48B9"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401.366</w:t>
            </w:r>
          </w:p>
        </w:tc>
        <w:tc>
          <w:tcPr>
            <w:tcW w:w="1276" w:type="dxa"/>
            <w:tcBorders>
              <w:top w:val="nil"/>
              <w:left w:val="nil"/>
              <w:bottom w:val="single" w:sz="4" w:space="0" w:color="auto"/>
              <w:right w:val="single" w:sz="4" w:space="0" w:color="auto"/>
            </w:tcBorders>
            <w:shd w:val="clear" w:color="000000" w:fill="FFFFFF"/>
            <w:noWrap/>
            <w:vAlign w:val="center"/>
            <w:hideMark/>
          </w:tcPr>
          <w:p w14:paraId="5A218E76"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405.994</w:t>
            </w:r>
          </w:p>
        </w:tc>
        <w:tc>
          <w:tcPr>
            <w:tcW w:w="1276" w:type="dxa"/>
            <w:tcBorders>
              <w:top w:val="nil"/>
              <w:left w:val="nil"/>
              <w:bottom w:val="single" w:sz="4" w:space="0" w:color="auto"/>
              <w:right w:val="single" w:sz="4" w:space="0" w:color="auto"/>
            </w:tcBorders>
            <w:shd w:val="clear" w:color="000000" w:fill="FFFFFF"/>
            <w:noWrap/>
            <w:vAlign w:val="center"/>
            <w:hideMark/>
          </w:tcPr>
          <w:p w14:paraId="546339FB"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19,6</w:t>
            </w:r>
          </w:p>
        </w:tc>
        <w:tc>
          <w:tcPr>
            <w:tcW w:w="1984" w:type="dxa"/>
            <w:tcBorders>
              <w:top w:val="nil"/>
              <w:left w:val="nil"/>
              <w:bottom w:val="single" w:sz="4" w:space="0" w:color="auto"/>
              <w:right w:val="single" w:sz="4" w:space="0" w:color="auto"/>
            </w:tcBorders>
            <w:shd w:val="clear" w:color="000000" w:fill="FFFFFF"/>
            <w:noWrap/>
            <w:vAlign w:val="center"/>
            <w:hideMark/>
          </w:tcPr>
          <w:p w14:paraId="7DB42859"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19,4</w:t>
            </w:r>
          </w:p>
        </w:tc>
      </w:tr>
      <w:tr w:rsidR="00AF158B" w:rsidRPr="009B041E" w14:paraId="4C750280" w14:textId="77777777" w:rsidTr="0055771F">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67CB4704"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MASTER'S DEGREE AND ABOVE</w:t>
            </w:r>
          </w:p>
        </w:tc>
        <w:tc>
          <w:tcPr>
            <w:tcW w:w="1559" w:type="dxa"/>
            <w:tcBorders>
              <w:top w:val="nil"/>
              <w:left w:val="nil"/>
              <w:bottom w:val="single" w:sz="4" w:space="0" w:color="auto"/>
              <w:right w:val="single" w:sz="4" w:space="0" w:color="auto"/>
            </w:tcBorders>
            <w:shd w:val="clear" w:color="000000" w:fill="FFFFFF"/>
            <w:noWrap/>
            <w:vAlign w:val="center"/>
            <w:hideMark/>
          </w:tcPr>
          <w:p w14:paraId="7C704DA6"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115.014</w:t>
            </w:r>
          </w:p>
        </w:tc>
        <w:tc>
          <w:tcPr>
            <w:tcW w:w="1276" w:type="dxa"/>
            <w:tcBorders>
              <w:top w:val="nil"/>
              <w:left w:val="nil"/>
              <w:bottom w:val="single" w:sz="4" w:space="0" w:color="auto"/>
              <w:right w:val="single" w:sz="4" w:space="0" w:color="auto"/>
            </w:tcBorders>
            <w:shd w:val="clear" w:color="000000" w:fill="FFFFFF"/>
            <w:noWrap/>
            <w:vAlign w:val="center"/>
            <w:hideMark/>
          </w:tcPr>
          <w:p w14:paraId="7B5FDA67"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56.987</w:t>
            </w:r>
          </w:p>
        </w:tc>
        <w:tc>
          <w:tcPr>
            <w:tcW w:w="1276" w:type="dxa"/>
            <w:tcBorders>
              <w:top w:val="nil"/>
              <w:left w:val="nil"/>
              <w:bottom w:val="single" w:sz="4" w:space="0" w:color="auto"/>
              <w:right w:val="single" w:sz="4" w:space="0" w:color="auto"/>
            </w:tcBorders>
            <w:shd w:val="clear" w:color="000000" w:fill="FFFFFF"/>
            <w:noWrap/>
            <w:vAlign w:val="center"/>
            <w:hideMark/>
          </w:tcPr>
          <w:p w14:paraId="274AA06C"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58.027</w:t>
            </w:r>
          </w:p>
        </w:tc>
        <w:tc>
          <w:tcPr>
            <w:tcW w:w="1276" w:type="dxa"/>
            <w:tcBorders>
              <w:top w:val="nil"/>
              <w:left w:val="nil"/>
              <w:bottom w:val="single" w:sz="4" w:space="0" w:color="auto"/>
              <w:right w:val="single" w:sz="4" w:space="0" w:color="auto"/>
            </w:tcBorders>
            <w:shd w:val="clear" w:color="000000" w:fill="FFFFFF"/>
            <w:noWrap/>
            <w:vAlign w:val="center"/>
            <w:hideMark/>
          </w:tcPr>
          <w:p w14:paraId="74F92493"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2,8</w:t>
            </w:r>
          </w:p>
        </w:tc>
        <w:tc>
          <w:tcPr>
            <w:tcW w:w="1984" w:type="dxa"/>
            <w:tcBorders>
              <w:top w:val="nil"/>
              <w:left w:val="nil"/>
              <w:bottom w:val="single" w:sz="4" w:space="0" w:color="auto"/>
              <w:right w:val="single" w:sz="4" w:space="0" w:color="auto"/>
            </w:tcBorders>
            <w:shd w:val="clear" w:color="000000" w:fill="FFFFFF"/>
            <w:noWrap/>
            <w:vAlign w:val="center"/>
            <w:hideMark/>
          </w:tcPr>
          <w:p w14:paraId="14FD1756"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2,8</w:t>
            </w:r>
          </w:p>
        </w:tc>
      </w:tr>
      <w:tr w:rsidR="00AF158B" w:rsidRPr="009B041E" w14:paraId="261D822B" w14:textId="77777777" w:rsidTr="0055771F">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3FEDD48C"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UNKNOWN</w:t>
            </w:r>
          </w:p>
        </w:tc>
        <w:tc>
          <w:tcPr>
            <w:tcW w:w="1559" w:type="dxa"/>
            <w:tcBorders>
              <w:top w:val="nil"/>
              <w:left w:val="nil"/>
              <w:bottom w:val="single" w:sz="4" w:space="0" w:color="auto"/>
              <w:right w:val="single" w:sz="4" w:space="0" w:color="auto"/>
            </w:tcBorders>
            <w:shd w:val="clear" w:color="000000" w:fill="FFFFFF"/>
            <w:noWrap/>
            <w:vAlign w:val="center"/>
            <w:hideMark/>
          </w:tcPr>
          <w:p w14:paraId="21FFD5DA"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37.334</w:t>
            </w:r>
          </w:p>
        </w:tc>
        <w:tc>
          <w:tcPr>
            <w:tcW w:w="1276" w:type="dxa"/>
            <w:tcBorders>
              <w:top w:val="nil"/>
              <w:left w:val="nil"/>
              <w:bottom w:val="single" w:sz="4" w:space="0" w:color="auto"/>
              <w:right w:val="single" w:sz="4" w:space="0" w:color="auto"/>
            </w:tcBorders>
            <w:shd w:val="clear" w:color="000000" w:fill="FFFFFF"/>
            <w:noWrap/>
            <w:vAlign w:val="center"/>
            <w:hideMark/>
          </w:tcPr>
          <w:p w14:paraId="6EBBE19C"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17.949</w:t>
            </w:r>
          </w:p>
        </w:tc>
        <w:tc>
          <w:tcPr>
            <w:tcW w:w="1276" w:type="dxa"/>
            <w:tcBorders>
              <w:top w:val="nil"/>
              <w:left w:val="nil"/>
              <w:bottom w:val="single" w:sz="4" w:space="0" w:color="auto"/>
              <w:right w:val="single" w:sz="4" w:space="0" w:color="auto"/>
            </w:tcBorders>
            <w:shd w:val="clear" w:color="000000" w:fill="FFFFFF"/>
            <w:noWrap/>
            <w:vAlign w:val="center"/>
            <w:hideMark/>
          </w:tcPr>
          <w:p w14:paraId="38CB2093"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19.385</w:t>
            </w:r>
          </w:p>
        </w:tc>
        <w:tc>
          <w:tcPr>
            <w:tcW w:w="1276" w:type="dxa"/>
            <w:tcBorders>
              <w:top w:val="nil"/>
              <w:left w:val="nil"/>
              <w:bottom w:val="single" w:sz="4" w:space="0" w:color="auto"/>
              <w:right w:val="single" w:sz="4" w:space="0" w:color="auto"/>
            </w:tcBorders>
            <w:shd w:val="clear" w:color="000000" w:fill="FFFFFF"/>
            <w:noWrap/>
            <w:vAlign w:val="center"/>
            <w:hideMark/>
          </w:tcPr>
          <w:p w14:paraId="63AD6777"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0</w:t>
            </w:r>
          </w:p>
        </w:tc>
        <w:tc>
          <w:tcPr>
            <w:tcW w:w="1984" w:type="dxa"/>
            <w:tcBorders>
              <w:top w:val="nil"/>
              <w:left w:val="nil"/>
              <w:bottom w:val="single" w:sz="4" w:space="0" w:color="auto"/>
              <w:right w:val="single" w:sz="4" w:space="0" w:color="auto"/>
            </w:tcBorders>
            <w:shd w:val="clear" w:color="000000" w:fill="FFFFFF"/>
            <w:noWrap/>
            <w:vAlign w:val="center"/>
            <w:hideMark/>
          </w:tcPr>
          <w:p w14:paraId="0E6725B0"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0</w:t>
            </w:r>
          </w:p>
        </w:tc>
      </w:tr>
      <w:tr w:rsidR="00AF158B" w:rsidRPr="009B041E" w14:paraId="7FFB1CCF" w14:textId="77777777" w:rsidTr="0055771F">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55176C0F"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TOTAL</w:t>
            </w:r>
          </w:p>
        </w:tc>
        <w:tc>
          <w:tcPr>
            <w:tcW w:w="1559" w:type="dxa"/>
            <w:tcBorders>
              <w:top w:val="nil"/>
              <w:left w:val="nil"/>
              <w:bottom w:val="single" w:sz="4" w:space="0" w:color="auto"/>
              <w:right w:val="single" w:sz="4" w:space="0" w:color="auto"/>
            </w:tcBorders>
            <w:shd w:val="clear" w:color="000000" w:fill="FFFFFF"/>
            <w:noWrap/>
            <w:vAlign w:val="center"/>
            <w:hideMark/>
          </w:tcPr>
          <w:p w14:paraId="7E995D61"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4.175.648</w:t>
            </w:r>
          </w:p>
        </w:tc>
        <w:tc>
          <w:tcPr>
            <w:tcW w:w="1276" w:type="dxa"/>
            <w:tcBorders>
              <w:top w:val="nil"/>
              <w:left w:val="nil"/>
              <w:bottom w:val="single" w:sz="4" w:space="0" w:color="auto"/>
              <w:right w:val="single" w:sz="4" w:space="0" w:color="auto"/>
            </w:tcBorders>
            <w:shd w:val="clear" w:color="000000" w:fill="FFFFFF"/>
            <w:noWrap/>
            <w:vAlign w:val="center"/>
            <w:hideMark/>
          </w:tcPr>
          <w:p w14:paraId="5CA03B96"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2.068.439</w:t>
            </w:r>
          </w:p>
        </w:tc>
        <w:tc>
          <w:tcPr>
            <w:tcW w:w="1276" w:type="dxa"/>
            <w:tcBorders>
              <w:top w:val="nil"/>
              <w:left w:val="nil"/>
              <w:bottom w:val="single" w:sz="4" w:space="0" w:color="auto"/>
              <w:right w:val="single" w:sz="4" w:space="0" w:color="auto"/>
            </w:tcBorders>
            <w:shd w:val="clear" w:color="000000" w:fill="FFFFFF"/>
            <w:noWrap/>
            <w:vAlign w:val="center"/>
            <w:hideMark/>
          </w:tcPr>
          <w:p w14:paraId="0A1AD252"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2.107.209</w:t>
            </w:r>
          </w:p>
        </w:tc>
        <w:tc>
          <w:tcPr>
            <w:tcW w:w="1276" w:type="dxa"/>
            <w:tcBorders>
              <w:top w:val="nil"/>
              <w:left w:val="nil"/>
              <w:bottom w:val="single" w:sz="4" w:space="0" w:color="auto"/>
              <w:right w:val="single" w:sz="4" w:space="0" w:color="auto"/>
            </w:tcBorders>
            <w:shd w:val="clear" w:color="000000" w:fill="FFFFFF"/>
            <w:noWrap/>
            <w:vAlign w:val="center"/>
            <w:hideMark/>
          </w:tcPr>
          <w:p w14:paraId="42034BB0"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0</w:t>
            </w:r>
          </w:p>
        </w:tc>
        <w:tc>
          <w:tcPr>
            <w:tcW w:w="1984" w:type="dxa"/>
            <w:tcBorders>
              <w:top w:val="nil"/>
              <w:left w:val="nil"/>
              <w:bottom w:val="single" w:sz="4" w:space="0" w:color="auto"/>
              <w:right w:val="single" w:sz="4" w:space="0" w:color="auto"/>
            </w:tcBorders>
            <w:shd w:val="clear" w:color="000000" w:fill="FFFFFF"/>
            <w:noWrap/>
            <w:vAlign w:val="center"/>
            <w:hideMark/>
          </w:tcPr>
          <w:p w14:paraId="137B65BF"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0</w:t>
            </w:r>
          </w:p>
        </w:tc>
      </w:tr>
    </w:tbl>
    <w:p w14:paraId="61DDB605" w14:textId="45D46B3B" w:rsidR="002D51E8" w:rsidRPr="004E3DF7" w:rsidRDefault="004E3DF7" w:rsidP="002D51E8">
      <w:pPr>
        <w:pStyle w:val="NormalWeb"/>
        <w:shd w:val="clear" w:color="auto" w:fill="FFFFFF"/>
        <w:spacing w:before="0" w:beforeAutospacing="0"/>
        <w:rPr>
          <w:rFonts w:ascii="Tahoma" w:hAnsi="Tahoma" w:cs="Tahoma"/>
          <w:color w:val="707070"/>
          <w:sz w:val="16"/>
          <w:szCs w:val="16"/>
        </w:rPr>
      </w:pPr>
      <w:proofErr w:type="gramStart"/>
      <w:r w:rsidRPr="004E3DF7">
        <w:rPr>
          <w:rFonts w:ascii="Tahoma" w:hAnsi="Tahoma" w:cs="Tahoma"/>
          <w:color w:val="707070"/>
          <w:sz w:val="16"/>
          <w:szCs w:val="16"/>
        </w:rPr>
        <w:t>Source</w:t>
      </w:r>
      <w:r w:rsidR="002D51E8" w:rsidRPr="004E3DF7">
        <w:rPr>
          <w:rFonts w:ascii="Tahoma" w:hAnsi="Tahoma" w:cs="Tahoma"/>
          <w:color w:val="707070"/>
          <w:sz w:val="16"/>
          <w:szCs w:val="16"/>
        </w:rPr>
        <w:t>:https://nip.tuik.gov.tr/?value=EgitimDurumu</w:t>
      </w:r>
      <w:proofErr w:type="gramEnd"/>
    </w:p>
    <w:p w14:paraId="385DF260" w14:textId="4CD2DBEA" w:rsidR="002D51E8" w:rsidRPr="00975ED9" w:rsidRDefault="00B25E98" w:rsidP="00F36C5C">
      <w:pPr>
        <w:pStyle w:val="ResimYazs"/>
        <w:jc w:val="center"/>
        <w:rPr>
          <w:rFonts w:ascii="Tahoma" w:hAnsi="Tahoma" w:cs="Tahoma"/>
          <w:sz w:val="20"/>
          <w:szCs w:val="20"/>
        </w:rPr>
      </w:pPr>
      <w:bookmarkStart w:id="1313" w:name="_Toc174252266"/>
      <w:r w:rsidRPr="00F36C5C">
        <w:rPr>
          <w:rFonts w:ascii="Tahoma" w:hAnsi="Tahoma" w:cs="Tahoma"/>
          <w:b/>
          <w:bCs/>
          <w:i w:val="0"/>
          <w:iCs w:val="0"/>
          <w:noProof/>
          <w:sz w:val="20"/>
          <w:szCs w:val="20"/>
        </w:rPr>
        <w:drawing>
          <wp:anchor distT="0" distB="0" distL="114300" distR="114300" simplePos="0" relativeHeight="251658272" behindDoc="0" locked="0" layoutInCell="1" allowOverlap="1" wp14:anchorId="08272512" wp14:editId="3C20274D">
            <wp:simplePos x="0" y="0"/>
            <wp:positionH relativeFrom="column">
              <wp:posOffset>-24765</wp:posOffset>
            </wp:positionH>
            <wp:positionV relativeFrom="paragraph">
              <wp:posOffset>228600</wp:posOffset>
            </wp:positionV>
            <wp:extent cx="6686550" cy="3486150"/>
            <wp:effectExtent l="0" t="0" r="0" b="0"/>
            <wp:wrapNone/>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AF158B" w:rsidRPr="00F36C5C">
        <w:rPr>
          <w:rFonts w:ascii="Tahoma" w:hAnsi="Tahoma" w:cs="Tahoma"/>
          <w:b/>
          <w:bCs/>
          <w:i w:val="0"/>
          <w:iCs w:val="0"/>
          <w:sz w:val="20"/>
          <w:szCs w:val="20"/>
        </w:rPr>
        <w:t xml:space="preserve">Figure </w:t>
      </w:r>
      <w:r w:rsidR="00AF158B" w:rsidRPr="00F36C5C">
        <w:rPr>
          <w:rFonts w:ascii="Tahoma" w:hAnsi="Tahoma" w:cs="Tahoma"/>
          <w:b/>
          <w:bCs/>
          <w:i w:val="0"/>
          <w:iCs w:val="0"/>
          <w:sz w:val="20"/>
          <w:szCs w:val="20"/>
        </w:rPr>
        <w:fldChar w:fldCharType="begin"/>
      </w:r>
      <w:r w:rsidR="00AF158B" w:rsidRPr="00F36C5C">
        <w:rPr>
          <w:rFonts w:ascii="Tahoma" w:hAnsi="Tahoma" w:cs="Tahoma"/>
          <w:b/>
          <w:bCs/>
          <w:i w:val="0"/>
          <w:iCs w:val="0"/>
          <w:sz w:val="20"/>
          <w:szCs w:val="20"/>
        </w:rPr>
        <w:instrText xml:space="preserve"> SEQ Figure \* ARABIC </w:instrText>
      </w:r>
      <w:r w:rsidR="00AF158B" w:rsidRPr="00F36C5C">
        <w:rPr>
          <w:rFonts w:ascii="Tahoma" w:hAnsi="Tahoma" w:cs="Tahoma"/>
          <w:b/>
          <w:bCs/>
          <w:i w:val="0"/>
          <w:iCs w:val="0"/>
          <w:sz w:val="20"/>
          <w:szCs w:val="20"/>
        </w:rPr>
        <w:fldChar w:fldCharType="separate"/>
      </w:r>
      <w:r w:rsidR="00AF158B" w:rsidRPr="00F36C5C">
        <w:rPr>
          <w:rFonts w:ascii="Tahoma" w:hAnsi="Tahoma" w:cs="Tahoma"/>
          <w:b/>
          <w:bCs/>
          <w:i w:val="0"/>
          <w:iCs w:val="0"/>
          <w:noProof/>
          <w:sz w:val="20"/>
          <w:szCs w:val="20"/>
        </w:rPr>
        <w:t>8</w:t>
      </w:r>
      <w:r w:rsidR="00AF158B" w:rsidRPr="00F36C5C">
        <w:rPr>
          <w:rFonts w:ascii="Tahoma" w:hAnsi="Tahoma" w:cs="Tahoma"/>
          <w:b/>
          <w:bCs/>
          <w:i w:val="0"/>
          <w:iCs w:val="0"/>
          <w:sz w:val="20"/>
          <w:szCs w:val="20"/>
        </w:rPr>
        <w:fldChar w:fldCharType="end"/>
      </w:r>
      <w:r w:rsidR="00AF158B" w:rsidRPr="00975ED9">
        <w:rPr>
          <w:rFonts w:ascii="Tahoma" w:hAnsi="Tahoma" w:cs="Tahoma"/>
          <w:i w:val="0"/>
          <w:iCs w:val="0"/>
          <w:sz w:val="20"/>
          <w:szCs w:val="20"/>
        </w:rPr>
        <w:t xml:space="preserve"> Education </w:t>
      </w:r>
      <w:r w:rsidR="00C530F5">
        <w:rPr>
          <w:rFonts w:ascii="Tahoma" w:hAnsi="Tahoma" w:cs="Tahoma"/>
          <w:i w:val="0"/>
          <w:iCs w:val="0"/>
          <w:sz w:val="20"/>
          <w:szCs w:val="20"/>
        </w:rPr>
        <w:t xml:space="preserve">Level Distribution </w:t>
      </w:r>
      <w:r w:rsidR="009904B6">
        <w:rPr>
          <w:rFonts w:ascii="Tahoma" w:hAnsi="Tahoma" w:cs="Tahoma"/>
          <w:i w:val="0"/>
          <w:iCs w:val="0"/>
          <w:sz w:val="20"/>
          <w:szCs w:val="20"/>
        </w:rPr>
        <w:t>i</w:t>
      </w:r>
      <w:r w:rsidR="00AF158B" w:rsidRPr="00975ED9">
        <w:rPr>
          <w:rFonts w:ascii="Tahoma" w:hAnsi="Tahoma" w:cs="Tahoma"/>
          <w:i w:val="0"/>
          <w:iCs w:val="0"/>
          <w:sz w:val="20"/>
          <w:szCs w:val="20"/>
        </w:rPr>
        <w:t xml:space="preserve">n </w:t>
      </w:r>
      <w:r w:rsidR="00C10301">
        <w:rPr>
          <w:rFonts w:ascii="Tahoma" w:hAnsi="Tahoma" w:cs="Tahoma"/>
          <w:i w:val="0"/>
          <w:iCs w:val="0"/>
          <w:sz w:val="20"/>
          <w:szCs w:val="20"/>
        </w:rPr>
        <w:t>İzmir</w:t>
      </w:r>
      <w:r w:rsidR="00AF158B" w:rsidRPr="00975ED9">
        <w:rPr>
          <w:rFonts w:ascii="Tahoma" w:hAnsi="Tahoma" w:cs="Tahoma"/>
          <w:i w:val="0"/>
          <w:iCs w:val="0"/>
          <w:sz w:val="20"/>
          <w:szCs w:val="20"/>
        </w:rPr>
        <w:t xml:space="preserve"> Province</w:t>
      </w:r>
      <w:bookmarkEnd w:id="1313"/>
      <w:r w:rsidR="00A818F8">
        <w:rPr>
          <w:rFonts w:ascii="Tahoma" w:hAnsi="Tahoma" w:cs="Tahoma"/>
          <w:i w:val="0"/>
          <w:iCs w:val="0"/>
          <w:sz w:val="20"/>
          <w:szCs w:val="20"/>
        </w:rPr>
        <w:t>,2022</w:t>
      </w:r>
    </w:p>
    <w:p w14:paraId="21E8E65C" w14:textId="4C2FEA14" w:rsidR="002D51E8" w:rsidRPr="00A23B1D" w:rsidRDefault="002D51E8" w:rsidP="002D51E8">
      <w:pPr>
        <w:spacing w:before="60" w:line="240" w:lineRule="auto"/>
        <w:jc w:val="both"/>
        <w:rPr>
          <w:iCs/>
          <w:sz w:val="16"/>
          <w:szCs w:val="16"/>
        </w:rPr>
      </w:pPr>
    </w:p>
    <w:bookmarkEnd w:id="1306"/>
    <w:p w14:paraId="1C277C46" w14:textId="32B0DC54" w:rsidR="002D51E8" w:rsidRPr="00975ED9" w:rsidRDefault="002D51E8" w:rsidP="00975ED9">
      <w:pPr>
        <w:pStyle w:val="ListeParagraf"/>
        <w:numPr>
          <w:ilvl w:val="2"/>
          <w:numId w:val="41"/>
        </w:numPr>
        <w:jc w:val="both"/>
        <w:rPr>
          <w:sz w:val="20"/>
          <w:szCs w:val="20"/>
        </w:rPr>
      </w:pPr>
      <w:r w:rsidRPr="00975ED9">
        <w:rPr>
          <w:sz w:val="20"/>
          <w:szCs w:val="20"/>
        </w:rPr>
        <w:t>İZMİR İLİ SOSYOEKONOMİK DURUMU</w:t>
      </w:r>
    </w:p>
    <w:p w14:paraId="7C82DF90" w14:textId="1992292D" w:rsidR="008A2267" w:rsidRPr="00A23B1D" w:rsidRDefault="00E96510" w:rsidP="00494D6A">
      <w:pPr>
        <w:jc w:val="both"/>
        <w:rPr>
          <w:sz w:val="20"/>
          <w:szCs w:val="20"/>
        </w:rPr>
      </w:pPr>
      <w:r w:rsidRPr="00A23B1D">
        <w:rPr>
          <w:sz w:val="20"/>
          <w:szCs w:val="20"/>
        </w:rPr>
        <w:t xml:space="preserve">According to the 2017 Socio-Economic Development Ranking Survey of Provinces and Regions conducted by the Republic of Turkey Ministry of Industry and Technology, Directorate General of Development Agencies, </w:t>
      </w:r>
      <w:r w:rsidR="00C10301">
        <w:rPr>
          <w:sz w:val="20"/>
          <w:szCs w:val="20"/>
        </w:rPr>
        <w:t>İzmir</w:t>
      </w:r>
      <w:r w:rsidRPr="00A23B1D">
        <w:rPr>
          <w:sz w:val="20"/>
          <w:szCs w:val="20"/>
        </w:rPr>
        <w:t xml:space="preserve"> is among the first tier developed provinces and ranks third.</w:t>
      </w:r>
      <w:r w:rsidR="002063F1" w:rsidRPr="00A23B1D">
        <w:rPr>
          <w:sz w:val="20"/>
          <w:szCs w:val="20"/>
        </w:rPr>
        <w:t xml:space="preserve"> Results of this study is given in </w:t>
      </w:r>
      <w:r w:rsidR="000403CD" w:rsidRPr="00A23B1D">
        <w:rPr>
          <w:sz w:val="20"/>
          <w:szCs w:val="20"/>
        </w:rPr>
        <w:t>Figure8</w:t>
      </w:r>
      <w:r w:rsidR="002063F1" w:rsidRPr="00A23B1D">
        <w:rPr>
          <w:sz w:val="20"/>
          <w:szCs w:val="20"/>
        </w:rPr>
        <w:t xml:space="preserve">. </w:t>
      </w:r>
    </w:p>
    <w:p w14:paraId="0CF6AA3C" w14:textId="1CA7D5DC" w:rsidR="006D52DB" w:rsidRPr="00A23B1D" w:rsidRDefault="006D52DB" w:rsidP="00975ED9">
      <w:pPr>
        <w:jc w:val="both"/>
        <w:rPr>
          <w:b/>
          <w:bCs/>
          <w:sz w:val="20"/>
          <w:szCs w:val="20"/>
        </w:rPr>
      </w:pPr>
    </w:p>
    <w:p w14:paraId="2126C141" w14:textId="77777777" w:rsidR="002D51E8" w:rsidRDefault="002D51E8" w:rsidP="006D52DB">
      <w:pPr>
        <w:pStyle w:val="ResimYazs"/>
        <w:jc w:val="both"/>
        <w:rPr>
          <w:b/>
          <w:bCs/>
        </w:rPr>
      </w:pPr>
      <w:bookmarkStart w:id="1314" w:name="_Toc172113362"/>
    </w:p>
    <w:p w14:paraId="2636A55F" w14:textId="77777777" w:rsidR="002D51E8" w:rsidRDefault="002D51E8" w:rsidP="006D52DB">
      <w:pPr>
        <w:pStyle w:val="ResimYazs"/>
        <w:jc w:val="both"/>
        <w:rPr>
          <w:b/>
          <w:bCs/>
        </w:rPr>
      </w:pPr>
    </w:p>
    <w:p w14:paraId="68D4A892" w14:textId="77777777" w:rsidR="002D51E8" w:rsidRDefault="002D51E8" w:rsidP="006D52DB">
      <w:pPr>
        <w:pStyle w:val="ResimYazs"/>
        <w:jc w:val="both"/>
        <w:rPr>
          <w:b/>
          <w:bCs/>
        </w:rPr>
      </w:pPr>
    </w:p>
    <w:p w14:paraId="468A5659" w14:textId="77777777" w:rsidR="002D51E8" w:rsidRDefault="002D51E8" w:rsidP="006D52DB">
      <w:pPr>
        <w:pStyle w:val="ResimYazs"/>
        <w:jc w:val="both"/>
        <w:rPr>
          <w:b/>
          <w:bCs/>
        </w:rPr>
      </w:pPr>
    </w:p>
    <w:p w14:paraId="059E767A" w14:textId="77777777" w:rsidR="002D51E8" w:rsidRDefault="002D51E8" w:rsidP="006D52DB">
      <w:pPr>
        <w:pStyle w:val="ResimYazs"/>
        <w:jc w:val="both"/>
        <w:rPr>
          <w:b/>
          <w:bCs/>
        </w:rPr>
      </w:pPr>
    </w:p>
    <w:p w14:paraId="014B00DC" w14:textId="77777777" w:rsidR="002D51E8" w:rsidRDefault="002D51E8" w:rsidP="006D52DB">
      <w:pPr>
        <w:pStyle w:val="ResimYazs"/>
        <w:jc w:val="both"/>
        <w:rPr>
          <w:b/>
          <w:bCs/>
        </w:rPr>
      </w:pPr>
    </w:p>
    <w:p w14:paraId="25A1D219" w14:textId="77777777" w:rsidR="002D51E8" w:rsidRDefault="002D51E8" w:rsidP="006D52DB">
      <w:pPr>
        <w:pStyle w:val="ResimYazs"/>
        <w:jc w:val="both"/>
        <w:rPr>
          <w:b/>
          <w:bCs/>
        </w:rPr>
      </w:pPr>
    </w:p>
    <w:p w14:paraId="0D4121A0" w14:textId="77777777" w:rsidR="002D51E8" w:rsidRPr="00975ED9" w:rsidRDefault="002D51E8" w:rsidP="002D51E8">
      <w:pPr>
        <w:pStyle w:val="NormalWeb"/>
        <w:shd w:val="clear" w:color="auto" w:fill="FFFFFF"/>
        <w:spacing w:before="0" w:beforeAutospacing="0"/>
        <w:rPr>
          <w:rFonts w:ascii="Arial" w:hAnsi="Arial" w:cs="Arial"/>
          <w:color w:val="707070"/>
          <w:sz w:val="16"/>
          <w:szCs w:val="16"/>
        </w:rPr>
      </w:pPr>
      <w:hyperlink r:id="rId30" w:history="1">
        <w:r w:rsidRPr="00975ED9">
          <w:rPr>
            <w:rStyle w:val="Kpr"/>
            <w:rFonts w:ascii="Arial" w:hAnsi="Arial" w:cs="Arial"/>
            <w:sz w:val="16"/>
            <w:szCs w:val="16"/>
          </w:rPr>
          <w:t>https://nip.tuik.gov.tr/?value=EgitimDurumu</w:t>
        </w:r>
      </w:hyperlink>
    </w:p>
    <w:p w14:paraId="18948CC5" w14:textId="77777777" w:rsidR="002D51E8" w:rsidRDefault="002D51E8" w:rsidP="006D52DB">
      <w:pPr>
        <w:pStyle w:val="ResimYazs"/>
        <w:jc w:val="both"/>
        <w:rPr>
          <w:b/>
          <w:bCs/>
        </w:rPr>
      </w:pPr>
    </w:p>
    <w:p w14:paraId="4566337C" w14:textId="77777777" w:rsidR="002D51E8" w:rsidRDefault="002D51E8" w:rsidP="006D52DB">
      <w:pPr>
        <w:pStyle w:val="ResimYazs"/>
        <w:jc w:val="both"/>
        <w:rPr>
          <w:b/>
          <w:bCs/>
        </w:rPr>
      </w:pPr>
    </w:p>
    <w:p w14:paraId="20149D25" w14:textId="77777777" w:rsidR="002D51E8" w:rsidRDefault="002D51E8" w:rsidP="006D52DB">
      <w:pPr>
        <w:pStyle w:val="ResimYazs"/>
        <w:jc w:val="both"/>
        <w:rPr>
          <w:b/>
          <w:bCs/>
        </w:rPr>
      </w:pPr>
    </w:p>
    <w:p w14:paraId="76476710" w14:textId="3C75CFB3" w:rsidR="00CB1975" w:rsidRPr="00975ED9" w:rsidRDefault="00CB1975" w:rsidP="00F36C5C">
      <w:pPr>
        <w:pStyle w:val="ResimYazs"/>
        <w:jc w:val="center"/>
        <w:rPr>
          <w:rFonts w:ascii="Tahoma" w:hAnsi="Tahoma" w:cs="Tahoma"/>
          <w:b/>
          <w:bCs/>
          <w:i w:val="0"/>
          <w:iCs w:val="0"/>
          <w:sz w:val="20"/>
          <w:szCs w:val="20"/>
        </w:rPr>
      </w:pPr>
      <w:bookmarkStart w:id="1315" w:name="_Toc174252267"/>
      <w:bookmarkEnd w:id="1314"/>
      <w:r w:rsidRPr="00F36C5C">
        <w:rPr>
          <w:rFonts w:ascii="Tahoma" w:hAnsi="Tahoma" w:cs="Tahoma"/>
          <w:b/>
          <w:bCs/>
          <w:i w:val="0"/>
          <w:iCs w:val="0"/>
          <w:sz w:val="20"/>
          <w:szCs w:val="20"/>
        </w:rPr>
        <w:lastRenderedPageBreak/>
        <w:t xml:space="preserve">Figure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Figure \* ARABIC </w:instrText>
      </w:r>
      <w:r w:rsidRPr="00F36C5C">
        <w:rPr>
          <w:rFonts w:ascii="Tahoma" w:hAnsi="Tahoma" w:cs="Tahoma"/>
          <w:b/>
          <w:bCs/>
          <w:i w:val="0"/>
          <w:iCs w:val="0"/>
          <w:sz w:val="20"/>
          <w:szCs w:val="20"/>
        </w:rPr>
        <w:fldChar w:fldCharType="separate"/>
      </w:r>
      <w:r w:rsidRPr="00F36C5C">
        <w:rPr>
          <w:rFonts w:ascii="Tahoma" w:hAnsi="Tahoma" w:cs="Tahoma"/>
          <w:b/>
          <w:bCs/>
          <w:i w:val="0"/>
          <w:iCs w:val="0"/>
          <w:noProof/>
          <w:sz w:val="20"/>
          <w:szCs w:val="20"/>
        </w:rPr>
        <w:t>9</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Development Agencies Gen. Directorate. 2017 SEGE Studies</w:t>
      </w:r>
      <w:bookmarkEnd w:id="1315"/>
    </w:p>
    <w:p w14:paraId="43B8715A" w14:textId="2F70F91A" w:rsidR="00C062FD" w:rsidRPr="00A23B1D" w:rsidRDefault="00ED40BE" w:rsidP="001F4B49">
      <w:pPr>
        <w:keepNext/>
        <w:jc w:val="center"/>
        <w:rPr>
          <w:sz w:val="20"/>
          <w:szCs w:val="20"/>
        </w:rPr>
      </w:pPr>
      <w:r w:rsidRPr="00A23B1D">
        <w:rPr>
          <w:noProof/>
          <w:sz w:val="20"/>
          <w:szCs w:val="20"/>
        </w:rPr>
        <w:drawing>
          <wp:inline distT="0" distB="0" distL="0" distR="0" wp14:anchorId="4DFDC158" wp14:editId="5556A8C5">
            <wp:extent cx="5343525" cy="5311140"/>
            <wp:effectExtent l="0" t="0" r="9525" b="3810"/>
            <wp:docPr id="1664959408" name="Picture 166495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7680" cy="5315270"/>
                    </a:xfrm>
                    <a:prstGeom prst="rect">
                      <a:avLst/>
                    </a:prstGeom>
                    <a:noFill/>
                    <a:ln>
                      <a:noFill/>
                    </a:ln>
                  </pic:spPr>
                </pic:pic>
              </a:graphicData>
            </a:graphic>
          </wp:inline>
        </w:drawing>
      </w:r>
    </w:p>
    <w:p w14:paraId="6B3B7364" w14:textId="04904505" w:rsidR="00E96510" w:rsidRPr="00975ED9" w:rsidRDefault="0064271C" w:rsidP="00C9220D">
      <w:pPr>
        <w:jc w:val="both"/>
        <w:rPr>
          <w:rFonts w:ascii="Tahoma" w:hAnsi="Tahoma" w:cs="Tahoma"/>
          <w:sz w:val="20"/>
          <w:szCs w:val="20"/>
        </w:rPr>
      </w:pPr>
      <w:r w:rsidRPr="00975ED9">
        <w:rPr>
          <w:rFonts w:ascii="Tahoma" w:hAnsi="Tahoma" w:cs="Tahoma"/>
          <w:sz w:val="20"/>
          <w:szCs w:val="20"/>
        </w:rPr>
        <w:t>I</w:t>
      </w:r>
      <w:r w:rsidR="00E96510" w:rsidRPr="00975ED9">
        <w:rPr>
          <w:rFonts w:ascii="Tahoma" w:hAnsi="Tahoma" w:cs="Tahoma"/>
          <w:sz w:val="20"/>
          <w:szCs w:val="20"/>
        </w:rPr>
        <w:t>t is seen that the provinces in first-tier</w:t>
      </w:r>
      <w:r w:rsidR="000E1EE1">
        <w:rPr>
          <w:rStyle w:val="DipnotBavurusu"/>
          <w:rFonts w:ascii="Tahoma" w:hAnsi="Tahoma"/>
          <w:sz w:val="20"/>
          <w:szCs w:val="20"/>
        </w:rPr>
        <w:footnoteReference w:id="12"/>
      </w:r>
      <w:r w:rsidR="00E96510" w:rsidRPr="00975ED9">
        <w:rPr>
          <w:rFonts w:ascii="Tahoma" w:hAnsi="Tahoma" w:cs="Tahoma"/>
          <w:sz w:val="20"/>
          <w:szCs w:val="20"/>
        </w:rPr>
        <w:t xml:space="preserve">, which include the most developed provinces, generally increase the welfare levels of other provinces around them. </w:t>
      </w:r>
    </w:p>
    <w:p w14:paraId="6A0A3C7C" w14:textId="1C7C834F" w:rsidR="002D51E8" w:rsidRPr="003214D2" w:rsidRDefault="003214D2" w:rsidP="00975ED9">
      <w:pPr>
        <w:pStyle w:val="Balk3"/>
      </w:pPr>
      <w:bookmarkStart w:id="1316" w:name="_Toc174628042"/>
      <w:r>
        <w:t xml:space="preserve">6.2.3. </w:t>
      </w:r>
      <w:r w:rsidR="002D51E8" w:rsidRPr="003214D2">
        <w:t xml:space="preserve">Socio-Economic Status of </w:t>
      </w:r>
      <w:r w:rsidR="00C10301">
        <w:t>İzmir</w:t>
      </w:r>
      <w:r w:rsidR="002D51E8" w:rsidRPr="003214D2">
        <w:t xml:space="preserve"> Province</w:t>
      </w:r>
      <w:bookmarkEnd w:id="1316"/>
    </w:p>
    <w:p w14:paraId="62C6A51C" w14:textId="3C25A520" w:rsidR="00E96510" w:rsidRPr="005356EC" w:rsidRDefault="00E96510" w:rsidP="00C9220D">
      <w:pPr>
        <w:jc w:val="both"/>
        <w:rPr>
          <w:rFonts w:ascii="Tahoma" w:hAnsi="Tahoma" w:cs="Tahoma"/>
          <w:sz w:val="20"/>
          <w:szCs w:val="20"/>
        </w:rPr>
      </w:pPr>
      <w:r w:rsidRPr="005356EC">
        <w:rPr>
          <w:rFonts w:ascii="Tahoma" w:hAnsi="Tahoma" w:cs="Tahoma"/>
          <w:sz w:val="20"/>
          <w:szCs w:val="20"/>
        </w:rPr>
        <w:t xml:space="preserve">The socioeconomic development level within the scope of the districts of </w:t>
      </w:r>
      <w:r w:rsidR="00C10301" w:rsidRPr="005356EC">
        <w:rPr>
          <w:rFonts w:ascii="Tahoma" w:hAnsi="Tahoma" w:cs="Tahoma"/>
          <w:sz w:val="20"/>
          <w:szCs w:val="20"/>
        </w:rPr>
        <w:t>İzmir</w:t>
      </w:r>
      <w:r w:rsidRPr="005356EC">
        <w:rPr>
          <w:rFonts w:ascii="Tahoma" w:hAnsi="Tahoma" w:cs="Tahoma"/>
          <w:sz w:val="20"/>
          <w:szCs w:val="20"/>
        </w:rPr>
        <w:t xml:space="preserve"> is provided </w:t>
      </w:r>
      <w:r w:rsidR="0070428D" w:rsidRPr="005356EC">
        <w:rPr>
          <w:rFonts w:ascii="Tahoma" w:hAnsi="Tahoma" w:cs="Tahoma"/>
          <w:sz w:val="20"/>
          <w:szCs w:val="20"/>
        </w:rPr>
        <w:t xml:space="preserve">in </w:t>
      </w:r>
      <w:r w:rsidR="005356EC" w:rsidRPr="005356EC">
        <w:rPr>
          <w:rFonts w:ascii="Tahoma" w:hAnsi="Tahoma" w:cs="Tahoma"/>
          <w:sz w:val="20"/>
          <w:szCs w:val="20"/>
        </w:rPr>
        <w:fldChar w:fldCharType="begin"/>
      </w:r>
      <w:r w:rsidR="005356EC" w:rsidRPr="005356EC">
        <w:rPr>
          <w:rFonts w:ascii="Tahoma" w:hAnsi="Tahoma" w:cs="Tahoma"/>
          <w:sz w:val="20"/>
          <w:szCs w:val="20"/>
        </w:rPr>
        <w:instrText xml:space="preserve"> REF _Ref175747490 \h </w:instrText>
      </w:r>
      <w:r w:rsidR="005356EC" w:rsidRPr="00F36C5C">
        <w:rPr>
          <w:rFonts w:ascii="Tahoma" w:hAnsi="Tahoma" w:cs="Tahoma"/>
          <w:sz w:val="20"/>
          <w:szCs w:val="20"/>
        </w:rPr>
        <w:instrText xml:space="preserve"> \* MERGEFORMAT </w:instrText>
      </w:r>
      <w:r w:rsidR="005356EC" w:rsidRPr="005356EC">
        <w:rPr>
          <w:rFonts w:ascii="Tahoma" w:hAnsi="Tahoma" w:cs="Tahoma"/>
          <w:sz w:val="20"/>
          <w:szCs w:val="20"/>
        </w:rPr>
      </w:r>
      <w:r w:rsidR="005356EC" w:rsidRPr="005356EC">
        <w:rPr>
          <w:rFonts w:ascii="Tahoma" w:hAnsi="Tahoma" w:cs="Tahoma"/>
          <w:sz w:val="20"/>
          <w:szCs w:val="20"/>
        </w:rPr>
        <w:fldChar w:fldCharType="separate"/>
      </w:r>
      <w:r w:rsidR="005356EC" w:rsidRPr="00F36C5C">
        <w:rPr>
          <w:rFonts w:ascii="Tahoma" w:hAnsi="Tahoma" w:cs="Tahoma"/>
          <w:sz w:val="20"/>
          <w:szCs w:val="20"/>
        </w:rPr>
        <w:t xml:space="preserve">Table </w:t>
      </w:r>
      <w:r w:rsidR="005356EC" w:rsidRPr="00F36C5C">
        <w:rPr>
          <w:rFonts w:ascii="Tahoma" w:hAnsi="Tahoma" w:cs="Tahoma"/>
          <w:noProof/>
          <w:sz w:val="20"/>
          <w:szCs w:val="20"/>
        </w:rPr>
        <w:t>14</w:t>
      </w:r>
      <w:r w:rsidR="005356EC" w:rsidRPr="005356EC">
        <w:rPr>
          <w:rFonts w:ascii="Tahoma" w:hAnsi="Tahoma" w:cs="Tahoma"/>
          <w:sz w:val="20"/>
          <w:szCs w:val="20"/>
        </w:rPr>
        <w:fldChar w:fldCharType="end"/>
      </w:r>
      <w:r w:rsidRPr="005356EC">
        <w:rPr>
          <w:rFonts w:ascii="Tahoma" w:hAnsi="Tahoma" w:cs="Tahoma"/>
          <w:sz w:val="20"/>
          <w:szCs w:val="20"/>
        </w:rPr>
        <w:t>, on the basis of following three criteria:</w:t>
      </w:r>
    </w:p>
    <w:p w14:paraId="79B8FEA8" w14:textId="400B7FDC" w:rsidR="00E96510" w:rsidRPr="00975ED9" w:rsidRDefault="00E96510" w:rsidP="00494D6A">
      <w:pPr>
        <w:pStyle w:val="ListeParagraf"/>
        <w:numPr>
          <w:ilvl w:val="0"/>
          <w:numId w:val="110"/>
        </w:numPr>
        <w:spacing w:before="120" w:after="0" w:line="240" w:lineRule="atLeast"/>
        <w:jc w:val="both"/>
        <w:rPr>
          <w:rFonts w:ascii="Tahoma" w:hAnsi="Tahoma" w:cs="Tahoma"/>
          <w:sz w:val="20"/>
          <w:szCs w:val="20"/>
        </w:rPr>
      </w:pPr>
      <w:r w:rsidRPr="00975ED9">
        <w:rPr>
          <w:rFonts w:ascii="Tahoma" w:hAnsi="Tahoma" w:cs="Tahoma"/>
          <w:sz w:val="20"/>
          <w:szCs w:val="20"/>
        </w:rPr>
        <w:t xml:space="preserve">Socioeconomic development rankings of the districts of </w:t>
      </w:r>
      <w:r w:rsidR="00C10301">
        <w:rPr>
          <w:rFonts w:ascii="Tahoma" w:hAnsi="Tahoma" w:cs="Tahoma"/>
          <w:sz w:val="20"/>
          <w:szCs w:val="20"/>
        </w:rPr>
        <w:t>İzmir</w:t>
      </w:r>
      <w:r w:rsidRPr="00975ED9">
        <w:rPr>
          <w:rFonts w:ascii="Tahoma" w:hAnsi="Tahoma" w:cs="Tahoma"/>
          <w:sz w:val="20"/>
          <w:szCs w:val="20"/>
        </w:rPr>
        <w:t xml:space="preserve"> at national level</w:t>
      </w:r>
    </w:p>
    <w:p w14:paraId="490E6AEB" w14:textId="1434E2A2" w:rsidR="00E96510" w:rsidRPr="00975ED9" w:rsidRDefault="00E96510" w:rsidP="00494D6A">
      <w:pPr>
        <w:pStyle w:val="ListeParagraf"/>
        <w:numPr>
          <w:ilvl w:val="0"/>
          <w:numId w:val="110"/>
        </w:numPr>
        <w:spacing w:before="120" w:after="0" w:line="240" w:lineRule="atLeast"/>
        <w:jc w:val="both"/>
        <w:rPr>
          <w:rFonts w:ascii="Tahoma" w:hAnsi="Tahoma" w:cs="Tahoma"/>
          <w:sz w:val="20"/>
          <w:szCs w:val="20"/>
        </w:rPr>
      </w:pPr>
      <w:r w:rsidRPr="00975ED9">
        <w:rPr>
          <w:rFonts w:ascii="Tahoma" w:hAnsi="Tahoma" w:cs="Tahoma"/>
          <w:sz w:val="20"/>
          <w:szCs w:val="20"/>
        </w:rPr>
        <w:t xml:space="preserve">Socioeconomic development rankings of the districts of </w:t>
      </w:r>
      <w:r w:rsidR="00C10301">
        <w:rPr>
          <w:rFonts w:ascii="Tahoma" w:hAnsi="Tahoma" w:cs="Tahoma"/>
          <w:sz w:val="20"/>
          <w:szCs w:val="20"/>
        </w:rPr>
        <w:t>İzmir</w:t>
      </w:r>
      <w:r w:rsidRPr="00975ED9">
        <w:rPr>
          <w:rFonts w:ascii="Tahoma" w:hAnsi="Tahoma" w:cs="Tahoma"/>
          <w:sz w:val="20"/>
          <w:szCs w:val="20"/>
        </w:rPr>
        <w:t xml:space="preserve"> at provincial level, and</w:t>
      </w:r>
    </w:p>
    <w:p w14:paraId="492884D3" w14:textId="4BE71946" w:rsidR="00E96510" w:rsidRPr="00975ED9" w:rsidRDefault="00E96510" w:rsidP="00494D6A">
      <w:pPr>
        <w:pStyle w:val="ListeParagraf"/>
        <w:numPr>
          <w:ilvl w:val="0"/>
          <w:numId w:val="110"/>
        </w:numPr>
        <w:spacing w:before="120" w:after="0" w:line="240" w:lineRule="atLeast"/>
        <w:jc w:val="both"/>
        <w:rPr>
          <w:rFonts w:ascii="Tahoma" w:hAnsi="Tahoma" w:cs="Tahoma"/>
          <w:sz w:val="20"/>
          <w:szCs w:val="20"/>
        </w:rPr>
      </w:pPr>
      <w:r w:rsidRPr="00975ED9">
        <w:rPr>
          <w:rFonts w:ascii="Tahoma" w:hAnsi="Tahoma" w:cs="Tahoma"/>
          <w:sz w:val="20"/>
          <w:szCs w:val="20"/>
        </w:rPr>
        <w:lastRenderedPageBreak/>
        <w:t xml:space="preserve">Development levels of the districts of </w:t>
      </w:r>
      <w:r w:rsidR="00C10301">
        <w:rPr>
          <w:rFonts w:ascii="Tahoma" w:hAnsi="Tahoma" w:cs="Tahoma"/>
          <w:sz w:val="20"/>
          <w:szCs w:val="20"/>
        </w:rPr>
        <w:t>İzmir</w:t>
      </w:r>
      <w:r w:rsidRPr="00975ED9">
        <w:rPr>
          <w:rFonts w:ascii="Tahoma" w:hAnsi="Tahoma" w:cs="Tahoma"/>
          <w:sz w:val="20"/>
          <w:szCs w:val="20"/>
        </w:rPr>
        <w:t xml:space="preserve">. </w:t>
      </w:r>
    </w:p>
    <w:p w14:paraId="43827024" w14:textId="332C5962" w:rsidR="00C062FD" w:rsidRPr="00A23B1D" w:rsidRDefault="00C062FD" w:rsidP="00494D6A">
      <w:pPr>
        <w:pStyle w:val="ListeParagraf"/>
        <w:spacing w:before="120" w:after="0" w:line="240" w:lineRule="atLeast"/>
        <w:jc w:val="both"/>
        <w:rPr>
          <w:sz w:val="20"/>
          <w:szCs w:val="20"/>
        </w:rPr>
      </w:pPr>
    </w:p>
    <w:p w14:paraId="6A0604D7" w14:textId="77777777" w:rsidR="0043310F" w:rsidRPr="00A23B1D" w:rsidRDefault="0043310F" w:rsidP="00494D6A">
      <w:pPr>
        <w:pStyle w:val="ListeParagraf"/>
        <w:spacing w:before="120" w:after="0" w:line="240" w:lineRule="atLeast"/>
        <w:jc w:val="both"/>
        <w:rPr>
          <w:sz w:val="20"/>
          <w:szCs w:val="20"/>
        </w:rPr>
      </w:pPr>
    </w:p>
    <w:p w14:paraId="23E3FD8D" w14:textId="1CB8B787" w:rsidR="008A2267" w:rsidRPr="00F36C5C" w:rsidRDefault="009055A6" w:rsidP="00F36C5C">
      <w:pPr>
        <w:pStyle w:val="ResimYazs"/>
        <w:jc w:val="center"/>
        <w:rPr>
          <w:rFonts w:ascii="Tahoma" w:hAnsi="Tahoma" w:cs="Tahoma"/>
          <w:i w:val="0"/>
          <w:iCs w:val="0"/>
          <w:sz w:val="20"/>
          <w:szCs w:val="20"/>
        </w:rPr>
      </w:pPr>
      <w:bookmarkStart w:id="1317" w:name="_Ref175747490"/>
      <w:bookmarkStart w:id="1318" w:name="_Toc165766358"/>
      <w:bookmarkStart w:id="1319" w:name="_Toc165766488"/>
      <w:bookmarkStart w:id="1320" w:name="_Toc174628901"/>
      <w:r w:rsidRPr="00F36C5C">
        <w:rPr>
          <w:rFonts w:ascii="Tahoma" w:hAnsi="Tahoma" w:cs="Tahoma"/>
          <w:i w:val="0"/>
          <w:iCs w:val="0"/>
          <w:sz w:val="20"/>
          <w:szCs w:val="20"/>
        </w:rPr>
        <w:t xml:space="preserve">Table </w:t>
      </w:r>
      <w:r w:rsidRPr="00F36C5C">
        <w:rPr>
          <w:rFonts w:ascii="Tahoma" w:hAnsi="Tahoma" w:cs="Tahoma"/>
          <w:i w:val="0"/>
          <w:iCs w:val="0"/>
          <w:sz w:val="20"/>
          <w:szCs w:val="20"/>
        </w:rPr>
        <w:fldChar w:fldCharType="begin"/>
      </w:r>
      <w:r w:rsidRPr="00F36C5C">
        <w:rPr>
          <w:rFonts w:ascii="Tahoma" w:hAnsi="Tahoma" w:cs="Tahoma"/>
          <w:i w:val="0"/>
          <w:iCs w:val="0"/>
          <w:sz w:val="20"/>
          <w:szCs w:val="20"/>
        </w:rPr>
        <w:instrText xml:space="preserve"> SEQ Table \* ARABIC </w:instrText>
      </w:r>
      <w:r w:rsidRPr="00F36C5C">
        <w:rPr>
          <w:rFonts w:ascii="Tahoma" w:hAnsi="Tahoma" w:cs="Tahoma"/>
          <w:i w:val="0"/>
          <w:iCs w:val="0"/>
          <w:sz w:val="20"/>
          <w:szCs w:val="20"/>
        </w:rPr>
        <w:fldChar w:fldCharType="separate"/>
      </w:r>
      <w:r w:rsidRPr="00F36C5C">
        <w:rPr>
          <w:rFonts w:ascii="Tahoma" w:hAnsi="Tahoma" w:cs="Tahoma"/>
          <w:i w:val="0"/>
          <w:iCs w:val="0"/>
          <w:sz w:val="20"/>
          <w:szCs w:val="20"/>
        </w:rPr>
        <w:t>14</w:t>
      </w:r>
      <w:r w:rsidRPr="00F36C5C">
        <w:rPr>
          <w:rFonts w:ascii="Tahoma" w:hAnsi="Tahoma" w:cs="Tahoma"/>
          <w:i w:val="0"/>
          <w:iCs w:val="0"/>
          <w:sz w:val="20"/>
          <w:szCs w:val="20"/>
        </w:rPr>
        <w:fldChar w:fldCharType="end"/>
      </w:r>
      <w:r w:rsidRPr="00F36C5C">
        <w:rPr>
          <w:rFonts w:ascii="Tahoma" w:hAnsi="Tahoma" w:cs="Tahoma"/>
          <w:i w:val="0"/>
          <w:iCs w:val="0"/>
          <w:sz w:val="20"/>
          <w:szCs w:val="20"/>
        </w:rPr>
        <w:t xml:space="preserve">. </w:t>
      </w:r>
      <w:bookmarkEnd w:id="1317"/>
      <w:r w:rsidR="00CB1975" w:rsidRPr="00975ED9">
        <w:rPr>
          <w:rFonts w:ascii="Tahoma" w:hAnsi="Tahoma" w:cs="Tahoma"/>
          <w:i w:val="0"/>
          <w:iCs w:val="0"/>
          <w:sz w:val="20"/>
          <w:szCs w:val="20"/>
        </w:rPr>
        <w:t xml:space="preserve"> Socioeconomic Development Rankings of </w:t>
      </w:r>
      <w:r w:rsidR="00C10301">
        <w:rPr>
          <w:rFonts w:ascii="Tahoma" w:hAnsi="Tahoma" w:cs="Tahoma"/>
          <w:i w:val="0"/>
          <w:iCs w:val="0"/>
          <w:sz w:val="20"/>
          <w:szCs w:val="20"/>
        </w:rPr>
        <w:t>İzmir</w:t>
      </w:r>
      <w:r w:rsidR="00CB1975" w:rsidRPr="00975ED9">
        <w:rPr>
          <w:rFonts w:ascii="Tahoma" w:hAnsi="Tahoma" w:cs="Tahoma"/>
          <w:i w:val="0"/>
          <w:iCs w:val="0"/>
          <w:sz w:val="20"/>
          <w:szCs w:val="20"/>
        </w:rPr>
        <w:t xml:space="preserve"> District</w:t>
      </w:r>
      <w:bookmarkStart w:id="1321" w:name="_Toc169172194"/>
      <w:bookmarkStart w:id="1322" w:name="_Toc169172331"/>
      <w:bookmarkStart w:id="1323" w:name="_Toc169172399"/>
      <w:bookmarkStart w:id="1324" w:name="_Toc172113368"/>
      <w:r w:rsidR="00CB1975" w:rsidRPr="00975ED9">
        <w:rPr>
          <w:rFonts w:ascii="Tahoma" w:hAnsi="Tahoma" w:cs="Tahoma"/>
          <w:i w:val="0"/>
          <w:iCs w:val="0"/>
          <w:sz w:val="20"/>
          <w:szCs w:val="20"/>
        </w:rPr>
        <w:t>s</w:t>
      </w:r>
      <w:bookmarkEnd w:id="1318"/>
      <w:bookmarkEnd w:id="1319"/>
      <w:bookmarkEnd w:id="1320"/>
      <w:bookmarkEnd w:id="1321"/>
      <w:bookmarkEnd w:id="1322"/>
      <w:bookmarkEnd w:id="1323"/>
      <w:bookmarkEnd w:id="1324"/>
    </w:p>
    <w:tbl>
      <w:tblPr>
        <w:tblStyle w:val="TabloKlavuzu"/>
        <w:tblW w:w="10695" w:type="dxa"/>
        <w:jc w:val="center"/>
        <w:tblLayout w:type="fixed"/>
        <w:tblLook w:val="04A0" w:firstRow="1" w:lastRow="0" w:firstColumn="1" w:lastColumn="0" w:noHBand="0" w:noVBand="1"/>
      </w:tblPr>
      <w:tblGrid>
        <w:gridCol w:w="1397"/>
        <w:gridCol w:w="1028"/>
        <w:gridCol w:w="1279"/>
        <w:gridCol w:w="1154"/>
        <w:gridCol w:w="810"/>
        <w:gridCol w:w="971"/>
        <w:gridCol w:w="1137"/>
        <w:gridCol w:w="972"/>
        <w:gridCol w:w="971"/>
        <w:gridCol w:w="976"/>
      </w:tblGrid>
      <w:tr w:rsidR="00B60D92" w:rsidRPr="00A23B1D" w14:paraId="149573DD" w14:textId="4695D774" w:rsidTr="00C9220D">
        <w:trPr>
          <w:trHeight w:val="491"/>
          <w:tblHeader/>
          <w:jc w:val="center"/>
        </w:trPr>
        <w:tc>
          <w:tcPr>
            <w:tcW w:w="1397" w:type="dxa"/>
            <w:vMerge w:val="restart"/>
            <w:vAlign w:val="center"/>
          </w:tcPr>
          <w:p w14:paraId="4687C7D1" w14:textId="78718283" w:rsidR="00B60D92" w:rsidRPr="00591DDE" w:rsidRDefault="00B60D92" w:rsidP="00F36C5C">
            <w:pPr>
              <w:spacing w:before="40" w:after="40"/>
              <w:jc w:val="center"/>
              <w:rPr>
                <w:b/>
                <w:bCs/>
                <w:iCs/>
                <w:sz w:val="16"/>
                <w:szCs w:val="16"/>
              </w:rPr>
            </w:pPr>
            <w:r w:rsidRPr="00591DDE">
              <w:rPr>
                <w:b/>
                <w:bCs/>
                <w:iCs/>
                <w:sz w:val="16"/>
                <w:szCs w:val="16"/>
              </w:rPr>
              <w:t>District</w:t>
            </w:r>
          </w:p>
        </w:tc>
        <w:tc>
          <w:tcPr>
            <w:tcW w:w="3461" w:type="dxa"/>
            <w:gridSpan w:val="3"/>
            <w:vAlign w:val="center"/>
          </w:tcPr>
          <w:p w14:paraId="32310C61" w14:textId="288C3D5D" w:rsidR="00B60D92" w:rsidRPr="00591DDE" w:rsidRDefault="00B60D92" w:rsidP="00F36C5C">
            <w:pPr>
              <w:spacing w:before="40" w:after="40"/>
              <w:jc w:val="center"/>
              <w:rPr>
                <w:b/>
                <w:bCs/>
                <w:iCs/>
                <w:sz w:val="16"/>
                <w:szCs w:val="16"/>
              </w:rPr>
            </w:pPr>
            <w:r w:rsidRPr="00591DDE">
              <w:rPr>
                <w:b/>
                <w:bCs/>
                <w:iCs/>
                <w:sz w:val="16"/>
                <w:szCs w:val="16"/>
              </w:rPr>
              <w:t>National Development Ranking</w:t>
            </w:r>
          </w:p>
        </w:tc>
        <w:tc>
          <w:tcPr>
            <w:tcW w:w="2918" w:type="dxa"/>
            <w:gridSpan w:val="3"/>
            <w:vAlign w:val="center"/>
          </w:tcPr>
          <w:p w14:paraId="52F74042" w14:textId="5AE2FCB1" w:rsidR="00B60D92" w:rsidRPr="00591DDE" w:rsidRDefault="00B60D92" w:rsidP="00F36C5C">
            <w:pPr>
              <w:spacing w:before="40" w:after="40"/>
              <w:jc w:val="center"/>
              <w:rPr>
                <w:b/>
                <w:bCs/>
                <w:iCs/>
                <w:sz w:val="16"/>
                <w:szCs w:val="16"/>
              </w:rPr>
            </w:pPr>
            <w:r w:rsidRPr="00591DDE">
              <w:rPr>
                <w:b/>
                <w:bCs/>
                <w:iCs/>
                <w:sz w:val="16"/>
                <w:szCs w:val="16"/>
              </w:rPr>
              <w:t xml:space="preserve">Development Ranking in </w:t>
            </w:r>
            <w:r w:rsidR="00C10301" w:rsidRPr="00591DDE">
              <w:rPr>
                <w:b/>
                <w:bCs/>
                <w:iCs/>
                <w:sz w:val="16"/>
                <w:szCs w:val="16"/>
              </w:rPr>
              <w:t>İzmir</w:t>
            </w:r>
            <w:r w:rsidRPr="00591DDE">
              <w:rPr>
                <w:b/>
                <w:bCs/>
                <w:iCs/>
                <w:sz w:val="16"/>
                <w:szCs w:val="16"/>
              </w:rPr>
              <w:t xml:space="preserve"> Province</w:t>
            </w:r>
          </w:p>
        </w:tc>
        <w:tc>
          <w:tcPr>
            <w:tcW w:w="2919" w:type="dxa"/>
            <w:gridSpan w:val="3"/>
            <w:vAlign w:val="center"/>
          </w:tcPr>
          <w:p w14:paraId="7D77606B" w14:textId="4A741401" w:rsidR="00B60D92" w:rsidRPr="00591DDE" w:rsidRDefault="00B60D92" w:rsidP="00F36C5C">
            <w:pPr>
              <w:spacing w:before="40" w:after="40"/>
              <w:jc w:val="center"/>
              <w:rPr>
                <w:b/>
                <w:bCs/>
                <w:iCs/>
                <w:sz w:val="16"/>
                <w:szCs w:val="16"/>
              </w:rPr>
            </w:pPr>
            <w:r w:rsidRPr="00591DDE">
              <w:rPr>
                <w:b/>
                <w:bCs/>
                <w:iCs/>
                <w:sz w:val="16"/>
                <w:szCs w:val="16"/>
              </w:rPr>
              <w:t>Level of Development</w:t>
            </w:r>
          </w:p>
        </w:tc>
      </w:tr>
      <w:tr w:rsidR="00B60D92" w:rsidRPr="00A23B1D" w14:paraId="4F6E0274" w14:textId="1D95E740" w:rsidTr="00C9220D">
        <w:trPr>
          <w:trHeight w:val="328"/>
          <w:tblHeader/>
          <w:jc w:val="center"/>
        </w:trPr>
        <w:tc>
          <w:tcPr>
            <w:tcW w:w="1397" w:type="dxa"/>
            <w:vMerge/>
            <w:vAlign w:val="center"/>
          </w:tcPr>
          <w:p w14:paraId="448AAA25" w14:textId="77777777" w:rsidR="00B60D92" w:rsidRPr="00591DDE" w:rsidRDefault="00B60D92" w:rsidP="00F36C5C">
            <w:pPr>
              <w:spacing w:before="40" w:after="40"/>
              <w:jc w:val="center"/>
              <w:rPr>
                <w:b/>
                <w:bCs/>
                <w:iCs/>
                <w:sz w:val="16"/>
                <w:szCs w:val="16"/>
              </w:rPr>
            </w:pPr>
          </w:p>
        </w:tc>
        <w:tc>
          <w:tcPr>
            <w:tcW w:w="1028" w:type="dxa"/>
            <w:vAlign w:val="center"/>
          </w:tcPr>
          <w:p w14:paraId="16AE2483" w14:textId="5275789C" w:rsidR="00B60D92" w:rsidRPr="00591DDE" w:rsidRDefault="00B60D92" w:rsidP="00F36C5C">
            <w:pPr>
              <w:spacing w:before="40" w:after="40"/>
              <w:jc w:val="center"/>
              <w:rPr>
                <w:b/>
                <w:bCs/>
                <w:iCs/>
                <w:sz w:val="16"/>
                <w:szCs w:val="16"/>
              </w:rPr>
            </w:pPr>
            <w:r w:rsidRPr="00591DDE">
              <w:rPr>
                <w:b/>
                <w:bCs/>
                <w:iCs/>
                <w:sz w:val="16"/>
                <w:szCs w:val="16"/>
              </w:rPr>
              <w:t>2004</w:t>
            </w:r>
          </w:p>
        </w:tc>
        <w:tc>
          <w:tcPr>
            <w:tcW w:w="1279" w:type="dxa"/>
            <w:vAlign w:val="center"/>
          </w:tcPr>
          <w:p w14:paraId="31BB6B9D" w14:textId="6EBE4731" w:rsidR="00B60D92" w:rsidRPr="00591DDE" w:rsidRDefault="00B60D92" w:rsidP="00F36C5C">
            <w:pPr>
              <w:spacing w:before="40" w:after="40"/>
              <w:jc w:val="center"/>
              <w:rPr>
                <w:b/>
                <w:bCs/>
                <w:iCs/>
                <w:sz w:val="16"/>
                <w:szCs w:val="16"/>
              </w:rPr>
            </w:pPr>
            <w:r w:rsidRPr="00591DDE">
              <w:rPr>
                <w:b/>
                <w:bCs/>
                <w:iCs/>
                <w:sz w:val="16"/>
                <w:szCs w:val="16"/>
              </w:rPr>
              <w:t>2017</w:t>
            </w:r>
          </w:p>
        </w:tc>
        <w:tc>
          <w:tcPr>
            <w:tcW w:w="1153" w:type="dxa"/>
            <w:vAlign w:val="center"/>
          </w:tcPr>
          <w:p w14:paraId="1BBBCBF4" w14:textId="3A28DE01" w:rsidR="00B60D92" w:rsidRPr="00591DDE" w:rsidRDefault="00B60D92" w:rsidP="00F36C5C">
            <w:pPr>
              <w:spacing w:before="40" w:after="40"/>
              <w:jc w:val="center"/>
              <w:rPr>
                <w:b/>
                <w:bCs/>
                <w:iCs/>
                <w:sz w:val="16"/>
                <w:szCs w:val="16"/>
              </w:rPr>
            </w:pPr>
            <w:r w:rsidRPr="00591DDE">
              <w:rPr>
                <w:b/>
                <w:bCs/>
                <w:iCs/>
                <w:sz w:val="16"/>
                <w:szCs w:val="16"/>
              </w:rPr>
              <w:t>2022</w:t>
            </w:r>
          </w:p>
        </w:tc>
        <w:tc>
          <w:tcPr>
            <w:tcW w:w="810" w:type="dxa"/>
            <w:vAlign w:val="center"/>
          </w:tcPr>
          <w:p w14:paraId="7E1C3E72" w14:textId="14BE1AD7" w:rsidR="00B60D92" w:rsidRPr="00591DDE" w:rsidRDefault="00B60D92" w:rsidP="00F36C5C">
            <w:pPr>
              <w:spacing w:before="40" w:after="40"/>
              <w:jc w:val="center"/>
              <w:rPr>
                <w:b/>
                <w:bCs/>
                <w:iCs/>
                <w:sz w:val="16"/>
                <w:szCs w:val="16"/>
              </w:rPr>
            </w:pPr>
            <w:r w:rsidRPr="00591DDE">
              <w:rPr>
                <w:b/>
                <w:bCs/>
                <w:iCs/>
                <w:sz w:val="16"/>
                <w:szCs w:val="16"/>
              </w:rPr>
              <w:t>2004</w:t>
            </w:r>
          </w:p>
        </w:tc>
        <w:tc>
          <w:tcPr>
            <w:tcW w:w="971" w:type="dxa"/>
            <w:vAlign w:val="center"/>
          </w:tcPr>
          <w:p w14:paraId="1C94A882" w14:textId="77777777" w:rsidR="00B60D92" w:rsidRPr="00591DDE" w:rsidRDefault="00B60D92" w:rsidP="00F36C5C">
            <w:pPr>
              <w:spacing w:before="40" w:after="40"/>
              <w:jc w:val="center"/>
              <w:rPr>
                <w:b/>
                <w:bCs/>
                <w:iCs/>
                <w:sz w:val="16"/>
                <w:szCs w:val="16"/>
              </w:rPr>
            </w:pPr>
            <w:r w:rsidRPr="00591DDE">
              <w:rPr>
                <w:b/>
                <w:bCs/>
                <w:iCs/>
                <w:sz w:val="16"/>
                <w:szCs w:val="16"/>
              </w:rPr>
              <w:t>2017</w:t>
            </w:r>
          </w:p>
        </w:tc>
        <w:tc>
          <w:tcPr>
            <w:tcW w:w="1135" w:type="dxa"/>
            <w:vAlign w:val="center"/>
          </w:tcPr>
          <w:p w14:paraId="56754C68" w14:textId="0CDC6A2C" w:rsidR="00B60D92" w:rsidRPr="00591DDE" w:rsidRDefault="00B60D92" w:rsidP="00F36C5C">
            <w:pPr>
              <w:spacing w:before="40" w:after="40"/>
              <w:jc w:val="center"/>
              <w:rPr>
                <w:b/>
                <w:bCs/>
                <w:iCs/>
                <w:sz w:val="16"/>
                <w:szCs w:val="16"/>
              </w:rPr>
            </w:pPr>
            <w:r w:rsidRPr="00591DDE">
              <w:rPr>
                <w:b/>
                <w:bCs/>
                <w:iCs/>
                <w:sz w:val="16"/>
                <w:szCs w:val="16"/>
              </w:rPr>
              <w:t>2022</w:t>
            </w:r>
          </w:p>
        </w:tc>
        <w:tc>
          <w:tcPr>
            <w:tcW w:w="972" w:type="dxa"/>
            <w:vAlign w:val="center"/>
          </w:tcPr>
          <w:p w14:paraId="0E1137E8" w14:textId="7FA0D667" w:rsidR="00B60D92" w:rsidRPr="00591DDE" w:rsidRDefault="00B60D92" w:rsidP="00F36C5C">
            <w:pPr>
              <w:spacing w:before="40" w:after="40"/>
              <w:jc w:val="center"/>
              <w:rPr>
                <w:b/>
                <w:bCs/>
                <w:iCs/>
                <w:sz w:val="16"/>
                <w:szCs w:val="16"/>
              </w:rPr>
            </w:pPr>
            <w:r w:rsidRPr="00591DDE">
              <w:rPr>
                <w:b/>
                <w:bCs/>
                <w:iCs/>
                <w:sz w:val="16"/>
                <w:szCs w:val="16"/>
              </w:rPr>
              <w:t>2004</w:t>
            </w:r>
          </w:p>
        </w:tc>
        <w:tc>
          <w:tcPr>
            <w:tcW w:w="971" w:type="dxa"/>
            <w:vAlign w:val="center"/>
          </w:tcPr>
          <w:p w14:paraId="459A66FE" w14:textId="2DBF6F52" w:rsidR="00B60D92" w:rsidRPr="00591DDE" w:rsidRDefault="00B60D92" w:rsidP="00F36C5C">
            <w:pPr>
              <w:spacing w:before="40" w:after="40"/>
              <w:jc w:val="center"/>
              <w:rPr>
                <w:b/>
                <w:bCs/>
                <w:iCs/>
                <w:sz w:val="16"/>
                <w:szCs w:val="16"/>
              </w:rPr>
            </w:pPr>
            <w:r w:rsidRPr="00591DDE">
              <w:rPr>
                <w:b/>
                <w:bCs/>
                <w:iCs/>
                <w:sz w:val="16"/>
                <w:szCs w:val="16"/>
              </w:rPr>
              <w:t>2017</w:t>
            </w:r>
          </w:p>
        </w:tc>
        <w:tc>
          <w:tcPr>
            <w:tcW w:w="974" w:type="dxa"/>
            <w:vAlign w:val="center"/>
          </w:tcPr>
          <w:p w14:paraId="1AD55413" w14:textId="6D67D264" w:rsidR="00B60D92" w:rsidRPr="00591DDE" w:rsidRDefault="00B60D92" w:rsidP="00F36C5C">
            <w:pPr>
              <w:spacing w:before="40" w:after="40"/>
              <w:jc w:val="center"/>
              <w:rPr>
                <w:b/>
                <w:bCs/>
                <w:iCs/>
                <w:sz w:val="16"/>
                <w:szCs w:val="16"/>
              </w:rPr>
            </w:pPr>
            <w:r w:rsidRPr="00591DDE">
              <w:rPr>
                <w:b/>
                <w:bCs/>
                <w:iCs/>
                <w:sz w:val="16"/>
                <w:szCs w:val="16"/>
              </w:rPr>
              <w:t>2022</w:t>
            </w:r>
          </w:p>
        </w:tc>
      </w:tr>
      <w:tr w:rsidR="00B60D92" w:rsidRPr="00A23B1D" w14:paraId="160176F8" w14:textId="51B7BA11" w:rsidTr="00C9220D">
        <w:trPr>
          <w:trHeight w:val="328"/>
          <w:jc w:val="center"/>
        </w:trPr>
        <w:tc>
          <w:tcPr>
            <w:tcW w:w="1397" w:type="dxa"/>
            <w:vAlign w:val="center"/>
          </w:tcPr>
          <w:p w14:paraId="4A60F05C" w14:textId="77777777" w:rsidR="00B60D92" w:rsidRPr="00591DDE" w:rsidRDefault="00B60D92" w:rsidP="00F36C5C">
            <w:pPr>
              <w:spacing w:before="40" w:after="40"/>
              <w:jc w:val="center"/>
              <w:rPr>
                <w:iCs/>
                <w:sz w:val="16"/>
                <w:szCs w:val="16"/>
              </w:rPr>
            </w:pPr>
            <w:r w:rsidRPr="00591DDE">
              <w:rPr>
                <w:iCs/>
                <w:sz w:val="16"/>
                <w:szCs w:val="16"/>
              </w:rPr>
              <w:t>Konak</w:t>
            </w:r>
          </w:p>
        </w:tc>
        <w:tc>
          <w:tcPr>
            <w:tcW w:w="1028" w:type="dxa"/>
            <w:vAlign w:val="center"/>
          </w:tcPr>
          <w:p w14:paraId="03F1D98F" w14:textId="77777777" w:rsidR="00B60D92" w:rsidRPr="00591DDE" w:rsidRDefault="00B60D92" w:rsidP="00F36C5C">
            <w:pPr>
              <w:spacing w:before="40" w:after="40"/>
              <w:jc w:val="center"/>
              <w:rPr>
                <w:iCs/>
                <w:sz w:val="16"/>
                <w:szCs w:val="16"/>
              </w:rPr>
            </w:pPr>
            <w:r w:rsidRPr="00591DDE">
              <w:rPr>
                <w:iCs/>
                <w:sz w:val="16"/>
                <w:szCs w:val="16"/>
              </w:rPr>
              <w:t>-</w:t>
            </w:r>
          </w:p>
        </w:tc>
        <w:tc>
          <w:tcPr>
            <w:tcW w:w="1279" w:type="dxa"/>
            <w:vAlign w:val="center"/>
          </w:tcPr>
          <w:p w14:paraId="7033F825" w14:textId="77777777" w:rsidR="00B60D92" w:rsidRPr="00591DDE" w:rsidRDefault="00B60D92" w:rsidP="00F36C5C">
            <w:pPr>
              <w:spacing w:before="40" w:after="40"/>
              <w:jc w:val="center"/>
              <w:rPr>
                <w:iCs/>
                <w:sz w:val="16"/>
                <w:szCs w:val="16"/>
              </w:rPr>
            </w:pPr>
            <w:r w:rsidRPr="00591DDE">
              <w:rPr>
                <w:iCs/>
                <w:sz w:val="16"/>
                <w:szCs w:val="16"/>
              </w:rPr>
              <w:t>6/970</w:t>
            </w:r>
          </w:p>
        </w:tc>
        <w:tc>
          <w:tcPr>
            <w:tcW w:w="1153" w:type="dxa"/>
            <w:vAlign w:val="center"/>
          </w:tcPr>
          <w:p w14:paraId="2AA11644" w14:textId="51418E4E" w:rsidR="00B60D92" w:rsidRPr="00591DDE" w:rsidRDefault="00B60D92" w:rsidP="00F36C5C">
            <w:pPr>
              <w:spacing w:before="40" w:after="40"/>
              <w:jc w:val="center"/>
              <w:rPr>
                <w:iCs/>
                <w:sz w:val="16"/>
                <w:szCs w:val="16"/>
              </w:rPr>
            </w:pPr>
            <w:r w:rsidRPr="00591DDE">
              <w:rPr>
                <w:iCs/>
                <w:sz w:val="16"/>
                <w:szCs w:val="16"/>
              </w:rPr>
              <w:t>11/973</w:t>
            </w:r>
          </w:p>
        </w:tc>
        <w:tc>
          <w:tcPr>
            <w:tcW w:w="810" w:type="dxa"/>
            <w:vAlign w:val="center"/>
          </w:tcPr>
          <w:p w14:paraId="14C3A24C" w14:textId="2E23B344"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30360504" w14:textId="77777777" w:rsidR="00B60D92" w:rsidRPr="00591DDE" w:rsidRDefault="00B60D92" w:rsidP="00F36C5C">
            <w:pPr>
              <w:spacing w:before="40" w:after="40"/>
              <w:jc w:val="center"/>
              <w:rPr>
                <w:iCs/>
                <w:sz w:val="16"/>
                <w:szCs w:val="16"/>
              </w:rPr>
            </w:pPr>
            <w:r w:rsidRPr="00591DDE">
              <w:rPr>
                <w:iCs/>
                <w:sz w:val="16"/>
                <w:szCs w:val="16"/>
              </w:rPr>
              <w:t>1/30</w:t>
            </w:r>
          </w:p>
        </w:tc>
        <w:tc>
          <w:tcPr>
            <w:tcW w:w="1135" w:type="dxa"/>
            <w:vAlign w:val="center"/>
          </w:tcPr>
          <w:p w14:paraId="5EF096FF" w14:textId="08D54E2E" w:rsidR="00B60D92" w:rsidRPr="00591DDE" w:rsidRDefault="00B60D92" w:rsidP="00F36C5C">
            <w:pPr>
              <w:spacing w:before="40" w:after="40"/>
              <w:jc w:val="center"/>
              <w:rPr>
                <w:iCs/>
                <w:sz w:val="16"/>
                <w:szCs w:val="16"/>
              </w:rPr>
            </w:pPr>
            <w:r w:rsidRPr="00591DDE">
              <w:rPr>
                <w:iCs/>
                <w:sz w:val="16"/>
                <w:szCs w:val="16"/>
              </w:rPr>
              <w:t>1/30</w:t>
            </w:r>
          </w:p>
        </w:tc>
        <w:tc>
          <w:tcPr>
            <w:tcW w:w="972" w:type="dxa"/>
            <w:vAlign w:val="center"/>
          </w:tcPr>
          <w:p w14:paraId="236B4844" w14:textId="390DBBF6"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65C01C10" w14:textId="77777777" w:rsidR="00B60D92" w:rsidRPr="00591DDE" w:rsidRDefault="00B60D92" w:rsidP="00F36C5C">
            <w:pPr>
              <w:spacing w:before="40" w:after="40"/>
              <w:jc w:val="center"/>
              <w:rPr>
                <w:iCs/>
                <w:sz w:val="16"/>
                <w:szCs w:val="16"/>
              </w:rPr>
            </w:pPr>
            <w:r w:rsidRPr="00591DDE">
              <w:rPr>
                <w:iCs/>
                <w:sz w:val="16"/>
                <w:szCs w:val="16"/>
              </w:rPr>
              <w:t>1</w:t>
            </w:r>
          </w:p>
        </w:tc>
        <w:tc>
          <w:tcPr>
            <w:tcW w:w="974" w:type="dxa"/>
            <w:vAlign w:val="center"/>
          </w:tcPr>
          <w:p w14:paraId="106A032F" w14:textId="3EC43CA3" w:rsidR="00B60D92" w:rsidRPr="00591DDE" w:rsidRDefault="005F09FA" w:rsidP="00F36C5C">
            <w:pPr>
              <w:spacing w:before="40" w:after="40"/>
              <w:jc w:val="center"/>
              <w:rPr>
                <w:iCs/>
                <w:sz w:val="16"/>
                <w:szCs w:val="16"/>
              </w:rPr>
            </w:pPr>
            <w:r w:rsidRPr="00591DDE">
              <w:rPr>
                <w:iCs/>
                <w:sz w:val="16"/>
                <w:szCs w:val="16"/>
              </w:rPr>
              <w:t>1</w:t>
            </w:r>
          </w:p>
        </w:tc>
      </w:tr>
      <w:tr w:rsidR="00B60D92" w:rsidRPr="00A23B1D" w14:paraId="0011643A" w14:textId="67BEBFF1" w:rsidTr="00C9220D">
        <w:trPr>
          <w:trHeight w:val="314"/>
          <w:jc w:val="center"/>
        </w:trPr>
        <w:tc>
          <w:tcPr>
            <w:tcW w:w="1397" w:type="dxa"/>
            <w:vAlign w:val="center"/>
          </w:tcPr>
          <w:p w14:paraId="513DC3D0" w14:textId="77777777" w:rsidR="00B60D92" w:rsidRPr="00591DDE" w:rsidRDefault="00B60D92" w:rsidP="00F36C5C">
            <w:pPr>
              <w:spacing w:before="40" w:after="40"/>
              <w:jc w:val="center"/>
              <w:rPr>
                <w:iCs/>
                <w:sz w:val="16"/>
                <w:szCs w:val="16"/>
              </w:rPr>
            </w:pPr>
            <w:r w:rsidRPr="00591DDE">
              <w:rPr>
                <w:iCs/>
                <w:sz w:val="16"/>
                <w:szCs w:val="16"/>
              </w:rPr>
              <w:t>Balçova</w:t>
            </w:r>
          </w:p>
        </w:tc>
        <w:tc>
          <w:tcPr>
            <w:tcW w:w="1028" w:type="dxa"/>
            <w:vAlign w:val="center"/>
          </w:tcPr>
          <w:p w14:paraId="498DD37C" w14:textId="77777777" w:rsidR="00B60D92" w:rsidRPr="00591DDE" w:rsidRDefault="00B60D92" w:rsidP="00F36C5C">
            <w:pPr>
              <w:spacing w:before="40" w:after="40"/>
              <w:jc w:val="center"/>
              <w:rPr>
                <w:iCs/>
                <w:sz w:val="16"/>
                <w:szCs w:val="16"/>
              </w:rPr>
            </w:pPr>
            <w:r w:rsidRPr="00591DDE">
              <w:rPr>
                <w:iCs/>
                <w:sz w:val="16"/>
                <w:szCs w:val="16"/>
              </w:rPr>
              <w:t>-</w:t>
            </w:r>
          </w:p>
        </w:tc>
        <w:tc>
          <w:tcPr>
            <w:tcW w:w="1279" w:type="dxa"/>
            <w:vAlign w:val="center"/>
          </w:tcPr>
          <w:p w14:paraId="60F71C7A" w14:textId="77777777" w:rsidR="00B60D92" w:rsidRPr="00591DDE" w:rsidRDefault="00B60D92" w:rsidP="00F36C5C">
            <w:pPr>
              <w:spacing w:before="40" w:after="40"/>
              <w:jc w:val="center"/>
              <w:rPr>
                <w:iCs/>
                <w:sz w:val="16"/>
                <w:szCs w:val="16"/>
              </w:rPr>
            </w:pPr>
            <w:r w:rsidRPr="00591DDE">
              <w:rPr>
                <w:iCs/>
                <w:sz w:val="16"/>
                <w:szCs w:val="16"/>
              </w:rPr>
              <w:t>12/970</w:t>
            </w:r>
          </w:p>
        </w:tc>
        <w:tc>
          <w:tcPr>
            <w:tcW w:w="1153" w:type="dxa"/>
            <w:vAlign w:val="center"/>
          </w:tcPr>
          <w:p w14:paraId="4A5FE817" w14:textId="0D089A7E" w:rsidR="00B60D92" w:rsidRPr="00591DDE" w:rsidRDefault="00B60D92" w:rsidP="00F36C5C">
            <w:pPr>
              <w:spacing w:before="40" w:after="40"/>
              <w:jc w:val="center"/>
              <w:rPr>
                <w:iCs/>
                <w:sz w:val="16"/>
                <w:szCs w:val="16"/>
              </w:rPr>
            </w:pPr>
            <w:r w:rsidRPr="00591DDE">
              <w:rPr>
                <w:iCs/>
                <w:sz w:val="16"/>
                <w:szCs w:val="16"/>
              </w:rPr>
              <w:t>18/973</w:t>
            </w:r>
          </w:p>
        </w:tc>
        <w:tc>
          <w:tcPr>
            <w:tcW w:w="810" w:type="dxa"/>
            <w:vAlign w:val="center"/>
          </w:tcPr>
          <w:p w14:paraId="030C6BC3" w14:textId="29480120"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0E8EB97C" w14:textId="77777777" w:rsidR="00B60D92" w:rsidRPr="00591DDE" w:rsidRDefault="00B60D92" w:rsidP="00F36C5C">
            <w:pPr>
              <w:spacing w:before="40" w:after="40"/>
              <w:jc w:val="center"/>
              <w:rPr>
                <w:iCs/>
                <w:sz w:val="16"/>
                <w:szCs w:val="16"/>
              </w:rPr>
            </w:pPr>
            <w:r w:rsidRPr="00591DDE">
              <w:rPr>
                <w:iCs/>
                <w:sz w:val="16"/>
                <w:szCs w:val="16"/>
              </w:rPr>
              <w:t>2/30</w:t>
            </w:r>
          </w:p>
        </w:tc>
        <w:tc>
          <w:tcPr>
            <w:tcW w:w="1135" w:type="dxa"/>
            <w:vAlign w:val="center"/>
          </w:tcPr>
          <w:p w14:paraId="0D408B11" w14:textId="459CC529" w:rsidR="00B60D92" w:rsidRPr="00591DDE" w:rsidRDefault="00B60D92" w:rsidP="00F36C5C">
            <w:pPr>
              <w:spacing w:before="40" w:after="40"/>
              <w:jc w:val="center"/>
              <w:rPr>
                <w:iCs/>
                <w:sz w:val="16"/>
                <w:szCs w:val="16"/>
              </w:rPr>
            </w:pPr>
            <w:r w:rsidRPr="00591DDE">
              <w:rPr>
                <w:iCs/>
                <w:sz w:val="16"/>
                <w:szCs w:val="16"/>
              </w:rPr>
              <w:t>3/30</w:t>
            </w:r>
          </w:p>
        </w:tc>
        <w:tc>
          <w:tcPr>
            <w:tcW w:w="972" w:type="dxa"/>
            <w:vAlign w:val="center"/>
          </w:tcPr>
          <w:p w14:paraId="146E92E2" w14:textId="0EE5497A"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7105A17E" w14:textId="77777777" w:rsidR="00B60D92" w:rsidRPr="00591DDE" w:rsidRDefault="00B60D92" w:rsidP="00F36C5C">
            <w:pPr>
              <w:spacing w:before="40" w:after="40"/>
              <w:jc w:val="center"/>
              <w:rPr>
                <w:iCs/>
                <w:sz w:val="16"/>
                <w:szCs w:val="16"/>
              </w:rPr>
            </w:pPr>
            <w:r w:rsidRPr="00591DDE">
              <w:rPr>
                <w:iCs/>
                <w:sz w:val="16"/>
                <w:szCs w:val="16"/>
              </w:rPr>
              <w:t>1</w:t>
            </w:r>
          </w:p>
        </w:tc>
        <w:tc>
          <w:tcPr>
            <w:tcW w:w="974" w:type="dxa"/>
            <w:vAlign w:val="center"/>
          </w:tcPr>
          <w:p w14:paraId="1BD671C5" w14:textId="3E60B78D" w:rsidR="00B60D92" w:rsidRPr="00591DDE" w:rsidRDefault="005F09FA" w:rsidP="00F36C5C">
            <w:pPr>
              <w:spacing w:before="40" w:after="40"/>
              <w:jc w:val="center"/>
              <w:rPr>
                <w:iCs/>
                <w:sz w:val="16"/>
                <w:szCs w:val="16"/>
              </w:rPr>
            </w:pPr>
            <w:r w:rsidRPr="00591DDE">
              <w:rPr>
                <w:iCs/>
                <w:sz w:val="16"/>
                <w:szCs w:val="16"/>
              </w:rPr>
              <w:t>1</w:t>
            </w:r>
          </w:p>
        </w:tc>
      </w:tr>
      <w:tr w:rsidR="00B60D92" w:rsidRPr="00A23B1D" w14:paraId="59344322" w14:textId="0B38D178" w:rsidTr="00C9220D">
        <w:trPr>
          <w:trHeight w:val="314"/>
          <w:jc w:val="center"/>
        </w:trPr>
        <w:tc>
          <w:tcPr>
            <w:tcW w:w="1397" w:type="dxa"/>
            <w:vAlign w:val="center"/>
          </w:tcPr>
          <w:p w14:paraId="363EA584" w14:textId="77777777" w:rsidR="00B60D92" w:rsidRPr="00591DDE" w:rsidRDefault="00B60D92" w:rsidP="00F36C5C">
            <w:pPr>
              <w:spacing w:before="40" w:after="40"/>
              <w:jc w:val="center"/>
              <w:rPr>
                <w:iCs/>
                <w:sz w:val="16"/>
                <w:szCs w:val="16"/>
              </w:rPr>
            </w:pPr>
            <w:r w:rsidRPr="00591DDE">
              <w:rPr>
                <w:iCs/>
                <w:sz w:val="16"/>
                <w:szCs w:val="16"/>
              </w:rPr>
              <w:t>Bornova</w:t>
            </w:r>
          </w:p>
        </w:tc>
        <w:tc>
          <w:tcPr>
            <w:tcW w:w="1028" w:type="dxa"/>
            <w:vAlign w:val="center"/>
          </w:tcPr>
          <w:p w14:paraId="1C608562" w14:textId="77777777" w:rsidR="00B60D92" w:rsidRPr="00591DDE" w:rsidRDefault="00B60D92" w:rsidP="00F36C5C">
            <w:pPr>
              <w:spacing w:before="40" w:after="40"/>
              <w:jc w:val="center"/>
              <w:rPr>
                <w:iCs/>
                <w:sz w:val="16"/>
                <w:szCs w:val="16"/>
              </w:rPr>
            </w:pPr>
            <w:r w:rsidRPr="00591DDE">
              <w:rPr>
                <w:iCs/>
                <w:sz w:val="16"/>
                <w:szCs w:val="16"/>
              </w:rPr>
              <w:t>-</w:t>
            </w:r>
          </w:p>
        </w:tc>
        <w:tc>
          <w:tcPr>
            <w:tcW w:w="1279" w:type="dxa"/>
            <w:vAlign w:val="center"/>
          </w:tcPr>
          <w:p w14:paraId="3DE9CC34" w14:textId="77777777" w:rsidR="00B60D92" w:rsidRPr="00591DDE" w:rsidRDefault="00B60D92" w:rsidP="00F36C5C">
            <w:pPr>
              <w:spacing w:before="40" w:after="40"/>
              <w:jc w:val="center"/>
              <w:rPr>
                <w:iCs/>
                <w:sz w:val="16"/>
                <w:szCs w:val="16"/>
              </w:rPr>
            </w:pPr>
            <w:r w:rsidRPr="00591DDE">
              <w:rPr>
                <w:iCs/>
                <w:sz w:val="16"/>
                <w:szCs w:val="16"/>
              </w:rPr>
              <w:t>20/970</w:t>
            </w:r>
          </w:p>
        </w:tc>
        <w:tc>
          <w:tcPr>
            <w:tcW w:w="1153" w:type="dxa"/>
            <w:vAlign w:val="center"/>
          </w:tcPr>
          <w:p w14:paraId="7E5AE6B3" w14:textId="558A72C2" w:rsidR="00B60D92" w:rsidRPr="00591DDE" w:rsidRDefault="00B60D92" w:rsidP="00F36C5C">
            <w:pPr>
              <w:spacing w:before="40" w:after="40"/>
              <w:jc w:val="center"/>
              <w:rPr>
                <w:iCs/>
                <w:sz w:val="16"/>
                <w:szCs w:val="16"/>
              </w:rPr>
            </w:pPr>
            <w:r w:rsidRPr="00591DDE">
              <w:rPr>
                <w:iCs/>
                <w:sz w:val="16"/>
                <w:szCs w:val="16"/>
              </w:rPr>
              <w:t>17/973</w:t>
            </w:r>
          </w:p>
        </w:tc>
        <w:tc>
          <w:tcPr>
            <w:tcW w:w="810" w:type="dxa"/>
            <w:vAlign w:val="center"/>
          </w:tcPr>
          <w:p w14:paraId="4D4BCB4B" w14:textId="27B8F9FB"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6FC2E55E" w14:textId="77777777" w:rsidR="00B60D92" w:rsidRPr="00591DDE" w:rsidRDefault="00B60D92" w:rsidP="00F36C5C">
            <w:pPr>
              <w:spacing w:before="40" w:after="40"/>
              <w:jc w:val="center"/>
              <w:rPr>
                <w:iCs/>
                <w:sz w:val="16"/>
                <w:szCs w:val="16"/>
              </w:rPr>
            </w:pPr>
            <w:r w:rsidRPr="00591DDE">
              <w:rPr>
                <w:iCs/>
                <w:sz w:val="16"/>
                <w:szCs w:val="16"/>
              </w:rPr>
              <w:t>3/30</w:t>
            </w:r>
          </w:p>
        </w:tc>
        <w:tc>
          <w:tcPr>
            <w:tcW w:w="1135" w:type="dxa"/>
            <w:vAlign w:val="center"/>
          </w:tcPr>
          <w:p w14:paraId="1162D91D" w14:textId="5F1E1F5A" w:rsidR="00B60D92" w:rsidRPr="00591DDE" w:rsidRDefault="00B60D92" w:rsidP="00F36C5C">
            <w:pPr>
              <w:spacing w:before="40" w:after="40"/>
              <w:jc w:val="center"/>
              <w:rPr>
                <w:iCs/>
                <w:sz w:val="16"/>
                <w:szCs w:val="16"/>
              </w:rPr>
            </w:pPr>
            <w:r w:rsidRPr="00591DDE">
              <w:rPr>
                <w:iCs/>
                <w:sz w:val="16"/>
                <w:szCs w:val="16"/>
              </w:rPr>
              <w:t>2/30</w:t>
            </w:r>
          </w:p>
        </w:tc>
        <w:tc>
          <w:tcPr>
            <w:tcW w:w="972" w:type="dxa"/>
            <w:vAlign w:val="center"/>
          </w:tcPr>
          <w:p w14:paraId="22E64149" w14:textId="790A0B5D"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766343FD" w14:textId="77777777" w:rsidR="00B60D92" w:rsidRPr="00591DDE" w:rsidRDefault="00B60D92" w:rsidP="00F36C5C">
            <w:pPr>
              <w:spacing w:before="40" w:after="40"/>
              <w:jc w:val="center"/>
              <w:rPr>
                <w:iCs/>
                <w:sz w:val="16"/>
                <w:szCs w:val="16"/>
              </w:rPr>
            </w:pPr>
            <w:r w:rsidRPr="00591DDE">
              <w:rPr>
                <w:iCs/>
                <w:sz w:val="16"/>
                <w:szCs w:val="16"/>
              </w:rPr>
              <w:t>1</w:t>
            </w:r>
          </w:p>
        </w:tc>
        <w:tc>
          <w:tcPr>
            <w:tcW w:w="974" w:type="dxa"/>
            <w:vAlign w:val="center"/>
          </w:tcPr>
          <w:p w14:paraId="1DC89E65" w14:textId="4A2D0284" w:rsidR="00B60D92" w:rsidRPr="00591DDE" w:rsidRDefault="005F09FA" w:rsidP="00F36C5C">
            <w:pPr>
              <w:spacing w:before="40" w:after="40"/>
              <w:jc w:val="center"/>
              <w:rPr>
                <w:iCs/>
                <w:sz w:val="16"/>
                <w:szCs w:val="16"/>
              </w:rPr>
            </w:pPr>
            <w:r w:rsidRPr="00591DDE">
              <w:rPr>
                <w:iCs/>
                <w:sz w:val="16"/>
                <w:szCs w:val="16"/>
              </w:rPr>
              <w:t>1</w:t>
            </w:r>
          </w:p>
        </w:tc>
      </w:tr>
      <w:tr w:rsidR="00B60D92" w:rsidRPr="00A23B1D" w14:paraId="6CD8C60C" w14:textId="30A10BE8" w:rsidTr="00C9220D">
        <w:trPr>
          <w:trHeight w:val="314"/>
          <w:jc w:val="center"/>
        </w:trPr>
        <w:tc>
          <w:tcPr>
            <w:tcW w:w="1397" w:type="dxa"/>
            <w:vAlign w:val="center"/>
          </w:tcPr>
          <w:p w14:paraId="450063DD" w14:textId="77777777" w:rsidR="00B60D92" w:rsidRPr="00591DDE" w:rsidRDefault="00B60D92" w:rsidP="00F36C5C">
            <w:pPr>
              <w:spacing w:before="40" w:after="40"/>
              <w:jc w:val="center"/>
              <w:rPr>
                <w:iCs/>
                <w:sz w:val="16"/>
                <w:szCs w:val="16"/>
              </w:rPr>
            </w:pPr>
            <w:r w:rsidRPr="00591DDE">
              <w:rPr>
                <w:iCs/>
                <w:sz w:val="16"/>
                <w:szCs w:val="16"/>
              </w:rPr>
              <w:t>Çeşme</w:t>
            </w:r>
          </w:p>
        </w:tc>
        <w:tc>
          <w:tcPr>
            <w:tcW w:w="1028" w:type="dxa"/>
            <w:vAlign w:val="center"/>
          </w:tcPr>
          <w:p w14:paraId="3B04006F" w14:textId="77777777" w:rsidR="00B60D92" w:rsidRPr="00591DDE" w:rsidRDefault="00B60D92" w:rsidP="00F36C5C">
            <w:pPr>
              <w:spacing w:before="40" w:after="40"/>
              <w:jc w:val="center"/>
              <w:rPr>
                <w:iCs/>
                <w:sz w:val="16"/>
                <w:szCs w:val="16"/>
              </w:rPr>
            </w:pPr>
            <w:r w:rsidRPr="00591DDE">
              <w:rPr>
                <w:iCs/>
                <w:sz w:val="16"/>
                <w:szCs w:val="16"/>
              </w:rPr>
              <w:t>19/872</w:t>
            </w:r>
          </w:p>
        </w:tc>
        <w:tc>
          <w:tcPr>
            <w:tcW w:w="1279" w:type="dxa"/>
            <w:vAlign w:val="center"/>
          </w:tcPr>
          <w:p w14:paraId="2391726D" w14:textId="77777777" w:rsidR="00B60D92" w:rsidRPr="00591DDE" w:rsidRDefault="00B60D92" w:rsidP="00F36C5C">
            <w:pPr>
              <w:spacing w:before="40" w:after="40"/>
              <w:jc w:val="center"/>
              <w:rPr>
                <w:iCs/>
                <w:sz w:val="16"/>
                <w:szCs w:val="16"/>
              </w:rPr>
            </w:pPr>
            <w:r w:rsidRPr="00591DDE">
              <w:rPr>
                <w:iCs/>
                <w:sz w:val="16"/>
                <w:szCs w:val="16"/>
              </w:rPr>
              <w:t>22/970</w:t>
            </w:r>
          </w:p>
        </w:tc>
        <w:tc>
          <w:tcPr>
            <w:tcW w:w="1153" w:type="dxa"/>
            <w:vAlign w:val="center"/>
          </w:tcPr>
          <w:p w14:paraId="3D232932" w14:textId="1F2263D8" w:rsidR="00B60D92" w:rsidRPr="00591DDE" w:rsidRDefault="00B60D92" w:rsidP="00F36C5C">
            <w:pPr>
              <w:spacing w:before="40" w:after="40"/>
              <w:jc w:val="center"/>
              <w:rPr>
                <w:iCs/>
                <w:sz w:val="16"/>
                <w:szCs w:val="16"/>
              </w:rPr>
            </w:pPr>
            <w:r w:rsidRPr="00591DDE">
              <w:rPr>
                <w:iCs/>
                <w:sz w:val="16"/>
                <w:szCs w:val="16"/>
              </w:rPr>
              <w:t>45/973</w:t>
            </w:r>
          </w:p>
        </w:tc>
        <w:tc>
          <w:tcPr>
            <w:tcW w:w="810" w:type="dxa"/>
            <w:vAlign w:val="center"/>
          </w:tcPr>
          <w:p w14:paraId="1DDF79BF" w14:textId="4C6AED6C" w:rsidR="00B60D92" w:rsidRPr="00591DDE" w:rsidRDefault="00B60D92" w:rsidP="00F36C5C">
            <w:pPr>
              <w:spacing w:before="40" w:after="40"/>
              <w:jc w:val="center"/>
              <w:rPr>
                <w:iCs/>
                <w:sz w:val="16"/>
                <w:szCs w:val="16"/>
              </w:rPr>
            </w:pPr>
            <w:r w:rsidRPr="00591DDE">
              <w:rPr>
                <w:iCs/>
                <w:sz w:val="16"/>
                <w:szCs w:val="16"/>
              </w:rPr>
              <w:t>2/19</w:t>
            </w:r>
          </w:p>
        </w:tc>
        <w:tc>
          <w:tcPr>
            <w:tcW w:w="971" w:type="dxa"/>
            <w:vAlign w:val="center"/>
          </w:tcPr>
          <w:p w14:paraId="214E4611" w14:textId="77777777" w:rsidR="00B60D92" w:rsidRPr="00591DDE" w:rsidRDefault="00B60D92" w:rsidP="00F36C5C">
            <w:pPr>
              <w:spacing w:before="40" w:after="40"/>
              <w:jc w:val="center"/>
              <w:rPr>
                <w:iCs/>
                <w:sz w:val="16"/>
                <w:szCs w:val="16"/>
              </w:rPr>
            </w:pPr>
            <w:r w:rsidRPr="00591DDE">
              <w:rPr>
                <w:iCs/>
                <w:sz w:val="16"/>
                <w:szCs w:val="16"/>
              </w:rPr>
              <w:t>4/30</w:t>
            </w:r>
          </w:p>
        </w:tc>
        <w:tc>
          <w:tcPr>
            <w:tcW w:w="1135" w:type="dxa"/>
            <w:vAlign w:val="center"/>
          </w:tcPr>
          <w:p w14:paraId="2A37DEC8" w14:textId="51BB32AF" w:rsidR="00B60D92" w:rsidRPr="00591DDE" w:rsidRDefault="00B60D92" w:rsidP="00F36C5C">
            <w:pPr>
              <w:spacing w:before="40" w:after="40"/>
              <w:jc w:val="center"/>
              <w:rPr>
                <w:iCs/>
                <w:sz w:val="16"/>
                <w:szCs w:val="16"/>
              </w:rPr>
            </w:pPr>
            <w:r w:rsidRPr="00591DDE">
              <w:rPr>
                <w:iCs/>
                <w:sz w:val="16"/>
                <w:szCs w:val="16"/>
              </w:rPr>
              <w:t>7/30</w:t>
            </w:r>
          </w:p>
        </w:tc>
        <w:tc>
          <w:tcPr>
            <w:tcW w:w="972" w:type="dxa"/>
            <w:vAlign w:val="center"/>
          </w:tcPr>
          <w:p w14:paraId="52E2BE0F" w14:textId="79937D39" w:rsidR="00B60D92" w:rsidRPr="00591DDE" w:rsidRDefault="00B60D92" w:rsidP="00F36C5C">
            <w:pPr>
              <w:spacing w:before="40" w:after="40"/>
              <w:jc w:val="center"/>
              <w:rPr>
                <w:iCs/>
                <w:sz w:val="16"/>
                <w:szCs w:val="16"/>
              </w:rPr>
            </w:pPr>
            <w:r w:rsidRPr="00591DDE">
              <w:rPr>
                <w:iCs/>
                <w:sz w:val="16"/>
                <w:szCs w:val="16"/>
              </w:rPr>
              <w:t>2</w:t>
            </w:r>
          </w:p>
        </w:tc>
        <w:tc>
          <w:tcPr>
            <w:tcW w:w="971" w:type="dxa"/>
            <w:vAlign w:val="center"/>
          </w:tcPr>
          <w:p w14:paraId="5FA23504" w14:textId="77777777" w:rsidR="00B60D92" w:rsidRPr="00591DDE" w:rsidRDefault="00B60D92" w:rsidP="00F36C5C">
            <w:pPr>
              <w:spacing w:before="40" w:after="40"/>
              <w:jc w:val="center"/>
              <w:rPr>
                <w:iCs/>
                <w:sz w:val="16"/>
                <w:szCs w:val="16"/>
              </w:rPr>
            </w:pPr>
            <w:r w:rsidRPr="00591DDE">
              <w:rPr>
                <w:iCs/>
                <w:sz w:val="16"/>
                <w:szCs w:val="16"/>
              </w:rPr>
              <w:t>1</w:t>
            </w:r>
          </w:p>
        </w:tc>
        <w:tc>
          <w:tcPr>
            <w:tcW w:w="974" w:type="dxa"/>
            <w:vAlign w:val="center"/>
          </w:tcPr>
          <w:p w14:paraId="2D52A3A4" w14:textId="70BC9E14" w:rsidR="00B60D92" w:rsidRPr="00591DDE" w:rsidRDefault="005F09FA" w:rsidP="00F36C5C">
            <w:pPr>
              <w:spacing w:before="40" w:after="40"/>
              <w:jc w:val="center"/>
              <w:rPr>
                <w:iCs/>
                <w:sz w:val="16"/>
                <w:szCs w:val="16"/>
              </w:rPr>
            </w:pPr>
            <w:r w:rsidRPr="00591DDE">
              <w:rPr>
                <w:iCs/>
                <w:sz w:val="16"/>
                <w:szCs w:val="16"/>
              </w:rPr>
              <w:t>1</w:t>
            </w:r>
          </w:p>
        </w:tc>
      </w:tr>
      <w:tr w:rsidR="00B60D92" w:rsidRPr="00A23B1D" w14:paraId="782EA7EC" w14:textId="3A073F1C" w:rsidTr="00C9220D">
        <w:trPr>
          <w:trHeight w:val="314"/>
          <w:jc w:val="center"/>
        </w:trPr>
        <w:tc>
          <w:tcPr>
            <w:tcW w:w="1397" w:type="dxa"/>
            <w:vAlign w:val="center"/>
          </w:tcPr>
          <w:p w14:paraId="5332B444" w14:textId="77777777" w:rsidR="00B60D92" w:rsidRPr="00591DDE" w:rsidRDefault="00B60D92" w:rsidP="00F36C5C">
            <w:pPr>
              <w:spacing w:before="40" w:after="40"/>
              <w:jc w:val="center"/>
              <w:rPr>
                <w:iCs/>
                <w:sz w:val="16"/>
                <w:szCs w:val="16"/>
              </w:rPr>
            </w:pPr>
            <w:r w:rsidRPr="00591DDE">
              <w:rPr>
                <w:iCs/>
                <w:sz w:val="16"/>
                <w:szCs w:val="16"/>
              </w:rPr>
              <w:t>Çiğli</w:t>
            </w:r>
          </w:p>
        </w:tc>
        <w:tc>
          <w:tcPr>
            <w:tcW w:w="1028" w:type="dxa"/>
            <w:vAlign w:val="center"/>
          </w:tcPr>
          <w:p w14:paraId="5B3A82EC" w14:textId="77777777" w:rsidR="00B60D92" w:rsidRPr="00591DDE" w:rsidRDefault="00B60D92" w:rsidP="00F36C5C">
            <w:pPr>
              <w:spacing w:before="40" w:after="40"/>
              <w:jc w:val="center"/>
              <w:rPr>
                <w:iCs/>
                <w:sz w:val="16"/>
                <w:szCs w:val="16"/>
              </w:rPr>
            </w:pPr>
            <w:r w:rsidRPr="00591DDE">
              <w:rPr>
                <w:iCs/>
                <w:sz w:val="16"/>
                <w:szCs w:val="16"/>
              </w:rPr>
              <w:t>-</w:t>
            </w:r>
          </w:p>
        </w:tc>
        <w:tc>
          <w:tcPr>
            <w:tcW w:w="1279" w:type="dxa"/>
            <w:vAlign w:val="center"/>
          </w:tcPr>
          <w:p w14:paraId="6EBD78FD" w14:textId="77777777" w:rsidR="00B60D92" w:rsidRPr="00591DDE" w:rsidRDefault="00B60D92" w:rsidP="00F36C5C">
            <w:pPr>
              <w:spacing w:before="40" w:after="40"/>
              <w:jc w:val="center"/>
              <w:rPr>
                <w:iCs/>
                <w:sz w:val="16"/>
                <w:szCs w:val="16"/>
              </w:rPr>
            </w:pPr>
            <w:r w:rsidRPr="00591DDE">
              <w:rPr>
                <w:iCs/>
                <w:sz w:val="16"/>
                <w:szCs w:val="16"/>
              </w:rPr>
              <w:t>43/970</w:t>
            </w:r>
          </w:p>
        </w:tc>
        <w:tc>
          <w:tcPr>
            <w:tcW w:w="1153" w:type="dxa"/>
            <w:vAlign w:val="center"/>
          </w:tcPr>
          <w:p w14:paraId="6245EC3D" w14:textId="69C476C6" w:rsidR="00B60D92" w:rsidRPr="00591DDE" w:rsidRDefault="00B60D92" w:rsidP="00F36C5C">
            <w:pPr>
              <w:spacing w:before="40" w:after="40"/>
              <w:jc w:val="center"/>
              <w:rPr>
                <w:iCs/>
                <w:sz w:val="16"/>
                <w:szCs w:val="16"/>
              </w:rPr>
            </w:pPr>
            <w:r w:rsidRPr="00591DDE">
              <w:rPr>
                <w:iCs/>
                <w:sz w:val="16"/>
                <w:szCs w:val="16"/>
              </w:rPr>
              <w:t>41/973</w:t>
            </w:r>
          </w:p>
        </w:tc>
        <w:tc>
          <w:tcPr>
            <w:tcW w:w="810" w:type="dxa"/>
            <w:vAlign w:val="center"/>
          </w:tcPr>
          <w:p w14:paraId="75D77945" w14:textId="00088794"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6654338A" w14:textId="77777777" w:rsidR="00B60D92" w:rsidRPr="00591DDE" w:rsidRDefault="00B60D92" w:rsidP="00F36C5C">
            <w:pPr>
              <w:spacing w:before="40" w:after="40"/>
              <w:jc w:val="center"/>
              <w:rPr>
                <w:iCs/>
                <w:sz w:val="16"/>
                <w:szCs w:val="16"/>
              </w:rPr>
            </w:pPr>
            <w:r w:rsidRPr="00591DDE">
              <w:rPr>
                <w:iCs/>
                <w:sz w:val="16"/>
                <w:szCs w:val="16"/>
              </w:rPr>
              <w:t>5/30</w:t>
            </w:r>
          </w:p>
        </w:tc>
        <w:tc>
          <w:tcPr>
            <w:tcW w:w="1135" w:type="dxa"/>
            <w:vAlign w:val="center"/>
          </w:tcPr>
          <w:p w14:paraId="1AE44112" w14:textId="2A81613A" w:rsidR="00B60D92" w:rsidRPr="00591DDE" w:rsidRDefault="00B60D92" w:rsidP="00F36C5C">
            <w:pPr>
              <w:spacing w:before="40" w:after="40"/>
              <w:jc w:val="center"/>
              <w:rPr>
                <w:iCs/>
                <w:sz w:val="16"/>
                <w:szCs w:val="16"/>
              </w:rPr>
            </w:pPr>
            <w:r w:rsidRPr="00591DDE">
              <w:rPr>
                <w:iCs/>
                <w:sz w:val="16"/>
                <w:szCs w:val="16"/>
              </w:rPr>
              <w:t>5/30</w:t>
            </w:r>
          </w:p>
        </w:tc>
        <w:tc>
          <w:tcPr>
            <w:tcW w:w="972" w:type="dxa"/>
            <w:vAlign w:val="center"/>
          </w:tcPr>
          <w:p w14:paraId="474A2F7E" w14:textId="211417DD"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040CC001" w14:textId="77777777" w:rsidR="00B60D92" w:rsidRPr="00591DDE" w:rsidRDefault="00B60D92" w:rsidP="00F36C5C">
            <w:pPr>
              <w:spacing w:before="40" w:after="40"/>
              <w:jc w:val="center"/>
              <w:rPr>
                <w:iCs/>
                <w:sz w:val="16"/>
                <w:szCs w:val="16"/>
              </w:rPr>
            </w:pPr>
            <w:r w:rsidRPr="00591DDE">
              <w:rPr>
                <w:iCs/>
                <w:sz w:val="16"/>
                <w:szCs w:val="16"/>
              </w:rPr>
              <w:t>1</w:t>
            </w:r>
          </w:p>
        </w:tc>
        <w:tc>
          <w:tcPr>
            <w:tcW w:w="974" w:type="dxa"/>
            <w:vAlign w:val="center"/>
          </w:tcPr>
          <w:p w14:paraId="430CEB90" w14:textId="408DC929" w:rsidR="00B60D92" w:rsidRPr="00591DDE" w:rsidRDefault="005F09FA" w:rsidP="00F36C5C">
            <w:pPr>
              <w:spacing w:before="40" w:after="40"/>
              <w:jc w:val="center"/>
              <w:rPr>
                <w:iCs/>
                <w:sz w:val="16"/>
                <w:szCs w:val="16"/>
              </w:rPr>
            </w:pPr>
            <w:r w:rsidRPr="00591DDE">
              <w:rPr>
                <w:iCs/>
                <w:sz w:val="16"/>
                <w:szCs w:val="16"/>
              </w:rPr>
              <w:t>1</w:t>
            </w:r>
          </w:p>
        </w:tc>
      </w:tr>
      <w:tr w:rsidR="00B60D92" w:rsidRPr="00A23B1D" w14:paraId="34482F17" w14:textId="0B06F22D" w:rsidTr="00C9220D">
        <w:trPr>
          <w:trHeight w:val="328"/>
          <w:jc w:val="center"/>
        </w:trPr>
        <w:tc>
          <w:tcPr>
            <w:tcW w:w="1397" w:type="dxa"/>
            <w:vAlign w:val="center"/>
          </w:tcPr>
          <w:p w14:paraId="30ED0677" w14:textId="77777777" w:rsidR="00B60D92" w:rsidRPr="00591DDE" w:rsidRDefault="00B60D92" w:rsidP="00F36C5C">
            <w:pPr>
              <w:spacing w:before="40" w:after="40"/>
              <w:jc w:val="center"/>
              <w:rPr>
                <w:iCs/>
                <w:sz w:val="16"/>
                <w:szCs w:val="16"/>
              </w:rPr>
            </w:pPr>
            <w:r w:rsidRPr="00591DDE">
              <w:rPr>
                <w:iCs/>
                <w:sz w:val="16"/>
                <w:szCs w:val="16"/>
              </w:rPr>
              <w:t>Karşıyaka</w:t>
            </w:r>
          </w:p>
        </w:tc>
        <w:tc>
          <w:tcPr>
            <w:tcW w:w="1028" w:type="dxa"/>
            <w:vAlign w:val="center"/>
          </w:tcPr>
          <w:p w14:paraId="101DD548" w14:textId="77777777" w:rsidR="00B60D92" w:rsidRPr="00591DDE" w:rsidRDefault="00B60D92" w:rsidP="00F36C5C">
            <w:pPr>
              <w:spacing w:before="40" w:after="40"/>
              <w:jc w:val="center"/>
              <w:rPr>
                <w:iCs/>
                <w:sz w:val="16"/>
                <w:szCs w:val="16"/>
              </w:rPr>
            </w:pPr>
            <w:r w:rsidRPr="00591DDE">
              <w:rPr>
                <w:iCs/>
                <w:sz w:val="16"/>
                <w:szCs w:val="16"/>
              </w:rPr>
              <w:t>-</w:t>
            </w:r>
          </w:p>
        </w:tc>
        <w:tc>
          <w:tcPr>
            <w:tcW w:w="1279" w:type="dxa"/>
            <w:vAlign w:val="center"/>
          </w:tcPr>
          <w:p w14:paraId="638BDAA9" w14:textId="77777777" w:rsidR="00B60D92" w:rsidRPr="00591DDE" w:rsidRDefault="00B60D92" w:rsidP="00F36C5C">
            <w:pPr>
              <w:spacing w:before="40" w:after="40"/>
              <w:jc w:val="center"/>
              <w:rPr>
                <w:iCs/>
                <w:sz w:val="16"/>
                <w:szCs w:val="16"/>
              </w:rPr>
            </w:pPr>
            <w:r w:rsidRPr="00591DDE">
              <w:rPr>
                <w:iCs/>
                <w:sz w:val="16"/>
                <w:szCs w:val="16"/>
              </w:rPr>
              <w:t>44/970</w:t>
            </w:r>
          </w:p>
        </w:tc>
        <w:tc>
          <w:tcPr>
            <w:tcW w:w="1153" w:type="dxa"/>
            <w:vAlign w:val="center"/>
          </w:tcPr>
          <w:p w14:paraId="03407147" w14:textId="099AD188" w:rsidR="00B60D92" w:rsidRPr="00591DDE" w:rsidRDefault="00B60D92" w:rsidP="00F36C5C">
            <w:pPr>
              <w:spacing w:before="40" w:after="40"/>
              <w:jc w:val="center"/>
              <w:rPr>
                <w:iCs/>
                <w:sz w:val="16"/>
                <w:szCs w:val="16"/>
              </w:rPr>
            </w:pPr>
            <w:r w:rsidRPr="00591DDE">
              <w:rPr>
                <w:iCs/>
                <w:sz w:val="16"/>
                <w:szCs w:val="16"/>
              </w:rPr>
              <w:t>37/973</w:t>
            </w:r>
          </w:p>
        </w:tc>
        <w:tc>
          <w:tcPr>
            <w:tcW w:w="810" w:type="dxa"/>
            <w:vAlign w:val="center"/>
          </w:tcPr>
          <w:p w14:paraId="07506562" w14:textId="1666DD31"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324E07DD" w14:textId="77777777" w:rsidR="00B60D92" w:rsidRPr="00591DDE" w:rsidRDefault="00B60D92" w:rsidP="00F36C5C">
            <w:pPr>
              <w:spacing w:before="40" w:after="40"/>
              <w:jc w:val="center"/>
              <w:rPr>
                <w:iCs/>
                <w:sz w:val="16"/>
                <w:szCs w:val="16"/>
              </w:rPr>
            </w:pPr>
            <w:r w:rsidRPr="00591DDE">
              <w:rPr>
                <w:iCs/>
                <w:sz w:val="16"/>
                <w:szCs w:val="16"/>
              </w:rPr>
              <w:t>6/30</w:t>
            </w:r>
          </w:p>
        </w:tc>
        <w:tc>
          <w:tcPr>
            <w:tcW w:w="1135" w:type="dxa"/>
            <w:vAlign w:val="center"/>
          </w:tcPr>
          <w:p w14:paraId="28C34BE6" w14:textId="3159E79E" w:rsidR="00B60D92" w:rsidRPr="00591DDE" w:rsidRDefault="00B60D92" w:rsidP="00F36C5C">
            <w:pPr>
              <w:spacing w:before="40" w:after="40"/>
              <w:jc w:val="center"/>
              <w:rPr>
                <w:iCs/>
                <w:sz w:val="16"/>
                <w:szCs w:val="16"/>
              </w:rPr>
            </w:pPr>
            <w:r w:rsidRPr="00591DDE">
              <w:rPr>
                <w:iCs/>
                <w:sz w:val="16"/>
                <w:szCs w:val="16"/>
              </w:rPr>
              <w:t>4/30</w:t>
            </w:r>
          </w:p>
        </w:tc>
        <w:tc>
          <w:tcPr>
            <w:tcW w:w="972" w:type="dxa"/>
            <w:vAlign w:val="center"/>
          </w:tcPr>
          <w:p w14:paraId="76908A04" w14:textId="261C5A5C"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220BA867" w14:textId="77777777" w:rsidR="00B60D92" w:rsidRPr="00591DDE" w:rsidRDefault="00B60D92" w:rsidP="00F36C5C">
            <w:pPr>
              <w:spacing w:before="40" w:after="40"/>
              <w:jc w:val="center"/>
              <w:rPr>
                <w:iCs/>
                <w:sz w:val="16"/>
                <w:szCs w:val="16"/>
              </w:rPr>
            </w:pPr>
            <w:r w:rsidRPr="00591DDE">
              <w:rPr>
                <w:iCs/>
                <w:sz w:val="16"/>
                <w:szCs w:val="16"/>
              </w:rPr>
              <w:t>1</w:t>
            </w:r>
          </w:p>
        </w:tc>
        <w:tc>
          <w:tcPr>
            <w:tcW w:w="974" w:type="dxa"/>
            <w:vAlign w:val="center"/>
          </w:tcPr>
          <w:p w14:paraId="24856916" w14:textId="2E8EF538" w:rsidR="00B60D92" w:rsidRPr="00591DDE" w:rsidRDefault="005F09FA" w:rsidP="00F36C5C">
            <w:pPr>
              <w:spacing w:before="40" w:after="40"/>
              <w:jc w:val="center"/>
              <w:rPr>
                <w:iCs/>
                <w:sz w:val="16"/>
                <w:szCs w:val="16"/>
              </w:rPr>
            </w:pPr>
            <w:r w:rsidRPr="00591DDE">
              <w:rPr>
                <w:iCs/>
                <w:sz w:val="16"/>
                <w:szCs w:val="16"/>
              </w:rPr>
              <w:t>1</w:t>
            </w:r>
          </w:p>
        </w:tc>
      </w:tr>
      <w:tr w:rsidR="00B60D92" w:rsidRPr="00A23B1D" w14:paraId="2C8E3B20" w14:textId="5A3B1345" w:rsidTr="00C9220D">
        <w:trPr>
          <w:trHeight w:val="314"/>
          <w:jc w:val="center"/>
        </w:trPr>
        <w:tc>
          <w:tcPr>
            <w:tcW w:w="1397" w:type="dxa"/>
            <w:vAlign w:val="center"/>
          </w:tcPr>
          <w:p w14:paraId="50435D9F" w14:textId="77777777" w:rsidR="00B60D92" w:rsidRPr="00591DDE" w:rsidRDefault="00B60D92" w:rsidP="00F36C5C">
            <w:pPr>
              <w:spacing w:before="40" w:after="40"/>
              <w:jc w:val="center"/>
              <w:rPr>
                <w:iCs/>
                <w:sz w:val="16"/>
                <w:szCs w:val="16"/>
              </w:rPr>
            </w:pPr>
            <w:r w:rsidRPr="00591DDE">
              <w:rPr>
                <w:iCs/>
                <w:sz w:val="16"/>
                <w:szCs w:val="16"/>
              </w:rPr>
              <w:t>Gaziemir</w:t>
            </w:r>
          </w:p>
        </w:tc>
        <w:tc>
          <w:tcPr>
            <w:tcW w:w="1028" w:type="dxa"/>
            <w:vAlign w:val="center"/>
          </w:tcPr>
          <w:p w14:paraId="436B758D" w14:textId="77777777" w:rsidR="00B60D92" w:rsidRPr="00591DDE" w:rsidRDefault="00B60D92" w:rsidP="00F36C5C">
            <w:pPr>
              <w:spacing w:before="40" w:after="40"/>
              <w:jc w:val="center"/>
              <w:rPr>
                <w:iCs/>
                <w:sz w:val="16"/>
                <w:szCs w:val="16"/>
              </w:rPr>
            </w:pPr>
            <w:r w:rsidRPr="00591DDE">
              <w:rPr>
                <w:iCs/>
                <w:sz w:val="16"/>
                <w:szCs w:val="16"/>
              </w:rPr>
              <w:t>-</w:t>
            </w:r>
          </w:p>
        </w:tc>
        <w:tc>
          <w:tcPr>
            <w:tcW w:w="1279" w:type="dxa"/>
            <w:vAlign w:val="center"/>
          </w:tcPr>
          <w:p w14:paraId="0C89856E" w14:textId="77777777" w:rsidR="00B60D92" w:rsidRPr="00591DDE" w:rsidRDefault="00B60D92" w:rsidP="00F36C5C">
            <w:pPr>
              <w:spacing w:before="40" w:after="40"/>
              <w:jc w:val="center"/>
              <w:rPr>
                <w:iCs/>
                <w:sz w:val="16"/>
                <w:szCs w:val="16"/>
              </w:rPr>
            </w:pPr>
            <w:r w:rsidRPr="00591DDE">
              <w:rPr>
                <w:iCs/>
                <w:sz w:val="16"/>
                <w:szCs w:val="16"/>
              </w:rPr>
              <w:t>45/970</w:t>
            </w:r>
          </w:p>
        </w:tc>
        <w:tc>
          <w:tcPr>
            <w:tcW w:w="1153" w:type="dxa"/>
            <w:vAlign w:val="center"/>
          </w:tcPr>
          <w:p w14:paraId="6F28AE75" w14:textId="51B44400" w:rsidR="00B60D92" w:rsidRPr="00591DDE" w:rsidRDefault="00B60D92" w:rsidP="00F36C5C">
            <w:pPr>
              <w:spacing w:before="40" w:after="40"/>
              <w:jc w:val="center"/>
              <w:rPr>
                <w:iCs/>
                <w:sz w:val="16"/>
                <w:szCs w:val="16"/>
              </w:rPr>
            </w:pPr>
            <w:r w:rsidRPr="00591DDE">
              <w:rPr>
                <w:iCs/>
                <w:sz w:val="16"/>
                <w:szCs w:val="16"/>
              </w:rPr>
              <w:t>43/973</w:t>
            </w:r>
          </w:p>
        </w:tc>
        <w:tc>
          <w:tcPr>
            <w:tcW w:w="810" w:type="dxa"/>
            <w:vAlign w:val="center"/>
          </w:tcPr>
          <w:p w14:paraId="12D09352" w14:textId="59FA374F"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66B079C4" w14:textId="77777777" w:rsidR="00B60D92" w:rsidRPr="00591DDE" w:rsidRDefault="00B60D92" w:rsidP="00F36C5C">
            <w:pPr>
              <w:spacing w:before="40" w:after="40"/>
              <w:jc w:val="center"/>
              <w:rPr>
                <w:iCs/>
                <w:sz w:val="16"/>
                <w:szCs w:val="16"/>
              </w:rPr>
            </w:pPr>
            <w:r w:rsidRPr="00591DDE">
              <w:rPr>
                <w:iCs/>
                <w:sz w:val="16"/>
                <w:szCs w:val="16"/>
              </w:rPr>
              <w:t>7/30</w:t>
            </w:r>
          </w:p>
        </w:tc>
        <w:tc>
          <w:tcPr>
            <w:tcW w:w="1135" w:type="dxa"/>
            <w:vAlign w:val="center"/>
          </w:tcPr>
          <w:p w14:paraId="5471B646" w14:textId="05C209D5" w:rsidR="00B60D92" w:rsidRPr="00591DDE" w:rsidRDefault="00B60D92" w:rsidP="00F36C5C">
            <w:pPr>
              <w:spacing w:before="40" w:after="40"/>
              <w:jc w:val="center"/>
              <w:rPr>
                <w:iCs/>
                <w:sz w:val="16"/>
                <w:szCs w:val="16"/>
              </w:rPr>
            </w:pPr>
            <w:r w:rsidRPr="00591DDE">
              <w:rPr>
                <w:iCs/>
                <w:sz w:val="16"/>
                <w:szCs w:val="16"/>
              </w:rPr>
              <w:t>6/30</w:t>
            </w:r>
          </w:p>
        </w:tc>
        <w:tc>
          <w:tcPr>
            <w:tcW w:w="972" w:type="dxa"/>
            <w:vAlign w:val="center"/>
          </w:tcPr>
          <w:p w14:paraId="1B3C5143" w14:textId="0A901491"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740630E2" w14:textId="77777777" w:rsidR="00B60D92" w:rsidRPr="00591DDE" w:rsidRDefault="00B60D92" w:rsidP="00F36C5C">
            <w:pPr>
              <w:spacing w:before="40" w:after="40"/>
              <w:jc w:val="center"/>
              <w:rPr>
                <w:iCs/>
                <w:sz w:val="16"/>
                <w:szCs w:val="16"/>
              </w:rPr>
            </w:pPr>
            <w:r w:rsidRPr="00591DDE">
              <w:rPr>
                <w:iCs/>
                <w:sz w:val="16"/>
                <w:szCs w:val="16"/>
              </w:rPr>
              <w:t>1</w:t>
            </w:r>
          </w:p>
        </w:tc>
        <w:tc>
          <w:tcPr>
            <w:tcW w:w="974" w:type="dxa"/>
            <w:vAlign w:val="center"/>
          </w:tcPr>
          <w:p w14:paraId="275F2DC9" w14:textId="6416BD2A" w:rsidR="00B60D92" w:rsidRPr="00591DDE" w:rsidRDefault="005F09FA" w:rsidP="00F36C5C">
            <w:pPr>
              <w:spacing w:before="40" w:after="40"/>
              <w:jc w:val="center"/>
              <w:rPr>
                <w:iCs/>
                <w:sz w:val="16"/>
                <w:szCs w:val="16"/>
              </w:rPr>
            </w:pPr>
            <w:r w:rsidRPr="00591DDE">
              <w:rPr>
                <w:iCs/>
                <w:sz w:val="16"/>
                <w:szCs w:val="16"/>
              </w:rPr>
              <w:t>1</w:t>
            </w:r>
          </w:p>
        </w:tc>
      </w:tr>
      <w:tr w:rsidR="00B60D92" w:rsidRPr="00A23B1D" w14:paraId="1EE3B429" w14:textId="480AD2DA" w:rsidTr="00C9220D">
        <w:trPr>
          <w:trHeight w:val="314"/>
          <w:jc w:val="center"/>
        </w:trPr>
        <w:tc>
          <w:tcPr>
            <w:tcW w:w="1397" w:type="dxa"/>
            <w:vAlign w:val="center"/>
          </w:tcPr>
          <w:p w14:paraId="677EF930" w14:textId="77777777" w:rsidR="00B60D92" w:rsidRPr="00591DDE" w:rsidRDefault="00B60D92" w:rsidP="00F36C5C">
            <w:pPr>
              <w:spacing w:before="40" w:after="40"/>
              <w:jc w:val="center"/>
              <w:rPr>
                <w:iCs/>
                <w:sz w:val="16"/>
                <w:szCs w:val="16"/>
              </w:rPr>
            </w:pPr>
            <w:r w:rsidRPr="00591DDE">
              <w:rPr>
                <w:iCs/>
                <w:sz w:val="16"/>
                <w:szCs w:val="16"/>
              </w:rPr>
              <w:t>Aliağa</w:t>
            </w:r>
          </w:p>
        </w:tc>
        <w:tc>
          <w:tcPr>
            <w:tcW w:w="1028" w:type="dxa"/>
            <w:vAlign w:val="center"/>
          </w:tcPr>
          <w:p w14:paraId="0D2A99FB" w14:textId="77777777" w:rsidR="00B60D92" w:rsidRPr="00591DDE" w:rsidRDefault="00B60D92" w:rsidP="00F36C5C">
            <w:pPr>
              <w:spacing w:before="40" w:after="40"/>
              <w:jc w:val="center"/>
              <w:rPr>
                <w:iCs/>
                <w:sz w:val="16"/>
                <w:szCs w:val="16"/>
              </w:rPr>
            </w:pPr>
            <w:r w:rsidRPr="00591DDE">
              <w:rPr>
                <w:iCs/>
                <w:sz w:val="16"/>
                <w:szCs w:val="16"/>
              </w:rPr>
              <w:t>5/872</w:t>
            </w:r>
          </w:p>
        </w:tc>
        <w:tc>
          <w:tcPr>
            <w:tcW w:w="1279" w:type="dxa"/>
            <w:vAlign w:val="center"/>
          </w:tcPr>
          <w:p w14:paraId="3661E91B" w14:textId="77777777" w:rsidR="00B60D92" w:rsidRPr="00591DDE" w:rsidRDefault="00B60D92" w:rsidP="00F36C5C">
            <w:pPr>
              <w:spacing w:before="40" w:after="40"/>
              <w:jc w:val="center"/>
              <w:rPr>
                <w:iCs/>
                <w:sz w:val="16"/>
                <w:szCs w:val="16"/>
              </w:rPr>
            </w:pPr>
            <w:r w:rsidRPr="00591DDE">
              <w:rPr>
                <w:iCs/>
                <w:sz w:val="16"/>
                <w:szCs w:val="16"/>
              </w:rPr>
              <w:t>54/970</w:t>
            </w:r>
          </w:p>
        </w:tc>
        <w:tc>
          <w:tcPr>
            <w:tcW w:w="1153" w:type="dxa"/>
            <w:vAlign w:val="center"/>
          </w:tcPr>
          <w:p w14:paraId="235D7D13" w14:textId="3C2CFA7F" w:rsidR="00B60D92" w:rsidRPr="00591DDE" w:rsidRDefault="00B60D92" w:rsidP="00F36C5C">
            <w:pPr>
              <w:spacing w:before="40" w:after="40"/>
              <w:jc w:val="center"/>
              <w:rPr>
                <w:iCs/>
                <w:sz w:val="16"/>
                <w:szCs w:val="16"/>
              </w:rPr>
            </w:pPr>
            <w:r w:rsidRPr="00591DDE">
              <w:rPr>
                <w:iCs/>
                <w:sz w:val="16"/>
                <w:szCs w:val="16"/>
              </w:rPr>
              <w:t>105/973</w:t>
            </w:r>
          </w:p>
        </w:tc>
        <w:tc>
          <w:tcPr>
            <w:tcW w:w="810" w:type="dxa"/>
            <w:vAlign w:val="center"/>
          </w:tcPr>
          <w:p w14:paraId="6538901E" w14:textId="1E18400A" w:rsidR="00B60D92" w:rsidRPr="00591DDE" w:rsidRDefault="00B60D92" w:rsidP="00F36C5C">
            <w:pPr>
              <w:spacing w:before="40" w:after="40"/>
              <w:jc w:val="center"/>
              <w:rPr>
                <w:iCs/>
                <w:sz w:val="16"/>
                <w:szCs w:val="16"/>
              </w:rPr>
            </w:pPr>
            <w:r w:rsidRPr="00591DDE">
              <w:rPr>
                <w:iCs/>
                <w:sz w:val="16"/>
                <w:szCs w:val="16"/>
              </w:rPr>
              <w:t>1/19</w:t>
            </w:r>
          </w:p>
        </w:tc>
        <w:tc>
          <w:tcPr>
            <w:tcW w:w="971" w:type="dxa"/>
            <w:vAlign w:val="center"/>
          </w:tcPr>
          <w:p w14:paraId="45FDAA89" w14:textId="77777777" w:rsidR="00B60D92" w:rsidRPr="00591DDE" w:rsidRDefault="00B60D92" w:rsidP="00F36C5C">
            <w:pPr>
              <w:spacing w:before="40" w:after="40"/>
              <w:jc w:val="center"/>
              <w:rPr>
                <w:iCs/>
                <w:sz w:val="16"/>
                <w:szCs w:val="16"/>
              </w:rPr>
            </w:pPr>
            <w:r w:rsidRPr="00591DDE">
              <w:rPr>
                <w:iCs/>
                <w:sz w:val="16"/>
                <w:szCs w:val="16"/>
              </w:rPr>
              <w:t>8/30</w:t>
            </w:r>
          </w:p>
        </w:tc>
        <w:tc>
          <w:tcPr>
            <w:tcW w:w="1135" w:type="dxa"/>
            <w:vAlign w:val="center"/>
          </w:tcPr>
          <w:p w14:paraId="3CC2B6E8" w14:textId="5697869D" w:rsidR="00B60D92" w:rsidRPr="00591DDE" w:rsidRDefault="00B60D92" w:rsidP="00F36C5C">
            <w:pPr>
              <w:spacing w:before="40" w:after="40"/>
              <w:jc w:val="center"/>
              <w:rPr>
                <w:iCs/>
                <w:sz w:val="16"/>
                <w:szCs w:val="16"/>
              </w:rPr>
            </w:pPr>
            <w:r w:rsidRPr="00591DDE">
              <w:rPr>
                <w:iCs/>
                <w:sz w:val="16"/>
                <w:szCs w:val="16"/>
              </w:rPr>
              <w:t>13/30</w:t>
            </w:r>
          </w:p>
        </w:tc>
        <w:tc>
          <w:tcPr>
            <w:tcW w:w="972" w:type="dxa"/>
            <w:vAlign w:val="center"/>
          </w:tcPr>
          <w:p w14:paraId="2F84293B" w14:textId="2F1E6984" w:rsidR="00B60D92" w:rsidRPr="00591DDE" w:rsidRDefault="00B60D92" w:rsidP="00F36C5C">
            <w:pPr>
              <w:spacing w:before="40" w:after="40"/>
              <w:jc w:val="center"/>
              <w:rPr>
                <w:iCs/>
                <w:sz w:val="16"/>
                <w:szCs w:val="16"/>
              </w:rPr>
            </w:pPr>
            <w:r w:rsidRPr="00591DDE">
              <w:rPr>
                <w:iCs/>
                <w:sz w:val="16"/>
                <w:szCs w:val="16"/>
              </w:rPr>
              <w:t>1</w:t>
            </w:r>
          </w:p>
        </w:tc>
        <w:tc>
          <w:tcPr>
            <w:tcW w:w="971" w:type="dxa"/>
            <w:vAlign w:val="center"/>
          </w:tcPr>
          <w:p w14:paraId="7C2E7FA4" w14:textId="77777777" w:rsidR="00B60D92" w:rsidRPr="00591DDE" w:rsidRDefault="00B60D92" w:rsidP="00F36C5C">
            <w:pPr>
              <w:spacing w:before="40" w:after="40"/>
              <w:jc w:val="center"/>
              <w:rPr>
                <w:iCs/>
                <w:sz w:val="16"/>
                <w:szCs w:val="16"/>
              </w:rPr>
            </w:pPr>
            <w:r w:rsidRPr="00591DDE">
              <w:rPr>
                <w:iCs/>
                <w:sz w:val="16"/>
                <w:szCs w:val="16"/>
              </w:rPr>
              <w:t>1</w:t>
            </w:r>
          </w:p>
        </w:tc>
        <w:tc>
          <w:tcPr>
            <w:tcW w:w="974" w:type="dxa"/>
            <w:vAlign w:val="center"/>
          </w:tcPr>
          <w:p w14:paraId="6247C777" w14:textId="42F09AB1" w:rsidR="00B60D92" w:rsidRPr="00591DDE" w:rsidRDefault="005F09FA" w:rsidP="00F36C5C">
            <w:pPr>
              <w:spacing w:before="40" w:after="40"/>
              <w:jc w:val="center"/>
              <w:rPr>
                <w:iCs/>
                <w:sz w:val="16"/>
                <w:szCs w:val="16"/>
              </w:rPr>
            </w:pPr>
            <w:r w:rsidRPr="00591DDE">
              <w:rPr>
                <w:iCs/>
                <w:sz w:val="16"/>
                <w:szCs w:val="16"/>
              </w:rPr>
              <w:t>2</w:t>
            </w:r>
          </w:p>
        </w:tc>
      </w:tr>
      <w:tr w:rsidR="00B60D92" w:rsidRPr="00A23B1D" w14:paraId="6C4E0D47" w14:textId="616BFBC6" w:rsidTr="00C9220D">
        <w:trPr>
          <w:trHeight w:val="314"/>
          <w:jc w:val="center"/>
        </w:trPr>
        <w:tc>
          <w:tcPr>
            <w:tcW w:w="1397" w:type="dxa"/>
            <w:vAlign w:val="center"/>
          </w:tcPr>
          <w:p w14:paraId="20834CDB" w14:textId="77777777" w:rsidR="00B60D92" w:rsidRPr="00591DDE" w:rsidRDefault="00B60D92" w:rsidP="00F36C5C">
            <w:pPr>
              <w:spacing w:before="40" w:after="40"/>
              <w:jc w:val="center"/>
              <w:rPr>
                <w:iCs/>
                <w:sz w:val="16"/>
                <w:szCs w:val="16"/>
              </w:rPr>
            </w:pPr>
            <w:r w:rsidRPr="00591DDE">
              <w:rPr>
                <w:iCs/>
                <w:sz w:val="16"/>
                <w:szCs w:val="16"/>
              </w:rPr>
              <w:t>Güzelbahçe</w:t>
            </w:r>
          </w:p>
        </w:tc>
        <w:tc>
          <w:tcPr>
            <w:tcW w:w="1028" w:type="dxa"/>
            <w:vAlign w:val="center"/>
          </w:tcPr>
          <w:p w14:paraId="68283DBB" w14:textId="77777777" w:rsidR="00B60D92" w:rsidRPr="00591DDE" w:rsidRDefault="00B60D92" w:rsidP="00F36C5C">
            <w:pPr>
              <w:spacing w:before="40" w:after="40"/>
              <w:jc w:val="center"/>
              <w:rPr>
                <w:iCs/>
                <w:sz w:val="16"/>
                <w:szCs w:val="16"/>
              </w:rPr>
            </w:pPr>
            <w:r w:rsidRPr="00591DDE">
              <w:rPr>
                <w:iCs/>
                <w:sz w:val="16"/>
                <w:szCs w:val="16"/>
              </w:rPr>
              <w:t>-</w:t>
            </w:r>
          </w:p>
        </w:tc>
        <w:tc>
          <w:tcPr>
            <w:tcW w:w="1279" w:type="dxa"/>
            <w:vAlign w:val="center"/>
          </w:tcPr>
          <w:p w14:paraId="6AD51668" w14:textId="77777777" w:rsidR="00B60D92" w:rsidRPr="00591DDE" w:rsidRDefault="00B60D92" w:rsidP="00F36C5C">
            <w:pPr>
              <w:spacing w:before="40" w:after="40"/>
              <w:jc w:val="center"/>
              <w:rPr>
                <w:iCs/>
                <w:sz w:val="16"/>
                <w:szCs w:val="16"/>
              </w:rPr>
            </w:pPr>
            <w:r w:rsidRPr="00591DDE">
              <w:rPr>
                <w:iCs/>
                <w:sz w:val="16"/>
                <w:szCs w:val="16"/>
              </w:rPr>
              <w:t>77/970</w:t>
            </w:r>
          </w:p>
        </w:tc>
        <w:tc>
          <w:tcPr>
            <w:tcW w:w="1153" w:type="dxa"/>
            <w:vAlign w:val="center"/>
          </w:tcPr>
          <w:p w14:paraId="6FA8061D" w14:textId="3B16D25A" w:rsidR="00B60D92" w:rsidRPr="00591DDE" w:rsidRDefault="00B60D92" w:rsidP="00F36C5C">
            <w:pPr>
              <w:spacing w:before="40" w:after="40"/>
              <w:jc w:val="center"/>
              <w:rPr>
                <w:iCs/>
                <w:sz w:val="16"/>
                <w:szCs w:val="16"/>
              </w:rPr>
            </w:pPr>
            <w:r w:rsidRPr="00591DDE">
              <w:rPr>
                <w:iCs/>
                <w:sz w:val="16"/>
                <w:szCs w:val="16"/>
              </w:rPr>
              <w:t>52/973</w:t>
            </w:r>
          </w:p>
        </w:tc>
        <w:tc>
          <w:tcPr>
            <w:tcW w:w="810" w:type="dxa"/>
            <w:vAlign w:val="center"/>
          </w:tcPr>
          <w:p w14:paraId="0BC98E11" w14:textId="50A89D51"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4E5BE66F" w14:textId="77777777" w:rsidR="00B60D92" w:rsidRPr="00591DDE" w:rsidRDefault="00B60D92" w:rsidP="00F36C5C">
            <w:pPr>
              <w:spacing w:before="40" w:after="40"/>
              <w:jc w:val="center"/>
              <w:rPr>
                <w:iCs/>
                <w:sz w:val="16"/>
                <w:szCs w:val="16"/>
              </w:rPr>
            </w:pPr>
            <w:r w:rsidRPr="00591DDE">
              <w:rPr>
                <w:iCs/>
                <w:sz w:val="16"/>
                <w:szCs w:val="16"/>
              </w:rPr>
              <w:t>9/30</w:t>
            </w:r>
          </w:p>
        </w:tc>
        <w:tc>
          <w:tcPr>
            <w:tcW w:w="1135" w:type="dxa"/>
            <w:vAlign w:val="center"/>
          </w:tcPr>
          <w:p w14:paraId="6301ED33" w14:textId="58738882" w:rsidR="00B60D92" w:rsidRPr="00591DDE" w:rsidRDefault="00B60D92" w:rsidP="00F36C5C">
            <w:pPr>
              <w:spacing w:before="40" w:after="40"/>
              <w:jc w:val="center"/>
              <w:rPr>
                <w:iCs/>
                <w:sz w:val="16"/>
                <w:szCs w:val="16"/>
              </w:rPr>
            </w:pPr>
            <w:r w:rsidRPr="00591DDE">
              <w:rPr>
                <w:iCs/>
                <w:sz w:val="16"/>
                <w:szCs w:val="16"/>
              </w:rPr>
              <w:t>8/30</w:t>
            </w:r>
          </w:p>
        </w:tc>
        <w:tc>
          <w:tcPr>
            <w:tcW w:w="972" w:type="dxa"/>
            <w:vAlign w:val="center"/>
          </w:tcPr>
          <w:p w14:paraId="36A41C5F" w14:textId="53684A94"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50E13F81"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06A6D6CA" w14:textId="714E10D6" w:rsidR="00B60D92" w:rsidRPr="00591DDE" w:rsidRDefault="005F09FA" w:rsidP="00F36C5C">
            <w:pPr>
              <w:spacing w:before="40" w:after="40"/>
              <w:jc w:val="center"/>
              <w:rPr>
                <w:iCs/>
                <w:sz w:val="16"/>
                <w:szCs w:val="16"/>
              </w:rPr>
            </w:pPr>
            <w:r w:rsidRPr="00591DDE">
              <w:rPr>
                <w:iCs/>
                <w:sz w:val="16"/>
                <w:szCs w:val="16"/>
              </w:rPr>
              <w:t>1</w:t>
            </w:r>
          </w:p>
        </w:tc>
      </w:tr>
      <w:tr w:rsidR="00B60D92" w:rsidRPr="00A23B1D" w14:paraId="3B5390DC" w14:textId="5587180E" w:rsidTr="00C9220D">
        <w:trPr>
          <w:trHeight w:val="314"/>
          <w:jc w:val="center"/>
        </w:trPr>
        <w:tc>
          <w:tcPr>
            <w:tcW w:w="1397" w:type="dxa"/>
            <w:vAlign w:val="center"/>
          </w:tcPr>
          <w:p w14:paraId="09605FB2" w14:textId="77777777" w:rsidR="00B60D92" w:rsidRPr="00591DDE" w:rsidRDefault="00B60D92" w:rsidP="00F36C5C">
            <w:pPr>
              <w:spacing w:before="40" w:after="40"/>
              <w:jc w:val="center"/>
              <w:rPr>
                <w:iCs/>
                <w:sz w:val="16"/>
                <w:szCs w:val="16"/>
              </w:rPr>
            </w:pPr>
            <w:r w:rsidRPr="00591DDE">
              <w:rPr>
                <w:iCs/>
                <w:sz w:val="16"/>
                <w:szCs w:val="16"/>
              </w:rPr>
              <w:t>Narlıdere</w:t>
            </w:r>
          </w:p>
        </w:tc>
        <w:tc>
          <w:tcPr>
            <w:tcW w:w="1028" w:type="dxa"/>
            <w:vAlign w:val="center"/>
          </w:tcPr>
          <w:p w14:paraId="5143EFBA" w14:textId="77777777" w:rsidR="00B60D92" w:rsidRPr="00591DDE" w:rsidRDefault="00B60D92" w:rsidP="00F36C5C">
            <w:pPr>
              <w:spacing w:before="40" w:after="40"/>
              <w:jc w:val="center"/>
              <w:rPr>
                <w:iCs/>
                <w:sz w:val="16"/>
                <w:szCs w:val="16"/>
              </w:rPr>
            </w:pPr>
            <w:r w:rsidRPr="00591DDE">
              <w:rPr>
                <w:iCs/>
                <w:sz w:val="16"/>
                <w:szCs w:val="16"/>
              </w:rPr>
              <w:t>-</w:t>
            </w:r>
          </w:p>
        </w:tc>
        <w:tc>
          <w:tcPr>
            <w:tcW w:w="1279" w:type="dxa"/>
            <w:vAlign w:val="center"/>
          </w:tcPr>
          <w:p w14:paraId="36509806" w14:textId="77777777" w:rsidR="00B60D92" w:rsidRPr="00591DDE" w:rsidRDefault="00B60D92" w:rsidP="00F36C5C">
            <w:pPr>
              <w:spacing w:before="40" w:after="40"/>
              <w:jc w:val="center"/>
              <w:rPr>
                <w:iCs/>
                <w:sz w:val="16"/>
                <w:szCs w:val="16"/>
              </w:rPr>
            </w:pPr>
            <w:r w:rsidRPr="00591DDE">
              <w:rPr>
                <w:iCs/>
                <w:sz w:val="16"/>
                <w:szCs w:val="16"/>
              </w:rPr>
              <w:t>80/970</w:t>
            </w:r>
          </w:p>
        </w:tc>
        <w:tc>
          <w:tcPr>
            <w:tcW w:w="1153" w:type="dxa"/>
            <w:vAlign w:val="center"/>
          </w:tcPr>
          <w:p w14:paraId="1CCDDA86" w14:textId="6DC4EECF" w:rsidR="00B60D92" w:rsidRPr="00591DDE" w:rsidRDefault="00B60D92" w:rsidP="00F36C5C">
            <w:pPr>
              <w:spacing w:before="40" w:after="40"/>
              <w:jc w:val="center"/>
              <w:rPr>
                <w:iCs/>
                <w:sz w:val="16"/>
                <w:szCs w:val="16"/>
              </w:rPr>
            </w:pPr>
            <w:r w:rsidRPr="00591DDE">
              <w:rPr>
                <w:iCs/>
                <w:sz w:val="16"/>
                <w:szCs w:val="16"/>
              </w:rPr>
              <w:t>67/973</w:t>
            </w:r>
          </w:p>
        </w:tc>
        <w:tc>
          <w:tcPr>
            <w:tcW w:w="810" w:type="dxa"/>
            <w:vAlign w:val="center"/>
          </w:tcPr>
          <w:p w14:paraId="4CE4F5C5" w14:textId="3190D87C"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06B56D5F" w14:textId="77777777" w:rsidR="00B60D92" w:rsidRPr="00591DDE" w:rsidRDefault="00B60D92" w:rsidP="00F36C5C">
            <w:pPr>
              <w:spacing w:before="40" w:after="40"/>
              <w:jc w:val="center"/>
              <w:rPr>
                <w:iCs/>
                <w:sz w:val="16"/>
                <w:szCs w:val="16"/>
              </w:rPr>
            </w:pPr>
            <w:r w:rsidRPr="00591DDE">
              <w:rPr>
                <w:iCs/>
                <w:sz w:val="16"/>
                <w:szCs w:val="16"/>
              </w:rPr>
              <w:t>10/30</w:t>
            </w:r>
          </w:p>
        </w:tc>
        <w:tc>
          <w:tcPr>
            <w:tcW w:w="1135" w:type="dxa"/>
            <w:vAlign w:val="center"/>
          </w:tcPr>
          <w:p w14:paraId="00E9C4F5" w14:textId="58D27831" w:rsidR="00B60D92" w:rsidRPr="00591DDE" w:rsidRDefault="00B60D92" w:rsidP="00F36C5C">
            <w:pPr>
              <w:spacing w:before="40" w:after="40"/>
              <w:jc w:val="center"/>
              <w:rPr>
                <w:iCs/>
                <w:sz w:val="16"/>
                <w:szCs w:val="16"/>
              </w:rPr>
            </w:pPr>
            <w:r w:rsidRPr="00591DDE">
              <w:rPr>
                <w:iCs/>
                <w:sz w:val="16"/>
                <w:szCs w:val="16"/>
              </w:rPr>
              <w:t>10/30</w:t>
            </w:r>
          </w:p>
        </w:tc>
        <w:tc>
          <w:tcPr>
            <w:tcW w:w="972" w:type="dxa"/>
            <w:vAlign w:val="center"/>
          </w:tcPr>
          <w:p w14:paraId="79319114" w14:textId="30C7ED5D"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7D97959D"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3AB2A2E9" w14:textId="0296E705" w:rsidR="00B60D92" w:rsidRPr="00591DDE" w:rsidRDefault="005F09FA" w:rsidP="00F36C5C">
            <w:pPr>
              <w:spacing w:before="40" w:after="40"/>
              <w:jc w:val="center"/>
              <w:rPr>
                <w:iCs/>
                <w:sz w:val="16"/>
                <w:szCs w:val="16"/>
              </w:rPr>
            </w:pPr>
            <w:r w:rsidRPr="00591DDE">
              <w:rPr>
                <w:iCs/>
                <w:sz w:val="16"/>
                <w:szCs w:val="16"/>
              </w:rPr>
              <w:t>1</w:t>
            </w:r>
          </w:p>
        </w:tc>
      </w:tr>
      <w:tr w:rsidR="00B60D92" w:rsidRPr="00A23B1D" w14:paraId="54487E28" w14:textId="35DD30B4" w:rsidTr="00C9220D">
        <w:trPr>
          <w:trHeight w:val="328"/>
          <w:jc w:val="center"/>
        </w:trPr>
        <w:tc>
          <w:tcPr>
            <w:tcW w:w="1397" w:type="dxa"/>
            <w:vAlign w:val="center"/>
          </w:tcPr>
          <w:p w14:paraId="0FE92643" w14:textId="77777777" w:rsidR="00B60D92" w:rsidRPr="00591DDE" w:rsidRDefault="00B60D92" w:rsidP="00F36C5C">
            <w:pPr>
              <w:spacing w:before="40" w:after="40"/>
              <w:jc w:val="center"/>
              <w:rPr>
                <w:iCs/>
                <w:sz w:val="16"/>
                <w:szCs w:val="16"/>
              </w:rPr>
            </w:pPr>
            <w:r w:rsidRPr="00591DDE">
              <w:rPr>
                <w:iCs/>
                <w:sz w:val="16"/>
                <w:szCs w:val="16"/>
              </w:rPr>
              <w:t>Bayraklı</w:t>
            </w:r>
          </w:p>
        </w:tc>
        <w:tc>
          <w:tcPr>
            <w:tcW w:w="1028" w:type="dxa"/>
            <w:vAlign w:val="center"/>
          </w:tcPr>
          <w:p w14:paraId="7E6D7FC0" w14:textId="77777777" w:rsidR="00B60D92" w:rsidRPr="00591DDE" w:rsidRDefault="00B60D92" w:rsidP="00F36C5C">
            <w:pPr>
              <w:spacing w:before="40" w:after="40"/>
              <w:jc w:val="center"/>
              <w:rPr>
                <w:iCs/>
                <w:sz w:val="16"/>
                <w:szCs w:val="16"/>
              </w:rPr>
            </w:pPr>
            <w:r w:rsidRPr="00591DDE">
              <w:rPr>
                <w:iCs/>
                <w:sz w:val="16"/>
                <w:szCs w:val="16"/>
              </w:rPr>
              <w:t>-</w:t>
            </w:r>
          </w:p>
        </w:tc>
        <w:tc>
          <w:tcPr>
            <w:tcW w:w="1279" w:type="dxa"/>
            <w:vAlign w:val="center"/>
          </w:tcPr>
          <w:p w14:paraId="49CAD76B" w14:textId="77777777" w:rsidR="00B60D92" w:rsidRPr="00591DDE" w:rsidRDefault="00B60D92" w:rsidP="00F36C5C">
            <w:pPr>
              <w:spacing w:before="40" w:after="40"/>
              <w:jc w:val="center"/>
              <w:rPr>
                <w:iCs/>
                <w:sz w:val="16"/>
                <w:szCs w:val="16"/>
              </w:rPr>
            </w:pPr>
            <w:r w:rsidRPr="00591DDE">
              <w:rPr>
                <w:iCs/>
                <w:sz w:val="16"/>
                <w:szCs w:val="16"/>
              </w:rPr>
              <w:t>92/970</w:t>
            </w:r>
          </w:p>
        </w:tc>
        <w:tc>
          <w:tcPr>
            <w:tcW w:w="1153" w:type="dxa"/>
            <w:vAlign w:val="center"/>
          </w:tcPr>
          <w:p w14:paraId="137D6495" w14:textId="554B2C9A" w:rsidR="00B60D92" w:rsidRPr="00591DDE" w:rsidRDefault="00B60D92" w:rsidP="00F36C5C">
            <w:pPr>
              <w:spacing w:before="40" w:after="40"/>
              <w:jc w:val="center"/>
              <w:rPr>
                <w:iCs/>
                <w:sz w:val="16"/>
                <w:szCs w:val="16"/>
              </w:rPr>
            </w:pPr>
            <w:r w:rsidRPr="00591DDE">
              <w:rPr>
                <w:iCs/>
                <w:sz w:val="16"/>
                <w:szCs w:val="16"/>
              </w:rPr>
              <w:t>92/973</w:t>
            </w:r>
          </w:p>
        </w:tc>
        <w:tc>
          <w:tcPr>
            <w:tcW w:w="810" w:type="dxa"/>
            <w:vAlign w:val="center"/>
          </w:tcPr>
          <w:p w14:paraId="05B708A7" w14:textId="15EF2C26"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59D3ADE8" w14:textId="77777777" w:rsidR="00B60D92" w:rsidRPr="00591DDE" w:rsidRDefault="00B60D92" w:rsidP="00F36C5C">
            <w:pPr>
              <w:spacing w:before="40" w:after="40"/>
              <w:jc w:val="center"/>
              <w:rPr>
                <w:iCs/>
                <w:sz w:val="16"/>
                <w:szCs w:val="16"/>
              </w:rPr>
            </w:pPr>
            <w:r w:rsidRPr="00591DDE">
              <w:rPr>
                <w:iCs/>
                <w:sz w:val="16"/>
                <w:szCs w:val="16"/>
              </w:rPr>
              <w:t>11/30</w:t>
            </w:r>
          </w:p>
        </w:tc>
        <w:tc>
          <w:tcPr>
            <w:tcW w:w="1135" w:type="dxa"/>
            <w:vAlign w:val="center"/>
          </w:tcPr>
          <w:p w14:paraId="5E60C963" w14:textId="49D8CDC1" w:rsidR="00B60D92" w:rsidRPr="00591DDE" w:rsidRDefault="00B60D92" w:rsidP="00F36C5C">
            <w:pPr>
              <w:spacing w:before="40" w:after="40"/>
              <w:jc w:val="center"/>
              <w:rPr>
                <w:iCs/>
                <w:sz w:val="16"/>
                <w:szCs w:val="16"/>
              </w:rPr>
            </w:pPr>
            <w:r w:rsidRPr="00591DDE">
              <w:rPr>
                <w:iCs/>
                <w:sz w:val="16"/>
                <w:szCs w:val="16"/>
              </w:rPr>
              <w:t>11/30</w:t>
            </w:r>
          </w:p>
        </w:tc>
        <w:tc>
          <w:tcPr>
            <w:tcW w:w="972" w:type="dxa"/>
            <w:vAlign w:val="center"/>
          </w:tcPr>
          <w:p w14:paraId="28C382D0" w14:textId="439FA3EE"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6F7E1DC2"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01A2476E" w14:textId="4CC695FA" w:rsidR="00B60D92" w:rsidRPr="00591DDE" w:rsidRDefault="003A1F50" w:rsidP="00F36C5C">
            <w:pPr>
              <w:spacing w:before="40" w:after="40"/>
              <w:jc w:val="center"/>
              <w:rPr>
                <w:iCs/>
                <w:sz w:val="16"/>
                <w:szCs w:val="16"/>
              </w:rPr>
            </w:pPr>
            <w:r w:rsidRPr="00591DDE">
              <w:rPr>
                <w:iCs/>
                <w:sz w:val="16"/>
                <w:szCs w:val="16"/>
              </w:rPr>
              <w:t>2</w:t>
            </w:r>
          </w:p>
        </w:tc>
      </w:tr>
      <w:tr w:rsidR="00B60D92" w:rsidRPr="00A23B1D" w14:paraId="374454CD" w14:textId="40A0D7BE" w:rsidTr="00C9220D">
        <w:trPr>
          <w:trHeight w:val="314"/>
          <w:jc w:val="center"/>
        </w:trPr>
        <w:tc>
          <w:tcPr>
            <w:tcW w:w="1397" w:type="dxa"/>
            <w:vAlign w:val="center"/>
          </w:tcPr>
          <w:p w14:paraId="7C1CA6E9" w14:textId="77777777" w:rsidR="00B60D92" w:rsidRPr="00591DDE" w:rsidRDefault="00B60D92" w:rsidP="00F36C5C">
            <w:pPr>
              <w:spacing w:before="40" w:after="40"/>
              <w:jc w:val="center"/>
              <w:rPr>
                <w:iCs/>
                <w:sz w:val="16"/>
                <w:szCs w:val="16"/>
              </w:rPr>
            </w:pPr>
            <w:r w:rsidRPr="00591DDE">
              <w:rPr>
                <w:iCs/>
                <w:sz w:val="16"/>
                <w:szCs w:val="16"/>
              </w:rPr>
              <w:t>Urla</w:t>
            </w:r>
          </w:p>
        </w:tc>
        <w:tc>
          <w:tcPr>
            <w:tcW w:w="1028" w:type="dxa"/>
            <w:vAlign w:val="center"/>
          </w:tcPr>
          <w:p w14:paraId="723C2570" w14:textId="77777777" w:rsidR="00B60D92" w:rsidRPr="00591DDE" w:rsidRDefault="00B60D92" w:rsidP="00F36C5C">
            <w:pPr>
              <w:spacing w:before="40" w:after="40"/>
              <w:jc w:val="center"/>
              <w:rPr>
                <w:iCs/>
                <w:sz w:val="16"/>
                <w:szCs w:val="16"/>
              </w:rPr>
            </w:pPr>
            <w:r w:rsidRPr="00591DDE">
              <w:rPr>
                <w:iCs/>
                <w:sz w:val="16"/>
                <w:szCs w:val="16"/>
              </w:rPr>
              <w:t>43/872</w:t>
            </w:r>
          </w:p>
        </w:tc>
        <w:tc>
          <w:tcPr>
            <w:tcW w:w="1279" w:type="dxa"/>
            <w:vAlign w:val="center"/>
          </w:tcPr>
          <w:p w14:paraId="08753001" w14:textId="77777777" w:rsidR="00B60D92" w:rsidRPr="00591DDE" w:rsidRDefault="00B60D92" w:rsidP="00F36C5C">
            <w:pPr>
              <w:spacing w:before="40" w:after="40"/>
              <w:jc w:val="center"/>
              <w:rPr>
                <w:iCs/>
                <w:sz w:val="16"/>
                <w:szCs w:val="16"/>
              </w:rPr>
            </w:pPr>
            <w:r w:rsidRPr="00591DDE">
              <w:rPr>
                <w:iCs/>
                <w:sz w:val="16"/>
                <w:szCs w:val="16"/>
              </w:rPr>
              <w:t>93/970</w:t>
            </w:r>
          </w:p>
        </w:tc>
        <w:tc>
          <w:tcPr>
            <w:tcW w:w="1153" w:type="dxa"/>
            <w:vAlign w:val="center"/>
          </w:tcPr>
          <w:p w14:paraId="4B162AEE" w14:textId="42DCBE42" w:rsidR="00B60D92" w:rsidRPr="00591DDE" w:rsidRDefault="00B60D92" w:rsidP="00F36C5C">
            <w:pPr>
              <w:spacing w:before="40" w:after="40"/>
              <w:jc w:val="center"/>
              <w:rPr>
                <w:iCs/>
                <w:sz w:val="16"/>
                <w:szCs w:val="16"/>
              </w:rPr>
            </w:pPr>
            <w:r w:rsidRPr="00591DDE">
              <w:rPr>
                <w:iCs/>
                <w:sz w:val="16"/>
                <w:szCs w:val="16"/>
              </w:rPr>
              <w:t>59/973</w:t>
            </w:r>
          </w:p>
        </w:tc>
        <w:tc>
          <w:tcPr>
            <w:tcW w:w="810" w:type="dxa"/>
            <w:vAlign w:val="center"/>
          </w:tcPr>
          <w:p w14:paraId="12BF42A6" w14:textId="24EA4999" w:rsidR="00B60D92" w:rsidRPr="00591DDE" w:rsidRDefault="00B60D92" w:rsidP="00F36C5C">
            <w:pPr>
              <w:spacing w:before="40" w:after="40"/>
              <w:jc w:val="center"/>
              <w:rPr>
                <w:iCs/>
                <w:sz w:val="16"/>
                <w:szCs w:val="16"/>
              </w:rPr>
            </w:pPr>
            <w:r w:rsidRPr="00591DDE">
              <w:rPr>
                <w:iCs/>
                <w:sz w:val="16"/>
                <w:szCs w:val="16"/>
              </w:rPr>
              <w:t>3/19</w:t>
            </w:r>
          </w:p>
        </w:tc>
        <w:tc>
          <w:tcPr>
            <w:tcW w:w="971" w:type="dxa"/>
            <w:vAlign w:val="center"/>
          </w:tcPr>
          <w:p w14:paraId="4E6C9B31" w14:textId="77777777" w:rsidR="00B60D92" w:rsidRPr="00591DDE" w:rsidRDefault="00B60D92" w:rsidP="00F36C5C">
            <w:pPr>
              <w:spacing w:before="40" w:after="40"/>
              <w:jc w:val="center"/>
              <w:rPr>
                <w:iCs/>
                <w:sz w:val="16"/>
                <w:szCs w:val="16"/>
              </w:rPr>
            </w:pPr>
            <w:r w:rsidRPr="00591DDE">
              <w:rPr>
                <w:iCs/>
                <w:sz w:val="16"/>
                <w:szCs w:val="16"/>
              </w:rPr>
              <w:t>12/30</w:t>
            </w:r>
          </w:p>
        </w:tc>
        <w:tc>
          <w:tcPr>
            <w:tcW w:w="1135" w:type="dxa"/>
            <w:vAlign w:val="center"/>
          </w:tcPr>
          <w:p w14:paraId="3EE75CEF" w14:textId="20841024" w:rsidR="00B60D92" w:rsidRPr="00591DDE" w:rsidRDefault="00B60D92" w:rsidP="00F36C5C">
            <w:pPr>
              <w:spacing w:before="40" w:after="40"/>
              <w:jc w:val="center"/>
              <w:rPr>
                <w:iCs/>
                <w:sz w:val="16"/>
                <w:szCs w:val="16"/>
              </w:rPr>
            </w:pPr>
            <w:r w:rsidRPr="00591DDE">
              <w:rPr>
                <w:iCs/>
                <w:sz w:val="16"/>
                <w:szCs w:val="16"/>
              </w:rPr>
              <w:t>9/30</w:t>
            </w:r>
          </w:p>
        </w:tc>
        <w:tc>
          <w:tcPr>
            <w:tcW w:w="972" w:type="dxa"/>
            <w:vAlign w:val="center"/>
          </w:tcPr>
          <w:p w14:paraId="378A8C2E" w14:textId="28E6F23A" w:rsidR="00B60D92" w:rsidRPr="00591DDE" w:rsidRDefault="00B60D92" w:rsidP="00F36C5C">
            <w:pPr>
              <w:spacing w:before="40" w:after="40"/>
              <w:jc w:val="center"/>
              <w:rPr>
                <w:iCs/>
                <w:sz w:val="16"/>
                <w:szCs w:val="16"/>
              </w:rPr>
            </w:pPr>
            <w:r w:rsidRPr="00591DDE">
              <w:rPr>
                <w:iCs/>
                <w:sz w:val="16"/>
                <w:szCs w:val="16"/>
              </w:rPr>
              <w:t>2</w:t>
            </w:r>
          </w:p>
        </w:tc>
        <w:tc>
          <w:tcPr>
            <w:tcW w:w="971" w:type="dxa"/>
            <w:vAlign w:val="center"/>
          </w:tcPr>
          <w:p w14:paraId="59309155"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758172A8" w14:textId="580B0157" w:rsidR="00B60D92" w:rsidRPr="00591DDE" w:rsidRDefault="003A1F50" w:rsidP="00F36C5C">
            <w:pPr>
              <w:spacing w:before="40" w:after="40"/>
              <w:jc w:val="center"/>
              <w:rPr>
                <w:iCs/>
                <w:sz w:val="16"/>
                <w:szCs w:val="16"/>
              </w:rPr>
            </w:pPr>
            <w:r w:rsidRPr="00591DDE">
              <w:rPr>
                <w:iCs/>
                <w:sz w:val="16"/>
                <w:szCs w:val="16"/>
              </w:rPr>
              <w:t>1</w:t>
            </w:r>
          </w:p>
        </w:tc>
      </w:tr>
      <w:tr w:rsidR="00B60D92" w:rsidRPr="00A23B1D" w14:paraId="4ED1450C" w14:textId="2C88D9BD" w:rsidTr="00C9220D">
        <w:trPr>
          <w:trHeight w:val="314"/>
          <w:jc w:val="center"/>
        </w:trPr>
        <w:tc>
          <w:tcPr>
            <w:tcW w:w="1397" w:type="dxa"/>
            <w:vAlign w:val="center"/>
          </w:tcPr>
          <w:p w14:paraId="53761E07" w14:textId="77777777" w:rsidR="00B60D92" w:rsidRPr="00591DDE" w:rsidRDefault="00B60D92" w:rsidP="00F36C5C">
            <w:pPr>
              <w:spacing w:before="40" w:after="40"/>
              <w:jc w:val="center"/>
              <w:rPr>
                <w:iCs/>
                <w:sz w:val="16"/>
                <w:szCs w:val="16"/>
              </w:rPr>
            </w:pPr>
            <w:r w:rsidRPr="00591DDE">
              <w:rPr>
                <w:iCs/>
                <w:sz w:val="16"/>
                <w:szCs w:val="16"/>
              </w:rPr>
              <w:t>Foça</w:t>
            </w:r>
          </w:p>
        </w:tc>
        <w:tc>
          <w:tcPr>
            <w:tcW w:w="1028" w:type="dxa"/>
            <w:vAlign w:val="center"/>
          </w:tcPr>
          <w:p w14:paraId="756ADF69" w14:textId="77777777" w:rsidR="00B60D92" w:rsidRPr="00591DDE" w:rsidRDefault="00B60D92" w:rsidP="00F36C5C">
            <w:pPr>
              <w:spacing w:before="40" w:after="40"/>
              <w:jc w:val="center"/>
              <w:rPr>
                <w:iCs/>
                <w:sz w:val="16"/>
                <w:szCs w:val="16"/>
              </w:rPr>
            </w:pPr>
            <w:r w:rsidRPr="00591DDE">
              <w:rPr>
                <w:iCs/>
                <w:sz w:val="16"/>
                <w:szCs w:val="16"/>
              </w:rPr>
              <w:t>79/872</w:t>
            </w:r>
          </w:p>
        </w:tc>
        <w:tc>
          <w:tcPr>
            <w:tcW w:w="1279" w:type="dxa"/>
            <w:vAlign w:val="center"/>
          </w:tcPr>
          <w:p w14:paraId="2009BC6D" w14:textId="77777777" w:rsidR="00B60D92" w:rsidRPr="00591DDE" w:rsidRDefault="00B60D92" w:rsidP="00F36C5C">
            <w:pPr>
              <w:spacing w:before="40" w:after="40"/>
              <w:jc w:val="center"/>
              <w:rPr>
                <w:iCs/>
                <w:sz w:val="16"/>
                <w:szCs w:val="16"/>
              </w:rPr>
            </w:pPr>
            <w:r w:rsidRPr="00591DDE">
              <w:rPr>
                <w:iCs/>
                <w:sz w:val="16"/>
                <w:szCs w:val="16"/>
              </w:rPr>
              <w:t>115/970</w:t>
            </w:r>
          </w:p>
        </w:tc>
        <w:tc>
          <w:tcPr>
            <w:tcW w:w="1153" w:type="dxa"/>
            <w:vAlign w:val="center"/>
          </w:tcPr>
          <w:p w14:paraId="04150F14" w14:textId="55297870" w:rsidR="00B60D92" w:rsidRPr="00591DDE" w:rsidRDefault="00B60D92" w:rsidP="00F36C5C">
            <w:pPr>
              <w:spacing w:before="40" w:after="40"/>
              <w:jc w:val="center"/>
              <w:rPr>
                <w:iCs/>
                <w:sz w:val="16"/>
                <w:szCs w:val="16"/>
              </w:rPr>
            </w:pPr>
            <w:r w:rsidRPr="00591DDE">
              <w:rPr>
                <w:iCs/>
                <w:sz w:val="16"/>
                <w:szCs w:val="16"/>
              </w:rPr>
              <w:t>154/973</w:t>
            </w:r>
          </w:p>
        </w:tc>
        <w:tc>
          <w:tcPr>
            <w:tcW w:w="810" w:type="dxa"/>
            <w:vAlign w:val="center"/>
          </w:tcPr>
          <w:p w14:paraId="308E700D" w14:textId="5463648B" w:rsidR="00B60D92" w:rsidRPr="00591DDE" w:rsidRDefault="00B60D92" w:rsidP="00F36C5C">
            <w:pPr>
              <w:spacing w:before="40" w:after="40"/>
              <w:jc w:val="center"/>
              <w:rPr>
                <w:iCs/>
                <w:sz w:val="16"/>
                <w:szCs w:val="16"/>
              </w:rPr>
            </w:pPr>
            <w:r w:rsidRPr="00591DDE">
              <w:rPr>
                <w:iCs/>
                <w:sz w:val="16"/>
                <w:szCs w:val="16"/>
              </w:rPr>
              <w:t>8/19</w:t>
            </w:r>
          </w:p>
        </w:tc>
        <w:tc>
          <w:tcPr>
            <w:tcW w:w="971" w:type="dxa"/>
            <w:vAlign w:val="center"/>
          </w:tcPr>
          <w:p w14:paraId="636D5D04" w14:textId="77777777" w:rsidR="00B60D92" w:rsidRPr="00591DDE" w:rsidRDefault="00B60D92" w:rsidP="00F36C5C">
            <w:pPr>
              <w:spacing w:before="40" w:after="40"/>
              <w:jc w:val="center"/>
              <w:rPr>
                <w:iCs/>
                <w:sz w:val="16"/>
                <w:szCs w:val="16"/>
              </w:rPr>
            </w:pPr>
            <w:r w:rsidRPr="00591DDE">
              <w:rPr>
                <w:iCs/>
                <w:sz w:val="16"/>
                <w:szCs w:val="16"/>
              </w:rPr>
              <w:t>13/30</w:t>
            </w:r>
          </w:p>
        </w:tc>
        <w:tc>
          <w:tcPr>
            <w:tcW w:w="1135" w:type="dxa"/>
            <w:vAlign w:val="center"/>
          </w:tcPr>
          <w:p w14:paraId="3BE749D8" w14:textId="714C42B2" w:rsidR="00B60D92" w:rsidRPr="00591DDE" w:rsidRDefault="00B60D92" w:rsidP="00F36C5C">
            <w:pPr>
              <w:spacing w:before="40" w:after="40"/>
              <w:jc w:val="center"/>
              <w:rPr>
                <w:iCs/>
                <w:sz w:val="16"/>
                <w:szCs w:val="16"/>
              </w:rPr>
            </w:pPr>
            <w:r w:rsidRPr="00591DDE">
              <w:rPr>
                <w:iCs/>
                <w:sz w:val="16"/>
                <w:szCs w:val="16"/>
              </w:rPr>
              <w:t>19/30</w:t>
            </w:r>
          </w:p>
        </w:tc>
        <w:tc>
          <w:tcPr>
            <w:tcW w:w="972" w:type="dxa"/>
            <w:vAlign w:val="center"/>
          </w:tcPr>
          <w:p w14:paraId="7596486D" w14:textId="0CAF4B45" w:rsidR="00B60D92" w:rsidRPr="00591DDE" w:rsidRDefault="00B60D92" w:rsidP="00F36C5C">
            <w:pPr>
              <w:spacing w:before="40" w:after="40"/>
              <w:jc w:val="center"/>
              <w:rPr>
                <w:iCs/>
                <w:sz w:val="16"/>
                <w:szCs w:val="16"/>
              </w:rPr>
            </w:pPr>
            <w:r w:rsidRPr="00591DDE">
              <w:rPr>
                <w:iCs/>
                <w:sz w:val="16"/>
                <w:szCs w:val="16"/>
              </w:rPr>
              <w:t>2</w:t>
            </w:r>
          </w:p>
        </w:tc>
        <w:tc>
          <w:tcPr>
            <w:tcW w:w="971" w:type="dxa"/>
            <w:vAlign w:val="center"/>
          </w:tcPr>
          <w:p w14:paraId="216585F8"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1915EF5F" w14:textId="3FF8ACCA" w:rsidR="00B60D92" w:rsidRPr="00591DDE" w:rsidRDefault="003A1F50" w:rsidP="00F36C5C">
            <w:pPr>
              <w:spacing w:before="40" w:after="40"/>
              <w:jc w:val="center"/>
              <w:rPr>
                <w:iCs/>
                <w:sz w:val="16"/>
                <w:szCs w:val="16"/>
              </w:rPr>
            </w:pPr>
            <w:r w:rsidRPr="00591DDE">
              <w:rPr>
                <w:iCs/>
                <w:sz w:val="16"/>
                <w:szCs w:val="16"/>
              </w:rPr>
              <w:t>2</w:t>
            </w:r>
          </w:p>
        </w:tc>
      </w:tr>
      <w:tr w:rsidR="00B60D92" w:rsidRPr="00A23B1D" w14:paraId="6A838997" w14:textId="21DD50C6" w:rsidTr="00C9220D">
        <w:trPr>
          <w:trHeight w:val="314"/>
          <w:jc w:val="center"/>
        </w:trPr>
        <w:tc>
          <w:tcPr>
            <w:tcW w:w="1397" w:type="dxa"/>
            <w:vAlign w:val="center"/>
          </w:tcPr>
          <w:p w14:paraId="4D52C1EA" w14:textId="77777777" w:rsidR="00B60D92" w:rsidRPr="00591DDE" w:rsidRDefault="00B60D92" w:rsidP="00F36C5C">
            <w:pPr>
              <w:spacing w:before="40" w:after="40"/>
              <w:jc w:val="center"/>
              <w:rPr>
                <w:iCs/>
                <w:sz w:val="16"/>
                <w:szCs w:val="16"/>
              </w:rPr>
            </w:pPr>
            <w:r w:rsidRPr="00591DDE">
              <w:rPr>
                <w:iCs/>
                <w:sz w:val="16"/>
                <w:szCs w:val="16"/>
              </w:rPr>
              <w:t>Buca</w:t>
            </w:r>
          </w:p>
        </w:tc>
        <w:tc>
          <w:tcPr>
            <w:tcW w:w="1028" w:type="dxa"/>
            <w:vAlign w:val="center"/>
          </w:tcPr>
          <w:p w14:paraId="7AE5FEB4" w14:textId="77777777" w:rsidR="00B60D92" w:rsidRPr="00591DDE" w:rsidRDefault="00B60D92" w:rsidP="00F36C5C">
            <w:pPr>
              <w:spacing w:before="40" w:after="40"/>
              <w:jc w:val="center"/>
              <w:rPr>
                <w:iCs/>
                <w:sz w:val="16"/>
                <w:szCs w:val="16"/>
              </w:rPr>
            </w:pPr>
            <w:r w:rsidRPr="00591DDE">
              <w:rPr>
                <w:iCs/>
                <w:sz w:val="16"/>
                <w:szCs w:val="16"/>
              </w:rPr>
              <w:t>-</w:t>
            </w:r>
          </w:p>
        </w:tc>
        <w:tc>
          <w:tcPr>
            <w:tcW w:w="1279" w:type="dxa"/>
            <w:vAlign w:val="center"/>
          </w:tcPr>
          <w:p w14:paraId="64693148" w14:textId="77777777" w:rsidR="00B60D92" w:rsidRPr="00591DDE" w:rsidRDefault="00B60D92" w:rsidP="00F36C5C">
            <w:pPr>
              <w:spacing w:before="40" w:after="40"/>
              <w:jc w:val="center"/>
              <w:rPr>
                <w:iCs/>
                <w:sz w:val="16"/>
                <w:szCs w:val="16"/>
              </w:rPr>
            </w:pPr>
            <w:r w:rsidRPr="00591DDE">
              <w:rPr>
                <w:iCs/>
                <w:sz w:val="16"/>
                <w:szCs w:val="16"/>
              </w:rPr>
              <w:t>121/970</w:t>
            </w:r>
          </w:p>
        </w:tc>
        <w:tc>
          <w:tcPr>
            <w:tcW w:w="1153" w:type="dxa"/>
            <w:vAlign w:val="center"/>
          </w:tcPr>
          <w:p w14:paraId="79F8B9BF" w14:textId="43ACAA6A" w:rsidR="00B60D92" w:rsidRPr="00591DDE" w:rsidRDefault="00B60D92" w:rsidP="00F36C5C">
            <w:pPr>
              <w:spacing w:before="40" w:after="40"/>
              <w:jc w:val="center"/>
              <w:rPr>
                <w:iCs/>
                <w:sz w:val="16"/>
                <w:szCs w:val="16"/>
              </w:rPr>
            </w:pPr>
            <w:r w:rsidRPr="00591DDE">
              <w:rPr>
                <w:iCs/>
                <w:sz w:val="16"/>
                <w:szCs w:val="16"/>
              </w:rPr>
              <w:t>99/973</w:t>
            </w:r>
          </w:p>
        </w:tc>
        <w:tc>
          <w:tcPr>
            <w:tcW w:w="810" w:type="dxa"/>
            <w:vAlign w:val="center"/>
          </w:tcPr>
          <w:p w14:paraId="32947498" w14:textId="33F931D0"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0449B21B" w14:textId="77777777" w:rsidR="00B60D92" w:rsidRPr="00591DDE" w:rsidRDefault="00B60D92" w:rsidP="00F36C5C">
            <w:pPr>
              <w:spacing w:before="40" w:after="40"/>
              <w:jc w:val="center"/>
              <w:rPr>
                <w:iCs/>
                <w:sz w:val="16"/>
                <w:szCs w:val="16"/>
              </w:rPr>
            </w:pPr>
            <w:r w:rsidRPr="00591DDE">
              <w:rPr>
                <w:iCs/>
                <w:sz w:val="16"/>
                <w:szCs w:val="16"/>
              </w:rPr>
              <w:t>14/30</w:t>
            </w:r>
          </w:p>
        </w:tc>
        <w:tc>
          <w:tcPr>
            <w:tcW w:w="1135" w:type="dxa"/>
            <w:vAlign w:val="center"/>
          </w:tcPr>
          <w:p w14:paraId="3021A3A8" w14:textId="3BF82D72" w:rsidR="00B60D92" w:rsidRPr="00591DDE" w:rsidRDefault="00B60D92" w:rsidP="00F36C5C">
            <w:pPr>
              <w:spacing w:before="40" w:after="40"/>
              <w:jc w:val="center"/>
              <w:rPr>
                <w:iCs/>
                <w:sz w:val="16"/>
                <w:szCs w:val="16"/>
              </w:rPr>
            </w:pPr>
            <w:r w:rsidRPr="00591DDE">
              <w:rPr>
                <w:iCs/>
                <w:sz w:val="16"/>
                <w:szCs w:val="16"/>
              </w:rPr>
              <w:t>12/30</w:t>
            </w:r>
          </w:p>
        </w:tc>
        <w:tc>
          <w:tcPr>
            <w:tcW w:w="972" w:type="dxa"/>
            <w:vAlign w:val="center"/>
          </w:tcPr>
          <w:p w14:paraId="1A4262D8" w14:textId="61E88420"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7FD6B24F"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42708309" w14:textId="1728735C" w:rsidR="00B60D92" w:rsidRPr="00591DDE" w:rsidRDefault="003A1F50" w:rsidP="00F36C5C">
            <w:pPr>
              <w:spacing w:before="40" w:after="40"/>
              <w:jc w:val="center"/>
              <w:rPr>
                <w:iCs/>
                <w:sz w:val="16"/>
                <w:szCs w:val="16"/>
              </w:rPr>
            </w:pPr>
            <w:r w:rsidRPr="00591DDE">
              <w:rPr>
                <w:iCs/>
                <w:sz w:val="16"/>
                <w:szCs w:val="16"/>
              </w:rPr>
              <w:t>2</w:t>
            </w:r>
          </w:p>
        </w:tc>
      </w:tr>
      <w:tr w:rsidR="00B60D92" w:rsidRPr="00A23B1D" w14:paraId="7DF88B2B" w14:textId="44916527" w:rsidTr="00C9220D">
        <w:trPr>
          <w:trHeight w:val="314"/>
          <w:jc w:val="center"/>
        </w:trPr>
        <w:tc>
          <w:tcPr>
            <w:tcW w:w="1397" w:type="dxa"/>
            <w:vAlign w:val="center"/>
          </w:tcPr>
          <w:p w14:paraId="534260A9" w14:textId="77777777" w:rsidR="00B60D92" w:rsidRPr="00591DDE" w:rsidRDefault="00B60D92" w:rsidP="00F36C5C">
            <w:pPr>
              <w:spacing w:before="40" w:after="40"/>
              <w:jc w:val="center"/>
              <w:rPr>
                <w:iCs/>
                <w:sz w:val="16"/>
                <w:szCs w:val="16"/>
              </w:rPr>
            </w:pPr>
            <w:r w:rsidRPr="00591DDE">
              <w:rPr>
                <w:iCs/>
                <w:sz w:val="16"/>
                <w:szCs w:val="16"/>
              </w:rPr>
              <w:t>Seferihisar</w:t>
            </w:r>
          </w:p>
        </w:tc>
        <w:tc>
          <w:tcPr>
            <w:tcW w:w="1028" w:type="dxa"/>
            <w:vAlign w:val="center"/>
          </w:tcPr>
          <w:p w14:paraId="3483286F" w14:textId="77777777" w:rsidR="00B60D92" w:rsidRPr="00591DDE" w:rsidRDefault="00B60D92" w:rsidP="00F36C5C">
            <w:pPr>
              <w:spacing w:before="40" w:after="40"/>
              <w:jc w:val="center"/>
              <w:rPr>
                <w:iCs/>
                <w:sz w:val="16"/>
                <w:szCs w:val="16"/>
              </w:rPr>
            </w:pPr>
            <w:r w:rsidRPr="00591DDE">
              <w:rPr>
                <w:iCs/>
                <w:sz w:val="16"/>
                <w:szCs w:val="16"/>
              </w:rPr>
              <w:t>61/872</w:t>
            </w:r>
          </w:p>
        </w:tc>
        <w:tc>
          <w:tcPr>
            <w:tcW w:w="1279" w:type="dxa"/>
            <w:vAlign w:val="center"/>
          </w:tcPr>
          <w:p w14:paraId="26B2F986" w14:textId="77777777" w:rsidR="00B60D92" w:rsidRPr="00591DDE" w:rsidRDefault="00B60D92" w:rsidP="00F36C5C">
            <w:pPr>
              <w:spacing w:before="40" w:after="40"/>
              <w:jc w:val="center"/>
              <w:rPr>
                <w:iCs/>
                <w:sz w:val="16"/>
                <w:szCs w:val="16"/>
              </w:rPr>
            </w:pPr>
            <w:r w:rsidRPr="00591DDE">
              <w:rPr>
                <w:iCs/>
                <w:sz w:val="16"/>
                <w:szCs w:val="16"/>
              </w:rPr>
              <w:t>130/970</w:t>
            </w:r>
          </w:p>
        </w:tc>
        <w:tc>
          <w:tcPr>
            <w:tcW w:w="1153" w:type="dxa"/>
            <w:vAlign w:val="center"/>
          </w:tcPr>
          <w:p w14:paraId="1E3E9CC6" w14:textId="21593BCA" w:rsidR="00B60D92" w:rsidRPr="00591DDE" w:rsidRDefault="00B60D92" w:rsidP="00F36C5C">
            <w:pPr>
              <w:spacing w:before="40" w:after="40"/>
              <w:jc w:val="center"/>
              <w:rPr>
                <w:iCs/>
                <w:sz w:val="16"/>
                <w:szCs w:val="16"/>
              </w:rPr>
            </w:pPr>
            <w:r w:rsidRPr="00591DDE">
              <w:rPr>
                <w:iCs/>
                <w:sz w:val="16"/>
                <w:szCs w:val="16"/>
              </w:rPr>
              <w:t>139/973</w:t>
            </w:r>
          </w:p>
        </w:tc>
        <w:tc>
          <w:tcPr>
            <w:tcW w:w="810" w:type="dxa"/>
            <w:vAlign w:val="center"/>
          </w:tcPr>
          <w:p w14:paraId="3B1B634B" w14:textId="12E2B4CB" w:rsidR="00B60D92" w:rsidRPr="00591DDE" w:rsidRDefault="00B60D92" w:rsidP="00F36C5C">
            <w:pPr>
              <w:spacing w:before="40" w:after="40"/>
              <w:jc w:val="center"/>
              <w:rPr>
                <w:iCs/>
                <w:sz w:val="16"/>
                <w:szCs w:val="16"/>
              </w:rPr>
            </w:pPr>
            <w:r w:rsidRPr="00591DDE">
              <w:rPr>
                <w:iCs/>
                <w:sz w:val="16"/>
                <w:szCs w:val="16"/>
              </w:rPr>
              <w:t>5/19</w:t>
            </w:r>
          </w:p>
        </w:tc>
        <w:tc>
          <w:tcPr>
            <w:tcW w:w="971" w:type="dxa"/>
            <w:vAlign w:val="center"/>
          </w:tcPr>
          <w:p w14:paraId="24BD1761" w14:textId="77777777" w:rsidR="00B60D92" w:rsidRPr="00591DDE" w:rsidRDefault="00B60D92" w:rsidP="00F36C5C">
            <w:pPr>
              <w:spacing w:before="40" w:after="40"/>
              <w:jc w:val="center"/>
              <w:rPr>
                <w:iCs/>
                <w:sz w:val="16"/>
                <w:szCs w:val="16"/>
              </w:rPr>
            </w:pPr>
            <w:r w:rsidRPr="00591DDE">
              <w:rPr>
                <w:iCs/>
                <w:sz w:val="16"/>
                <w:szCs w:val="16"/>
              </w:rPr>
              <w:t>15/30</w:t>
            </w:r>
          </w:p>
        </w:tc>
        <w:tc>
          <w:tcPr>
            <w:tcW w:w="1135" w:type="dxa"/>
            <w:vAlign w:val="center"/>
          </w:tcPr>
          <w:p w14:paraId="0853E40A" w14:textId="0F1684CF" w:rsidR="00B60D92" w:rsidRPr="00591DDE" w:rsidRDefault="00B60D92" w:rsidP="00F36C5C">
            <w:pPr>
              <w:spacing w:before="40" w:after="40"/>
              <w:jc w:val="center"/>
              <w:rPr>
                <w:iCs/>
                <w:sz w:val="16"/>
                <w:szCs w:val="16"/>
              </w:rPr>
            </w:pPr>
            <w:r w:rsidRPr="00591DDE">
              <w:rPr>
                <w:iCs/>
                <w:sz w:val="16"/>
                <w:szCs w:val="16"/>
              </w:rPr>
              <w:t>17/30</w:t>
            </w:r>
          </w:p>
        </w:tc>
        <w:tc>
          <w:tcPr>
            <w:tcW w:w="972" w:type="dxa"/>
            <w:vAlign w:val="center"/>
          </w:tcPr>
          <w:p w14:paraId="0536A3A2" w14:textId="5859CE80" w:rsidR="00B60D92" w:rsidRPr="00591DDE" w:rsidRDefault="00B60D92" w:rsidP="00F36C5C">
            <w:pPr>
              <w:spacing w:before="40" w:after="40"/>
              <w:jc w:val="center"/>
              <w:rPr>
                <w:iCs/>
                <w:sz w:val="16"/>
                <w:szCs w:val="16"/>
              </w:rPr>
            </w:pPr>
            <w:r w:rsidRPr="00591DDE">
              <w:rPr>
                <w:iCs/>
                <w:sz w:val="16"/>
                <w:szCs w:val="16"/>
              </w:rPr>
              <w:t>2</w:t>
            </w:r>
          </w:p>
        </w:tc>
        <w:tc>
          <w:tcPr>
            <w:tcW w:w="971" w:type="dxa"/>
            <w:vAlign w:val="center"/>
          </w:tcPr>
          <w:p w14:paraId="1C302498"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18E25BAB" w14:textId="1F39A766" w:rsidR="00B60D92" w:rsidRPr="00591DDE" w:rsidRDefault="003A1F50" w:rsidP="00F36C5C">
            <w:pPr>
              <w:spacing w:before="40" w:after="40"/>
              <w:jc w:val="center"/>
              <w:rPr>
                <w:iCs/>
                <w:sz w:val="16"/>
                <w:szCs w:val="16"/>
              </w:rPr>
            </w:pPr>
            <w:r w:rsidRPr="00591DDE">
              <w:rPr>
                <w:iCs/>
                <w:sz w:val="16"/>
                <w:szCs w:val="16"/>
              </w:rPr>
              <w:t>2</w:t>
            </w:r>
          </w:p>
        </w:tc>
      </w:tr>
      <w:tr w:rsidR="00B60D92" w:rsidRPr="00A23B1D" w14:paraId="18EFD0A3" w14:textId="0EAA7F2C" w:rsidTr="00C9220D">
        <w:trPr>
          <w:trHeight w:val="328"/>
          <w:jc w:val="center"/>
        </w:trPr>
        <w:tc>
          <w:tcPr>
            <w:tcW w:w="1397" w:type="dxa"/>
            <w:vAlign w:val="center"/>
          </w:tcPr>
          <w:p w14:paraId="42FFFA6A" w14:textId="77777777" w:rsidR="00B60D92" w:rsidRPr="00591DDE" w:rsidRDefault="00B60D92" w:rsidP="00F36C5C">
            <w:pPr>
              <w:spacing w:before="40" w:after="40"/>
              <w:jc w:val="center"/>
              <w:rPr>
                <w:iCs/>
                <w:sz w:val="16"/>
                <w:szCs w:val="16"/>
              </w:rPr>
            </w:pPr>
            <w:r w:rsidRPr="00591DDE">
              <w:rPr>
                <w:iCs/>
                <w:sz w:val="16"/>
                <w:szCs w:val="16"/>
              </w:rPr>
              <w:t>Karabağlar</w:t>
            </w:r>
          </w:p>
        </w:tc>
        <w:tc>
          <w:tcPr>
            <w:tcW w:w="1028" w:type="dxa"/>
            <w:vAlign w:val="center"/>
          </w:tcPr>
          <w:p w14:paraId="71368FD8" w14:textId="77777777" w:rsidR="00B60D92" w:rsidRPr="00591DDE" w:rsidRDefault="00B60D92" w:rsidP="00F36C5C">
            <w:pPr>
              <w:spacing w:before="40" w:after="40"/>
              <w:jc w:val="center"/>
              <w:rPr>
                <w:iCs/>
                <w:sz w:val="16"/>
                <w:szCs w:val="16"/>
              </w:rPr>
            </w:pPr>
            <w:r w:rsidRPr="00591DDE">
              <w:rPr>
                <w:iCs/>
                <w:sz w:val="16"/>
                <w:szCs w:val="16"/>
              </w:rPr>
              <w:t>-</w:t>
            </w:r>
          </w:p>
        </w:tc>
        <w:tc>
          <w:tcPr>
            <w:tcW w:w="1279" w:type="dxa"/>
            <w:vAlign w:val="center"/>
          </w:tcPr>
          <w:p w14:paraId="55393B6B" w14:textId="77777777" w:rsidR="00B60D92" w:rsidRPr="00591DDE" w:rsidRDefault="00B60D92" w:rsidP="00F36C5C">
            <w:pPr>
              <w:spacing w:before="40" w:after="40"/>
              <w:jc w:val="center"/>
              <w:rPr>
                <w:iCs/>
                <w:sz w:val="16"/>
                <w:szCs w:val="16"/>
              </w:rPr>
            </w:pPr>
            <w:r w:rsidRPr="00591DDE">
              <w:rPr>
                <w:iCs/>
                <w:sz w:val="16"/>
                <w:szCs w:val="16"/>
              </w:rPr>
              <w:t>133/970</w:t>
            </w:r>
          </w:p>
        </w:tc>
        <w:tc>
          <w:tcPr>
            <w:tcW w:w="1153" w:type="dxa"/>
            <w:vAlign w:val="center"/>
          </w:tcPr>
          <w:p w14:paraId="7C8C28DA" w14:textId="284FCD91" w:rsidR="00B60D92" w:rsidRPr="00591DDE" w:rsidRDefault="00B60D92" w:rsidP="00F36C5C">
            <w:pPr>
              <w:spacing w:before="40" w:after="40"/>
              <w:jc w:val="center"/>
              <w:rPr>
                <w:iCs/>
                <w:sz w:val="16"/>
                <w:szCs w:val="16"/>
              </w:rPr>
            </w:pPr>
            <w:r w:rsidRPr="00591DDE">
              <w:rPr>
                <w:iCs/>
                <w:sz w:val="16"/>
                <w:szCs w:val="16"/>
              </w:rPr>
              <w:t>120/973</w:t>
            </w:r>
          </w:p>
        </w:tc>
        <w:tc>
          <w:tcPr>
            <w:tcW w:w="810" w:type="dxa"/>
            <w:vAlign w:val="center"/>
          </w:tcPr>
          <w:p w14:paraId="0FA94BB8" w14:textId="241CB659"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6CCA8F22" w14:textId="77777777" w:rsidR="00B60D92" w:rsidRPr="00591DDE" w:rsidRDefault="00B60D92" w:rsidP="00F36C5C">
            <w:pPr>
              <w:spacing w:before="40" w:after="40"/>
              <w:jc w:val="center"/>
              <w:rPr>
                <w:iCs/>
                <w:sz w:val="16"/>
                <w:szCs w:val="16"/>
              </w:rPr>
            </w:pPr>
            <w:r w:rsidRPr="00591DDE">
              <w:rPr>
                <w:iCs/>
                <w:sz w:val="16"/>
                <w:szCs w:val="16"/>
              </w:rPr>
              <w:t>16/30</w:t>
            </w:r>
          </w:p>
        </w:tc>
        <w:tc>
          <w:tcPr>
            <w:tcW w:w="1135" w:type="dxa"/>
            <w:vAlign w:val="center"/>
          </w:tcPr>
          <w:p w14:paraId="4161C4C5" w14:textId="6D565E8E" w:rsidR="00B60D92" w:rsidRPr="00591DDE" w:rsidRDefault="00B60D92" w:rsidP="00F36C5C">
            <w:pPr>
              <w:spacing w:before="40" w:after="40"/>
              <w:jc w:val="center"/>
              <w:rPr>
                <w:iCs/>
                <w:sz w:val="16"/>
                <w:szCs w:val="16"/>
              </w:rPr>
            </w:pPr>
            <w:r w:rsidRPr="00591DDE">
              <w:rPr>
                <w:iCs/>
                <w:sz w:val="16"/>
                <w:szCs w:val="16"/>
              </w:rPr>
              <w:t>14/30</w:t>
            </w:r>
          </w:p>
        </w:tc>
        <w:tc>
          <w:tcPr>
            <w:tcW w:w="972" w:type="dxa"/>
            <w:vAlign w:val="center"/>
          </w:tcPr>
          <w:p w14:paraId="31E1FB85" w14:textId="55E15AB5"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457AF402"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3DDD7907" w14:textId="620EB809" w:rsidR="00B60D92" w:rsidRPr="00591DDE" w:rsidRDefault="003A1F50" w:rsidP="00F36C5C">
            <w:pPr>
              <w:spacing w:before="40" w:after="40"/>
              <w:jc w:val="center"/>
              <w:rPr>
                <w:iCs/>
                <w:sz w:val="16"/>
                <w:szCs w:val="16"/>
              </w:rPr>
            </w:pPr>
            <w:r w:rsidRPr="00591DDE">
              <w:rPr>
                <w:iCs/>
                <w:sz w:val="16"/>
                <w:szCs w:val="16"/>
              </w:rPr>
              <w:t>2</w:t>
            </w:r>
          </w:p>
        </w:tc>
      </w:tr>
      <w:tr w:rsidR="00B60D92" w:rsidRPr="00A23B1D" w14:paraId="2096F6FC" w14:textId="79E3960F" w:rsidTr="00C9220D">
        <w:trPr>
          <w:trHeight w:val="314"/>
          <w:jc w:val="center"/>
        </w:trPr>
        <w:tc>
          <w:tcPr>
            <w:tcW w:w="1397" w:type="dxa"/>
            <w:vAlign w:val="center"/>
          </w:tcPr>
          <w:p w14:paraId="4323C3DF" w14:textId="77777777" w:rsidR="00B60D92" w:rsidRPr="00591DDE" w:rsidRDefault="00B60D92" w:rsidP="00F36C5C">
            <w:pPr>
              <w:spacing w:before="40" w:after="40"/>
              <w:jc w:val="center"/>
              <w:rPr>
                <w:iCs/>
                <w:sz w:val="16"/>
                <w:szCs w:val="16"/>
              </w:rPr>
            </w:pPr>
            <w:r w:rsidRPr="00591DDE">
              <w:rPr>
                <w:iCs/>
                <w:sz w:val="16"/>
                <w:szCs w:val="16"/>
              </w:rPr>
              <w:t>Selçuk</w:t>
            </w:r>
          </w:p>
        </w:tc>
        <w:tc>
          <w:tcPr>
            <w:tcW w:w="1028" w:type="dxa"/>
            <w:vAlign w:val="center"/>
          </w:tcPr>
          <w:p w14:paraId="4E1E26DD" w14:textId="77777777" w:rsidR="00B60D92" w:rsidRPr="00591DDE" w:rsidRDefault="00B60D92" w:rsidP="00F36C5C">
            <w:pPr>
              <w:spacing w:before="40" w:after="40"/>
              <w:jc w:val="center"/>
              <w:rPr>
                <w:iCs/>
                <w:sz w:val="16"/>
                <w:szCs w:val="16"/>
              </w:rPr>
            </w:pPr>
            <w:r w:rsidRPr="00591DDE">
              <w:rPr>
                <w:iCs/>
                <w:sz w:val="16"/>
                <w:szCs w:val="16"/>
              </w:rPr>
              <w:t>75/872</w:t>
            </w:r>
          </w:p>
        </w:tc>
        <w:tc>
          <w:tcPr>
            <w:tcW w:w="1279" w:type="dxa"/>
            <w:vAlign w:val="center"/>
          </w:tcPr>
          <w:p w14:paraId="75C5D8DA" w14:textId="77777777" w:rsidR="00B60D92" w:rsidRPr="00591DDE" w:rsidRDefault="00B60D92" w:rsidP="00F36C5C">
            <w:pPr>
              <w:spacing w:before="40" w:after="40"/>
              <w:jc w:val="center"/>
              <w:rPr>
                <w:iCs/>
                <w:sz w:val="16"/>
                <w:szCs w:val="16"/>
              </w:rPr>
            </w:pPr>
            <w:r w:rsidRPr="00591DDE">
              <w:rPr>
                <w:iCs/>
                <w:sz w:val="16"/>
                <w:szCs w:val="16"/>
              </w:rPr>
              <w:t>146/970</w:t>
            </w:r>
          </w:p>
        </w:tc>
        <w:tc>
          <w:tcPr>
            <w:tcW w:w="1153" w:type="dxa"/>
            <w:vAlign w:val="center"/>
          </w:tcPr>
          <w:p w14:paraId="75CD1D7B" w14:textId="0127553B" w:rsidR="00B60D92" w:rsidRPr="00591DDE" w:rsidRDefault="00B60D92" w:rsidP="00F36C5C">
            <w:pPr>
              <w:spacing w:before="40" w:after="40"/>
              <w:jc w:val="center"/>
              <w:rPr>
                <w:iCs/>
                <w:sz w:val="16"/>
                <w:szCs w:val="16"/>
              </w:rPr>
            </w:pPr>
            <w:r w:rsidRPr="00591DDE">
              <w:rPr>
                <w:iCs/>
                <w:sz w:val="16"/>
                <w:szCs w:val="16"/>
              </w:rPr>
              <w:t>178/973</w:t>
            </w:r>
          </w:p>
        </w:tc>
        <w:tc>
          <w:tcPr>
            <w:tcW w:w="810" w:type="dxa"/>
            <w:vAlign w:val="center"/>
          </w:tcPr>
          <w:p w14:paraId="421D2AF7" w14:textId="5F8E6BDE" w:rsidR="00B60D92" w:rsidRPr="00591DDE" w:rsidRDefault="00B60D92" w:rsidP="00F36C5C">
            <w:pPr>
              <w:spacing w:before="40" w:after="40"/>
              <w:jc w:val="center"/>
              <w:rPr>
                <w:iCs/>
                <w:sz w:val="16"/>
                <w:szCs w:val="16"/>
              </w:rPr>
            </w:pPr>
            <w:r w:rsidRPr="00591DDE">
              <w:rPr>
                <w:iCs/>
                <w:sz w:val="16"/>
                <w:szCs w:val="16"/>
              </w:rPr>
              <w:t>7/19</w:t>
            </w:r>
          </w:p>
        </w:tc>
        <w:tc>
          <w:tcPr>
            <w:tcW w:w="971" w:type="dxa"/>
            <w:vAlign w:val="center"/>
          </w:tcPr>
          <w:p w14:paraId="740624A9" w14:textId="77777777" w:rsidR="00B60D92" w:rsidRPr="00591DDE" w:rsidRDefault="00B60D92" w:rsidP="00F36C5C">
            <w:pPr>
              <w:spacing w:before="40" w:after="40"/>
              <w:jc w:val="center"/>
              <w:rPr>
                <w:iCs/>
                <w:sz w:val="16"/>
                <w:szCs w:val="16"/>
              </w:rPr>
            </w:pPr>
            <w:r w:rsidRPr="00591DDE">
              <w:rPr>
                <w:iCs/>
                <w:sz w:val="16"/>
                <w:szCs w:val="16"/>
              </w:rPr>
              <w:t>17/30</w:t>
            </w:r>
          </w:p>
        </w:tc>
        <w:tc>
          <w:tcPr>
            <w:tcW w:w="1135" w:type="dxa"/>
            <w:vAlign w:val="center"/>
          </w:tcPr>
          <w:p w14:paraId="7F3639C6" w14:textId="63EBFFA7" w:rsidR="00B60D92" w:rsidRPr="00591DDE" w:rsidRDefault="00B60D92" w:rsidP="00F36C5C">
            <w:pPr>
              <w:spacing w:before="40" w:after="40"/>
              <w:jc w:val="center"/>
              <w:rPr>
                <w:iCs/>
                <w:sz w:val="16"/>
                <w:szCs w:val="16"/>
              </w:rPr>
            </w:pPr>
            <w:r w:rsidRPr="00591DDE">
              <w:rPr>
                <w:iCs/>
                <w:sz w:val="16"/>
                <w:szCs w:val="16"/>
              </w:rPr>
              <w:t>21/30</w:t>
            </w:r>
          </w:p>
        </w:tc>
        <w:tc>
          <w:tcPr>
            <w:tcW w:w="972" w:type="dxa"/>
            <w:vAlign w:val="center"/>
          </w:tcPr>
          <w:p w14:paraId="2AB96CEB" w14:textId="4D9599B3" w:rsidR="00B60D92" w:rsidRPr="00591DDE" w:rsidRDefault="00B60D92" w:rsidP="00F36C5C">
            <w:pPr>
              <w:spacing w:before="40" w:after="40"/>
              <w:jc w:val="center"/>
              <w:rPr>
                <w:iCs/>
                <w:sz w:val="16"/>
                <w:szCs w:val="16"/>
              </w:rPr>
            </w:pPr>
            <w:r w:rsidRPr="00591DDE">
              <w:rPr>
                <w:iCs/>
                <w:sz w:val="16"/>
                <w:szCs w:val="16"/>
              </w:rPr>
              <w:t>2</w:t>
            </w:r>
          </w:p>
        </w:tc>
        <w:tc>
          <w:tcPr>
            <w:tcW w:w="971" w:type="dxa"/>
            <w:vAlign w:val="center"/>
          </w:tcPr>
          <w:p w14:paraId="26944139"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2B00BA0E" w14:textId="045011FC" w:rsidR="00B60D92" w:rsidRPr="00591DDE" w:rsidRDefault="003A1F50" w:rsidP="00F36C5C">
            <w:pPr>
              <w:spacing w:before="40" w:after="40"/>
              <w:jc w:val="center"/>
              <w:rPr>
                <w:iCs/>
                <w:sz w:val="16"/>
                <w:szCs w:val="16"/>
              </w:rPr>
            </w:pPr>
            <w:r w:rsidRPr="00591DDE">
              <w:rPr>
                <w:iCs/>
                <w:sz w:val="16"/>
                <w:szCs w:val="16"/>
              </w:rPr>
              <w:t>2</w:t>
            </w:r>
          </w:p>
        </w:tc>
      </w:tr>
      <w:tr w:rsidR="00B60D92" w:rsidRPr="00A23B1D" w14:paraId="5DB15646" w14:textId="7DC14386" w:rsidTr="00C9220D">
        <w:trPr>
          <w:trHeight w:val="314"/>
          <w:jc w:val="center"/>
        </w:trPr>
        <w:tc>
          <w:tcPr>
            <w:tcW w:w="1397" w:type="dxa"/>
            <w:vAlign w:val="center"/>
          </w:tcPr>
          <w:p w14:paraId="5A8DDBC4" w14:textId="77777777" w:rsidR="00B60D92" w:rsidRPr="00591DDE" w:rsidRDefault="00B60D92" w:rsidP="00F36C5C">
            <w:pPr>
              <w:spacing w:before="40" w:after="40"/>
              <w:jc w:val="center"/>
              <w:rPr>
                <w:iCs/>
                <w:sz w:val="16"/>
                <w:szCs w:val="16"/>
              </w:rPr>
            </w:pPr>
            <w:r w:rsidRPr="00591DDE">
              <w:rPr>
                <w:iCs/>
                <w:sz w:val="16"/>
                <w:szCs w:val="16"/>
              </w:rPr>
              <w:t>Kemalpaşa</w:t>
            </w:r>
          </w:p>
        </w:tc>
        <w:tc>
          <w:tcPr>
            <w:tcW w:w="1028" w:type="dxa"/>
            <w:vAlign w:val="center"/>
          </w:tcPr>
          <w:p w14:paraId="0F34CD37" w14:textId="77777777" w:rsidR="00B60D92" w:rsidRPr="00591DDE" w:rsidRDefault="00B60D92" w:rsidP="00F36C5C">
            <w:pPr>
              <w:spacing w:before="40" w:after="40"/>
              <w:jc w:val="center"/>
              <w:rPr>
                <w:iCs/>
                <w:sz w:val="16"/>
                <w:szCs w:val="16"/>
              </w:rPr>
            </w:pPr>
            <w:r w:rsidRPr="00591DDE">
              <w:rPr>
                <w:iCs/>
                <w:sz w:val="16"/>
                <w:szCs w:val="16"/>
              </w:rPr>
              <w:t>62/872</w:t>
            </w:r>
          </w:p>
        </w:tc>
        <w:tc>
          <w:tcPr>
            <w:tcW w:w="1279" w:type="dxa"/>
            <w:vAlign w:val="center"/>
          </w:tcPr>
          <w:p w14:paraId="77B176BE" w14:textId="77777777" w:rsidR="00B60D92" w:rsidRPr="00591DDE" w:rsidRDefault="00B60D92" w:rsidP="00F36C5C">
            <w:pPr>
              <w:spacing w:before="40" w:after="40"/>
              <w:jc w:val="center"/>
              <w:rPr>
                <w:iCs/>
                <w:sz w:val="16"/>
                <w:szCs w:val="16"/>
              </w:rPr>
            </w:pPr>
            <w:r w:rsidRPr="00591DDE">
              <w:rPr>
                <w:iCs/>
                <w:sz w:val="16"/>
                <w:szCs w:val="16"/>
              </w:rPr>
              <w:t>153/970</w:t>
            </w:r>
          </w:p>
        </w:tc>
        <w:tc>
          <w:tcPr>
            <w:tcW w:w="1153" w:type="dxa"/>
            <w:vAlign w:val="center"/>
          </w:tcPr>
          <w:p w14:paraId="138B7D7F" w14:textId="7F3EFCDF" w:rsidR="00B60D92" w:rsidRPr="00591DDE" w:rsidRDefault="00B60D92" w:rsidP="00F36C5C">
            <w:pPr>
              <w:spacing w:before="40" w:after="40"/>
              <w:jc w:val="center"/>
              <w:rPr>
                <w:iCs/>
                <w:sz w:val="16"/>
                <w:szCs w:val="16"/>
              </w:rPr>
            </w:pPr>
            <w:r w:rsidRPr="00591DDE">
              <w:rPr>
                <w:iCs/>
                <w:sz w:val="16"/>
                <w:szCs w:val="16"/>
              </w:rPr>
              <w:t>133/973</w:t>
            </w:r>
          </w:p>
        </w:tc>
        <w:tc>
          <w:tcPr>
            <w:tcW w:w="810" w:type="dxa"/>
            <w:vAlign w:val="center"/>
          </w:tcPr>
          <w:p w14:paraId="6E2546F7" w14:textId="2BA27C68" w:rsidR="00B60D92" w:rsidRPr="00591DDE" w:rsidRDefault="00B60D92" w:rsidP="00F36C5C">
            <w:pPr>
              <w:spacing w:before="40" w:after="40"/>
              <w:jc w:val="center"/>
              <w:rPr>
                <w:iCs/>
                <w:sz w:val="16"/>
                <w:szCs w:val="16"/>
              </w:rPr>
            </w:pPr>
            <w:r w:rsidRPr="00591DDE">
              <w:rPr>
                <w:iCs/>
                <w:sz w:val="16"/>
                <w:szCs w:val="16"/>
              </w:rPr>
              <w:t>6/19</w:t>
            </w:r>
          </w:p>
        </w:tc>
        <w:tc>
          <w:tcPr>
            <w:tcW w:w="971" w:type="dxa"/>
            <w:vAlign w:val="center"/>
          </w:tcPr>
          <w:p w14:paraId="272059F5" w14:textId="77777777" w:rsidR="00B60D92" w:rsidRPr="00591DDE" w:rsidRDefault="00B60D92" w:rsidP="00F36C5C">
            <w:pPr>
              <w:spacing w:before="40" w:after="40"/>
              <w:jc w:val="center"/>
              <w:rPr>
                <w:iCs/>
                <w:sz w:val="16"/>
                <w:szCs w:val="16"/>
              </w:rPr>
            </w:pPr>
            <w:r w:rsidRPr="00591DDE">
              <w:rPr>
                <w:iCs/>
                <w:sz w:val="16"/>
                <w:szCs w:val="16"/>
              </w:rPr>
              <w:t>18/30</w:t>
            </w:r>
          </w:p>
        </w:tc>
        <w:tc>
          <w:tcPr>
            <w:tcW w:w="1135" w:type="dxa"/>
            <w:vAlign w:val="center"/>
          </w:tcPr>
          <w:p w14:paraId="61D0233A" w14:textId="71E85A11" w:rsidR="00B60D92" w:rsidRPr="00591DDE" w:rsidRDefault="00B60D92" w:rsidP="00F36C5C">
            <w:pPr>
              <w:spacing w:before="40" w:after="40"/>
              <w:jc w:val="center"/>
              <w:rPr>
                <w:iCs/>
                <w:sz w:val="16"/>
                <w:szCs w:val="16"/>
              </w:rPr>
            </w:pPr>
            <w:r w:rsidRPr="00591DDE">
              <w:rPr>
                <w:iCs/>
                <w:sz w:val="16"/>
                <w:szCs w:val="16"/>
              </w:rPr>
              <w:t>15/30</w:t>
            </w:r>
          </w:p>
        </w:tc>
        <w:tc>
          <w:tcPr>
            <w:tcW w:w="972" w:type="dxa"/>
            <w:vAlign w:val="center"/>
          </w:tcPr>
          <w:p w14:paraId="1F27D8F5" w14:textId="41EDFB57" w:rsidR="00B60D92" w:rsidRPr="00591DDE" w:rsidRDefault="00B60D92" w:rsidP="00F36C5C">
            <w:pPr>
              <w:spacing w:before="40" w:after="40"/>
              <w:jc w:val="center"/>
              <w:rPr>
                <w:iCs/>
                <w:sz w:val="16"/>
                <w:szCs w:val="16"/>
              </w:rPr>
            </w:pPr>
            <w:r w:rsidRPr="00591DDE">
              <w:rPr>
                <w:iCs/>
                <w:sz w:val="16"/>
                <w:szCs w:val="16"/>
              </w:rPr>
              <w:t>2</w:t>
            </w:r>
          </w:p>
        </w:tc>
        <w:tc>
          <w:tcPr>
            <w:tcW w:w="971" w:type="dxa"/>
            <w:vAlign w:val="center"/>
          </w:tcPr>
          <w:p w14:paraId="56BAF762"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7A487877" w14:textId="43356CE4" w:rsidR="00B60D92" w:rsidRPr="00591DDE" w:rsidRDefault="003A1F50" w:rsidP="00F36C5C">
            <w:pPr>
              <w:spacing w:before="40" w:after="40"/>
              <w:jc w:val="center"/>
              <w:rPr>
                <w:iCs/>
                <w:sz w:val="16"/>
                <w:szCs w:val="16"/>
              </w:rPr>
            </w:pPr>
            <w:r w:rsidRPr="00591DDE">
              <w:rPr>
                <w:iCs/>
                <w:sz w:val="16"/>
                <w:szCs w:val="16"/>
              </w:rPr>
              <w:t>2</w:t>
            </w:r>
          </w:p>
        </w:tc>
      </w:tr>
      <w:tr w:rsidR="00B60D92" w:rsidRPr="00A23B1D" w14:paraId="4A321894" w14:textId="013C604B" w:rsidTr="00C9220D">
        <w:trPr>
          <w:trHeight w:val="314"/>
          <w:jc w:val="center"/>
        </w:trPr>
        <w:tc>
          <w:tcPr>
            <w:tcW w:w="1397" w:type="dxa"/>
            <w:vAlign w:val="center"/>
          </w:tcPr>
          <w:p w14:paraId="774795F1" w14:textId="77777777" w:rsidR="00B60D92" w:rsidRPr="00591DDE" w:rsidRDefault="00B60D92" w:rsidP="00F36C5C">
            <w:pPr>
              <w:spacing w:before="40" w:after="40"/>
              <w:jc w:val="center"/>
              <w:rPr>
                <w:iCs/>
                <w:sz w:val="16"/>
                <w:szCs w:val="16"/>
              </w:rPr>
            </w:pPr>
            <w:r w:rsidRPr="00591DDE">
              <w:rPr>
                <w:iCs/>
                <w:sz w:val="16"/>
                <w:szCs w:val="16"/>
              </w:rPr>
              <w:t>Torbalı</w:t>
            </w:r>
          </w:p>
        </w:tc>
        <w:tc>
          <w:tcPr>
            <w:tcW w:w="1028" w:type="dxa"/>
            <w:vAlign w:val="center"/>
          </w:tcPr>
          <w:p w14:paraId="10502894" w14:textId="77777777" w:rsidR="00B60D92" w:rsidRPr="00591DDE" w:rsidRDefault="00B60D92" w:rsidP="00F36C5C">
            <w:pPr>
              <w:spacing w:before="40" w:after="40"/>
              <w:jc w:val="center"/>
              <w:rPr>
                <w:iCs/>
                <w:sz w:val="16"/>
                <w:szCs w:val="16"/>
              </w:rPr>
            </w:pPr>
            <w:r w:rsidRPr="00591DDE">
              <w:rPr>
                <w:iCs/>
                <w:sz w:val="16"/>
                <w:szCs w:val="16"/>
              </w:rPr>
              <w:t>54/872</w:t>
            </w:r>
          </w:p>
        </w:tc>
        <w:tc>
          <w:tcPr>
            <w:tcW w:w="1279" w:type="dxa"/>
            <w:vAlign w:val="center"/>
          </w:tcPr>
          <w:p w14:paraId="6E316A23" w14:textId="77777777" w:rsidR="00B60D92" w:rsidRPr="00591DDE" w:rsidRDefault="00B60D92" w:rsidP="00F36C5C">
            <w:pPr>
              <w:spacing w:before="40" w:after="40"/>
              <w:jc w:val="center"/>
              <w:rPr>
                <w:iCs/>
                <w:sz w:val="16"/>
                <w:szCs w:val="16"/>
              </w:rPr>
            </w:pPr>
            <w:r w:rsidRPr="00591DDE">
              <w:rPr>
                <w:iCs/>
                <w:sz w:val="16"/>
                <w:szCs w:val="16"/>
              </w:rPr>
              <w:t>156/970</w:t>
            </w:r>
          </w:p>
        </w:tc>
        <w:tc>
          <w:tcPr>
            <w:tcW w:w="1153" w:type="dxa"/>
            <w:vAlign w:val="center"/>
          </w:tcPr>
          <w:p w14:paraId="5AFBB2C6" w14:textId="12FB4956" w:rsidR="00B60D92" w:rsidRPr="00591DDE" w:rsidRDefault="00B60D92" w:rsidP="00F36C5C">
            <w:pPr>
              <w:spacing w:before="40" w:after="40"/>
              <w:jc w:val="center"/>
              <w:rPr>
                <w:iCs/>
                <w:sz w:val="16"/>
                <w:szCs w:val="16"/>
              </w:rPr>
            </w:pPr>
            <w:r w:rsidRPr="00591DDE">
              <w:rPr>
                <w:iCs/>
                <w:sz w:val="16"/>
                <w:szCs w:val="16"/>
              </w:rPr>
              <w:t>138/973</w:t>
            </w:r>
          </w:p>
        </w:tc>
        <w:tc>
          <w:tcPr>
            <w:tcW w:w="810" w:type="dxa"/>
            <w:vAlign w:val="center"/>
          </w:tcPr>
          <w:p w14:paraId="78C1BFA4" w14:textId="441E56FB" w:rsidR="00B60D92" w:rsidRPr="00591DDE" w:rsidRDefault="00B60D92" w:rsidP="00F36C5C">
            <w:pPr>
              <w:spacing w:before="40" w:after="40"/>
              <w:jc w:val="center"/>
              <w:rPr>
                <w:iCs/>
                <w:sz w:val="16"/>
                <w:szCs w:val="16"/>
              </w:rPr>
            </w:pPr>
            <w:r w:rsidRPr="00591DDE">
              <w:rPr>
                <w:iCs/>
                <w:sz w:val="16"/>
                <w:szCs w:val="16"/>
              </w:rPr>
              <w:t>4/19</w:t>
            </w:r>
          </w:p>
        </w:tc>
        <w:tc>
          <w:tcPr>
            <w:tcW w:w="971" w:type="dxa"/>
            <w:vAlign w:val="center"/>
          </w:tcPr>
          <w:p w14:paraId="3BE1EB64" w14:textId="77777777" w:rsidR="00B60D92" w:rsidRPr="00591DDE" w:rsidRDefault="00B60D92" w:rsidP="00F36C5C">
            <w:pPr>
              <w:spacing w:before="40" w:after="40"/>
              <w:jc w:val="center"/>
              <w:rPr>
                <w:iCs/>
                <w:sz w:val="16"/>
                <w:szCs w:val="16"/>
              </w:rPr>
            </w:pPr>
            <w:r w:rsidRPr="00591DDE">
              <w:rPr>
                <w:iCs/>
                <w:sz w:val="16"/>
                <w:szCs w:val="16"/>
              </w:rPr>
              <w:t>19/30</w:t>
            </w:r>
          </w:p>
        </w:tc>
        <w:tc>
          <w:tcPr>
            <w:tcW w:w="1135" w:type="dxa"/>
            <w:vAlign w:val="center"/>
          </w:tcPr>
          <w:p w14:paraId="369BAE6D" w14:textId="4B4FF994" w:rsidR="00B60D92" w:rsidRPr="00591DDE" w:rsidRDefault="00B60D92" w:rsidP="00F36C5C">
            <w:pPr>
              <w:spacing w:before="40" w:after="40"/>
              <w:jc w:val="center"/>
              <w:rPr>
                <w:iCs/>
                <w:sz w:val="16"/>
                <w:szCs w:val="16"/>
              </w:rPr>
            </w:pPr>
            <w:r w:rsidRPr="00591DDE">
              <w:rPr>
                <w:iCs/>
                <w:sz w:val="16"/>
                <w:szCs w:val="16"/>
              </w:rPr>
              <w:t>16/30</w:t>
            </w:r>
          </w:p>
        </w:tc>
        <w:tc>
          <w:tcPr>
            <w:tcW w:w="972" w:type="dxa"/>
            <w:vAlign w:val="center"/>
          </w:tcPr>
          <w:p w14:paraId="65103C0F" w14:textId="3C62D53F" w:rsidR="00B60D92" w:rsidRPr="00591DDE" w:rsidRDefault="00B60D92" w:rsidP="00F36C5C">
            <w:pPr>
              <w:spacing w:before="40" w:after="40"/>
              <w:jc w:val="center"/>
              <w:rPr>
                <w:iCs/>
                <w:sz w:val="16"/>
                <w:szCs w:val="16"/>
              </w:rPr>
            </w:pPr>
            <w:r w:rsidRPr="00591DDE">
              <w:rPr>
                <w:iCs/>
                <w:sz w:val="16"/>
                <w:szCs w:val="16"/>
              </w:rPr>
              <w:t>2</w:t>
            </w:r>
          </w:p>
        </w:tc>
        <w:tc>
          <w:tcPr>
            <w:tcW w:w="971" w:type="dxa"/>
            <w:vAlign w:val="center"/>
          </w:tcPr>
          <w:p w14:paraId="3ADCF865"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0446DD17" w14:textId="7414AC9A" w:rsidR="00B60D92" w:rsidRPr="00591DDE" w:rsidRDefault="003A1F50" w:rsidP="00F36C5C">
            <w:pPr>
              <w:spacing w:before="40" w:after="40"/>
              <w:jc w:val="center"/>
              <w:rPr>
                <w:iCs/>
                <w:sz w:val="16"/>
                <w:szCs w:val="16"/>
              </w:rPr>
            </w:pPr>
            <w:r w:rsidRPr="00591DDE">
              <w:rPr>
                <w:iCs/>
                <w:sz w:val="16"/>
                <w:szCs w:val="16"/>
              </w:rPr>
              <w:t>2</w:t>
            </w:r>
          </w:p>
        </w:tc>
      </w:tr>
      <w:tr w:rsidR="00B60D92" w:rsidRPr="00A23B1D" w14:paraId="602329F1" w14:textId="4CA272DF" w:rsidTr="00C9220D">
        <w:trPr>
          <w:trHeight w:val="314"/>
          <w:jc w:val="center"/>
        </w:trPr>
        <w:tc>
          <w:tcPr>
            <w:tcW w:w="1397" w:type="dxa"/>
            <w:vAlign w:val="center"/>
          </w:tcPr>
          <w:p w14:paraId="7EE5B017" w14:textId="77777777" w:rsidR="00B60D92" w:rsidRPr="00591DDE" w:rsidRDefault="00B60D92" w:rsidP="00F36C5C">
            <w:pPr>
              <w:spacing w:before="40" w:after="40"/>
              <w:jc w:val="center"/>
              <w:rPr>
                <w:iCs/>
                <w:sz w:val="16"/>
                <w:szCs w:val="16"/>
              </w:rPr>
            </w:pPr>
            <w:r w:rsidRPr="00591DDE">
              <w:rPr>
                <w:iCs/>
                <w:sz w:val="16"/>
                <w:szCs w:val="16"/>
              </w:rPr>
              <w:t>Karaburun</w:t>
            </w:r>
          </w:p>
        </w:tc>
        <w:tc>
          <w:tcPr>
            <w:tcW w:w="1028" w:type="dxa"/>
            <w:vAlign w:val="center"/>
          </w:tcPr>
          <w:p w14:paraId="4CA169C0" w14:textId="77777777" w:rsidR="00B60D92" w:rsidRPr="00591DDE" w:rsidRDefault="00B60D92" w:rsidP="00F36C5C">
            <w:pPr>
              <w:spacing w:before="40" w:after="40"/>
              <w:jc w:val="center"/>
              <w:rPr>
                <w:iCs/>
                <w:sz w:val="16"/>
                <w:szCs w:val="16"/>
              </w:rPr>
            </w:pPr>
            <w:r w:rsidRPr="00591DDE">
              <w:rPr>
                <w:iCs/>
                <w:sz w:val="16"/>
                <w:szCs w:val="16"/>
              </w:rPr>
              <w:t>84/872</w:t>
            </w:r>
          </w:p>
        </w:tc>
        <w:tc>
          <w:tcPr>
            <w:tcW w:w="1279" w:type="dxa"/>
            <w:vAlign w:val="center"/>
          </w:tcPr>
          <w:p w14:paraId="6762CD47" w14:textId="77777777" w:rsidR="00B60D92" w:rsidRPr="00591DDE" w:rsidRDefault="00B60D92" w:rsidP="00F36C5C">
            <w:pPr>
              <w:spacing w:before="40" w:after="40"/>
              <w:jc w:val="center"/>
              <w:rPr>
                <w:iCs/>
                <w:sz w:val="16"/>
                <w:szCs w:val="16"/>
              </w:rPr>
            </w:pPr>
            <w:r w:rsidRPr="00591DDE">
              <w:rPr>
                <w:iCs/>
                <w:sz w:val="16"/>
                <w:szCs w:val="16"/>
              </w:rPr>
              <w:t>172/970</w:t>
            </w:r>
          </w:p>
        </w:tc>
        <w:tc>
          <w:tcPr>
            <w:tcW w:w="1153" w:type="dxa"/>
            <w:vAlign w:val="center"/>
          </w:tcPr>
          <w:p w14:paraId="5B850EA2" w14:textId="061E1C85" w:rsidR="00B60D92" w:rsidRPr="00591DDE" w:rsidRDefault="00B60D92" w:rsidP="00F36C5C">
            <w:pPr>
              <w:spacing w:before="40" w:after="40"/>
              <w:jc w:val="center"/>
              <w:rPr>
                <w:iCs/>
                <w:sz w:val="16"/>
                <w:szCs w:val="16"/>
              </w:rPr>
            </w:pPr>
            <w:r w:rsidRPr="00591DDE">
              <w:rPr>
                <w:iCs/>
                <w:sz w:val="16"/>
                <w:szCs w:val="16"/>
              </w:rPr>
              <w:t>186/973</w:t>
            </w:r>
          </w:p>
        </w:tc>
        <w:tc>
          <w:tcPr>
            <w:tcW w:w="810" w:type="dxa"/>
            <w:vAlign w:val="center"/>
          </w:tcPr>
          <w:p w14:paraId="546A1786" w14:textId="5B54B3DD" w:rsidR="00B60D92" w:rsidRPr="00591DDE" w:rsidRDefault="00B60D92" w:rsidP="00F36C5C">
            <w:pPr>
              <w:spacing w:before="40" w:after="40"/>
              <w:jc w:val="center"/>
              <w:rPr>
                <w:iCs/>
                <w:sz w:val="16"/>
                <w:szCs w:val="16"/>
              </w:rPr>
            </w:pPr>
            <w:r w:rsidRPr="00591DDE">
              <w:rPr>
                <w:iCs/>
                <w:sz w:val="16"/>
                <w:szCs w:val="16"/>
              </w:rPr>
              <w:t>9/19</w:t>
            </w:r>
          </w:p>
        </w:tc>
        <w:tc>
          <w:tcPr>
            <w:tcW w:w="971" w:type="dxa"/>
            <w:vAlign w:val="center"/>
          </w:tcPr>
          <w:p w14:paraId="05155DC1" w14:textId="77777777" w:rsidR="00B60D92" w:rsidRPr="00591DDE" w:rsidRDefault="00B60D92" w:rsidP="00F36C5C">
            <w:pPr>
              <w:spacing w:before="40" w:after="40"/>
              <w:jc w:val="center"/>
              <w:rPr>
                <w:iCs/>
                <w:sz w:val="16"/>
                <w:szCs w:val="16"/>
              </w:rPr>
            </w:pPr>
            <w:r w:rsidRPr="00591DDE">
              <w:rPr>
                <w:iCs/>
                <w:sz w:val="16"/>
                <w:szCs w:val="16"/>
              </w:rPr>
              <w:t>20/30</w:t>
            </w:r>
          </w:p>
        </w:tc>
        <w:tc>
          <w:tcPr>
            <w:tcW w:w="1135" w:type="dxa"/>
            <w:vAlign w:val="center"/>
          </w:tcPr>
          <w:p w14:paraId="0A61A0D6" w14:textId="4C161B38" w:rsidR="00B60D92" w:rsidRPr="00591DDE" w:rsidRDefault="00B60D92" w:rsidP="00F36C5C">
            <w:pPr>
              <w:spacing w:before="40" w:after="40"/>
              <w:jc w:val="center"/>
              <w:rPr>
                <w:iCs/>
                <w:sz w:val="16"/>
                <w:szCs w:val="16"/>
              </w:rPr>
            </w:pPr>
            <w:r w:rsidRPr="00591DDE">
              <w:rPr>
                <w:iCs/>
                <w:sz w:val="16"/>
                <w:szCs w:val="16"/>
              </w:rPr>
              <w:t>22/30</w:t>
            </w:r>
          </w:p>
        </w:tc>
        <w:tc>
          <w:tcPr>
            <w:tcW w:w="972" w:type="dxa"/>
            <w:vAlign w:val="center"/>
          </w:tcPr>
          <w:p w14:paraId="1FBA6213" w14:textId="3E6A2D88" w:rsidR="00B60D92" w:rsidRPr="00591DDE" w:rsidRDefault="00B60D92" w:rsidP="00F36C5C">
            <w:pPr>
              <w:spacing w:before="40" w:after="40"/>
              <w:jc w:val="center"/>
              <w:rPr>
                <w:iCs/>
                <w:sz w:val="16"/>
                <w:szCs w:val="16"/>
              </w:rPr>
            </w:pPr>
            <w:r w:rsidRPr="00591DDE">
              <w:rPr>
                <w:iCs/>
                <w:sz w:val="16"/>
                <w:szCs w:val="16"/>
              </w:rPr>
              <w:t>2</w:t>
            </w:r>
          </w:p>
        </w:tc>
        <w:tc>
          <w:tcPr>
            <w:tcW w:w="971" w:type="dxa"/>
            <w:vAlign w:val="center"/>
          </w:tcPr>
          <w:p w14:paraId="4C5125C7"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0F1DB2E6" w14:textId="59D95B44" w:rsidR="00B60D92" w:rsidRPr="00591DDE" w:rsidRDefault="003A1F50" w:rsidP="00F36C5C">
            <w:pPr>
              <w:spacing w:before="40" w:after="40"/>
              <w:jc w:val="center"/>
              <w:rPr>
                <w:iCs/>
                <w:sz w:val="16"/>
                <w:szCs w:val="16"/>
              </w:rPr>
            </w:pPr>
            <w:r w:rsidRPr="00591DDE">
              <w:rPr>
                <w:iCs/>
                <w:sz w:val="16"/>
                <w:szCs w:val="16"/>
              </w:rPr>
              <w:t>2</w:t>
            </w:r>
          </w:p>
        </w:tc>
      </w:tr>
      <w:tr w:rsidR="00B60D92" w:rsidRPr="00A23B1D" w14:paraId="1032A663" w14:textId="07173E1B" w:rsidTr="00C9220D">
        <w:trPr>
          <w:trHeight w:val="328"/>
          <w:jc w:val="center"/>
        </w:trPr>
        <w:tc>
          <w:tcPr>
            <w:tcW w:w="1397" w:type="dxa"/>
            <w:vAlign w:val="center"/>
          </w:tcPr>
          <w:p w14:paraId="400CFCE9" w14:textId="77777777" w:rsidR="00B60D92" w:rsidRPr="00591DDE" w:rsidRDefault="00B60D92" w:rsidP="00F36C5C">
            <w:pPr>
              <w:spacing w:before="40" w:after="40"/>
              <w:jc w:val="center"/>
              <w:rPr>
                <w:iCs/>
                <w:sz w:val="16"/>
                <w:szCs w:val="16"/>
              </w:rPr>
            </w:pPr>
            <w:r w:rsidRPr="00591DDE">
              <w:rPr>
                <w:iCs/>
                <w:sz w:val="16"/>
                <w:szCs w:val="16"/>
              </w:rPr>
              <w:t>Menemen</w:t>
            </w:r>
          </w:p>
        </w:tc>
        <w:tc>
          <w:tcPr>
            <w:tcW w:w="1028" w:type="dxa"/>
            <w:vAlign w:val="center"/>
          </w:tcPr>
          <w:p w14:paraId="4D4F41DF" w14:textId="77777777" w:rsidR="00B60D92" w:rsidRPr="00591DDE" w:rsidRDefault="00B60D92" w:rsidP="00F36C5C">
            <w:pPr>
              <w:spacing w:before="40" w:after="40"/>
              <w:jc w:val="center"/>
              <w:rPr>
                <w:iCs/>
                <w:sz w:val="16"/>
                <w:szCs w:val="16"/>
              </w:rPr>
            </w:pPr>
            <w:r w:rsidRPr="00591DDE">
              <w:rPr>
                <w:iCs/>
                <w:sz w:val="16"/>
                <w:szCs w:val="16"/>
              </w:rPr>
              <w:t>142/872</w:t>
            </w:r>
          </w:p>
        </w:tc>
        <w:tc>
          <w:tcPr>
            <w:tcW w:w="1279" w:type="dxa"/>
            <w:vAlign w:val="center"/>
          </w:tcPr>
          <w:p w14:paraId="749EEFEF" w14:textId="77777777" w:rsidR="00B60D92" w:rsidRPr="00591DDE" w:rsidRDefault="00B60D92" w:rsidP="00F36C5C">
            <w:pPr>
              <w:spacing w:before="40" w:after="40"/>
              <w:jc w:val="center"/>
              <w:rPr>
                <w:iCs/>
                <w:sz w:val="16"/>
                <w:szCs w:val="16"/>
              </w:rPr>
            </w:pPr>
            <w:r w:rsidRPr="00591DDE">
              <w:rPr>
                <w:iCs/>
                <w:sz w:val="16"/>
                <w:szCs w:val="16"/>
              </w:rPr>
              <w:t>178/970</w:t>
            </w:r>
          </w:p>
        </w:tc>
        <w:tc>
          <w:tcPr>
            <w:tcW w:w="1153" w:type="dxa"/>
            <w:vAlign w:val="center"/>
          </w:tcPr>
          <w:p w14:paraId="792C1132" w14:textId="56DEB1F2" w:rsidR="00B60D92" w:rsidRPr="00591DDE" w:rsidRDefault="00B60D92" w:rsidP="00F36C5C">
            <w:pPr>
              <w:spacing w:before="40" w:after="40"/>
              <w:jc w:val="center"/>
              <w:rPr>
                <w:iCs/>
                <w:sz w:val="16"/>
                <w:szCs w:val="16"/>
              </w:rPr>
            </w:pPr>
            <w:r w:rsidRPr="00591DDE">
              <w:rPr>
                <w:iCs/>
                <w:sz w:val="16"/>
                <w:szCs w:val="16"/>
              </w:rPr>
              <w:t>156/973</w:t>
            </w:r>
          </w:p>
        </w:tc>
        <w:tc>
          <w:tcPr>
            <w:tcW w:w="810" w:type="dxa"/>
            <w:vAlign w:val="center"/>
          </w:tcPr>
          <w:p w14:paraId="1067A18F" w14:textId="056B1C5F" w:rsidR="00B60D92" w:rsidRPr="00591DDE" w:rsidRDefault="00B60D92" w:rsidP="00F36C5C">
            <w:pPr>
              <w:spacing w:before="40" w:after="40"/>
              <w:jc w:val="center"/>
              <w:rPr>
                <w:iCs/>
                <w:sz w:val="16"/>
                <w:szCs w:val="16"/>
              </w:rPr>
            </w:pPr>
            <w:r w:rsidRPr="00591DDE">
              <w:rPr>
                <w:iCs/>
                <w:sz w:val="16"/>
                <w:szCs w:val="16"/>
              </w:rPr>
              <w:t>12/19</w:t>
            </w:r>
          </w:p>
        </w:tc>
        <w:tc>
          <w:tcPr>
            <w:tcW w:w="971" w:type="dxa"/>
            <w:vAlign w:val="center"/>
          </w:tcPr>
          <w:p w14:paraId="72AD96A1" w14:textId="77777777" w:rsidR="00B60D92" w:rsidRPr="00591DDE" w:rsidRDefault="00B60D92" w:rsidP="00F36C5C">
            <w:pPr>
              <w:spacing w:before="40" w:after="40"/>
              <w:jc w:val="center"/>
              <w:rPr>
                <w:iCs/>
                <w:sz w:val="16"/>
                <w:szCs w:val="16"/>
              </w:rPr>
            </w:pPr>
            <w:r w:rsidRPr="00591DDE">
              <w:rPr>
                <w:iCs/>
                <w:sz w:val="16"/>
                <w:szCs w:val="16"/>
              </w:rPr>
              <w:t>21/30</w:t>
            </w:r>
          </w:p>
        </w:tc>
        <w:tc>
          <w:tcPr>
            <w:tcW w:w="1135" w:type="dxa"/>
            <w:vAlign w:val="center"/>
          </w:tcPr>
          <w:p w14:paraId="4591051F" w14:textId="0B764259" w:rsidR="00B60D92" w:rsidRPr="00591DDE" w:rsidRDefault="00B60D92" w:rsidP="00F36C5C">
            <w:pPr>
              <w:spacing w:before="40" w:after="40"/>
              <w:jc w:val="center"/>
              <w:rPr>
                <w:iCs/>
                <w:sz w:val="16"/>
                <w:szCs w:val="16"/>
              </w:rPr>
            </w:pPr>
            <w:r w:rsidRPr="00591DDE">
              <w:rPr>
                <w:iCs/>
                <w:sz w:val="16"/>
                <w:szCs w:val="16"/>
              </w:rPr>
              <w:t>20/30</w:t>
            </w:r>
          </w:p>
        </w:tc>
        <w:tc>
          <w:tcPr>
            <w:tcW w:w="972" w:type="dxa"/>
            <w:vAlign w:val="center"/>
          </w:tcPr>
          <w:p w14:paraId="08789AB9" w14:textId="13E7FAE6" w:rsidR="00B60D92" w:rsidRPr="00591DDE" w:rsidRDefault="00B60D92" w:rsidP="00F36C5C">
            <w:pPr>
              <w:spacing w:before="40" w:after="40"/>
              <w:jc w:val="center"/>
              <w:rPr>
                <w:iCs/>
                <w:sz w:val="16"/>
                <w:szCs w:val="16"/>
              </w:rPr>
            </w:pPr>
            <w:r w:rsidRPr="00591DDE">
              <w:rPr>
                <w:iCs/>
                <w:sz w:val="16"/>
                <w:szCs w:val="16"/>
              </w:rPr>
              <w:t>2</w:t>
            </w:r>
          </w:p>
        </w:tc>
        <w:tc>
          <w:tcPr>
            <w:tcW w:w="971" w:type="dxa"/>
            <w:vAlign w:val="center"/>
          </w:tcPr>
          <w:p w14:paraId="15D464FB"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21B645F6" w14:textId="4CAD282D" w:rsidR="00B60D92" w:rsidRPr="00591DDE" w:rsidRDefault="003A1F50" w:rsidP="00F36C5C">
            <w:pPr>
              <w:spacing w:before="40" w:after="40"/>
              <w:jc w:val="center"/>
              <w:rPr>
                <w:iCs/>
                <w:sz w:val="16"/>
                <w:szCs w:val="16"/>
              </w:rPr>
            </w:pPr>
            <w:r w:rsidRPr="00591DDE">
              <w:rPr>
                <w:iCs/>
                <w:sz w:val="16"/>
                <w:szCs w:val="16"/>
              </w:rPr>
              <w:t>2</w:t>
            </w:r>
          </w:p>
        </w:tc>
      </w:tr>
      <w:tr w:rsidR="00B60D92" w:rsidRPr="00A23B1D" w14:paraId="0E82F2C9" w14:textId="5D4AD09D" w:rsidTr="00C9220D">
        <w:trPr>
          <w:trHeight w:val="314"/>
          <w:jc w:val="center"/>
        </w:trPr>
        <w:tc>
          <w:tcPr>
            <w:tcW w:w="1397" w:type="dxa"/>
            <w:vAlign w:val="center"/>
          </w:tcPr>
          <w:p w14:paraId="0225D619" w14:textId="77777777" w:rsidR="00B60D92" w:rsidRPr="00591DDE" w:rsidRDefault="00B60D92" w:rsidP="00F36C5C">
            <w:pPr>
              <w:spacing w:before="40" w:after="40"/>
              <w:jc w:val="center"/>
              <w:rPr>
                <w:iCs/>
                <w:sz w:val="16"/>
                <w:szCs w:val="16"/>
              </w:rPr>
            </w:pPr>
            <w:r w:rsidRPr="00591DDE">
              <w:rPr>
                <w:iCs/>
                <w:sz w:val="16"/>
                <w:szCs w:val="16"/>
              </w:rPr>
              <w:t>Menderes</w:t>
            </w:r>
          </w:p>
        </w:tc>
        <w:tc>
          <w:tcPr>
            <w:tcW w:w="1028" w:type="dxa"/>
            <w:vAlign w:val="center"/>
          </w:tcPr>
          <w:p w14:paraId="00931E0E" w14:textId="77777777" w:rsidR="00B60D92" w:rsidRPr="00591DDE" w:rsidRDefault="00B60D92" w:rsidP="00F36C5C">
            <w:pPr>
              <w:spacing w:before="40" w:after="40"/>
              <w:jc w:val="center"/>
              <w:rPr>
                <w:iCs/>
                <w:sz w:val="16"/>
                <w:szCs w:val="16"/>
              </w:rPr>
            </w:pPr>
            <w:r w:rsidRPr="00591DDE">
              <w:rPr>
                <w:iCs/>
                <w:sz w:val="16"/>
                <w:szCs w:val="16"/>
              </w:rPr>
              <w:t>124/872</w:t>
            </w:r>
          </w:p>
        </w:tc>
        <w:tc>
          <w:tcPr>
            <w:tcW w:w="1279" w:type="dxa"/>
            <w:vAlign w:val="center"/>
          </w:tcPr>
          <w:p w14:paraId="26F4AF92" w14:textId="77777777" w:rsidR="00B60D92" w:rsidRPr="00591DDE" w:rsidRDefault="00B60D92" w:rsidP="00F36C5C">
            <w:pPr>
              <w:spacing w:before="40" w:after="40"/>
              <w:jc w:val="center"/>
              <w:rPr>
                <w:iCs/>
                <w:sz w:val="16"/>
                <w:szCs w:val="16"/>
              </w:rPr>
            </w:pPr>
            <w:r w:rsidRPr="00591DDE">
              <w:rPr>
                <w:iCs/>
                <w:sz w:val="16"/>
                <w:szCs w:val="16"/>
              </w:rPr>
              <w:t>181/970</w:t>
            </w:r>
          </w:p>
        </w:tc>
        <w:tc>
          <w:tcPr>
            <w:tcW w:w="1153" w:type="dxa"/>
            <w:vAlign w:val="center"/>
          </w:tcPr>
          <w:p w14:paraId="3C815258" w14:textId="0AAAE2D0" w:rsidR="00B60D92" w:rsidRPr="00591DDE" w:rsidRDefault="00B60D92" w:rsidP="00F36C5C">
            <w:pPr>
              <w:spacing w:before="40" w:after="40"/>
              <w:jc w:val="center"/>
              <w:rPr>
                <w:iCs/>
                <w:sz w:val="16"/>
                <w:szCs w:val="16"/>
              </w:rPr>
            </w:pPr>
            <w:r w:rsidRPr="00591DDE">
              <w:rPr>
                <w:iCs/>
                <w:sz w:val="16"/>
                <w:szCs w:val="16"/>
              </w:rPr>
              <w:t>145/973</w:t>
            </w:r>
          </w:p>
        </w:tc>
        <w:tc>
          <w:tcPr>
            <w:tcW w:w="810" w:type="dxa"/>
            <w:vAlign w:val="center"/>
          </w:tcPr>
          <w:p w14:paraId="14002C28" w14:textId="5547BF43" w:rsidR="00B60D92" w:rsidRPr="00591DDE" w:rsidRDefault="00B60D92" w:rsidP="00F36C5C">
            <w:pPr>
              <w:spacing w:before="40" w:after="40"/>
              <w:jc w:val="center"/>
              <w:rPr>
                <w:iCs/>
                <w:sz w:val="16"/>
                <w:szCs w:val="16"/>
              </w:rPr>
            </w:pPr>
            <w:r w:rsidRPr="00591DDE">
              <w:rPr>
                <w:iCs/>
                <w:sz w:val="16"/>
                <w:szCs w:val="16"/>
              </w:rPr>
              <w:t>10/19</w:t>
            </w:r>
          </w:p>
        </w:tc>
        <w:tc>
          <w:tcPr>
            <w:tcW w:w="971" w:type="dxa"/>
            <w:vAlign w:val="center"/>
          </w:tcPr>
          <w:p w14:paraId="65AAC319" w14:textId="77777777" w:rsidR="00B60D92" w:rsidRPr="00591DDE" w:rsidRDefault="00B60D92" w:rsidP="00F36C5C">
            <w:pPr>
              <w:spacing w:before="40" w:after="40"/>
              <w:jc w:val="center"/>
              <w:rPr>
                <w:iCs/>
                <w:sz w:val="16"/>
                <w:szCs w:val="16"/>
              </w:rPr>
            </w:pPr>
            <w:r w:rsidRPr="00591DDE">
              <w:rPr>
                <w:iCs/>
                <w:sz w:val="16"/>
                <w:szCs w:val="16"/>
              </w:rPr>
              <w:t>22/30</w:t>
            </w:r>
          </w:p>
        </w:tc>
        <w:tc>
          <w:tcPr>
            <w:tcW w:w="1135" w:type="dxa"/>
            <w:vAlign w:val="center"/>
          </w:tcPr>
          <w:p w14:paraId="725BF614" w14:textId="10F8BB13" w:rsidR="00B60D92" w:rsidRPr="00591DDE" w:rsidRDefault="00B60D92" w:rsidP="00F36C5C">
            <w:pPr>
              <w:spacing w:before="40" w:after="40"/>
              <w:jc w:val="center"/>
              <w:rPr>
                <w:iCs/>
                <w:sz w:val="16"/>
                <w:szCs w:val="16"/>
              </w:rPr>
            </w:pPr>
            <w:r w:rsidRPr="00591DDE">
              <w:rPr>
                <w:iCs/>
                <w:sz w:val="16"/>
                <w:szCs w:val="16"/>
              </w:rPr>
              <w:t>18/30</w:t>
            </w:r>
          </w:p>
        </w:tc>
        <w:tc>
          <w:tcPr>
            <w:tcW w:w="972" w:type="dxa"/>
            <w:vAlign w:val="center"/>
          </w:tcPr>
          <w:p w14:paraId="630B7FFE" w14:textId="497A42A8" w:rsidR="00B60D92" w:rsidRPr="00591DDE" w:rsidRDefault="00B60D92" w:rsidP="00F36C5C">
            <w:pPr>
              <w:spacing w:before="40" w:after="40"/>
              <w:jc w:val="center"/>
              <w:rPr>
                <w:iCs/>
                <w:sz w:val="16"/>
                <w:szCs w:val="16"/>
              </w:rPr>
            </w:pPr>
            <w:r w:rsidRPr="00591DDE">
              <w:rPr>
                <w:iCs/>
                <w:sz w:val="16"/>
                <w:szCs w:val="16"/>
              </w:rPr>
              <w:t>2</w:t>
            </w:r>
          </w:p>
        </w:tc>
        <w:tc>
          <w:tcPr>
            <w:tcW w:w="971" w:type="dxa"/>
            <w:vAlign w:val="center"/>
          </w:tcPr>
          <w:p w14:paraId="4B3A16A1"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1A320FBF" w14:textId="7A26F37B" w:rsidR="00B60D92" w:rsidRPr="00591DDE" w:rsidRDefault="003A1F50" w:rsidP="00F36C5C">
            <w:pPr>
              <w:spacing w:before="40" w:after="40"/>
              <w:jc w:val="center"/>
              <w:rPr>
                <w:iCs/>
                <w:sz w:val="16"/>
                <w:szCs w:val="16"/>
              </w:rPr>
            </w:pPr>
            <w:r w:rsidRPr="00591DDE">
              <w:rPr>
                <w:iCs/>
                <w:sz w:val="16"/>
                <w:szCs w:val="16"/>
              </w:rPr>
              <w:t>2</w:t>
            </w:r>
          </w:p>
        </w:tc>
      </w:tr>
      <w:tr w:rsidR="00B60D92" w:rsidRPr="00A23B1D" w14:paraId="138B12F4" w14:textId="51DEB199" w:rsidTr="00C9220D">
        <w:trPr>
          <w:trHeight w:val="314"/>
          <w:jc w:val="center"/>
        </w:trPr>
        <w:tc>
          <w:tcPr>
            <w:tcW w:w="1397" w:type="dxa"/>
            <w:vAlign w:val="center"/>
          </w:tcPr>
          <w:p w14:paraId="50A8C9C2" w14:textId="77777777" w:rsidR="00B60D92" w:rsidRPr="00591DDE" w:rsidRDefault="00B60D92" w:rsidP="00F36C5C">
            <w:pPr>
              <w:spacing w:before="40" w:after="40"/>
              <w:jc w:val="center"/>
              <w:rPr>
                <w:iCs/>
                <w:sz w:val="16"/>
                <w:szCs w:val="16"/>
              </w:rPr>
            </w:pPr>
            <w:r w:rsidRPr="00591DDE">
              <w:rPr>
                <w:iCs/>
                <w:sz w:val="16"/>
                <w:szCs w:val="16"/>
              </w:rPr>
              <w:t>Dikili</w:t>
            </w:r>
          </w:p>
        </w:tc>
        <w:tc>
          <w:tcPr>
            <w:tcW w:w="1028" w:type="dxa"/>
            <w:vAlign w:val="center"/>
          </w:tcPr>
          <w:p w14:paraId="7650EEEA" w14:textId="77777777" w:rsidR="00B60D92" w:rsidRPr="00591DDE" w:rsidRDefault="00B60D92" w:rsidP="00F36C5C">
            <w:pPr>
              <w:spacing w:before="40" w:after="40"/>
              <w:jc w:val="center"/>
              <w:rPr>
                <w:iCs/>
                <w:sz w:val="16"/>
                <w:szCs w:val="16"/>
              </w:rPr>
            </w:pPr>
            <w:r w:rsidRPr="00591DDE">
              <w:rPr>
                <w:iCs/>
                <w:sz w:val="16"/>
                <w:szCs w:val="16"/>
              </w:rPr>
              <w:t>130/872</w:t>
            </w:r>
          </w:p>
        </w:tc>
        <w:tc>
          <w:tcPr>
            <w:tcW w:w="1279" w:type="dxa"/>
            <w:vAlign w:val="center"/>
          </w:tcPr>
          <w:p w14:paraId="19EA863D" w14:textId="77777777" w:rsidR="00B60D92" w:rsidRPr="00591DDE" w:rsidRDefault="00B60D92" w:rsidP="00F36C5C">
            <w:pPr>
              <w:spacing w:before="40" w:after="40"/>
              <w:jc w:val="center"/>
              <w:rPr>
                <w:iCs/>
                <w:sz w:val="16"/>
                <w:szCs w:val="16"/>
              </w:rPr>
            </w:pPr>
            <w:r w:rsidRPr="00591DDE">
              <w:rPr>
                <w:iCs/>
                <w:sz w:val="16"/>
                <w:szCs w:val="16"/>
              </w:rPr>
              <w:t>182/970</w:t>
            </w:r>
          </w:p>
        </w:tc>
        <w:tc>
          <w:tcPr>
            <w:tcW w:w="1153" w:type="dxa"/>
            <w:vAlign w:val="center"/>
          </w:tcPr>
          <w:p w14:paraId="42A43DB6" w14:textId="12024DF3" w:rsidR="00B60D92" w:rsidRPr="00591DDE" w:rsidRDefault="00B60D92" w:rsidP="00F36C5C">
            <w:pPr>
              <w:spacing w:before="40" w:after="40"/>
              <w:jc w:val="center"/>
              <w:rPr>
                <w:iCs/>
                <w:sz w:val="16"/>
                <w:szCs w:val="16"/>
              </w:rPr>
            </w:pPr>
            <w:r w:rsidRPr="00591DDE">
              <w:rPr>
                <w:iCs/>
                <w:sz w:val="16"/>
                <w:szCs w:val="16"/>
              </w:rPr>
              <w:t>200/973</w:t>
            </w:r>
          </w:p>
        </w:tc>
        <w:tc>
          <w:tcPr>
            <w:tcW w:w="810" w:type="dxa"/>
            <w:vAlign w:val="center"/>
          </w:tcPr>
          <w:p w14:paraId="552C961F" w14:textId="793007B2" w:rsidR="00B60D92" w:rsidRPr="00591DDE" w:rsidRDefault="00B60D92" w:rsidP="00F36C5C">
            <w:pPr>
              <w:spacing w:before="40" w:after="40"/>
              <w:jc w:val="center"/>
              <w:rPr>
                <w:iCs/>
                <w:sz w:val="16"/>
                <w:szCs w:val="16"/>
              </w:rPr>
            </w:pPr>
            <w:r w:rsidRPr="00591DDE">
              <w:rPr>
                <w:iCs/>
                <w:sz w:val="16"/>
                <w:szCs w:val="16"/>
              </w:rPr>
              <w:t>11/19</w:t>
            </w:r>
          </w:p>
        </w:tc>
        <w:tc>
          <w:tcPr>
            <w:tcW w:w="971" w:type="dxa"/>
            <w:vAlign w:val="center"/>
          </w:tcPr>
          <w:p w14:paraId="2A87F370" w14:textId="77777777" w:rsidR="00B60D92" w:rsidRPr="00591DDE" w:rsidRDefault="00B60D92" w:rsidP="00F36C5C">
            <w:pPr>
              <w:spacing w:before="40" w:after="40"/>
              <w:jc w:val="center"/>
              <w:rPr>
                <w:iCs/>
                <w:sz w:val="16"/>
                <w:szCs w:val="16"/>
              </w:rPr>
            </w:pPr>
            <w:r w:rsidRPr="00591DDE">
              <w:rPr>
                <w:iCs/>
                <w:sz w:val="16"/>
                <w:szCs w:val="16"/>
              </w:rPr>
              <w:t>23/30</w:t>
            </w:r>
          </w:p>
        </w:tc>
        <w:tc>
          <w:tcPr>
            <w:tcW w:w="1135" w:type="dxa"/>
            <w:vAlign w:val="center"/>
          </w:tcPr>
          <w:p w14:paraId="3AB1989F" w14:textId="16D18855" w:rsidR="00B60D92" w:rsidRPr="00591DDE" w:rsidRDefault="00B60D92" w:rsidP="00F36C5C">
            <w:pPr>
              <w:spacing w:before="40" w:after="40"/>
              <w:jc w:val="center"/>
              <w:rPr>
                <w:iCs/>
                <w:sz w:val="16"/>
                <w:szCs w:val="16"/>
              </w:rPr>
            </w:pPr>
            <w:r w:rsidRPr="00591DDE">
              <w:rPr>
                <w:iCs/>
                <w:sz w:val="16"/>
                <w:szCs w:val="16"/>
              </w:rPr>
              <w:t>23/30</w:t>
            </w:r>
          </w:p>
        </w:tc>
        <w:tc>
          <w:tcPr>
            <w:tcW w:w="972" w:type="dxa"/>
            <w:vAlign w:val="center"/>
          </w:tcPr>
          <w:p w14:paraId="3C92D0CD" w14:textId="43875AC2" w:rsidR="00B60D92" w:rsidRPr="00591DDE" w:rsidRDefault="00B60D92" w:rsidP="00F36C5C">
            <w:pPr>
              <w:spacing w:before="40" w:after="40"/>
              <w:jc w:val="center"/>
              <w:rPr>
                <w:iCs/>
                <w:sz w:val="16"/>
                <w:szCs w:val="16"/>
              </w:rPr>
            </w:pPr>
            <w:r w:rsidRPr="00591DDE">
              <w:rPr>
                <w:iCs/>
                <w:sz w:val="16"/>
                <w:szCs w:val="16"/>
              </w:rPr>
              <w:t>2</w:t>
            </w:r>
          </w:p>
        </w:tc>
        <w:tc>
          <w:tcPr>
            <w:tcW w:w="971" w:type="dxa"/>
            <w:vAlign w:val="center"/>
          </w:tcPr>
          <w:p w14:paraId="67611C64"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675021D5" w14:textId="0C9F6C3D" w:rsidR="00B60D92" w:rsidRPr="00591DDE" w:rsidRDefault="003A1F50" w:rsidP="00F36C5C">
            <w:pPr>
              <w:spacing w:before="40" w:after="40"/>
              <w:jc w:val="center"/>
              <w:rPr>
                <w:iCs/>
                <w:sz w:val="16"/>
                <w:szCs w:val="16"/>
              </w:rPr>
            </w:pPr>
            <w:r w:rsidRPr="00591DDE">
              <w:rPr>
                <w:iCs/>
                <w:sz w:val="16"/>
                <w:szCs w:val="16"/>
              </w:rPr>
              <w:t>2</w:t>
            </w:r>
          </w:p>
        </w:tc>
      </w:tr>
      <w:tr w:rsidR="00B60D92" w:rsidRPr="00A23B1D" w14:paraId="07F8789E" w14:textId="36E305EC" w:rsidTr="00C9220D">
        <w:trPr>
          <w:trHeight w:val="314"/>
          <w:jc w:val="center"/>
        </w:trPr>
        <w:tc>
          <w:tcPr>
            <w:tcW w:w="1397" w:type="dxa"/>
            <w:vAlign w:val="center"/>
          </w:tcPr>
          <w:p w14:paraId="5962E053" w14:textId="77777777" w:rsidR="00B60D92" w:rsidRPr="00591DDE" w:rsidRDefault="00B60D92" w:rsidP="00F36C5C">
            <w:pPr>
              <w:spacing w:before="40" w:after="40"/>
              <w:jc w:val="center"/>
              <w:rPr>
                <w:iCs/>
                <w:sz w:val="16"/>
                <w:szCs w:val="16"/>
              </w:rPr>
            </w:pPr>
            <w:r w:rsidRPr="00591DDE">
              <w:rPr>
                <w:iCs/>
                <w:sz w:val="16"/>
                <w:szCs w:val="16"/>
              </w:rPr>
              <w:t>Tire</w:t>
            </w:r>
          </w:p>
        </w:tc>
        <w:tc>
          <w:tcPr>
            <w:tcW w:w="1028" w:type="dxa"/>
            <w:vAlign w:val="center"/>
          </w:tcPr>
          <w:p w14:paraId="4144A725" w14:textId="77777777" w:rsidR="00B60D92" w:rsidRPr="00591DDE" w:rsidRDefault="00B60D92" w:rsidP="00F36C5C">
            <w:pPr>
              <w:spacing w:before="40" w:after="40"/>
              <w:jc w:val="center"/>
              <w:rPr>
                <w:iCs/>
                <w:sz w:val="16"/>
                <w:szCs w:val="16"/>
              </w:rPr>
            </w:pPr>
            <w:r w:rsidRPr="00591DDE">
              <w:rPr>
                <w:iCs/>
                <w:sz w:val="16"/>
                <w:szCs w:val="16"/>
              </w:rPr>
              <w:t>174/872</w:t>
            </w:r>
          </w:p>
        </w:tc>
        <w:tc>
          <w:tcPr>
            <w:tcW w:w="1279" w:type="dxa"/>
            <w:vAlign w:val="center"/>
          </w:tcPr>
          <w:p w14:paraId="01CD0BDD" w14:textId="77777777" w:rsidR="00B60D92" w:rsidRPr="00591DDE" w:rsidRDefault="00B60D92" w:rsidP="00F36C5C">
            <w:pPr>
              <w:spacing w:before="40" w:after="40"/>
              <w:jc w:val="center"/>
              <w:rPr>
                <w:iCs/>
                <w:sz w:val="16"/>
                <w:szCs w:val="16"/>
              </w:rPr>
            </w:pPr>
            <w:r w:rsidRPr="00591DDE">
              <w:rPr>
                <w:iCs/>
                <w:sz w:val="16"/>
                <w:szCs w:val="16"/>
              </w:rPr>
              <w:t>192/970</w:t>
            </w:r>
          </w:p>
        </w:tc>
        <w:tc>
          <w:tcPr>
            <w:tcW w:w="1153" w:type="dxa"/>
            <w:vAlign w:val="center"/>
          </w:tcPr>
          <w:p w14:paraId="52889CA4" w14:textId="2BE75ACA" w:rsidR="00B60D92" w:rsidRPr="00591DDE" w:rsidRDefault="00B60D92" w:rsidP="00F36C5C">
            <w:pPr>
              <w:spacing w:before="40" w:after="40"/>
              <w:jc w:val="center"/>
              <w:rPr>
                <w:iCs/>
                <w:sz w:val="16"/>
                <w:szCs w:val="16"/>
              </w:rPr>
            </w:pPr>
            <w:r w:rsidRPr="00591DDE">
              <w:rPr>
                <w:iCs/>
                <w:sz w:val="16"/>
                <w:szCs w:val="16"/>
              </w:rPr>
              <w:t>221/973</w:t>
            </w:r>
          </w:p>
        </w:tc>
        <w:tc>
          <w:tcPr>
            <w:tcW w:w="810" w:type="dxa"/>
            <w:vAlign w:val="center"/>
          </w:tcPr>
          <w:p w14:paraId="324CD376" w14:textId="041C7386" w:rsidR="00B60D92" w:rsidRPr="00591DDE" w:rsidRDefault="00B60D92" w:rsidP="00F36C5C">
            <w:pPr>
              <w:spacing w:before="40" w:after="40"/>
              <w:jc w:val="center"/>
              <w:rPr>
                <w:iCs/>
                <w:sz w:val="16"/>
                <w:szCs w:val="16"/>
              </w:rPr>
            </w:pPr>
            <w:r w:rsidRPr="00591DDE">
              <w:rPr>
                <w:iCs/>
                <w:sz w:val="16"/>
                <w:szCs w:val="16"/>
              </w:rPr>
              <w:t>13/19</w:t>
            </w:r>
          </w:p>
        </w:tc>
        <w:tc>
          <w:tcPr>
            <w:tcW w:w="971" w:type="dxa"/>
            <w:vAlign w:val="center"/>
          </w:tcPr>
          <w:p w14:paraId="485915DC" w14:textId="77777777" w:rsidR="00B60D92" w:rsidRPr="00591DDE" w:rsidRDefault="00B60D92" w:rsidP="00F36C5C">
            <w:pPr>
              <w:spacing w:before="40" w:after="40"/>
              <w:jc w:val="center"/>
              <w:rPr>
                <w:iCs/>
                <w:sz w:val="16"/>
                <w:szCs w:val="16"/>
              </w:rPr>
            </w:pPr>
            <w:r w:rsidRPr="00591DDE">
              <w:rPr>
                <w:iCs/>
                <w:sz w:val="16"/>
                <w:szCs w:val="16"/>
              </w:rPr>
              <w:t>24/30</w:t>
            </w:r>
          </w:p>
        </w:tc>
        <w:tc>
          <w:tcPr>
            <w:tcW w:w="1135" w:type="dxa"/>
            <w:vAlign w:val="center"/>
          </w:tcPr>
          <w:p w14:paraId="14E935C9" w14:textId="5DD66D74" w:rsidR="00B60D92" w:rsidRPr="00591DDE" w:rsidRDefault="00B60D92" w:rsidP="00F36C5C">
            <w:pPr>
              <w:spacing w:before="40" w:after="40"/>
              <w:jc w:val="center"/>
              <w:rPr>
                <w:iCs/>
                <w:sz w:val="16"/>
                <w:szCs w:val="16"/>
              </w:rPr>
            </w:pPr>
            <w:r w:rsidRPr="00591DDE">
              <w:rPr>
                <w:iCs/>
                <w:sz w:val="16"/>
                <w:szCs w:val="16"/>
              </w:rPr>
              <w:t>24/30</w:t>
            </w:r>
          </w:p>
        </w:tc>
        <w:tc>
          <w:tcPr>
            <w:tcW w:w="972" w:type="dxa"/>
            <w:vAlign w:val="center"/>
          </w:tcPr>
          <w:p w14:paraId="1CA8680C" w14:textId="0D6FCBC6" w:rsidR="00B60D92" w:rsidRPr="00591DDE" w:rsidRDefault="00B60D92" w:rsidP="00F36C5C">
            <w:pPr>
              <w:spacing w:before="40" w:after="40"/>
              <w:jc w:val="center"/>
              <w:rPr>
                <w:iCs/>
                <w:sz w:val="16"/>
                <w:szCs w:val="16"/>
              </w:rPr>
            </w:pPr>
            <w:r w:rsidRPr="00591DDE">
              <w:rPr>
                <w:iCs/>
                <w:sz w:val="16"/>
                <w:szCs w:val="16"/>
              </w:rPr>
              <w:t>3</w:t>
            </w:r>
          </w:p>
        </w:tc>
        <w:tc>
          <w:tcPr>
            <w:tcW w:w="971" w:type="dxa"/>
            <w:vAlign w:val="center"/>
          </w:tcPr>
          <w:p w14:paraId="03AC6702"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3E66F53E" w14:textId="58AE0082" w:rsidR="00B60D92" w:rsidRPr="00591DDE" w:rsidRDefault="003A1F50" w:rsidP="00F36C5C">
            <w:pPr>
              <w:spacing w:before="40" w:after="40"/>
              <w:jc w:val="center"/>
              <w:rPr>
                <w:iCs/>
                <w:sz w:val="16"/>
                <w:szCs w:val="16"/>
              </w:rPr>
            </w:pPr>
            <w:r w:rsidRPr="00591DDE">
              <w:rPr>
                <w:iCs/>
                <w:sz w:val="16"/>
                <w:szCs w:val="16"/>
              </w:rPr>
              <w:t>2</w:t>
            </w:r>
          </w:p>
        </w:tc>
      </w:tr>
      <w:tr w:rsidR="00B60D92" w:rsidRPr="00A23B1D" w14:paraId="25C2BE04" w14:textId="7CAC6681" w:rsidTr="00C9220D">
        <w:trPr>
          <w:trHeight w:val="328"/>
          <w:jc w:val="center"/>
        </w:trPr>
        <w:tc>
          <w:tcPr>
            <w:tcW w:w="1397" w:type="dxa"/>
            <w:vAlign w:val="center"/>
          </w:tcPr>
          <w:p w14:paraId="62380469" w14:textId="77777777" w:rsidR="00B60D92" w:rsidRPr="00591DDE" w:rsidRDefault="00B60D92" w:rsidP="00F36C5C">
            <w:pPr>
              <w:spacing w:before="40" w:after="40"/>
              <w:jc w:val="center"/>
              <w:rPr>
                <w:iCs/>
                <w:sz w:val="16"/>
                <w:szCs w:val="16"/>
              </w:rPr>
            </w:pPr>
            <w:r w:rsidRPr="00591DDE">
              <w:rPr>
                <w:iCs/>
                <w:sz w:val="16"/>
                <w:szCs w:val="16"/>
              </w:rPr>
              <w:t>Bergama</w:t>
            </w:r>
          </w:p>
        </w:tc>
        <w:tc>
          <w:tcPr>
            <w:tcW w:w="1028" w:type="dxa"/>
            <w:vAlign w:val="center"/>
          </w:tcPr>
          <w:p w14:paraId="1A0E2722" w14:textId="77777777" w:rsidR="00B60D92" w:rsidRPr="00591DDE" w:rsidRDefault="00B60D92" w:rsidP="00F36C5C">
            <w:pPr>
              <w:spacing w:before="40" w:after="40"/>
              <w:jc w:val="center"/>
              <w:rPr>
                <w:iCs/>
                <w:sz w:val="16"/>
                <w:szCs w:val="16"/>
              </w:rPr>
            </w:pPr>
            <w:r w:rsidRPr="00591DDE">
              <w:rPr>
                <w:iCs/>
                <w:sz w:val="16"/>
                <w:szCs w:val="16"/>
              </w:rPr>
              <w:t>180/872</w:t>
            </w:r>
          </w:p>
        </w:tc>
        <w:tc>
          <w:tcPr>
            <w:tcW w:w="1279" w:type="dxa"/>
            <w:vAlign w:val="center"/>
          </w:tcPr>
          <w:p w14:paraId="2C0007EA" w14:textId="77777777" w:rsidR="00B60D92" w:rsidRPr="00591DDE" w:rsidRDefault="00B60D92" w:rsidP="00F36C5C">
            <w:pPr>
              <w:spacing w:before="40" w:after="40"/>
              <w:jc w:val="center"/>
              <w:rPr>
                <w:iCs/>
                <w:sz w:val="16"/>
                <w:szCs w:val="16"/>
              </w:rPr>
            </w:pPr>
            <w:r w:rsidRPr="00591DDE">
              <w:rPr>
                <w:iCs/>
                <w:sz w:val="16"/>
                <w:szCs w:val="16"/>
              </w:rPr>
              <w:t>209/970</w:t>
            </w:r>
          </w:p>
        </w:tc>
        <w:tc>
          <w:tcPr>
            <w:tcW w:w="1153" w:type="dxa"/>
            <w:vAlign w:val="center"/>
          </w:tcPr>
          <w:p w14:paraId="524FABE1" w14:textId="758A6CEC" w:rsidR="00B60D92" w:rsidRPr="00591DDE" w:rsidRDefault="00B60D92" w:rsidP="00F36C5C">
            <w:pPr>
              <w:spacing w:before="40" w:after="40"/>
              <w:jc w:val="center"/>
              <w:rPr>
                <w:iCs/>
                <w:sz w:val="16"/>
                <w:szCs w:val="16"/>
              </w:rPr>
            </w:pPr>
            <w:r w:rsidRPr="00591DDE">
              <w:rPr>
                <w:iCs/>
                <w:sz w:val="16"/>
                <w:szCs w:val="16"/>
              </w:rPr>
              <w:t>241/973</w:t>
            </w:r>
          </w:p>
        </w:tc>
        <w:tc>
          <w:tcPr>
            <w:tcW w:w="810" w:type="dxa"/>
            <w:vAlign w:val="center"/>
          </w:tcPr>
          <w:p w14:paraId="183C5734" w14:textId="1517EF9A" w:rsidR="00B60D92" w:rsidRPr="00591DDE" w:rsidRDefault="00B60D92" w:rsidP="00F36C5C">
            <w:pPr>
              <w:spacing w:before="40" w:after="40"/>
              <w:jc w:val="center"/>
              <w:rPr>
                <w:iCs/>
                <w:sz w:val="16"/>
                <w:szCs w:val="16"/>
              </w:rPr>
            </w:pPr>
            <w:r w:rsidRPr="00591DDE">
              <w:rPr>
                <w:iCs/>
                <w:sz w:val="16"/>
                <w:szCs w:val="16"/>
              </w:rPr>
              <w:t>14/19</w:t>
            </w:r>
          </w:p>
        </w:tc>
        <w:tc>
          <w:tcPr>
            <w:tcW w:w="971" w:type="dxa"/>
            <w:vAlign w:val="center"/>
          </w:tcPr>
          <w:p w14:paraId="5DEA2C66" w14:textId="77777777" w:rsidR="00B60D92" w:rsidRPr="00591DDE" w:rsidRDefault="00B60D92" w:rsidP="00F36C5C">
            <w:pPr>
              <w:spacing w:before="40" w:after="40"/>
              <w:jc w:val="center"/>
              <w:rPr>
                <w:iCs/>
                <w:sz w:val="16"/>
                <w:szCs w:val="16"/>
              </w:rPr>
            </w:pPr>
            <w:r w:rsidRPr="00591DDE">
              <w:rPr>
                <w:iCs/>
                <w:sz w:val="16"/>
                <w:szCs w:val="16"/>
              </w:rPr>
              <w:t>25/30</w:t>
            </w:r>
          </w:p>
        </w:tc>
        <w:tc>
          <w:tcPr>
            <w:tcW w:w="1135" w:type="dxa"/>
            <w:vAlign w:val="center"/>
          </w:tcPr>
          <w:p w14:paraId="52E874BB" w14:textId="22F16D06" w:rsidR="00B60D92" w:rsidRPr="00591DDE" w:rsidRDefault="00B60D92" w:rsidP="00F36C5C">
            <w:pPr>
              <w:spacing w:before="40" w:after="40"/>
              <w:jc w:val="center"/>
              <w:rPr>
                <w:iCs/>
                <w:sz w:val="16"/>
                <w:szCs w:val="16"/>
              </w:rPr>
            </w:pPr>
            <w:r w:rsidRPr="00591DDE">
              <w:rPr>
                <w:iCs/>
                <w:sz w:val="16"/>
                <w:szCs w:val="16"/>
              </w:rPr>
              <w:t>25/30</w:t>
            </w:r>
          </w:p>
        </w:tc>
        <w:tc>
          <w:tcPr>
            <w:tcW w:w="972" w:type="dxa"/>
            <w:vAlign w:val="center"/>
          </w:tcPr>
          <w:p w14:paraId="7BB61BF8" w14:textId="5335D2E5" w:rsidR="00B60D92" w:rsidRPr="00591DDE" w:rsidRDefault="00B60D92" w:rsidP="00F36C5C">
            <w:pPr>
              <w:spacing w:before="40" w:after="40"/>
              <w:jc w:val="center"/>
              <w:rPr>
                <w:iCs/>
                <w:sz w:val="16"/>
                <w:szCs w:val="16"/>
              </w:rPr>
            </w:pPr>
            <w:r w:rsidRPr="00591DDE">
              <w:rPr>
                <w:iCs/>
                <w:sz w:val="16"/>
                <w:szCs w:val="16"/>
              </w:rPr>
              <w:t>3</w:t>
            </w:r>
          </w:p>
        </w:tc>
        <w:tc>
          <w:tcPr>
            <w:tcW w:w="971" w:type="dxa"/>
            <w:vAlign w:val="center"/>
          </w:tcPr>
          <w:p w14:paraId="145BEDE9"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7CE56B3B" w14:textId="4440212E" w:rsidR="00B60D92" w:rsidRPr="00591DDE" w:rsidRDefault="003A1F50" w:rsidP="00F36C5C">
            <w:pPr>
              <w:spacing w:before="40" w:after="40"/>
              <w:jc w:val="center"/>
              <w:rPr>
                <w:iCs/>
                <w:sz w:val="16"/>
                <w:szCs w:val="16"/>
              </w:rPr>
            </w:pPr>
            <w:r w:rsidRPr="00591DDE">
              <w:rPr>
                <w:iCs/>
                <w:sz w:val="16"/>
                <w:szCs w:val="16"/>
              </w:rPr>
              <w:t>3</w:t>
            </w:r>
          </w:p>
        </w:tc>
      </w:tr>
      <w:tr w:rsidR="00B60D92" w:rsidRPr="00A23B1D" w14:paraId="242BAC53" w14:textId="25D823B1" w:rsidTr="00C9220D">
        <w:trPr>
          <w:trHeight w:val="314"/>
          <w:jc w:val="center"/>
        </w:trPr>
        <w:tc>
          <w:tcPr>
            <w:tcW w:w="1397" w:type="dxa"/>
            <w:vAlign w:val="center"/>
          </w:tcPr>
          <w:p w14:paraId="3B006609" w14:textId="77777777" w:rsidR="00B60D92" w:rsidRPr="00591DDE" w:rsidRDefault="00B60D92" w:rsidP="00F36C5C">
            <w:pPr>
              <w:spacing w:before="40" w:after="40"/>
              <w:jc w:val="center"/>
              <w:rPr>
                <w:iCs/>
                <w:sz w:val="16"/>
                <w:szCs w:val="16"/>
              </w:rPr>
            </w:pPr>
            <w:r w:rsidRPr="00591DDE">
              <w:rPr>
                <w:iCs/>
                <w:sz w:val="16"/>
                <w:szCs w:val="16"/>
              </w:rPr>
              <w:t>Ödemiş</w:t>
            </w:r>
          </w:p>
        </w:tc>
        <w:tc>
          <w:tcPr>
            <w:tcW w:w="1028" w:type="dxa"/>
            <w:vAlign w:val="center"/>
          </w:tcPr>
          <w:p w14:paraId="19574528" w14:textId="77777777" w:rsidR="00B60D92" w:rsidRPr="00591DDE" w:rsidRDefault="00B60D92" w:rsidP="00F36C5C">
            <w:pPr>
              <w:spacing w:before="40" w:after="40"/>
              <w:jc w:val="center"/>
              <w:rPr>
                <w:iCs/>
                <w:sz w:val="16"/>
                <w:szCs w:val="16"/>
              </w:rPr>
            </w:pPr>
            <w:r w:rsidRPr="00591DDE">
              <w:rPr>
                <w:iCs/>
                <w:sz w:val="16"/>
                <w:szCs w:val="16"/>
              </w:rPr>
              <w:t>199/872</w:t>
            </w:r>
          </w:p>
        </w:tc>
        <w:tc>
          <w:tcPr>
            <w:tcW w:w="1279" w:type="dxa"/>
            <w:vAlign w:val="center"/>
          </w:tcPr>
          <w:p w14:paraId="4404D9DC" w14:textId="77777777" w:rsidR="00B60D92" w:rsidRPr="00591DDE" w:rsidRDefault="00B60D92" w:rsidP="00F36C5C">
            <w:pPr>
              <w:spacing w:before="40" w:after="40"/>
              <w:jc w:val="center"/>
              <w:rPr>
                <w:iCs/>
                <w:sz w:val="16"/>
                <w:szCs w:val="16"/>
              </w:rPr>
            </w:pPr>
            <w:r w:rsidRPr="00591DDE">
              <w:rPr>
                <w:iCs/>
                <w:sz w:val="16"/>
                <w:szCs w:val="16"/>
              </w:rPr>
              <w:t>236/970</w:t>
            </w:r>
          </w:p>
        </w:tc>
        <w:tc>
          <w:tcPr>
            <w:tcW w:w="1153" w:type="dxa"/>
            <w:vAlign w:val="center"/>
          </w:tcPr>
          <w:p w14:paraId="79D89EF3" w14:textId="55033418" w:rsidR="00B60D92" w:rsidRPr="00591DDE" w:rsidRDefault="00B60D92" w:rsidP="00F36C5C">
            <w:pPr>
              <w:spacing w:before="40" w:after="40"/>
              <w:jc w:val="center"/>
              <w:rPr>
                <w:iCs/>
                <w:sz w:val="16"/>
                <w:szCs w:val="16"/>
              </w:rPr>
            </w:pPr>
            <w:r w:rsidRPr="00591DDE">
              <w:rPr>
                <w:iCs/>
                <w:sz w:val="16"/>
                <w:szCs w:val="16"/>
              </w:rPr>
              <w:t>250/973</w:t>
            </w:r>
          </w:p>
        </w:tc>
        <w:tc>
          <w:tcPr>
            <w:tcW w:w="810" w:type="dxa"/>
            <w:vAlign w:val="center"/>
          </w:tcPr>
          <w:p w14:paraId="0926ADF5" w14:textId="6C00E831" w:rsidR="00B60D92" w:rsidRPr="00591DDE" w:rsidRDefault="00B60D92" w:rsidP="00F36C5C">
            <w:pPr>
              <w:spacing w:before="40" w:after="40"/>
              <w:jc w:val="center"/>
              <w:rPr>
                <w:iCs/>
                <w:sz w:val="16"/>
                <w:szCs w:val="16"/>
              </w:rPr>
            </w:pPr>
            <w:r w:rsidRPr="00591DDE">
              <w:rPr>
                <w:iCs/>
                <w:sz w:val="16"/>
                <w:szCs w:val="16"/>
              </w:rPr>
              <w:t>15/19</w:t>
            </w:r>
          </w:p>
        </w:tc>
        <w:tc>
          <w:tcPr>
            <w:tcW w:w="971" w:type="dxa"/>
            <w:vAlign w:val="center"/>
          </w:tcPr>
          <w:p w14:paraId="2BEC4C19" w14:textId="77777777" w:rsidR="00B60D92" w:rsidRPr="00591DDE" w:rsidRDefault="00B60D92" w:rsidP="00F36C5C">
            <w:pPr>
              <w:spacing w:before="40" w:after="40"/>
              <w:jc w:val="center"/>
              <w:rPr>
                <w:iCs/>
                <w:sz w:val="16"/>
                <w:szCs w:val="16"/>
              </w:rPr>
            </w:pPr>
            <w:r w:rsidRPr="00591DDE">
              <w:rPr>
                <w:iCs/>
                <w:sz w:val="16"/>
                <w:szCs w:val="16"/>
              </w:rPr>
              <w:t>26/30</w:t>
            </w:r>
          </w:p>
        </w:tc>
        <w:tc>
          <w:tcPr>
            <w:tcW w:w="1135" w:type="dxa"/>
            <w:vAlign w:val="center"/>
          </w:tcPr>
          <w:p w14:paraId="21AEB4C1" w14:textId="17E2062D" w:rsidR="00B60D92" w:rsidRPr="00591DDE" w:rsidRDefault="00B60D92" w:rsidP="00F36C5C">
            <w:pPr>
              <w:spacing w:before="40" w:after="40"/>
              <w:jc w:val="center"/>
              <w:rPr>
                <w:iCs/>
                <w:sz w:val="16"/>
                <w:szCs w:val="16"/>
              </w:rPr>
            </w:pPr>
            <w:r w:rsidRPr="00591DDE">
              <w:rPr>
                <w:iCs/>
                <w:sz w:val="16"/>
                <w:szCs w:val="16"/>
              </w:rPr>
              <w:t>26/30</w:t>
            </w:r>
          </w:p>
        </w:tc>
        <w:tc>
          <w:tcPr>
            <w:tcW w:w="972" w:type="dxa"/>
            <w:vAlign w:val="center"/>
          </w:tcPr>
          <w:p w14:paraId="2330287C" w14:textId="588C83F2" w:rsidR="00B60D92" w:rsidRPr="00591DDE" w:rsidRDefault="00B60D92" w:rsidP="00F36C5C">
            <w:pPr>
              <w:spacing w:before="40" w:after="40"/>
              <w:jc w:val="center"/>
              <w:rPr>
                <w:iCs/>
                <w:sz w:val="16"/>
                <w:szCs w:val="16"/>
              </w:rPr>
            </w:pPr>
            <w:r w:rsidRPr="00591DDE">
              <w:rPr>
                <w:iCs/>
                <w:sz w:val="16"/>
                <w:szCs w:val="16"/>
              </w:rPr>
              <w:t>3</w:t>
            </w:r>
          </w:p>
        </w:tc>
        <w:tc>
          <w:tcPr>
            <w:tcW w:w="971" w:type="dxa"/>
            <w:vAlign w:val="center"/>
          </w:tcPr>
          <w:p w14:paraId="098DE8E1" w14:textId="77777777" w:rsidR="00B60D92" w:rsidRPr="00591DDE" w:rsidRDefault="00B60D92" w:rsidP="00F36C5C">
            <w:pPr>
              <w:spacing w:before="40" w:after="40"/>
              <w:jc w:val="center"/>
              <w:rPr>
                <w:iCs/>
                <w:sz w:val="16"/>
                <w:szCs w:val="16"/>
              </w:rPr>
            </w:pPr>
            <w:r w:rsidRPr="00591DDE">
              <w:rPr>
                <w:iCs/>
                <w:sz w:val="16"/>
                <w:szCs w:val="16"/>
              </w:rPr>
              <w:t>3</w:t>
            </w:r>
          </w:p>
        </w:tc>
        <w:tc>
          <w:tcPr>
            <w:tcW w:w="974" w:type="dxa"/>
            <w:vAlign w:val="center"/>
          </w:tcPr>
          <w:p w14:paraId="6FDDF4BF" w14:textId="0EF0D011" w:rsidR="00B60D92" w:rsidRPr="00591DDE" w:rsidRDefault="003A1F50" w:rsidP="00F36C5C">
            <w:pPr>
              <w:spacing w:before="40" w:after="40"/>
              <w:jc w:val="center"/>
              <w:rPr>
                <w:iCs/>
                <w:sz w:val="16"/>
                <w:szCs w:val="16"/>
              </w:rPr>
            </w:pPr>
            <w:r w:rsidRPr="00591DDE">
              <w:rPr>
                <w:iCs/>
                <w:sz w:val="16"/>
                <w:szCs w:val="16"/>
              </w:rPr>
              <w:t>3</w:t>
            </w:r>
          </w:p>
        </w:tc>
      </w:tr>
      <w:tr w:rsidR="00B60D92" w:rsidRPr="00A23B1D" w14:paraId="42794C9D" w14:textId="3258F29C" w:rsidTr="00C9220D">
        <w:trPr>
          <w:trHeight w:val="314"/>
          <w:jc w:val="center"/>
        </w:trPr>
        <w:tc>
          <w:tcPr>
            <w:tcW w:w="1397" w:type="dxa"/>
            <w:vAlign w:val="center"/>
          </w:tcPr>
          <w:p w14:paraId="3A7EA28D" w14:textId="77777777" w:rsidR="00B60D92" w:rsidRPr="00591DDE" w:rsidRDefault="00B60D92" w:rsidP="00F36C5C">
            <w:pPr>
              <w:spacing w:before="40" w:after="40"/>
              <w:jc w:val="center"/>
              <w:rPr>
                <w:iCs/>
                <w:sz w:val="16"/>
                <w:szCs w:val="16"/>
              </w:rPr>
            </w:pPr>
            <w:r w:rsidRPr="00591DDE">
              <w:rPr>
                <w:iCs/>
                <w:sz w:val="16"/>
                <w:szCs w:val="16"/>
              </w:rPr>
              <w:t>Kınık</w:t>
            </w:r>
          </w:p>
        </w:tc>
        <w:tc>
          <w:tcPr>
            <w:tcW w:w="1028" w:type="dxa"/>
            <w:vAlign w:val="center"/>
          </w:tcPr>
          <w:p w14:paraId="272ED01E" w14:textId="77777777" w:rsidR="00B60D92" w:rsidRPr="00591DDE" w:rsidRDefault="00B60D92" w:rsidP="00F36C5C">
            <w:pPr>
              <w:spacing w:before="40" w:after="40"/>
              <w:jc w:val="center"/>
              <w:rPr>
                <w:iCs/>
                <w:sz w:val="16"/>
                <w:szCs w:val="16"/>
              </w:rPr>
            </w:pPr>
            <w:r w:rsidRPr="00591DDE">
              <w:rPr>
                <w:iCs/>
                <w:sz w:val="16"/>
                <w:szCs w:val="16"/>
              </w:rPr>
              <w:t>418/872</w:t>
            </w:r>
          </w:p>
        </w:tc>
        <w:tc>
          <w:tcPr>
            <w:tcW w:w="1279" w:type="dxa"/>
            <w:vAlign w:val="center"/>
          </w:tcPr>
          <w:p w14:paraId="49F2E105" w14:textId="77777777" w:rsidR="00B60D92" w:rsidRPr="00591DDE" w:rsidRDefault="00B60D92" w:rsidP="00F36C5C">
            <w:pPr>
              <w:spacing w:before="40" w:after="40"/>
              <w:jc w:val="center"/>
              <w:rPr>
                <w:iCs/>
                <w:sz w:val="16"/>
                <w:szCs w:val="16"/>
              </w:rPr>
            </w:pPr>
            <w:r w:rsidRPr="00591DDE">
              <w:rPr>
                <w:iCs/>
                <w:sz w:val="16"/>
                <w:szCs w:val="16"/>
              </w:rPr>
              <w:t>417/970</w:t>
            </w:r>
          </w:p>
        </w:tc>
        <w:tc>
          <w:tcPr>
            <w:tcW w:w="1153" w:type="dxa"/>
            <w:vAlign w:val="center"/>
          </w:tcPr>
          <w:p w14:paraId="21590A8B" w14:textId="655561C8" w:rsidR="00B60D92" w:rsidRPr="00591DDE" w:rsidRDefault="00B60D92" w:rsidP="00F36C5C">
            <w:pPr>
              <w:spacing w:before="40" w:after="40"/>
              <w:jc w:val="center"/>
              <w:rPr>
                <w:iCs/>
                <w:sz w:val="16"/>
                <w:szCs w:val="16"/>
              </w:rPr>
            </w:pPr>
            <w:r w:rsidRPr="00591DDE">
              <w:rPr>
                <w:iCs/>
                <w:sz w:val="16"/>
                <w:szCs w:val="16"/>
              </w:rPr>
              <w:t>493/973</w:t>
            </w:r>
          </w:p>
        </w:tc>
        <w:tc>
          <w:tcPr>
            <w:tcW w:w="810" w:type="dxa"/>
            <w:vAlign w:val="center"/>
          </w:tcPr>
          <w:p w14:paraId="05AF59A8" w14:textId="4CF30023" w:rsidR="00B60D92" w:rsidRPr="00591DDE" w:rsidRDefault="00B60D92" w:rsidP="00F36C5C">
            <w:pPr>
              <w:spacing w:before="40" w:after="40"/>
              <w:jc w:val="center"/>
              <w:rPr>
                <w:iCs/>
                <w:sz w:val="16"/>
                <w:szCs w:val="16"/>
              </w:rPr>
            </w:pPr>
            <w:r w:rsidRPr="00591DDE">
              <w:rPr>
                <w:iCs/>
                <w:sz w:val="16"/>
                <w:szCs w:val="16"/>
              </w:rPr>
              <w:t>17/19</w:t>
            </w:r>
          </w:p>
        </w:tc>
        <w:tc>
          <w:tcPr>
            <w:tcW w:w="971" w:type="dxa"/>
            <w:vAlign w:val="center"/>
          </w:tcPr>
          <w:p w14:paraId="330F3788" w14:textId="77777777" w:rsidR="00B60D92" w:rsidRPr="00591DDE" w:rsidRDefault="00B60D92" w:rsidP="00F36C5C">
            <w:pPr>
              <w:spacing w:before="40" w:after="40"/>
              <w:jc w:val="center"/>
              <w:rPr>
                <w:iCs/>
                <w:sz w:val="16"/>
                <w:szCs w:val="16"/>
              </w:rPr>
            </w:pPr>
            <w:r w:rsidRPr="00591DDE">
              <w:rPr>
                <w:iCs/>
                <w:sz w:val="16"/>
                <w:szCs w:val="16"/>
              </w:rPr>
              <w:t>27/30</w:t>
            </w:r>
          </w:p>
        </w:tc>
        <w:tc>
          <w:tcPr>
            <w:tcW w:w="1135" w:type="dxa"/>
            <w:vAlign w:val="center"/>
          </w:tcPr>
          <w:p w14:paraId="7B4F8743" w14:textId="750D770C" w:rsidR="00B60D92" w:rsidRPr="00591DDE" w:rsidRDefault="00B60D92" w:rsidP="00F36C5C">
            <w:pPr>
              <w:spacing w:before="40" w:after="40"/>
              <w:jc w:val="center"/>
              <w:rPr>
                <w:iCs/>
                <w:sz w:val="16"/>
                <w:szCs w:val="16"/>
              </w:rPr>
            </w:pPr>
            <w:r w:rsidRPr="00591DDE">
              <w:rPr>
                <w:iCs/>
                <w:sz w:val="16"/>
                <w:szCs w:val="16"/>
              </w:rPr>
              <w:t>27/30</w:t>
            </w:r>
          </w:p>
        </w:tc>
        <w:tc>
          <w:tcPr>
            <w:tcW w:w="972" w:type="dxa"/>
            <w:vAlign w:val="center"/>
          </w:tcPr>
          <w:p w14:paraId="69D22A68" w14:textId="02E08B60" w:rsidR="00B60D92" w:rsidRPr="00591DDE" w:rsidRDefault="00B60D92" w:rsidP="00F36C5C">
            <w:pPr>
              <w:spacing w:before="40" w:after="40"/>
              <w:jc w:val="center"/>
              <w:rPr>
                <w:iCs/>
                <w:sz w:val="16"/>
                <w:szCs w:val="16"/>
              </w:rPr>
            </w:pPr>
            <w:r w:rsidRPr="00591DDE">
              <w:rPr>
                <w:iCs/>
                <w:sz w:val="16"/>
                <w:szCs w:val="16"/>
              </w:rPr>
              <w:t>3</w:t>
            </w:r>
          </w:p>
        </w:tc>
        <w:tc>
          <w:tcPr>
            <w:tcW w:w="971" w:type="dxa"/>
            <w:vAlign w:val="center"/>
          </w:tcPr>
          <w:p w14:paraId="3EB1B4FE" w14:textId="77777777" w:rsidR="00B60D92" w:rsidRPr="00591DDE" w:rsidRDefault="00B60D92" w:rsidP="00F36C5C">
            <w:pPr>
              <w:spacing w:before="40" w:after="40"/>
              <w:jc w:val="center"/>
              <w:rPr>
                <w:iCs/>
                <w:sz w:val="16"/>
                <w:szCs w:val="16"/>
              </w:rPr>
            </w:pPr>
            <w:r w:rsidRPr="00591DDE">
              <w:rPr>
                <w:iCs/>
                <w:sz w:val="16"/>
                <w:szCs w:val="16"/>
              </w:rPr>
              <w:t>3</w:t>
            </w:r>
          </w:p>
        </w:tc>
        <w:tc>
          <w:tcPr>
            <w:tcW w:w="974" w:type="dxa"/>
            <w:vAlign w:val="center"/>
          </w:tcPr>
          <w:p w14:paraId="19602B7B" w14:textId="61F769DD" w:rsidR="00B60D92" w:rsidRPr="00591DDE" w:rsidRDefault="003A1F50" w:rsidP="00F36C5C">
            <w:pPr>
              <w:spacing w:before="40" w:after="40"/>
              <w:jc w:val="center"/>
              <w:rPr>
                <w:iCs/>
                <w:sz w:val="16"/>
                <w:szCs w:val="16"/>
              </w:rPr>
            </w:pPr>
            <w:r w:rsidRPr="00591DDE">
              <w:rPr>
                <w:iCs/>
                <w:sz w:val="16"/>
                <w:szCs w:val="16"/>
              </w:rPr>
              <w:t>4</w:t>
            </w:r>
          </w:p>
        </w:tc>
      </w:tr>
      <w:tr w:rsidR="00B60D92" w:rsidRPr="00A23B1D" w14:paraId="5A1068B4" w14:textId="08D10FF8" w:rsidTr="00C9220D">
        <w:trPr>
          <w:trHeight w:val="314"/>
          <w:jc w:val="center"/>
        </w:trPr>
        <w:tc>
          <w:tcPr>
            <w:tcW w:w="1397" w:type="dxa"/>
            <w:vAlign w:val="center"/>
          </w:tcPr>
          <w:p w14:paraId="427D02CB" w14:textId="77777777" w:rsidR="00B60D92" w:rsidRPr="00591DDE" w:rsidRDefault="00B60D92" w:rsidP="00F36C5C">
            <w:pPr>
              <w:spacing w:before="40" w:after="40"/>
              <w:jc w:val="center"/>
              <w:rPr>
                <w:iCs/>
                <w:sz w:val="16"/>
                <w:szCs w:val="16"/>
              </w:rPr>
            </w:pPr>
            <w:r w:rsidRPr="00591DDE">
              <w:rPr>
                <w:iCs/>
                <w:sz w:val="16"/>
                <w:szCs w:val="16"/>
              </w:rPr>
              <w:t>Bayındır</w:t>
            </w:r>
          </w:p>
        </w:tc>
        <w:tc>
          <w:tcPr>
            <w:tcW w:w="1028" w:type="dxa"/>
            <w:vAlign w:val="center"/>
          </w:tcPr>
          <w:p w14:paraId="50E104D4" w14:textId="77777777" w:rsidR="00B60D92" w:rsidRPr="00591DDE" w:rsidRDefault="00B60D92" w:rsidP="00F36C5C">
            <w:pPr>
              <w:spacing w:before="40" w:after="40"/>
              <w:jc w:val="center"/>
              <w:rPr>
                <w:iCs/>
                <w:sz w:val="16"/>
                <w:szCs w:val="16"/>
              </w:rPr>
            </w:pPr>
            <w:r w:rsidRPr="00591DDE">
              <w:rPr>
                <w:iCs/>
                <w:sz w:val="16"/>
                <w:szCs w:val="16"/>
              </w:rPr>
              <w:t>392/872</w:t>
            </w:r>
          </w:p>
        </w:tc>
        <w:tc>
          <w:tcPr>
            <w:tcW w:w="1279" w:type="dxa"/>
            <w:vAlign w:val="center"/>
          </w:tcPr>
          <w:p w14:paraId="6383261C" w14:textId="77777777" w:rsidR="00B60D92" w:rsidRPr="00591DDE" w:rsidRDefault="00B60D92" w:rsidP="00F36C5C">
            <w:pPr>
              <w:spacing w:before="40" w:after="40"/>
              <w:jc w:val="center"/>
              <w:rPr>
                <w:iCs/>
                <w:sz w:val="16"/>
                <w:szCs w:val="16"/>
              </w:rPr>
            </w:pPr>
            <w:r w:rsidRPr="00591DDE">
              <w:rPr>
                <w:iCs/>
                <w:sz w:val="16"/>
                <w:szCs w:val="16"/>
              </w:rPr>
              <w:t>477/970</w:t>
            </w:r>
          </w:p>
        </w:tc>
        <w:tc>
          <w:tcPr>
            <w:tcW w:w="1153" w:type="dxa"/>
            <w:vAlign w:val="center"/>
          </w:tcPr>
          <w:p w14:paraId="14651076" w14:textId="0D854BB7" w:rsidR="00B60D92" w:rsidRPr="00591DDE" w:rsidRDefault="00B60D92" w:rsidP="00F36C5C">
            <w:pPr>
              <w:spacing w:before="40" w:after="40"/>
              <w:jc w:val="center"/>
              <w:rPr>
                <w:iCs/>
                <w:sz w:val="16"/>
                <w:szCs w:val="16"/>
              </w:rPr>
            </w:pPr>
            <w:r w:rsidRPr="00591DDE">
              <w:rPr>
                <w:iCs/>
                <w:sz w:val="16"/>
                <w:szCs w:val="16"/>
              </w:rPr>
              <w:t>503/973</w:t>
            </w:r>
          </w:p>
        </w:tc>
        <w:tc>
          <w:tcPr>
            <w:tcW w:w="810" w:type="dxa"/>
            <w:vAlign w:val="center"/>
          </w:tcPr>
          <w:p w14:paraId="3959EBFF" w14:textId="566C50D0" w:rsidR="00B60D92" w:rsidRPr="00591DDE" w:rsidRDefault="00B60D92" w:rsidP="00F36C5C">
            <w:pPr>
              <w:spacing w:before="40" w:after="40"/>
              <w:jc w:val="center"/>
              <w:rPr>
                <w:iCs/>
                <w:sz w:val="16"/>
                <w:szCs w:val="16"/>
              </w:rPr>
            </w:pPr>
            <w:r w:rsidRPr="00591DDE">
              <w:rPr>
                <w:iCs/>
                <w:sz w:val="16"/>
                <w:szCs w:val="16"/>
              </w:rPr>
              <w:t>16/19</w:t>
            </w:r>
          </w:p>
        </w:tc>
        <w:tc>
          <w:tcPr>
            <w:tcW w:w="971" w:type="dxa"/>
            <w:vAlign w:val="center"/>
          </w:tcPr>
          <w:p w14:paraId="49BF57B9" w14:textId="77777777" w:rsidR="00B60D92" w:rsidRPr="00591DDE" w:rsidRDefault="00B60D92" w:rsidP="00F36C5C">
            <w:pPr>
              <w:spacing w:before="40" w:after="40"/>
              <w:jc w:val="center"/>
              <w:rPr>
                <w:iCs/>
                <w:sz w:val="16"/>
                <w:szCs w:val="16"/>
              </w:rPr>
            </w:pPr>
            <w:r w:rsidRPr="00591DDE">
              <w:rPr>
                <w:iCs/>
                <w:sz w:val="16"/>
                <w:szCs w:val="16"/>
              </w:rPr>
              <w:t>28/30</w:t>
            </w:r>
          </w:p>
        </w:tc>
        <w:tc>
          <w:tcPr>
            <w:tcW w:w="1135" w:type="dxa"/>
            <w:vAlign w:val="center"/>
          </w:tcPr>
          <w:p w14:paraId="0BB0DC5A" w14:textId="4E67F673" w:rsidR="00B60D92" w:rsidRPr="00591DDE" w:rsidRDefault="00B60D92" w:rsidP="00F36C5C">
            <w:pPr>
              <w:spacing w:before="40" w:after="40"/>
              <w:jc w:val="center"/>
              <w:rPr>
                <w:iCs/>
                <w:sz w:val="16"/>
                <w:szCs w:val="16"/>
              </w:rPr>
            </w:pPr>
            <w:r w:rsidRPr="00591DDE">
              <w:rPr>
                <w:iCs/>
                <w:sz w:val="16"/>
                <w:szCs w:val="16"/>
              </w:rPr>
              <w:t>28/30</w:t>
            </w:r>
          </w:p>
        </w:tc>
        <w:tc>
          <w:tcPr>
            <w:tcW w:w="972" w:type="dxa"/>
            <w:vAlign w:val="center"/>
          </w:tcPr>
          <w:p w14:paraId="4C9535FD" w14:textId="53FC28AA" w:rsidR="00B60D92" w:rsidRPr="00591DDE" w:rsidRDefault="00B60D92" w:rsidP="00F36C5C">
            <w:pPr>
              <w:spacing w:before="40" w:after="40"/>
              <w:jc w:val="center"/>
              <w:rPr>
                <w:iCs/>
                <w:sz w:val="16"/>
                <w:szCs w:val="16"/>
              </w:rPr>
            </w:pPr>
            <w:r w:rsidRPr="00591DDE">
              <w:rPr>
                <w:iCs/>
                <w:sz w:val="16"/>
                <w:szCs w:val="16"/>
              </w:rPr>
              <w:t>3</w:t>
            </w:r>
          </w:p>
        </w:tc>
        <w:tc>
          <w:tcPr>
            <w:tcW w:w="971" w:type="dxa"/>
            <w:vAlign w:val="center"/>
          </w:tcPr>
          <w:p w14:paraId="13450653" w14:textId="77777777" w:rsidR="00B60D92" w:rsidRPr="00591DDE" w:rsidRDefault="00B60D92" w:rsidP="00F36C5C">
            <w:pPr>
              <w:spacing w:before="40" w:after="40"/>
              <w:jc w:val="center"/>
              <w:rPr>
                <w:iCs/>
                <w:sz w:val="16"/>
                <w:szCs w:val="16"/>
              </w:rPr>
            </w:pPr>
            <w:r w:rsidRPr="00591DDE">
              <w:rPr>
                <w:iCs/>
                <w:sz w:val="16"/>
                <w:szCs w:val="16"/>
              </w:rPr>
              <w:t>4</w:t>
            </w:r>
          </w:p>
        </w:tc>
        <w:tc>
          <w:tcPr>
            <w:tcW w:w="974" w:type="dxa"/>
            <w:vAlign w:val="center"/>
          </w:tcPr>
          <w:p w14:paraId="575E4494" w14:textId="6098EBF7" w:rsidR="00B60D92" w:rsidRPr="00591DDE" w:rsidRDefault="003A1F50" w:rsidP="00F36C5C">
            <w:pPr>
              <w:spacing w:before="40" w:after="40"/>
              <w:jc w:val="center"/>
              <w:rPr>
                <w:iCs/>
                <w:sz w:val="16"/>
                <w:szCs w:val="16"/>
              </w:rPr>
            </w:pPr>
            <w:r w:rsidRPr="00591DDE">
              <w:rPr>
                <w:iCs/>
                <w:sz w:val="16"/>
                <w:szCs w:val="16"/>
              </w:rPr>
              <w:t>4</w:t>
            </w:r>
          </w:p>
        </w:tc>
      </w:tr>
      <w:tr w:rsidR="00B60D92" w:rsidRPr="00A23B1D" w14:paraId="06EB6C6A" w14:textId="4D7838DA" w:rsidTr="00C9220D">
        <w:trPr>
          <w:trHeight w:val="314"/>
          <w:jc w:val="center"/>
        </w:trPr>
        <w:tc>
          <w:tcPr>
            <w:tcW w:w="1397" w:type="dxa"/>
            <w:vAlign w:val="center"/>
          </w:tcPr>
          <w:p w14:paraId="428DB754" w14:textId="77777777" w:rsidR="00B60D92" w:rsidRPr="00591DDE" w:rsidRDefault="00B60D92" w:rsidP="00F36C5C">
            <w:pPr>
              <w:spacing w:before="40" w:after="40"/>
              <w:jc w:val="center"/>
              <w:rPr>
                <w:iCs/>
                <w:sz w:val="16"/>
                <w:szCs w:val="16"/>
              </w:rPr>
            </w:pPr>
            <w:r w:rsidRPr="00591DDE">
              <w:rPr>
                <w:iCs/>
                <w:sz w:val="16"/>
                <w:szCs w:val="16"/>
              </w:rPr>
              <w:t>Beydağ</w:t>
            </w:r>
          </w:p>
        </w:tc>
        <w:tc>
          <w:tcPr>
            <w:tcW w:w="1028" w:type="dxa"/>
            <w:vAlign w:val="center"/>
          </w:tcPr>
          <w:p w14:paraId="51BEE79C" w14:textId="77777777" w:rsidR="00B60D92" w:rsidRPr="00591DDE" w:rsidRDefault="00B60D92" w:rsidP="00F36C5C">
            <w:pPr>
              <w:spacing w:before="40" w:after="40"/>
              <w:jc w:val="center"/>
              <w:rPr>
                <w:iCs/>
                <w:sz w:val="16"/>
                <w:szCs w:val="16"/>
              </w:rPr>
            </w:pPr>
            <w:r w:rsidRPr="00591DDE">
              <w:rPr>
                <w:iCs/>
                <w:sz w:val="16"/>
                <w:szCs w:val="16"/>
              </w:rPr>
              <w:t>450/872</w:t>
            </w:r>
          </w:p>
        </w:tc>
        <w:tc>
          <w:tcPr>
            <w:tcW w:w="1279" w:type="dxa"/>
            <w:vAlign w:val="center"/>
          </w:tcPr>
          <w:p w14:paraId="23C81A33" w14:textId="77777777" w:rsidR="00B60D92" w:rsidRPr="00591DDE" w:rsidRDefault="00B60D92" w:rsidP="00F36C5C">
            <w:pPr>
              <w:spacing w:before="40" w:after="40"/>
              <w:jc w:val="center"/>
              <w:rPr>
                <w:iCs/>
                <w:sz w:val="16"/>
                <w:szCs w:val="16"/>
              </w:rPr>
            </w:pPr>
            <w:r w:rsidRPr="00591DDE">
              <w:rPr>
                <w:iCs/>
                <w:sz w:val="16"/>
                <w:szCs w:val="16"/>
              </w:rPr>
              <w:t>562/970</w:t>
            </w:r>
          </w:p>
        </w:tc>
        <w:tc>
          <w:tcPr>
            <w:tcW w:w="1153" w:type="dxa"/>
            <w:vAlign w:val="center"/>
          </w:tcPr>
          <w:p w14:paraId="5317713A" w14:textId="4C46A399" w:rsidR="00B60D92" w:rsidRPr="00591DDE" w:rsidRDefault="00B60D92" w:rsidP="00F36C5C">
            <w:pPr>
              <w:spacing w:before="40" w:after="40"/>
              <w:jc w:val="center"/>
              <w:rPr>
                <w:iCs/>
                <w:sz w:val="16"/>
                <w:szCs w:val="16"/>
              </w:rPr>
            </w:pPr>
            <w:r w:rsidRPr="00591DDE">
              <w:rPr>
                <w:iCs/>
                <w:sz w:val="16"/>
                <w:szCs w:val="16"/>
              </w:rPr>
              <w:t>618/973</w:t>
            </w:r>
          </w:p>
        </w:tc>
        <w:tc>
          <w:tcPr>
            <w:tcW w:w="810" w:type="dxa"/>
            <w:vAlign w:val="center"/>
          </w:tcPr>
          <w:p w14:paraId="4EA1D7CA" w14:textId="06B118F7" w:rsidR="00B60D92" w:rsidRPr="00591DDE" w:rsidRDefault="00B60D92" w:rsidP="00F36C5C">
            <w:pPr>
              <w:spacing w:before="40" w:after="40"/>
              <w:jc w:val="center"/>
              <w:rPr>
                <w:iCs/>
                <w:sz w:val="16"/>
                <w:szCs w:val="16"/>
              </w:rPr>
            </w:pPr>
            <w:r w:rsidRPr="00591DDE">
              <w:rPr>
                <w:iCs/>
                <w:sz w:val="16"/>
                <w:szCs w:val="16"/>
              </w:rPr>
              <w:t>18/19</w:t>
            </w:r>
          </w:p>
        </w:tc>
        <w:tc>
          <w:tcPr>
            <w:tcW w:w="971" w:type="dxa"/>
            <w:vAlign w:val="center"/>
          </w:tcPr>
          <w:p w14:paraId="31E0423E" w14:textId="77777777" w:rsidR="00B60D92" w:rsidRPr="00591DDE" w:rsidRDefault="00B60D92" w:rsidP="00F36C5C">
            <w:pPr>
              <w:spacing w:before="40" w:after="40"/>
              <w:jc w:val="center"/>
              <w:rPr>
                <w:iCs/>
                <w:sz w:val="16"/>
                <w:szCs w:val="16"/>
              </w:rPr>
            </w:pPr>
            <w:r w:rsidRPr="00591DDE">
              <w:rPr>
                <w:iCs/>
                <w:sz w:val="16"/>
                <w:szCs w:val="16"/>
              </w:rPr>
              <w:t>29/30</w:t>
            </w:r>
          </w:p>
        </w:tc>
        <w:tc>
          <w:tcPr>
            <w:tcW w:w="1135" w:type="dxa"/>
            <w:vAlign w:val="center"/>
          </w:tcPr>
          <w:p w14:paraId="2DFA8F4D" w14:textId="220DF6B1" w:rsidR="00B60D92" w:rsidRPr="00591DDE" w:rsidRDefault="00B60D92" w:rsidP="00F36C5C">
            <w:pPr>
              <w:spacing w:before="40" w:after="40"/>
              <w:jc w:val="center"/>
              <w:rPr>
                <w:iCs/>
                <w:sz w:val="16"/>
                <w:szCs w:val="16"/>
              </w:rPr>
            </w:pPr>
            <w:r w:rsidRPr="00591DDE">
              <w:rPr>
                <w:iCs/>
                <w:sz w:val="16"/>
                <w:szCs w:val="16"/>
              </w:rPr>
              <w:t>29/30</w:t>
            </w:r>
          </w:p>
        </w:tc>
        <w:tc>
          <w:tcPr>
            <w:tcW w:w="972" w:type="dxa"/>
            <w:vAlign w:val="center"/>
          </w:tcPr>
          <w:p w14:paraId="035A008C" w14:textId="08472F9F" w:rsidR="00B60D92" w:rsidRPr="00591DDE" w:rsidRDefault="00B60D92" w:rsidP="00F36C5C">
            <w:pPr>
              <w:spacing w:before="40" w:after="40"/>
              <w:jc w:val="center"/>
              <w:rPr>
                <w:iCs/>
                <w:sz w:val="16"/>
                <w:szCs w:val="16"/>
              </w:rPr>
            </w:pPr>
            <w:r w:rsidRPr="00591DDE">
              <w:rPr>
                <w:iCs/>
                <w:sz w:val="16"/>
                <w:szCs w:val="16"/>
              </w:rPr>
              <w:t>3</w:t>
            </w:r>
          </w:p>
        </w:tc>
        <w:tc>
          <w:tcPr>
            <w:tcW w:w="971" w:type="dxa"/>
            <w:vAlign w:val="center"/>
          </w:tcPr>
          <w:p w14:paraId="2ED39AEE" w14:textId="77777777" w:rsidR="00B60D92" w:rsidRPr="00591DDE" w:rsidRDefault="00B60D92" w:rsidP="00F36C5C">
            <w:pPr>
              <w:spacing w:before="40" w:after="40"/>
              <w:jc w:val="center"/>
              <w:rPr>
                <w:iCs/>
                <w:sz w:val="16"/>
                <w:szCs w:val="16"/>
              </w:rPr>
            </w:pPr>
            <w:r w:rsidRPr="00591DDE">
              <w:rPr>
                <w:iCs/>
                <w:sz w:val="16"/>
                <w:szCs w:val="16"/>
              </w:rPr>
              <w:t>4</w:t>
            </w:r>
          </w:p>
        </w:tc>
        <w:tc>
          <w:tcPr>
            <w:tcW w:w="974" w:type="dxa"/>
            <w:vAlign w:val="center"/>
          </w:tcPr>
          <w:p w14:paraId="1829F324" w14:textId="38EBE18E" w:rsidR="00B60D92" w:rsidRPr="00591DDE" w:rsidRDefault="003A1F50" w:rsidP="00F36C5C">
            <w:pPr>
              <w:spacing w:before="40" w:after="40"/>
              <w:jc w:val="center"/>
              <w:rPr>
                <w:iCs/>
                <w:sz w:val="16"/>
                <w:szCs w:val="16"/>
              </w:rPr>
            </w:pPr>
            <w:r w:rsidRPr="00591DDE">
              <w:rPr>
                <w:iCs/>
                <w:sz w:val="16"/>
                <w:szCs w:val="16"/>
              </w:rPr>
              <w:t>4</w:t>
            </w:r>
          </w:p>
        </w:tc>
      </w:tr>
      <w:tr w:rsidR="00B60D92" w:rsidRPr="00A23B1D" w14:paraId="4C53D3C9" w14:textId="53688FE6" w:rsidTr="00C9220D">
        <w:trPr>
          <w:trHeight w:val="314"/>
          <w:jc w:val="center"/>
        </w:trPr>
        <w:tc>
          <w:tcPr>
            <w:tcW w:w="1397" w:type="dxa"/>
            <w:vAlign w:val="center"/>
          </w:tcPr>
          <w:p w14:paraId="10AACAB8" w14:textId="77777777" w:rsidR="00B60D92" w:rsidRPr="00591DDE" w:rsidRDefault="00B60D92" w:rsidP="00F36C5C">
            <w:pPr>
              <w:spacing w:before="40" w:after="40"/>
              <w:jc w:val="center"/>
              <w:rPr>
                <w:iCs/>
                <w:sz w:val="16"/>
                <w:szCs w:val="16"/>
              </w:rPr>
            </w:pPr>
            <w:r w:rsidRPr="00591DDE">
              <w:rPr>
                <w:iCs/>
                <w:sz w:val="16"/>
                <w:szCs w:val="16"/>
              </w:rPr>
              <w:t>Kiraz</w:t>
            </w:r>
          </w:p>
        </w:tc>
        <w:tc>
          <w:tcPr>
            <w:tcW w:w="1028" w:type="dxa"/>
            <w:vAlign w:val="center"/>
          </w:tcPr>
          <w:p w14:paraId="032FAEC4" w14:textId="77777777" w:rsidR="00B60D92" w:rsidRPr="00591DDE" w:rsidRDefault="00B60D92" w:rsidP="00F36C5C">
            <w:pPr>
              <w:spacing w:before="40" w:after="40"/>
              <w:jc w:val="center"/>
              <w:rPr>
                <w:iCs/>
                <w:sz w:val="16"/>
                <w:szCs w:val="16"/>
              </w:rPr>
            </w:pPr>
            <w:r w:rsidRPr="00591DDE">
              <w:rPr>
                <w:iCs/>
                <w:sz w:val="16"/>
                <w:szCs w:val="16"/>
              </w:rPr>
              <w:t>644/872</w:t>
            </w:r>
          </w:p>
        </w:tc>
        <w:tc>
          <w:tcPr>
            <w:tcW w:w="1279" w:type="dxa"/>
            <w:vAlign w:val="center"/>
          </w:tcPr>
          <w:p w14:paraId="57505856" w14:textId="77777777" w:rsidR="00B60D92" w:rsidRPr="00591DDE" w:rsidRDefault="00B60D92" w:rsidP="00F36C5C">
            <w:pPr>
              <w:spacing w:before="40" w:after="40"/>
              <w:jc w:val="center"/>
              <w:rPr>
                <w:iCs/>
                <w:sz w:val="16"/>
                <w:szCs w:val="16"/>
              </w:rPr>
            </w:pPr>
            <w:r w:rsidRPr="00591DDE">
              <w:rPr>
                <w:iCs/>
                <w:sz w:val="16"/>
                <w:szCs w:val="16"/>
              </w:rPr>
              <w:t>623/970</w:t>
            </w:r>
          </w:p>
        </w:tc>
        <w:tc>
          <w:tcPr>
            <w:tcW w:w="1153" w:type="dxa"/>
            <w:vAlign w:val="center"/>
          </w:tcPr>
          <w:p w14:paraId="423F451C" w14:textId="6F4C0202" w:rsidR="00B60D92" w:rsidRPr="00591DDE" w:rsidRDefault="00B60D92" w:rsidP="00F36C5C">
            <w:pPr>
              <w:spacing w:before="40" w:after="40"/>
              <w:jc w:val="center"/>
              <w:rPr>
                <w:iCs/>
                <w:sz w:val="16"/>
                <w:szCs w:val="16"/>
              </w:rPr>
            </w:pPr>
            <w:r w:rsidRPr="00591DDE">
              <w:rPr>
                <w:iCs/>
                <w:sz w:val="16"/>
                <w:szCs w:val="16"/>
              </w:rPr>
              <w:t>715/973</w:t>
            </w:r>
          </w:p>
        </w:tc>
        <w:tc>
          <w:tcPr>
            <w:tcW w:w="810" w:type="dxa"/>
            <w:vAlign w:val="center"/>
          </w:tcPr>
          <w:p w14:paraId="4059D1DB" w14:textId="034D298A" w:rsidR="00B60D92" w:rsidRPr="00591DDE" w:rsidRDefault="00B60D92" w:rsidP="00F36C5C">
            <w:pPr>
              <w:spacing w:before="40" w:after="40"/>
              <w:jc w:val="center"/>
              <w:rPr>
                <w:iCs/>
                <w:sz w:val="16"/>
                <w:szCs w:val="16"/>
              </w:rPr>
            </w:pPr>
            <w:r w:rsidRPr="00591DDE">
              <w:rPr>
                <w:iCs/>
                <w:sz w:val="16"/>
                <w:szCs w:val="16"/>
              </w:rPr>
              <w:t>19/19</w:t>
            </w:r>
          </w:p>
        </w:tc>
        <w:tc>
          <w:tcPr>
            <w:tcW w:w="971" w:type="dxa"/>
            <w:vAlign w:val="center"/>
          </w:tcPr>
          <w:p w14:paraId="50D49DA4" w14:textId="77777777" w:rsidR="00B60D92" w:rsidRPr="00591DDE" w:rsidRDefault="00B60D92" w:rsidP="00F36C5C">
            <w:pPr>
              <w:spacing w:before="40" w:after="40"/>
              <w:jc w:val="center"/>
              <w:rPr>
                <w:iCs/>
                <w:sz w:val="16"/>
                <w:szCs w:val="16"/>
              </w:rPr>
            </w:pPr>
            <w:r w:rsidRPr="00591DDE">
              <w:rPr>
                <w:iCs/>
                <w:sz w:val="16"/>
                <w:szCs w:val="16"/>
              </w:rPr>
              <w:t>30/30</w:t>
            </w:r>
          </w:p>
        </w:tc>
        <w:tc>
          <w:tcPr>
            <w:tcW w:w="1135" w:type="dxa"/>
            <w:vAlign w:val="center"/>
          </w:tcPr>
          <w:p w14:paraId="54600003" w14:textId="062FB963" w:rsidR="00B60D92" w:rsidRPr="00591DDE" w:rsidRDefault="00B60D92" w:rsidP="00F36C5C">
            <w:pPr>
              <w:spacing w:before="40" w:after="40"/>
              <w:jc w:val="center"/>
              <w:rPr>
                <w:iCs/>
                <w:sz w:val="16"/>
                <w:szCs w:val="16"/>
              </w:rPr>
            </w:pPr>
            <w:r w:rsidRPr="00591DDE">
              <w:rPr>
                <w:iCs/>
                <w:sz w:val="16"/>
                <w:szCs w:val="16"/>
              </w:rPr>
              <w:t>30/30</w:t>
            </w:r>
          </w:p>
        </w:tc>
        <w:tc>
          <w:tcPr>
            <w:tcW w:w="972" w:type="dxa"/>
            <w:vAlign w:val="center"/>
          </w:tcPr>
          <w:p w14:paraId="07B089AD" w14:textId="1F532931" w:rsidR="00B60D92" w:rsidRPr="00591DDE" w:rsidRDefault="00B60D92" w:rsidP="00F36C5C">
            <w:pPr>
              <w:spacing w:before="40" w:after="40"/>
              <w:jc w:val="center"/>
              <w:rPr>
                <w:iCs/>
                <w:sz w:val="16"/>
                <w:szCs w:val="16"/>
              </w:rPr>
            </w:pPr>
            <w:r w:rsidRPr="00591DDE">
              <w:rPr>
                <w:iCs/>
                <w:sz w:val="16"/>
                <w:szCs w:val="16"/>
              </w:rPr>
              <w:t>4</w:t>
            </w:r>
          </w:p>
        </w:tc>
        <w:tc>
          <w:tcPr>
            <w:tcW w:w="971" w:type="dxa"/>
            <w:vAlign w:val="center"/>
          </w:tcPr>
          <w:p w14:paraId="1A9E774F" w14:textId="77777777" w:rsidR="00B60D92" w:rsidRPr="00591DDE" w:rsidRDefault="00B60D92" w:rsidP="00F36C5C">
            <w:pPr>
              <w:spacing w:before="40" w:after="40"/>
              <w:jc w:val="center"/>
              <w:rPr>
                <w:iCs/>
                <w:sz w:val="16"/>
                <w:szCs w:val="16"/>
              </w:rPr>
            </w:pPr>
            <w:r w:rsidRPr="00591DDE">
              <w:rPr>
                <w:iCs/>
                <w:sz w:val="16"/>
                <w:szCs w:val="16"/>
              </w:rPr>
              <w:t>4</w:t>
            </w:r>
          </w:p>
        </w:tc>
        <w:tc>
          <w:tcPr>
            <w:tcW w:w="974" w:type="dxa"/>
            <w:vAlign w:val="center"/>
          </w:tcPr>
          <w:p w14:paraId="6D654BBC" w14:textId="101CD6C4" w:rsidR="00B60D92" w:rsidRPr="00591DDE" w:rsidRDefault="003A1F50" w:rsidP="00F36C5C">
            <w:pPr>
              <w:spacing w:before="40" w:after="40"/>
              <w:jc w:val="center"/>
              <w:rPr>
                <w:iCs/>
                <w:sz w:val="16"/>
                <w:szCs w:val="16"/>
              </w:rPr>
            </w:pPr>
            <w:r w:rsidRPr="00591DDE">
              <w:rPr>
                <w:iCs/>
                <w:sz w:val="16"/>
                <w:szCs w:val="16"/>
              </w:rPr>
              <w:t>5</w:t>
            </w:r>
          </w:p>
        </w:tc>
      </w:tr>
    </w:tbl>
    <w:p w14:paraId="64CE43FF" w14:textId="241E604D" w:rsidR="00E96510" w:rsidRPr="00F36C5C" w:rsidRDefault="00E96510" w:rsidP="00494D6A">
      <w:pPr>
        <w:spacing w:before="60" w:line="240" w:lineRule="auto"/>
        <w:jc w:val="both"/>
        <w:rPr>
          <w:rFonts w:ascii="Tahoma" w:hAnsi="Tahoma" w:cs="Tahoma"/>
          <w:sz w:val="16"/>
          <w:szCs w:val="16"/>
        </w:rPr>
      </w:pPr>
      <w:r w:rsidRPr="00F36C5C">
        <w:rPr>
          <w:rFonts w:ascii="Tahoma" w:hAnsi="Tahoma" w:cs="Tahoma"/>
          <w:b/>
          <w:sz w:val="16"/>
          <w:szCs w:val="16"/>
        </w:rPr>
        <w:t>Source:</w:t>
      </w:r>
      <w:r w:rsidRPr="00F36C5C">
        <w:rPr>
          <w:rFonts w:ascii="Tahoma" w:hAnsi="Tahoma" w:cs="Tahoma"/>
          <w:bCs/>
          <w:sz w:val="16"/>
          <w:szCs w:val="16"/>
        </w:rPr>
        <w:t xml:space="preserve"> </w:t>
      </w:r>
      <w:r w:rsidRPr="00F36C5C">
        <w:rPr>
          <w:rFonts w:ascii="Tahoma" w:hAnsi="Tahoma" w:cs="Tahoma"/>
          <w:sz w:val="16"/>
          <w:szCs w:val="16"/>
        </w:rPr>
        <w:t>Ministry of Industry and Technology; General Directorate of Development Agencies, Research for the Socio-Economic Development Ordering of Districts, 2004, 2017 and 2022</w:t>
      </w:r>
    </w:p>
    <w:p w14:paraId="58138958" w14:textId="474B1713" w:rsidR="00E96510" w:rsidRPr="00F36C5C" w:rsidRDefault="00E96510" w:rsidP="00494D6A">
      <w:pPr>
        <w:spacing w:before="60" w:after="240" w:line="240" w:lineRule="auto"/>
        <w:jc w:val="both"/>
        <w:rPr>
          <w:rFonts w:ascii="Tahoma" w:hAnsi="Tahoma" w:cs="Tahoma"/>
          <w:sz w:val="16"/>
          <w:szCs w:val="16"/>
        </w:rPr>
      </w:pPr>
      <w:r w:rsidRPr="00F36C5C">
        <w:rPr>
          <w:rFonts w:ascii="Tahoma" w:hAnsi="Tahoma" w:cs="Tahoma"/>
          <w:b/>
          <w:bCs/>
          <w:sz w:val="16"/>
          <w:szCs w:val="16"/>
        </w:rPr>
        <w:lastRenderedPageBreak/>
        <w:t>Note:</w:t>
      </w:r>
      <w:r w:rsidRPr="00F36C5C">
        <w:rPr>
          <w:rFonts w:ascii="Tahoma" w:hAnsi="Tahoma" w:cs="Tahoma"/>
          <w:sz w:val="16"/>
          <w:szCs w:val="16"/>
        </w:rPr>
        <w:t xml:space="preserve"> In 2004, the districts that were within the borders of </w:t>
      </w:r>
      <w:r w:rsidR="00C10301" w:rsidRPr="00F36C5C">
        <w:rPr>
          <w:rFonts w:ascii="Tahoma" w:hAnsi="Tahoma" w:cs="Tahoma"/>
          <w:sz w:val="16"/>
          <w:szCs w:val="16"/>
        </w:rPr>
        <w:t>İzmir</w:t>
      </w:r>
      <w:r w:rsidRPr="00F36C5C">
        <w:rPr>
          <w:rFonts w:ascii="Tahoma" w:hAnsi="Tahoma" w:cs="Tahoma"/>
          <w:sz w:val="16"/>
          <w:szCs w:val="16"/>
        </w:rPr>
        <w:t xml:space="preserve"> Metropolitan Municipality at that time were accepted as developed centers and were excluded from the scope of the research. Since the border of </w:t>
      </w:r>
      <w:r w:rsidR="00C10301" w:rsidRPr="00F36C5C">
        <w:rPr>
          <w:rFonts w:ascii="Tahoma" w:hAnsi="Tahoma" w:cs="Tahoma"/>
          <w:sz w:val="16"/>
          <w:szCs w:val="16"/>
        </w:rPr>
        <w:t>İzmir</w:t>
      </w:r>
      <w:r w:rsidRPr="00F36C5C">
        <w:rPr>
          <w:rFonts w:ascii="Tahoma" w:hAnsi="Tahoma" w:cs="Tahoma"/>
          <w:sz w:val="16"/>
          <w:szCs w:val="16"/>
        </w:rPr>
        <w:t xml:space="preserve"> Metropolitan was changed to the provincial border in 2012, all districts were included in the research in the reports prepared in the following years.</w:t>
      </w:r>
    </w:p>
    <w:p w14:paraId="093C9BA8" w14:textId="77777777" w:rsidR="00E96510" w:rsidRPr="00975ED9" w:rsidRDefault="00E96510" w:rsidP="00494D6A">
      <w:pPr>
        <w:jc w:val="both"/>
        <w:rPr>
          <w:rFonts w:ascii="Tahoma" w:hAnsi="Tahoma" w:cs="Tahoma"/>
          <w:iCs/>
          <w:sz w:val="20"/>
          <w:szCs w:val="20"/>
        </w:rPr>
      </w:pPr>
      <w:r w:rsidRPr="00975ED9">
        <w:rPr>
          <w:rFonts w:ascii="Tahoma" w:hAnsi="Tahoma" w:cs="Tahoma"/>
          <w:iCs/>
          <w:sz w:val="20"/>
          <w:szCs w:val="20"/>
        </w:rPr>
        <w:t>The development level of districts where industry is concentrated, such as Aliaga, has decreased.</w:t>
      </w:r>
    </w:p>
    <w:p w14:paraId="214892EA" w14:textId="1FE92E77" w:rsidR="001543CD" w:rsidRPr="00975ED9" w:rsidRDefault="001543CD" w:rsidP="00494D6A">
      <w:pPr>
        <w:jc w:val="both"/>
        <w:rPr>
          <w:rFonts w:ascii="Tahoma" w:hAnsi="Tahoma" w:cs="Tahoma"/>
          <w:iCs/>
          <w:sz w:val="20"/>
          <w:szCs w:val="20"/>
        </w:rPr>
      </w:pPr>
      <w:r w:rsidRPr="00975ED9">
        <w:rPr>
          <w:rFonts w:ascii="Tahoma" w:hAnsi="Tahoma" w:cs="Tahoma"/>
          <w:iCs/>
          <w:sz w:val="20"/>
          <w:szCs w:val="20"/>
        </w:rPr>
        <w:t xml:space="preserve">To compare the 2017 and 2022 results, while national rankings of some of İzmir’s districts changed, province level situation seems to have remained somewhat stable: Kınık, Bayındır, Beydağ and Kiraz districts are still the İzmir’s least developed. Güzelbahçe, Narlıdere and Urla went from second </w:t>
      </w:r>
      <w:r w:rsidR="0099178B" w:rsidRPr="00975ED9">
        <w:rPr>
          <w:rFonts w:ascii="Tahoma" w:hAnsi="Tahoma" w:cs="Tahoma"/>
          <w:iCs/>
          <w:sz w:val="20"/>
          <w:szCs w:val="20"/>
        </w:rPr>
        <w:t>tier</w:t>
      </w:r>
      <w:r w:rsidRPr="00975ED9">
        <w:rPr>
          <w:rFonts w:ascii="Tahoma" w:hAnsi="Tahoma" w:cs="Tahoma"/>
          <w:iCs/>
          <w:sz w:val="20"/>
          <w:szCs w:val="20"/>
        </w:rPr>
        <w:t xml:space="preserve"> development to the first </w:t>
      </w:r>
      <w:r w:rsidR="0099178B" w:rsidRPr="00975ED9">
        <w:rPr>
          <w:rFonts w:ascii="Tahoma" w:hAnsi="Tahoma" w:cs="Tahoma"/>
          <w:iCs/>
          <w:sz w:val="20"/>
          <w:szCs w:val="20"/>
        </w:rPr>
        <w:t>tier</w:t>
      </w:r>
      <w:r w:rsidRPr="00975ED9">
        <w:rPr>
          <w:rFonts w:ascii="Tahoma" w:hAnsi="Tahoma" w:cs="Tahoma"/>
          <w:iCs/>
          <w:sz w:val="20"/>
          <w:szCs w:val="20"/>
        </w:rPr>
        <w:t>.</w:t>
      </w:r>
    </w:p>
    <w:p w14:paraId="752C43A9" w14:textId="26C10DBE" w:rsidR="00E96510" w:rsidRPr="00975ED9" w:rsidRDefault="00E96510" w:rsidP="00494D6A">
      <w:pPr>
        <w:jc w:val="both"/>
        <w:rPr>
          <w:rFonts w:ascii="Tahoma" w:hAnsi="Tahoma" w:cs="Tahoma"/>
          <w:iCs/>
          <w:sz w:val="20"/>
          <w:szCs w:val="20"/>
        </w:rPr>
      </w:pPr>
      <w:r w:rsidRPr="00975ED9">
        <w:rPr>
          <w:rFonts w:ascii="Tahoma" w:hAnsi="Tahoma" w:cs="Tahoma"/>
          <w:iCs/>
          <w:sz w:val="20"/>
          <w:szCs w:val="20"/>
        </w:rPr>
        <w:t xml:space="preserve">Approximately 40% of the building stock of </w:t>
      </w:r>
      <w:r w:rsidR="00C10301">
        <w:rPr>
          <w:rFonts w:ascii="Tahoma" w:hAnsi="Tahoma" w:cs="Tahoma"/>
          <w:iCs/>
          <w:sz w:val="20"/>
          <w:szCs w:val="20"/>
        </w:rPr>
        <w:t>İzmir</w:t>
      </w:r>
      <w:r w:rsidRPr="00975ED9">
        <w:rPr>
          <w:rFonts w:ascii="Tahoma" w:hAnsi="Tahoma" w:cs="Tahoma"/>
          <w:iCs/>
          <w:sz w:val="20"/>
          <w:szCs w:val="20"/>
        </w:rPr>
        <w:t xml:space="preserve"> Province and 70% of the total population are located in 11 central districts (Balçova, Bayrakli, Bornova, Buca, Cigli, Gaziemir, Guzelbahce, Karabaglar, Karsiyaka, Konak and Narlidere). According to the findings obtained from the field study</w:t>
      </w:r>
      <w:r w:rsidR="006D3A59" w:rsidRPr="00975ED9">
        <w:rPr>
          <w:rFonts w:ascii="Tahoma" w:hAnsi="Tahoma" w:cs="Tahoma"/>
          <w:iCs/>
          <w:sz w:val="20"/>
          <w:szCs w:val="20"/>
        </w:rPr>
        <w:t xml:space="preserve"> conducted during the preparation of the Project’s ESMF</w:t>
      </w:r>
      <w:r w:rsidRPr="00975ED9">
        <w:rPr>
          <w:rFonts w:ascii="Tahoma" w:hAnsi="Tahoma" w:cs="Tahoma"/>
          <w:iCs/>
          <w:sz w:val="20"/>
          <w:szCs w:val="20"/>
        </w:rPr>
        <w:t xml:space="preserve"> and the information received from the stakeholders, only 12% of the buildings in these 11 central districts were built according to the post-1998 legislation. Considering these conditions; it can be stated that most of the risky buildings are located in the central districts.</w:t>
      </w:r>
    </w:p>
    <w:p w14:paraId="0D4864FC" w14:textId="63CBA1E3" w:rsidR="00E96510" w:rsidRPr="003214D2" w:rsidRDefault="003214D2" w:rsidP="00975ED9">
      <w:pPr>
        <w:pStyle w:val="Balk3"/>
      </w:pPr>
      <w:bookmarkStart w:id="1325" w:name="_Toc174628043"/>
      <w:bookmarkStart w:id="1326" w:name="_Hlk166202200"/>
      <w:r>
        <w:t xml:space="preserve">6.2.4. </w:t>
      </w:r>
      <w:r w:rsidR="00E96510" w:rsidRPr="003214D2">
        <w:t>Vulnerable Groups</w:t>
      </w:r>
      <w:bookmarkEnd w:id="1325"/>
      <w:r w:rsidR="00E96510" w:rsidRPr="003214D2">
        <w:t xml:space="preserve"> </w:t>
      </w:r>
    </w:p>
    <w:bookmarkEnd w:id="1326"/>
    <w:p w14:paraId="4BCA8B8D" w14:textId="6C237A60" w:rsidR="00E96510" w:rsidRPr="00975ED9" w:rsidRDefault="006D3A59" w:rsidP="00C9220D">
      <w:pPr>
        <w:jc w:val="both"/>
        <w:rPr>
          <w:rFonts w:ascii="Tahoma" w:hAnsi="Tahoma" w:cs="Tahoma"/>
          <w:iCs/>
          <w:sz w:val="20"/>
          <w:szCs w:val="18"/>
        </w:rPr>
      </w:pPr>
      <w:r w:rsidRPr="00975ED9">
        <w:rPr>
          <w:rFonts w:ascii="Tahoma" w:hAnsi="Tahoma" w:cs="Tahoma"/>
          <w:iCs/>
          <w:sz w:val="20"/>
          <w:szCs w:val="18"/>
        </w:rPr>
        <w:t xml:space="preserve">The </w:t>
      </w:r>
      <w:r w:rsidR="000546A5" w:rsidRPr="00975ED9">
        <w:rPr>
          <w:rFonts w:ascii="Tahoma" w:hAnsi="Tahoma" w:cs="Tahoma"/>
          <w:iCs/>
          <w:sz w:val="20"/>
          <w:szCs w:val="18"/>
        </w:rPr>
        <w:t xml:space="preserve">potential </w:t>
      </w:r>
      <w:r w:rsidRPr="00975ED9">
        <w:rPr>
          <w:rFonts w:ascii="Tahoma" w:hAnsi="Tahoma" w:cs="Tahoma"/>
          <w:iCs/>
          <w:sz w:val="20"/>
          <w:szCs w:val="18"/>
        </w:rPr>
        <w:t xml:space="preserve">vulnerable groups in İzmir are </w:t>
      </w:r>
      <w:r w:rsidR="000546A5" w:rsidRPr="00975ED9">
        <w:rPr>
          <w:rFonts w:ascii="Tahoma" w:hAnsi="Tahoma" w:cs="Tahoma"/>
          <w:iCs/>
          <w:sz w:val="20"/>
          <w:szCs w:val="18"/>
        </w:rPr>
        <w:t xml:space="preserve">considered but not limited to the </w:t>
      </w:r>
      <w:r w:rsidRPr="00975ED9">
        <w:rPr>
          <w:rFonts w:ascii="Tahoma" w:hAnsi="Tahoma" w:cs="Tahoma"/>
          <w:iCs/>
          <w:sz w:val="20"/>
          <w:szCs w:val="18"/>
        </w:rPr>
        <w:t>follow</w:t>
      </w:r>
      <w:r w:rsidR="000546A5" w:rsidRPr="00975ED9">
        <w:rPr>
          <w:rFonts w:ascii="Tahoma" w:hAnsi="Tahoma" w:cs="Tahoma"/>
          <w:iCs/>
          <w:sz w:val="20"/>
          <w:szCs w:val="18"/>
        </w:rPr>
        <w:t>ing</w:t>
      </w:r>
      <w:r w:rsidRPr="00975ED9">
        <w:rPr>
          <w:rFonts w:ascii="Tahoma" w:hAnsi="Tahoma" w:cs="Tahoma"/>
          <w:iCs/>
          <w:sz w:val="20"/>
          <w:szCs w:val="18"/>
        </w:rPr>
        <w:t xml:space="preserve">: </w:t>
      </w:r>
    </w:p>
    <w:p w14:paraId="345873C5" w14:textId="77777777" w:rsidR="00E96510" w:rsidRPr="00975ED9" w:rsidRDefault="00E96510" w:rsidP="00494D6A">
      <w:pPr>
        <w:pStyle w:val="ListeParagraf"/>
        <w:numPr>
          <w:ilvl w:val="0"/>
          <w:numId w:val="110"/>
        </w:numPr>
        <w:spacing w:before="120" w:after="0" w:line="240" w:lineRule="atLeast"/>
        <w:jc w:val="both"/>
        <w:rPr>
          <w:rFonts w:ascii="Tahoma" w:hAnsi="Tahoma" w:cs="Tahoma"/>
          <w:sz w:val="20"/>
          <w:szCs w:val="20"/>
        </w:rPr>
      </w:pPr>
      <w:r w:rsidRPr="00975ED9">
        <w:rPr>
          <w:rFonts w:ascii="Tahoma" w:hAnsi="Tahoma" w:cs="Tahoma"/>
          <w:sz w:val="20"/>
          <w:szCs w:val="20"/>
        </w:rPr>
        <w:t>Women-headed households</w:t>
      </w:r>
    </w:p>
    <w:p w14:paraId="405E1459" w14:textId="77777777" w:rsidR="00E96510" w:rsidRPr="00975ED9" w:rsidRDefault="00E96510" w:rsidP="00494D6A">
      <w:pPr>
        <w:pStyle w:val="ListeParagraf"/>
        <w:numPr>
          <w:ilvl w:val="0"/>
          <w:numId w:val="110"/>
        </w:numPr>
        <w:spacing w:before="120" w:after="0" w:line="240" w:lineRule="atLeast"/>
        <w:jc w:val="both"/>
        <w:rPr>
          <w:rFonts w:ascii="Tahoma" w:hAnsi="Tahoma" w:cs="Tahoma"/>
          <w:sz w:val="20"/>
          <w:szCs w:val="20"/>
        </w:rPr>
      </w:pPr>
      <w:r w:rsidRPr="00975ED9">
        <w:rPr>
          <w:rFonts w:ascii="Tahoma" w:hAnsi="Tahoma" w:cs="Tahoma"/>
          <w:sz w:val="20"/>
          <w:szCs w:val="20"/>
        </w:rPr>
        <w:t>Disabled people,</w:t>
      </w:r>
    </w:p>
    <w:p w14:paraId="743F749E" w14:textId="77777777" w:rsidR="00E96510" w:rsidRPr="00975ED9" w:rsidRDefault="00E96510" w:rsidP="00494D6A">
      <w:pPr>
        <w:pStyle w:val="ListeParagraf"/>
        <w:numPr>
          <w:ilvl w:val="0"/>
          <w:numId w:val="110"/>
        </w:numPr>
        <w:spacing w:before="120" w:after="0" w:line="240" w:lineRule="atLeast"/>
        <w:jc w:val="both"/>
        <w:rPr>
          <w:rFonts w:ascii="Tahoma" w:hAnsi="Tahoma" w:cs="Tahoma"/>
          <w:sz w:val="20"/>
          <w:szCs w:val="20"/>
        </w:rPr>
      </w:pPr>
      <w:r w:rsidRPr="00975ED9">
        <w:rPr>
          <w:rFonts w:ascii="Tahoma" w:hAnsi="Tahoma" w:cs="Tahoma"/>
          <w:sz w:val="20"/>
          <w:szCs w:val="20"/>
        </w:rPr>
        <w:t>Elderly persons,</w:t>
      </w:r>
    </w:p>
    <w:p w14:paraId="4169CCE1" w14:textId="77777777" w:rsidR="00E96510" w:rsidRPr="00975ED9" w:rsidRDefault="00E96510" w:rsidP="00494D6A">
      <w:pPr>
        <w:pStyle w:val="ListeParagraf"/>
        <w:numPr>
          <w:ilvl w:val="0"/>
          <w:numId w:val="110"/>
        </w:numPr>
        <w:spacing w:before="120" w:after="0" w:line="240" w:lineRule="atLeast"/>
        <w:jc w:val="both"/>
        <w:rPr>
          <w:rFonts w:ascii="Tahoma" w:hAnsi="Tahoma" w:cs="Tahoma"/>
          <w:sz w:val="20"/>
          <w:szCs w:val="20"/>
        </w:rPr>
      </w:pPr>
      <w:r w:rsidRPr="00975ED9">
        <w:rPr>
          <w:rFonts w:ascii="Tahoma" w:hAnsi="Tahoma" w:cs="Tahoma"/>
          <w:sz w:val="20"/>
          <w:szCs w:val="20"/>
        </w:rPr>
        <w:t>Poor households (including those with many children) &amp; people without any social security insurance (including unemployed young population, households with child workers),</w:t>
      </w:r>
    </w:p>
    <w:p w14:paraId="12E5BAC5" w14:textId="77777777" w:rsidR="00E96510" w:rsidRPr="00975ED9" w:rsidRDefault="00E96510" w:rsidP="00494D6A">
      <w:pPr>
        <w:pStyle w:val="ListeParagraf"/>
        <w:numPr>
          <w:ilvl w:val="0"/>
          <w:numId w:val="110"/>
        </w:numPr>
        <w:spacing w:before="120" w:after="0" w:line="240" w:lineRule="atLeast"/>
        <w:jc w:val="both"/>
        <w:rPr>
          <w:rFonts w:ascii="Tahoma" w:hAnsi="Tahoma" w:cs="Tahoma"/>
          <w:sz w:val="20"/>
          <w:szCs w:val="20"/>
        </w:rPr>
      </w:pPr>
      <w:r w:rsidRPr="00975ED9">
        <w:rPr>
          <w:rFonts w:ascii="Tahoma" w:hAnsi="Tahoma" w:cs="Tahoma"/>
          <w:sz w:val="20"/>
          <w:szCs w:val="20"/>
        </w:rPr>
        <w:t>Migrants / Syrians under temporary protection / Ethnic groups,</w:t>
      </w:r>
    </w:p>
    <w:p w14:paraId="123AC1AE" w14:textId="4C24C60B" w:rsidR="00E96510" w:rsidRPr="00975ED9" w:rsidRDefault="00E96510" w:rsidP="00494D6A">
      <w:pPr>
        <w:pStyle w:val="ListeParagraf"/>
        <w:numPr>
          <w:ilvl w:val="0"/>
          <w:numId w:val="110"/>
        </w:numPr>
        <w:autoSpaceDE w:val="0"/>
        <w:autoSpaceDN w:val="0"/>
        <w:adjustRightInd w:val="0"/>
        <w:spacing w:before="120" w:after="0" w:line="240" w:lineRule="auto"/>
        <w:jc w:val="both"/>
        <w:rPr>
          <w:rFonts w:ascii="Tahoma" w:hAnsi="Tahoma" w:cs="Tahoma"/>
          <w:sz w:val="20"/>
          <w:szCs w:val="18"/>
        </w:rPr>
      </w:pPr>
      <w:r w:rsidRPr="00975ED9">
        <w:rPr>
          <w:rFonts w:ascii="Tahoma" w:hAnsi="Tahoma" w:cs="Tahoma"/>
          <w:sz w:val="20"/>
          <w:szCs w:val="18"/>
        </w:rPr>
        <w:t xml:space="preserve">Persons and groups whose livelihoods are dependent on the structures subject to the Project </w:t>
      </w:r>
      <w:r w:rsidRPr="00975ED9">
        <w:rPr>
          <w:rFonts w:ascii="Tahoma" w:hAnsi="Tahoma" w:cs="Tahoma"/>
          <w:sz w:val="20"/>
          <w:szCs w:val="20"/>
        </w:rPr>
        <w:t>who will be permanently displaced, economically and physically (e.g., supers)</w:t>
      </w:r>
      <w:r w:rsidRPr="00975ED9">
        <w:rPr>
          <w:rFonts w:ascii="Tahoma" w:hAnsi="Tahoma" w:cs="Tahoma"/>
          <w:sz w:val="20"/>
          <w:szCs w:val="18"/>
        </w:rPr>
        <w:t>.</w:t>
      </w:r>
    </w:p>
    <w:p w14:paraId="39CE69A4" w14:textId="1C20C124" w:rsidR="006D3A59" w:rsidRPr="00975ED9" w:rsidRDefault="006D3A59" w:rsidP="00494D6A">
      <w:pPr>
        <w:pStyle w:val="ListeParagraf"/>
        <w:numPr>
          <w:ilvl w:val="0"/>
          <w:numId w:val="110"/>
        </w:numPr>
        <w:autoSpaceDE w:val="0"/>
        <w:autoSpaceDN w:val="0"/>
        <w:adjustRightInd w:val="0"/>
        <w:spacing w:before="120" w:after="0" w:line="240" w:lineRule="auto"/>
        <w:jc w:val="both"/>
        <w:rPr>
          <w:rFonts w:ascii="Tahoma" w:hAnsi="Tahoma" w:cs="Tahoma"/>
          <w:sz w:val="20"/>
          <w:szCs w:val="18"/>
        </w:rPr>
      </w:pPr>
      <w:r w:rsidRPr="00975ED9">
        <w:rPr>
          <w:rFonts w:ascii="Tahoma" w:hAnsi="Tahoma" w:cs="Tahoma"/>
          <w:sz w:val="20"/>
          <w:szCs w:val="18"/>
        </w:rPr>
        <w:t>Roma population,</w:t>
      </w:r>
    </w:p>
    <w:p w14:paraId="2F0546E6" w14:textId="5DEB04B7" w:rsidR="006D3A59" w:rsidRPr="00975ED9" w:rsidRDefault="006D3A59" w:rsidP="00494D6A">
      <w:pPr>
        <w:pStyle w:val="ListeParagraf"/>
        <w:numPr>
          <w:ilvl w:val="0"/>
          <w:numId w:val="110"/>
        </w:numPr>
        <w:autoSpaceDE w:val="0"/>
        <w:autoSpaceDN w:val="0"/>
        <w:adjustRightInd w:val="0"/>
        <w:spacing w:before="120" w:after="0" w:line="240" w:lineRule="auto"/>
        <w:jc w:val="both"/>
        <w:rPr>
          <w:rFonts w:ascii="Tahoma" w:hAnsi="Tahoma" w:cs="Tahoma"/>
          <w:sz w:val="20"/>
          <w:szCs w:val="18"/>
        </w:rPr>
      </w:pPr>
      <w:r w:rsidRPr="00975ED9">
        <w:rPr>
          <w:rFonts w:ascii="Tahoma" w:hAnsi="Tahoma" w:cs="Tahoma"/>
          <w:sz w:val="20"/>
          <w:szCs w:val="18"/>
        </w:rPr>
        <w:t>Historic Jewish community</w:t>
      </w:r>
    </w:p>
    <w:p w14:paraId="09F4DA3D" w14:textId="77777777" w:rsidR="00AD042F" w:rsidRPr="00975ED9" w:rsidRDefault="00AD042F" w:rsidP="00494D6A">
      <w:pPr>
        <w:spacing w:after="0"/>
        <w:jc w:val="both"/>
        <w:rPr>
          <w:rFonts w:ascii="Tahoma" w:hAnsi="Tahoma" w:cs="Tahoma"/>
          <w:sz w:val="20"/>
          <w:szCs w:val="20"/>
        </w:rPr>
      </w:pPr>
    </w:p>
    <w:p w14:paraId="5AB234A6" w14:textId="27C5AE9E" w:rsidR="004C3A89" w:rsidRPr="00975ED9" w:rsidRDefault="00E96510" w:rsidP="00494D6A">
      <w:pPr>
        <w:jc w:val="both"/>
        <w:rPr>
          <w:rFonts w:ascii="Tahoma" w:hAnsi="Tahoma" w:cs="Tahoma"/>
          <w:sz w:val="20"/>
          <w:szCs w:val="20"/>
        </w:rPr>
      </w:pPr>
      <w:r w:rsidRPr="00975ED9">
        <w:rPr>
          <w:rFonts w:ascii="Tahoma" w:hAnsi="Tahoma" w:cs="Tahoma"/>
          <w:sz w:val="20"/>
          <w:szCs w:val="20"/>
        </w:rPr>
        <w:t>All vulnerable groups listed above whether they are owners, tenants or limited real rights holders, will be defined as beneficiaries within the scope of the Project</w:t>
      </w:r>
      <w:r w:rsidR="004C3A89" w:rsidRPr="00975ED9">
        <w:rPr>
          <w:rFonts w:ascii="Tahoma" w:hAnsi="Tahoma" w:cs="Tahoma"/>
          <w:sz w:val="20"/>
          <w:szCs w:val="20"/>
        </w:rPr>
        <w:t>.</w:t>
      </w:r>
    </w:p>
    <w:p w14:paraId="763172DF" w14:textId="7951F603" w:rsidR="00E96510" w:rsidRPr="00975ED9" w:rsidRDefault="00E96510" w:rsidP="00C9220D">
      <w:pPr>
        <w:jc w:val="both"/>
        <w:rPr>
          <w:rFonts w:ascii="Tahoma" w:hAnsi="Tahoma" w:cs="Tahoma"/>
          <w:b/>
          <w:bCs/>
          <w:iCs/>
          <w:sz w:val="20"/>
          <w:szCs w:val="18"/>
          <w:u w:val="single"/>
        </w:rPr>
      </w:pPr>
      <w:r w:rsidRPr="00975ED9">
        <w:rPr>
          <w:rFonts w:ascii="Tahoma" w:hAnsi="Tahoma" w:cs="Tahoma"/>
          <w:iCs/>
          <w:sz w:val="20"/>
          <w:szCs w:val="18"/>
          <w:u w:val="single"/>
        </w:rPr>
        <w:t>M</w:t>
      </w:r>
      <w:r w:rsidRPr="00975ED9">
        <w:rPr>
          <w:rFonts w:ascii="Tahoma" w:hAnsi="Tahoma" w:cs="Tahoma"/>
          <w:bCs/>
          <w:iCs/>
          <w:sz w:val="20"/>
          <w:szCs w:val="18"/>
          <w:u w:val="single"/>
        </w:rPr>
        <w:t xml:space="preserve">igrants and Syrians under </w:t>
      </w:r>
      <w:r w:rsidRPr="00975ED9">
        <w:rPr>
          <w:rFonts w:ascii="Tahoma" w:hAnsi="Tahoma" w:cs="Tahoma"/>
          <w:iCs/>
          <w:sz w:val="20"/>
          <w:szCs w:val="18"/>
          <w:u w:val="single"/>
        </w:rPr>
        <w:t>T</w:t>
      </w:r>
      <w:r w:rsidRPr="00975ED9">
        <w:rPr>
          <w:rFonts w:ascii="Tahoma" w:hAnsi="Tahoma" w:cs="Tahoma"/>
          <w:bCs/>
          <w:iCs/>
          <w:sz w:val="20"/>
          <w:szCs w:val="18"/>
          <w:u w:val="single"/>
        </w:rPr>
        <w:t xml:space="preserve">emporary </w:t>
      </w:r>
      <w:r w:rsidRPr="00975ED9">
        <w:rPr>
          <w:rFonts w:ascii="Tahoma" w:hAnsi="Tahoma" w:cs="Tahoma"/>
          <w:iCs/>
          <w:sz w:val="20"/>
          <w:szCs w:val="18"/>
          <w:u w:val="single"/>
        </w:rPr>
        <w:t>P</w:t>
      </w:r>
      <w:r w:rsidRPr="00975ED9">
        <w:rPr>
          <w:rFonts w:ascii="Tahoma" w:hAnsi="Tahoma" w:cs="Tahoma"/>
          <w:bCs/>
          <w:iCs/>
          <w:sz w:val="20"/>
          <w:szCs w:val="18"/>
          <w:u w:val="single"/>
        </w:rPr>
        <w:t>rotection</w:t>
      </w:r>
      <w:r w:rsidR="005E4C1B" w:rsidRPr="00975ED9">
        <w:rPr>
          <w:rFonts w:ascii="Tahoma" w:hAnsi="Tahoma" w:cs="Tahoma"/>
          <w:bCs/>
          <w:iCs/>
          <w:sz w:val="20"/>
          <w:szCs w:val="18"/>
          <w:u w:val="single"/>
        </w:rPr>
        <w:t xml:space="preserve"> (SuTP)</w:t>
      </w:r>
    </w:p>
    <w:p w14:paraId="45BE886F" w14:textId="2648F050" w:rsidR="00C062FD" w:rsidRPr="00975ED9" w:rsidRDefault="00E96510" w:rsidP="00C9220D">
      <w:pPr>
        <w:jc w:val="both"/>
        <w:rPr>
          <w:rFonts w:ascii="Tahoma" w:hAnsi="Tahoma" w:cs="Tahoma"/>
          <w:sz w:val="20"/>
          <w:szCs w:val="20"/>
        </w:rPr>
      </w:pPr>
      <w:r w:rsidRPr="00975ED9">
        <w:rPr>
          <w:rFonts w:ascii="Tahoma" w:hAnsi="Tahoma" w:cs="Tahoma"/>
          <w:sz w:val="20"/>
          <w:szCs w:val="20"/>
        </w:rPr>
        <w:t xml:space="preserve">As of </w:t>
      </w:r>
      <w:r w:rsidR="00323C2E" w:rsidRPr="00975ED9">
        <w:rPr>
          <w:rFonts w:ascii="Tahoma" w:hAnsi="Tahoma" w:cs="Tahoma"/>
          <w:sz w:val="20"/>
          <w:szCs w:val="20"/>
        </w:rPr>
        <w:t>May 2024,</w:t>
      </w:r>
      <w:r w:rsidRPr="00975ED9">
        <w:rPr>
          <w:rFonts w:ascii="Tahoma" w:hAnsi="Tahoma" w:cs="Tahoma"/>
          <w:sz w:val="20"/>
          <w:szCs w:val="20"/>
        </w:rPr>
        <w:t xml:space="preserve"> the number of Syrians under temporary protection in </w:t>
      </w:r>
      <w:r w:rsidR="00B64911">
        <w:rPr>
          <w:rFonts w:ascii="Tahoma" w:hAnsi="Tahoma" w:cs="Tahoma"/>
          <w:sz w:val="20"/>
          <w:szCs w:val="20"/>
        </w:rPr>
        <w:t>Türkiye</w:t>
      </w:r>
      <w:r w:rsidRPr="00975ED9">
        <w:rPr>
          <w:rFonts w:ascii="Tahoma" w:hAnsi="Tahoma" w:cs="Tahoma"/>
          <w:sz w:val="20"/>
          <w:szCs w:val="20"/>
        </w:rPr>
        <w:t xml:space="preserve"> is 3,</w:t>
      </w:r>
      <w:r w:rsidR="00323C2E" w:rsidRPr="00975ED9">
        <w:rPr>
          <w:rFonts w:ascii="Tahoma" w:hAnsi="Tahoma" w:cs="Tahoma"/>
          <w:sz w:val="20"/>
          <w:szCs w:val="20"/>
        </w:rPr>
        <w:t>115</w:t>
      </w:r>
      <w:r w:rsidRPr="00975ED9">
        <w:rPr>
          <w:rFonts w:ascii="Tahoma" w:hAnsi="Tahoma" w:cs="Tahoma"/>
          <w:sz w:val="20"/>
          <w:szCs w:val="20"/>
        </w:rPr>
        <w:t>,</w:t>
      </w:r>
      <w:r w:rsidR="00323C2E" w:rsidRPr="00975ED9">
        <w:rPr>
          <w:rFonts w:ascii="Tahoma" w:hAnsi="Tahoma" w:cs="Tahoma"/>
          <w:sz w:val="20"/>
          <w:szCs w:val="20"/>
        </w:rPr>
        <w:t>844</w:t>
      </w:r>
      <w:r w:rsidRPr="00975ED9">
        <w:rPr>
          <w:rFonts w:ascii="Tahoma" w:hAnsi="Tahoma" w:cs="Tahoma"/>
          <w:sz w:val="20"/>
          <w:szCs w:val="20"/>
        </w:rPr>
        <w:t xml:space="preserve">. While 1.5 percent of Syrians live in temporary shelters, 98.5 percent of them live in cities and villages. </w:t>
      </w:r>
      <w:r w:rsidR="00323C2E" w:rsidRPr="00975ED9">
        <w:rPr>
          <w:rFonts w:ascii="Tahoma" w:hAnsi="Tahoma" w:cs="Tahoma"/>
          <w:sz w:val="20"/>
          <w:szCs w:val="20"/>
        </w:rPr>
        <w:t xml:space="preserve">According to the Presidency of Migration Management of </w:t>
      </w:r>
      <w:r w:rsidR="00B64911">
        <w:rPr>
          <w:rFonts w:ascii="Tahoma" w:hAnsi="Tahoma" w:cs="Tahoma"/>
          <w:sz w:val="20"/>
          <w:szCs w:val="20"/>
        </w:rPr>
        <w:t>Türkiye</w:t>
      </w:r>
      <w:r w:rsidR="00323C2E" w:rsidRPr="00975ED9">
        <w:rPr>
          <w:rFonts w:ascii="Tahoma" w:hAnsi="Tahoma" w:cs="Tahoma"/>
          <w:sz w:val="20"/>
          <w:szCs w:val="20"/>
        </w:rPr>
        <w:t>, İzmir has the 9</w:t>
      </w:r>
      <w:r w:rsidR="00323C2E" w:rsidRPr="00975ED9">
        <w:rPr>
          <w:rFonts w:ascii="Tahoma" w:hAnsi="Tahoma" w:cs="Tahoma"/>
          <w:sz w:val="20"/>
          <w:szCs w:val="20"/>
          <w:vertAlign w:val="superscript"/>
        </w:rPr>
        <w:t>th</w:t>
      </w:r>
      <w:r w:rsidR="00323C2E" w:rsidRPr="00975ED9">
        <w:rPr>
          <w:rFonts w:ascii="Tahoma" w:hAnsi="Tahoma" w:cs="Tahoma"/>
          <w:sz w:val="20"/>
          <w:szCs w:val="20"/>
        </w:rPr>
        <w:t xml:space="preserve"> largest SuTP population in the country. </w:t>
      </w:r>
      <w:r w:rsidR="00104450" w:rsidRPr="00975ED9">
        <w:rPr>
          <w:rFonts w:ascii="Tahoma" w:hAnsi="Tahoma" w:cs="Tahoma"/>
          <w:sz w:val="20"/>
          <w:szCs w:val="20"/>
        </w:rPr>
        <w:t xml:space="preserve">The following table below shows the distribution of the Syrian population in </w:t>
      </w:r>
      <w:r w:rsidR="00C10301">
        <w:rPr>
          <w:rFonts w:ascii="Tahoma" w:hAnsi="Tahoma" w:cs="Tahoma"/>
          <w:sz w:val="20"/>
          <w:szCs w:val="20"/>
        </w:rPr>
        <w:t>İzmir</w:t>
      </w:r>
      <w:r w:rsidR="00104450" w:rsidRPr="00975ED9">
        <w:rPr>
          <w:rFonts w:ascii="Tahoma" w:hAnsi="Tahoma" w:cs="Tahoma"/>
          <w:sz w:val="20"/>
          <w:szCs w:val="20"/>
        </w:rPr>
        <w:t xml:space="preserve"> Province.</w:t>
      </w:r>
    </w:p>
    <w:p w14:paraId="59F8E28C" w14:textId="08AAC96F" w:rsidR="008A2267" w:rsidRPr="00975ED9" w:rsidRDefault="00CB1975" w:rsidP="00651FDE">
      <w:pPr>
        <w:pStyle w:val="ResimYazs"/>
      </w:pPr>
      <w:bookmarkStart w:id="1327" w:name="_Toc174628902"/>
      <w:r w:rsidRPr="00F36C5C">
        <w:rPr>
          <w:rFonts w:ascii="Tahoma" w:hAnsi="Tahoma" w:cs="Tahoma"/>
          <w:b/>
          <w:bCs/>
          <w:i w:val="0"/>
          <w:iCs w:val="0"/>
          <w:sz w:val="20"/>
          <w:szCs w:val="20"/>
        </w:rPr>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1</w:t>
      </w:r>
      <w:r w:rsidR="00A12881">
        <w:rPr>
          <w:rFonts w:ascii="Tahoma" w:hAnsi="Tahoma" w:cs="Tahoma"/>
          <w:b/>
          <w:bCs/>
          <w:i w:val="0"/>
          <w:iCs w:val="0"/>
          <w:noProof/>
          <w:sz w:val="20"/>
          <w:szCs w:val="20"/>
        </w:rPr>
        <w:t>5</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Population and Percentage of SuTP in </w:t>
      </w:r>
      <w:bookmarkStart w:id="1328" w:name="_Toc169172195"/>
      <w:bookmarkStart w:id="1329" w:name="_Toc169172332"/>
      <w:bookmarkStart w:id="1330" w:name="_Toc169172400"/>
      <w:bookmarkStart w:id="1331" w:name="_Toc172113369"/>
      <w:bookmarkStart w:id="1332" w:name="_Toc165766359"/>
      <w:r w:rsidR="00C10301">
        <w:rPr>
          <w:rFonts w:ascii="Tahoma" w:hAnsi="Tahoma" w:cs="Tahoma"/>
          <w:i w:val="0"/>
          <w:iCs w:val="0"/>
          <w:sz w:val="20"/>
          <w:szCs w:val="20"/>
        </w:rPr>
        <w:t>İzmir</w:t>
      </w:r>
      <w:bookmarkEnd w:id="1327"/>
      <w:bookmarkEnd w:id="1328"/>
      <w:bookmarkEnd w:id="1329"/>
      <w:bookmarkEnd w:id="1330"/>
      <w:bookmarkEnd w:id="1331"/>
      <w:bookmarkEnd w:id="1332"/>
    </w:p>
    <w:tbl>
      <w:tblPr>
        <w:tblStyle w:val="TabloKlavuzu"/>
        <w:tblW w:w="0" w:type="auto"/>
        <w:tblCellMar>
          <w:top w:w="28" w:type="dxa"/>
          <w:left w:w="85" w:type="dxa"/>
          <w:bottom w:w="28" w:type="dxa"/>
          <w:right w:w="85" w:type="dxa"/>
        </w:tblCellMar>
        <w:tblLook w:val="04A0" w:firstRow="1" w:lastRow="0" w:firstColumn="1" w:lastColumn="0" w:noHBand="0" w:noVBand="1"/>
      </w:tblPr>
      <w:tblGrid>
        <w:gridCol w:w="954"/>
        <w:gridCol w:w="1452"/>
        <w:gridCol w:w="1359"/>
        <w:gridCol w:w="1406"/>
        <w:gridCol w:w="2202"/>
        <w:gridCol w:w="2249"/>
      </w:tblGrid>
      <w:tr w:rsidR="00DA272B" w:rsidRPr="00FA087E" w14:paraId="414CEE5E" w14:textId="77777777">
        <w:tc>
          <w:tcPr>
            <w:tcW w:w="0" w:type="auto"/>
          </w:tcPr>
          <w:p w14:paraId="6E49C217" w14:textId="77777777" w:rsidR="00DA272B" w:rsidRPr="00975ED9" w:rsidRDefault="00DA272B" w:rsidP="00494D6A">
            <w:pPr>
              <w:rPr>
                <w:b/>
                <w:bCs/>
                <w:sz w:val="18"/>
                <w:szCs w:val="18"/>
              </w:rPr>
            </w:pPr>
            <w:r w:rsidRPr="00975ED9">
              <w:rPr>
                <w:b/>
                <w:bCs/>
                <w:sz w:val="18"/>
                <w:szCs w:val="18"/>
              </w:rPr>
              <w:t>Province</w:t>
            </w:r>
          </w:p>
        </w:tc>
        <w:tc>
          <w:tcPr>
            <w:tcW w:w="0" w:type="auto"/>
          </w:tcPr>
          <w:p w14:paraId="1EA7D7A8" w14:textId="77777777" w:rsidR="00DA272B" w:rsidRPr="00975ED9" w:rsidRDefault="00DA272B" w:rsidP="00494D6A">
            <w:pPr>
              <w:rPr>
                <w:b/>
                <w:bCs/>
                <w:sz w:val="18"/>
                <w:szCs w:val="18"/>
              </w:rPr>
            </w:pPr>
            <w:r w:rsidRPr="00975ED9">
              <w:rPr>
                <w:b/>
                <w:bCs/>
                <w:sz w:val="18"/>
                <w:szCs w:val="18"/>
              </w:rPr>
              <w:t>Population of Province</w:t>
            </w:r>
          </w:p>
        </w:tc>
        <w:tc>
          <w:tcPr>
            <w:tcW w:w="0" w:type="auto"/>
          </w:tcPr>
          <w:p w14:paraId="2808FFB4" w14:textId="77777777" w:rsidR="00DA272B" w:rsidRPr="00975ED9" w:rsidRDefault="00DA272B" w:rsidP="00494D6A">
            <w:pPr>
              <w:rPr>
                <w:b/>
                <w:bCs/>
                <w:sz w:val="18"/>
                <w:szCs w:val="18"/>
              </w:rPr>
            </w:pPr>
            <w:r w:rsidRPr="00975ED9">
              <w:rPr>
                <w:b/>
                <w:bCs/>
                <w:sz w:val="18"/>
                <w:szCs w:val="18"/>
              </w:rPr>
              <w:t>Population of SuTP</w:t>
            </w:r>
          </w:p>
        </w:tc>
        <w:tc>
          <w:tcPr>
            <w:tcW w:w="0" w:type="auto"/>
          </w:tcPr>
          <w:p w14:paraId="7C4674A7" w14:textId="77777777" w:rsidR="00DA272B" w:rsidRPr="00975ED9" w:rsidRDefault="00DA272B" w:rsidP="00494D6A">
            <w:pPr>
              <w:rPr>
                <w:b/>
                <w:bCs/>
                <w:sz w:val="18"/>
                <w:szCs w:val="18"/>
              </w:rPr>
            </w:pPr>
            <w:r w:rsidRPr="00975ED9">
              <w:rPr>
                <w:b/>
                <w:bCs/>
                <w:sz w:val="18"/>
                <w:szCs w:val="18"/>
              </w:rPr>
              <w:t>Percentage of SuTP</w:t>
            </w:r>
          </w:p>
        </w:tc>
        <w:tc>
          <w:tcPr>
            <w:tcW w:w="0" w:type="auto"/>
          </w:tcPr>
          <w:p w14:paraId="35F629D2" w14:textId="77777777" w:rsidR="00DA272B" w:rsidRPr="00975ED9" w:rsidRDefault="00DA272B" w:rsidP="00494D6A">
            <w:pPr>
              <w:rPr>
                <w:b/>
                <w:bCs/>
                <w:sz w:val="18"/>
                <w:szCs w:val="18"/>
              </w:rPr>
            </w:pPr>
            <w:r w:rsidRPr="00975ED9">
              <w:rPr>
                <w:b/>
                <w:bCs/>
                <w:sz w:val="18"/>
                <w:szCs w:val="18"/>
              </w:rPr>
              <w:t>Rank of the province in terms of population of SuTP</w:t>
            </w:r>
          </w:p>
        </w:tc>
        <w:tc>
          <w:tcPr>
            <w:tcW w:w="0" w:type="auto"/>
          </w:tcPr>
          <w:p w14:paraId="3FAF4092" w14:textId="77777777" w:rsidR="00DA272B" w:rsidRPr="00975ED9" w:rsidRDefault="00DA272B" w:rsidP="00494D6A">
            <w:pPr>
              <w:rPr>
                <w:b/>
                <w:bCs/>
                <w:sz w:val="18"/>
                <w:szCs w:val="18"/>
              </w:rPr>
            </w:pPr>
            <w:r w:rsidRPr="00975ED9">
              <w:rPr>
                <w:b/>
                <w:bCs/>
                <w:sz w:val="18"/>
                <w:szCs w:val="18"/>
              </w:rPr>
              <w:t>Rank of the province in terms of percentage of SuTP</w:t>
            </w:r>
          </w:p>
        </w:tc>
      </w:tr>
      <w:tr w:rsidR="00DA272B" w:rsidRPr="00FA087E" w14:paraId="4BB93AFC" w14:textId="77777777">
        <w:tc>
          <w:tcPr>
            <w:tcW w:w="0" w:type="auto"/>
          </w:tcPr>
          <w:p w14:paraId="7407E594" w14:textId="65BFF56F" w:rsidR="00DA272B" w:rsidRPr="00975ED9" w:rsidRDefault="00C10301" w:rsidP="00494D6A">
            <w:pPr>
              <w:rPr>
                <w:sz w:val="18"/>
                <w:szCs w:val="18"/>
              </w:rPr>
            </w:pPr>
            <w:r>
              <w:rPr>
                <w:sz w:val="18"/>
                <w:szCs w:val="18"/>
              </w:rPr>
              <w:t>İzmir</w:t>
            </w:r>
          </w:p>
        </w:tc>
        <w:tc>
          <w:tcPr>
            <w:tcW w:w="0" w:type="auto"/>
          </w:tcPr>
          <w:p w14:paraId="6DFF596C" w14:textId="5FACFE17" w:rsidR="00DA272B" w:rsidRPr="00975ED9" w:rsidRDefault="00DA272B" w:rsidP="00C9220D">
            <w:pPr>
              <w:rPr>
                <w:sz w:val="18"/>
                <w:szCs w:val="18"/>
              </w:rPr>
            </w:pPr>
            <w:r w:rsidRPr="00975ED9">
              <w:rPr>
                <w:sz w:val="18"/>
                <w:szCs w:val="18"/>
              </w:rPr>
              <w:t>4.479.525</w:t>
            </w:r>
          </w:p>
        </w:tc>
        <w:tc>
          <w:tcPr>
            <w:tcW w:w="0" w:type="auto"/>
          </w:tcPr>
          <w:p w14:paraId="78166B68" w14:textId="7D94FDB3" w:rsidR="00DA272B" w:rsidRPr="00975ED9" w:rsidRDefault="00BB0BF6" w:rsidP="00C9220D">
            <w:pPr>
              <w:rPr>
                <w:sz w:val="18"/>
                <w:szCs w:val="18"/>
              </w:rPr>
            </w:pPr>
            <w:r w:rsidRPr="00975ED9">
              <w:rPr>
                <w:sz w:val="18"/>
                <w:szCs w:val="18"/>
              </w:rPr>
              <w:t>119</w:t>
            </w:r>
            <w:r w:rsidR="00DA272B" w:rsidRPr="00975ED9">
              <w:rPr>
                <w:sz w:val="18"/>
                <w:szCs w:val="18"/>
              </w:rPr>
              <w:t>.</w:t>
            </w:r>
            <w:r w:rsidRPr="00975ED9">
              <w:rPr>
                <w:sz w:val="18"/>
                <w:szCs w:val="18"/>
              </w:rPr>
              <w:t>458</w:t>
            </w:r>
          </w:p>
        </w:tc>
        <w:tc>
          <w:tcPr>
            <w:tcW w:w="0" w:type="auto"/>
          </w:tcPr>
          <w:p w14:paraId="0F2379A2" w14:textId="5E11625F" w:rsidR="00DA272B" w:rsidRPr="00975ED9" w:rsidRDefault="00BB0BF6" w:rsidP="00C9220D">
            <w:pPr>
              <w:rPr>
                <w:sz w:val="18"/>
                <w:szCs w:val="18"/>
              </w:rPr>
            </w:pPr>
            <w:r w:rsidRPr="00975ED9">
              <w:rPr>
                <w:sz w:val="18"/>
                <w:szCs w:val="18"/>
              </w:rPr>
              <w:t>2,60</w:t>
            </w:r>
            <w:r w:rsidR="00DA272B" w:rsidRPr="00975ED9">
              <w:rPr>
                <w:sz w:val="18"/>
                <w:szCs w:val="18"/>
              </w:rPr>
              <w:t>%</w:t>
            </w:r>
          </w:p>
        </w:tc>
        <w:tc>
          <w:tcPr>
            <w:tcW w:w="0" w:type="auto"/>
          </w:tcPr>
          <w:p w14:paraId="5EFDF146" w14:textId="4EEFF003" w:rsidR="00DA272B" w:rsidRPr="00975ED9" w:rsidRDefault="00BB0BF6" w:rsidP="00C9220D">
            <w:pPr>
              <w:rPr>
                <w:sz w:val="18"/>
                <w:szCs w:val="18"/>
              </w:rPr>
            </w:pPr>
            <w:r w:rsidRPr="00975ED9">
              <w:rPr>
                <w:sz w:val="18"/>
                <w:szCs w:val="18"/>
              </w:rPr>
              <w:t>9</w:t>
            </w:r>
          </w:p>
        </w:tc>
        <w:tc>
          <w:tcPr>
            <w:tcW w:w="0" w:type="auto"/>
          </w:tcPr>
          <w:p w14:paraId="4F1DF7D3" w14:textId="77777777" w:rsidR="00DA272B" w:rsidRPr="00975ED9" w:rsidRDefault="00DA272B" w:rsidP="00C9220D">
            <w:pPr>
              <w:rPr>
                <w:sz w:val="18"/>
                <w:szCs w:val="18"/>
              </w:rPr>
            </w:pPr>
            <w:r w:rsidRPr="00975ED9">
              <w:rPr>
                <w:sz w:val="18"/>
                <w:szCs w:val="18"/>
              </w:rPr>
              <w:t>18</w:t>
            </w:r>
          </w:p>
        </w:tc>
      </w:tr>
    </w:tbl>
    <w:p w14:paraId="3A0E882B" w14:textId="77439781" w:rsidR="00BB0BF6" w:rsidRPr="004E3DF7" w:rsidRDefault="00BB0BF6" w:rsidP="00C9220D">
      <w:pPr>
        <w:spacing w:before="60" w:line="240" w:lineRule="auto"/>
        <w:jc w:val="both"/>
        <w:rPr>
          <w:rFonts w:ascii="Tahoma" w:hAnsi="Tahoma" w:cs="Tahoma"/>
          <w:sz w:val="16"/>
          <w:szCs w:val="16"/>
        </w:rPr>
      </w:pPr>
      <w:bookmarkStart w:id="1333" w:name="_Hlk118115985"/>
      <w:r w:rsidRPr="00F36C5C">
        <w:rPr>
          <w:rFonts w:ascii="Tahoma" w:hAnsi="Tahoma" w:cs="Tahoma"/>
          <w:b/>
          <w:bCs/>
          <w:sz w:val="16"/>
          <w:szCs w:val="16"/>
        </w:rPr>
        <w:t xml:space="preserve">Source: </w:t>
      </w:r>
      <w:hyperlink r:id="rId32" w:history="1">
        <w:r w:rsidRPr="004E3DF7">
          <w:rPr>
            <w:rStyle w:val="Kpr"/>
            <w:rFonts w:ascii="Tahoma" w:hAnsi="Tahoma" w:cs="Tahoma"/>
            <w:sz w:val="16"/>
            <w:szCs w:val="16"/>
          </w:rPr>
          <w:t>https://www.goc.gov.tr/gecici-koruma5638</w:t>
        </w:r>
      </w:hyperlink>
      <w:r w:rsidRPr="004E3DF7">
        <w:rPr>
          <w:rFonts w:ascii="Tahoma" w:hAnsi="Tahoma" w:cs="Tahoma"/>
          <w:sz w:val="16"/>
          <w:szCs w:val="16"/>
        </w:rPr>
        <w:t>. Date of Access: May 13, 2024.</w:t>
      </w:r>
      <w:bookmarkEnd w:id="1333"/>
    </w:p>
    <w:p w14:paraId="73F0E794" w14:textId="1880D119" w:rsidR="004C3A89" w:rsidRPr="00A23B1D" w:rsidRDefault="004C3A89" w:rsidP="00C9220D">
      <w:pPr>
        <w:jc w:val="both"/>
        <w:rPr>
          <w:b/>
          <w:sz w:val="20"/>
          <w:szCs w:val="20"/>
          <w:u w:val="single"/>
        </w:rPr>
      </w:pPr>
    </w:p>
    <w:p w14:paraId="000739DB" w14:textId="28525E35" w:rsidR="008A2267" w:rsidRPr="00975ED9" w:rsidRDefault="003214D2" w:rsidP="00975ED9">
      <w:pPr>
        <w:pStyle w:val="Balk4"/>
      </w:pPr>
      <w:r>
        <w:lastRenderedPageBreak/>
        <w:t xml:space="preserve">6.2.4.1. </w:t>
      </w:r>
      <w:r w:rsidR="00E96510" w:rsidRPr="003214D2">
        <w:t>Roma Population</w:t>
      </w:r>
    </w:p>
    <w:p w14:paraId="38FCA299" w14:textId="77777777" w:rsidR="00E96510" w:rsidRPr="00975ED9" w:rsidRDefault="00E96510" w:rsidP="00494D6A">
      <w:pPr>
        <w:jc w:val="both"/>
        <w:rPr>
          <w:rFonts w:ascii="Tahoma" w:hAnsi="Tahoma" w:cs="Tahoma"/>
          <w:sz w:val="20"/>
          <w:szCs w:val="20"/>
        </w:rPr>
      </w:pPr>
      <w:r w:rsidRPr="00975ED9">
        <w:rPr>
          <w:rFonts w:ascii="Tahoma" w:hAnsi="Tahoma" w:cs="Tahoma"/>
          <w:sz w:val="20"/>
          <w:szCs w:val="20"/>
        </w:rPr>
        <w:t xml:space="preserve">Within the scope of the project, the Roma were evaluated as the ethnic group that stands out in terms of vulnerability. </w:t>
      </w:r>
    </w:p>
    <w:p w14:paraId="78967F54" w14:textId="77777777" w:rsidR="00E96510" w:rsidRPr="00975ED9" w:rsidRDefault="00E96510" w:rsidP="00C9220D">
      <w:pPr>
        <w:jc w:val="both"/>
        <w:rPr>
          <w:rFonts w:ascii="Tahoma" w:hAnsi="Tahoma" w:cs="Tahoma"/>
          <w:sz w:val="20"/>
          <w:szCs w:val="20"/>
        </w:rPr>
      </w:pPr>
      <w:r w:rsidRPr="00975ED9">
        <w:rPr>
          <w:rFonts w:ascii="Tahoma" w:hAnsi="Tahoma" w:cs="Tahoma"/>
          <w:sz w:val="20"/>
          <w:szCs w:val="20"/>
        </w:rPr>
        <w:t xml:space="preserve">Roma population generally lives in the most disadvantaged areas and in the poorest districts of cities. The main policy areas that Roma should receive support from, which are stated in the “Strategy Document for Roma Population” of the Ministry of Family and Social Policies, and the observations made during the preparation of the strategy document regarding these policy areas are as follows: </w:t>
      </w:r>
      <w:r w:rsidRPr="00975ED9">
        <w:rPr>
          <w:rStyle w:val="DipnotBavurusu"/>
          <w:rFonts w:ascii="Tahoma" w:hAnsi="Tahoma" w:cs="Tahoma"/>
          <w:sz w:val="20"/>
          <w:szCs w:val="20"/>
        </w:rPr>
        <w:footnoteReference w:id="13"/>
      </w:r>
    </w:p>
    <w:p w14:paraId="3AACB26E" w14:textId="77777777" w:rsidR="00E96510" w:rsidRPr="00975ED9" w:rsidRDefault="00E96510" w:rsidP="00494D6A">
      <w:pPr>
        <w:pStyle w:val="ListeParagraf"/>
        <w:numPr>
          <w:ilvl w:val="0"/>
          <w:numId w:val="15"/>
        </w:numPr>
        <w:spacing w:before="120" w:after="0" w:line="240" w:lineRule="atLeast"/>
        <w:jc w:val="both"/>
        <w:rPr>
          <w:rFonts w:ascii="Tahoma" w:hAnsi="Tahoma" w:cs="Tahoma"/>
          <w:sz w:val="20"/>
          <w:szCs w:val="20"/>
        </w:rPr>
      </w:pPr>
      <w:r w:rsidRPr="00975ED9">
        <w:rPr>
          <w:rFonts w:ascii="Tahoma" w:hAnsi="Tahoma" w:cs="Tahoma"/>
          <w:sz w:val="20"/>
          <w:szCs w:val="20"/>
        </w:rPr>
        <w:t>Education: Roma children cannot benefit from education opportunities sufficiently and their absenteeism is high. Some Roma children are unable to continue their education because their families cannot afford to pay for their education or they have to work to support their families, while some of the children who attend school drop out because they think they are facing social exclusion.</w:t>
      </w:r>
    </w:p>
    <w:p w14:paraId="0E45EAD3" w14:textId="77777777" w:rsidR="00E96510" w:rsidRPr="00975ED9" w:rsidRDefault="00E96510" w:rsidP="00494D6A">
      <w:pPr>
        <w:pStyle w:val="ListeParagraf"/>
        <w:numPr>
          <w:ilvl w:val="0"/>
          <w:numId w:val="15"/>
        </w:numPr>
        <w:spacing w:before="120" w:after="0" w:line="240" w:lineRule="atLeast"/>
        <w:jc w:val="both"/>
        <w:rPr>
          <w:rFonts w:ascii="Tahoma" w:hAnsi="Tahoma" w:cs="Tahoma"/>
          <w:sz w:val="20"/>
          <w:szCs w:val="20"/>
        </w:rPr>
      </w:pPr>
      <w:r w:rsidRPr="00975ED9">
        <w:rPr>
          <w:rFonts w:ascii="Tahoma" w:hAnsi="Tahoma" w:cs="Tahoma"/>
          <w:sz w:val="20"/>
          <w:szCs w:val="20"/>
        </w:rPr>
        <w:t>Employment: There is not enough data on the situation of Roma population in the labor market. However, the general opinion and observations are that Roma population mostly work in precarious, unqualified and low-status jobs. Thus, their income is not regular and is far from satisfying the needs of their families.</w:t>
      </w:r>
    </w:p>
    <w:p w14:paraId="2B4E515B" w14:textId="10379C43" w:rsidR="00E96510" w:rsidRPr="00975ED9" w:rsidRDefault="00E96510" w:rsidP="00494D6A">
      <w:pPr>
        <w:pStyle w:val="ListeParagraf"/>
        <w:numPr>
          <w:ilvl w:val="0"/>
          <w:numId w:val="15"/>
        </w:numPr>
        <w:spacing w:before="120" w:after="0" w:line="240" w:lineRule="atLeast"/>
        <w:jc w:val="both"/>
        <w:rPr>
          <w:rFonts w:ascii="Tahoma" w:hAnsi="Tahoma" w:cs="Tahoma"/>
          <w:sz w:val="20"/>
          <w:szCs w:val="20"/>
        </w:rPr>
      </w:pPr>
      <w:r w:rsidRPr="00975ED9">
        <w:rPr>
          <w:rFonts w:ascii="Tahoma" w:hAnsi="Tahoma" w:cs="Tahoma"/>
          <w:sz w:val="20"/>
          <w:szCs w:val="20"/>
        </w:rPr>
        <w:t>Shelter: The houses they live in are physically inadequate. In fact, Roma population mostly livein makeshift barracks that they have built themselves, on public lands or private lands. In the urban transformation area projects carried out in the past to improve the living environment of the Roma, the problems of integration with the society and employment of the Roma population have increased, since the houses were built usually far from the city center and are multi-storey.</w:t>
      </w:r>
    </w:p>
    <w:p w14:paraId="7693EC71" w14:textId="77777777" w:rsidR="00E96510" w:rsidRPr="00975ED9" w:rsidRDefault="00E96510" w:rsidP="00494D6A">
      <w:pPr>
        <w:pStyle w:val="ListeParagraf"/>
        <w:numPr>
          <w:ilvl w:val="0"/>
          <w:numId w:val="15"/>
        </w:numPr>
        <w:spacing w:before="120" w:after="0" w:line="240" w:lineRule="atLeast"/>
        <w:jc w:val="both"/>
        <w:rPr>
          <w:rFonts w:ascii="Tahoma" w:hAnsi="Tahoma" w:cs="Tahoma"/>
          <w:sz w:val="20"/>
          <w:szCs w:val="20"/>
        </w:rPr>
      </w:pPr>
      <w:r w:rsidRPr="00975ED9">
        <w:rPr>
          <w:rFonts w:ascii="Tahoma" w:hAnsi="Tahoma" w:cs="Tahoma"/>
          <w:sz w:val="20"/>
          <w:szCs w:val="20"/>
        </w:rPr>
        <w:t>Health: Both the general health literacy of Roma population and—although varies from region to region—the level of awareness of health services they can benefit from is generally low.</w:t>
      </w:r>
    </w:p>
    <w:p w14:paraId="5A2F6001" w14:textId="120B426E" w:rsidR="007977C5" w:rsidRPr="00975ED9" w:rsidRDefault="00E96510" w:rsidP="00494D6A">
      <w:pPr>
        <w:pStyle w:val="ListeParagraf"/>
        <w:numPr>
          <w:ilvl w:val="0"/>
          <w:numId w:val="15"/>
        </w:numPr>
        <w:spacing w:before="120" w:after="0" w:line="240" w:lineRule="atLeast"/>
        <w:jc w:val="both"/>
        <w:rPr>
          <w:rFonts w:ascii="Tahoma" w:hAnsi="Tahoma" w:cs="Tahoma"/>
          <w:sz w:val="20"/>
          <w:szCs w:val="20"/>
        </w:rPr>
      </w:pPr>
      <w:r w:rsidRPr="00975ED9">
        <w:rPr>
          <w:rFonts w:ascii="Tahoma" w:hAnsi="Tahoma" w:cs="Tahoma"/>
          <w:sz w:val="20"/>
          <w:szCs w:val="20"/>
        </w:rPr>
        <w:t>Social services and social assistance: The low employment level of Roma population and the fact that they work in temporary/precarious jobs bring along the risk of poverty. Since they do not have the ability to pay premiums, they are generally not included in the social insurance system and are not supported through the social service and assistance system.</w:t>
      </w:r>
    </w:p>
    <w:p w14:paraId="6C8CF726" w14:textId="77777777" w:rsidR="007977C5" w:rsidRPr="00975ED9" w:rsidRDefault="007977C5" w:rsidP="00494D6A">
      <w:pPr>
        <w:jc w:val="both"/>
        <w:rPr>
          <w:rFonts w:ascii="Tahoma" w:hAnsi="Tahoma" w:cs="Tahoma"/>
          <w:bCs/>
          <w:sz w:val="20"/>
          <w:szCs w:val="20"/>
        </w:rPr>
      </w:pPr>
    </w:p>
    <w:p w14:paraId="64FE3E30" w14:textId="40727042" w:rsidR="004C3A89" w:rsidRPr="00975ED9" w:rsidRDefault="00E96510" w:rsidP="00494D6A">
      <w:pPr>
        <w:jc w:val="both"/>
        <w:rPr>
          <w:rFonts w:ascii="Tahoma" w:hAnsi="Tahoma" w:cs="Tahoma"/>
          <w:sz w:val="20"/>
          <w:szCs w:val="20"/>
        </w:rPr>
      </w:pPr>
      <w:r w:rsidRPr="00975ED9">
        <w:rPr>
          <w:rFonts w:ascii="Tahoma" w:hAnsi="Tahoma" w:cs="Tahoma"/>
          <w:sz w:val="20"/>
          <w:szCs w:val="20"/>
        </w:rPr>
        <w:t xml:space="preserve">In the interviews held in </w:t>
      </w:r>
      <w:r w:rsidR="00C10301">
        <w:rPr>
          <w:rFonts w:ascii="Tahoma" w:hAnsi="Tahoma" w:cs="Tahoma"/>
          <w:sz w:val="20"/>
          <w:szCs w:val="20"/>
        </w:rPr>
        <w:t>İzmir</w:t>
      </w:r>
      <w:r w:rsidRPr="00975ED9">
        <w:rPr>
          <w:rFonts w:ascii="Tahoma" w:hAnsi="Tahoma" w:cs="Tahoma"/>
          <w:sz w:val="20"/>
          <w:szCs w:val="20"/>
        </w:rPr>
        <w:t xml:space="preserve"> within the scope of field studies</w:t>
      </w:r>
      <w:r w:rsidR="00B3258D" w:rsidRPr="00975ED9">
        <w:rPr>
          <w:rFonts w:ascii="Tahoma" w:hAnsi="Tahoma" w:cs="Tahoma"/>
          <w:sz w:val="20"/>
          <w:szCs w:val="20"/>
        </w:rPr>
        <w:t xml:space="preserve"> </w:t>
      </w:r>
      <w:r w:rsidR="00700BE3" w:rsidRPr="00975ED9">
        <w:rPr>
          <w:rFonts w:ascii="Tahoma" w:hAnsi="Tahoma" w:cs="Tahoma"/>
          <w:sz w:val="20"/>
          <w:szCs w:val="20"/>
        </w:rPr>
        <w:t xml:space="preserve">conducted </w:t>
      </w:r>
      <w:r w:rsidR="00B3258D" w:rsidRPr="00975ED9">
        <w:rPr>
          <w:rFonts w:ascii="Tahoma" w:hAnsi="Tahoma" w:cs="Tahoma"/>
          <w:sz w:val="20"/>
          <w:szCs w:val="20"/>
        </w:rPr>
        <w:t xml:space="preserve">during </w:t>
      </w:r>
      <w:r w:rsidR="00595768" w:rsidRPr="00975ED9">
        <w:rPr>
          <w:rFonts w:ascii="Tahoma" w:hAnsi="Tahoma" w:cs="Tahoma"/>
          <w:sz w:val="20"/>
          <w:szCs w:val="20"/>
        </w:rPr>
        <w:t xml:space="preserve">the </w:t>
      </w:r>
      <w:r w:rsidR="00B3258D" w:rsidRPr="00975ED9">
        <w:rPr>
          <w:rFonts w:ascii="Tahoma" w:hAnsi="Tahoma" w:cs="Tahoma"/>
          <w:sz w:val="20"/>
          <w:szCs w:val="20"/>
        </w:rPr>
        <w:t>preparation of the Project’s SEP</w:t>
      </w:r>
      <w:r w:rsidRPr="00975ED9">
        <w:rPr>
          <w:rFonts w:ascii="Tahoma" w:hAnsi="Tahoma" w:cs="Tahoma"/>
          <w:sz w:val="20"/>
          <w:szCs w:val="20"/>
        </w:rPr>
        <w:t xml:space="preserve">, the neighborhoods in Bayraklı where the Roma population, working predominantly in the informal sector, live were given as an example. The Roma population living in the Ege neighborhood is in the middle of the newly built high business centers. Ornekkoy neighborhood is another district where Roma people are concentrated. According to the mukhtar of Ornekkoy, the Roma mostly work in basket weaving and scrap scavenging. </w:t>
      </w:r>
    </w:p>
    <w:p w14:paraId="4769AECA" w14:textId="05478E34" w:rsidR="00E517BC" w:rsidRPr="00975ED9" w:rsidRDefault="00E517BC" w:rsidP="00494D6A">
      <w:pPr>
        <w:jc w:val="both"/>
        <w:rPr>
          <w:rFonts w:ascii="Tahoma" w:hAnsi="Tahoma" w:cs="Tahoma"/>
          <w:sz w:val="20"/>
          <w:szCs w:val="20"/>
        </w:rPr>
      </w:pPr>
      <w:r w:rsidRPr="00975ED9">
        <w:rPr>
          <w:rFonts w:ascii="Tahoma" w:hAnsi="Tahoma" w:cs="Tahoma"/>
          <w:sz w:val="20"/>
          <w:szCs w:val="20"/>
        </w:rPr>
        <w:t xml:space="preserve">Many Roma people reside in Konak’s Tepecik/Yenişehir and Hilal neighborhoods (Tenekeli mahalle, Güney mahallesi). The Roma </w:t>
      </w:r>
      <w:r w:rsidR="004B38ED" w:rsidRPr="00975ED9">
        <w:rPr>
          <w:rFonts w:ascii="Tahoma" w:hAnsi="Tahoma" w:cs="Tahoma"/>
          <w:sz w:val="20"/>
          <w:szCs w:val="20"/>
        </w:rPr>
        <w:t>their</w:t>
      </w:r>
      <w:r w:rsidRPr="00975ED9">
        <w:rPr>
          <w:rFonts w:ascii="Tahoma" w:hAnsi="Tahoma" w:cs="Tahoma"/>
          <w:sz w:val="20"/>
          <w:szCs w:val="20"/>
        </w:rPr>
        <w:t xml:space="preserve"> work in music industry, engage </w:t>
      </w:r>
      <w:r w:rsidR="00205CB0" w:rsidRPr="00975ED9">
        <w:rPr>
          <w:rFonts w:ascii="Tahoma" w:hAnsi="Tahoma" w:cs="Tahoma"/>
          <w:sz w:val="20"/>
          <w:szCs w:val="20"/>
        </w:rPr>
        <w:t>i</w:t>
      </w:r>
      <w:r w:rsidRPr="00975ED9">
        <w:rPr>
          <w:rFonts w:ascii="Tahoma" w:hAnsi="Tahoma" w:cs="Tahoma"/>
          <w:sz w:val="20"/>
          <w:szCs w:val="20"/>
        </w:rPr>
        <w:t>n small commercial activities and some of them live on government aid. While there are no significant signs of urban transformation in the said neighborhoods, they are situated in highly central locations</w:t>
      </w:r>
      <w:r w:rsidR="001D1A76" w:rsidRPr="00975ED9">
        <w:rPr>
          <w:rFonts w:ascii="Tahoma" w:hAnsi="Tahoma" w:cs="Tahoma"/>
          <w:sz w:val="20"/>
          <w:szCs w:val="20"/>
        </w:rPr>
        <w:t xml:space="preserve"> in the city. Thus, they can be regarded as future candidates for gentrification and urban development activities.</w:t>
      </w:r>
    </w:p>
    <w:p w14:paraId="79487FE5" w14:textId="66E5618D" w:rsidR="00E96510" w:rsidRPr="00975ED9" w:rsidRDefault="00E96510" w:rsidP="00494D6A">
      <w:pPr>
        <w:jc w:val="both"/>
        <w:rPr>
          <w:rFonts w:ascii="Tahoma" w:hAnsi="Tahoma" w:cs="Tahoma"/>
          <w:sz w:val="20"/>
          <w:szCs w:val="20"/>
        </w:rPr>
      </w:pPr>
      <w:r w:rsidRPr="00975ED9">
        <w:rPr>
          <w:rFonts w:ascii="Tahoma" w:hAnsi="Tahoma" w:cs="Tahoma"/>
          <w:sz w:val="20"/>
          <w:szCs w:val="20"/>
        </w:rPr>
        <w:lastRenderedPageBreak/>
        <w:t>While the Roma population in Tire is mostly integrated with the urban structure and works intensively in agricultural activities, the Roma people in Menemen mostly reside in Ağadır and Kazımpaşa neighborhoods, which are urban protected areas. Among the Roma in Menemen, 60% are property owners and 40% live in treasury land or barracks.</w:t>
      </w:r>
    </w:p>
    <w:p w14:paraId="08DC3CA3" w14:textId="77777777" w:rsidR="00104450" w:rsidRPr="00A23B1D" w:rsidRDefault="00104450" w:rsidP="00494D6A">
      <w:pPr>
        <w:jc w:val="both"/>
        <w:rPr>
          <w:sz w:val="20"/>
          <w:szCs w:val="20"/>
        </w:rPr>
      </w:pPr>
    </w:p>
    <w:p w14:paraId="1C43A1C2" w14:textId="145483BB" w:rsidR="00E617E9" w:rsidRPr="003214D2" w:rsidRDefault="003214D2" w:rsidP="00975ED9">
      <w:pPr>
        <w:pStyle w:val="Balk4"/>
      </w:pPr>
      <w:r>
        <w:t xml:space="preserve">6.2.4.2. </w:t>
      </w:r>
      <w:r w:rsidR="0027290E" w:rsidRPr="003214D2">
        <w:t>Jewish Population</w:t>
      </w:r>
    </w:p>
    <w:p w14:paraId="0F43D237" w14:textId="19FA8620" w:rsidR="0027290E" w:rsidRPr="00A23B1D" w:rsidRDefault="00E617E9" w:rsidP="00494D6A">
      <w:pPr>
        <w:jc w:val="both"/>
        <w:rPr>
          <w:sz w:val="20"/>
          <w:szCs w:val="20"/>
        </w:rPr>
      </w:pPr>
      <w:r w:rsidRPr="00975ED9">
        <w:rPr>
          <w:rFonts w:ascii="Tahoma" w:hAnsi="Tahoma" w:cs="Tahoma"/>
          <w:sz w:val="20"/>
          <w:szCs w:val="20"/>
        </w:rPr>
        <w:t xml:space="preserve">İzmir has a historic community of Sephardic Jews migrated to </w:t>
      </w:r>
      <w:r w:rsidR="00B64911">
        <w:rPr>
          <w:rFonts w:ascii="Tahoma" w:hAnsi="Tahoma" w:cs="Tahoma"/>
          <w:sz w:val="20"/>
          <w:szCs w:val="20"/>
        </w:rPr>
        <w:t>Türkiye</w:t>
      </w:r>
      <w:r w:rsidRPr="00975ED9">
        <w:rPr>
          <w:rFonts w:ascii="Tahoma" w:hAnsi="Tahoma" w:cs="Tahoma"/>
          <w:sz w:val="20"/>
          <w:szCs w:val="20"/>
        </w:rPr>
        <w:t xml:space="preserve"> from Spain in the 16</w:t>
      </w:r>
      <w:r w:rsidRPr="00975ED9">
        <w:rPr>
          <w:rFonts w:ascii="Tahoma" w:hAnsi="Tahoma" w:cs="Tahoma"/>
          <w:sz w:val="20"/>
          <w:szCs w:val="20"/>
          <w:vertAlign w:val="superscript"/>
        </w:rPr>
        <w:t>th</w:t>
      </w:r>
      <w:r w:rsidRPr="00975ED9">
        <w:rPr>
          <w:rFonts w:ascii="Tahoma" w:hAnsi="Tahoma" w:cs="Tahoma"/>
          <w:sz w:val="20"/>
          <w:szCs w:val="20"/>
        </w:rPr>
        <w:t xml:space="preserve"> century. According to the İzmir’s Provincial Directorate of Culture and Tourism, the Jewish community</w:t>
      </w:r>
      <w:r w:rsidR="000B11CE" w:rsidRPr="00975ED9">
        <w:rPr>
          <w:rFonts w:ascii="Tahoma" w:hAnsi="Tahoma" w:cs="Tahoma"/>
          <w:sz w:val="20"/>
          <w:szCs w:val="20"/>
        </w:rPr>
        <w:t xml:space="preserve"> now</w:t>
      </w:r>
      <w:r w:rsidRPr="00975ED9">
        <w:rPr>
          <w:rFonts w:ascii="Tahoma" w:hAnsi="Tahoma" w:cs="Tahoma"/>
          <w:sz w:val="20"/>
          <w:szCs w:val="20"/>
        </w:rPr>
        <w:t xml:space="preserve"> has around 2000 members.</w:t>
      </w:r>
      <w:r w:rsidR="00595768" w:rsidRPr="00975ED9">
        <w:rPr>
          <w:rStyle w:val="DipnotBavurusu"/>
          <w:rFonts w:ascii="Tahoma" w:hAnsi="Tahoma" w:cs="Tahoma"/>
          <w:sz w:val="20"/>
          <w:szCs w:val="20"/>
        </w:rPr>
        <w:footnoteReference w:id="14"/>
      </w:r>
      <w:r w:rsidRPr="00975ED9">
        <w:rPr>
          <w:rFonts w:ascii="Tahoma" w:hAnsi="Tahoma" w:cs="Tahoma"/>
          <w:sz w:val="20"/>
          <w:szCs w:val="20"/>
        </w:rPr>
        <w:t xml:space="preserve"> İzmir’s Jews are concentrated in Alsancak and also in Mithatpaşa neighborhood where they have an actively used synagogue. </w:t>
      </w:r>
      <w:r w:rsidR="00BE5E8C" w:rsidRPr="00975ED9">
        <w:rPr>
          <w:rFonts w:ascii="Tahoma" w:hAnsi="Tahoma" w:cs="Tahoma"/>
          <w:sz w:val="20"/>
          <w:szCs w:val="20"/>
        </w:rPr>
        <w:t>The said neighborhoods are likely to engage in some level of urban transformation.</w:t>
      </w:r>
      <w:r w:rsidR="001111C7" w:rsidRPr="00975ED9">
        <w:rPr>
          <w:rFonts w:ascii="Tahoma" w:hAnsi="Tahoma" w:cs="Tahoma"/>
          <w:sz w:val="20"/>
          <w:szCs w:val="20"/>
        </w:rPr>
        <w:t xml:space="preserve"> The community’s synagogues are all historic and part of the city’s cultural heritage</w:t>
      </w:r>
      <w:r w:rsidR="001111C7" w:rsidRPr="00A23B1D">
        <w:rPr>
          <w:sz w:val="20"/>
          <w:szCs w:val="20"/>
        </w:rPr>
        <w:t xml:space="preserve">. </w:t>
      </w:r>
    </w:p>
    <w:p w14:paraId="0B66A84B" w14:textId="11D7B6C2" w:rsidR="0078127A" w:rsidRPr="00975ED9" w:rsidRDefault="003214D2" w:rsidP="00975ED9">
      <w:pPr>
        <w:pStyle w:val="Balk3"/>
      </w:pPr>
      <w:bookmarkStart w:id="1334" w:name="_Toc174628044"/>
      <w:r w:rsidRPr="003214D2">
        <w:t xml:space="preserve">6.2.5. </w:t>
      </w:r>
      <w:r w:rsidR="0078127A" w:rsidRPr="00975ED9">
        <w:t>Cultural Heritage</w:t>
      </w:r>
      <w:bookmarkEnd w:id="1334"/>
    </w:p>
    <w:p w14:paraId="7C530DB3" w14:textId="77777777" w:rsidR="0078127A" w:rsidRPr="00975ED9" w:rsidRDefault="0078127A" w:rsidP="0078127A">
      <w:pPr>
        <w:jc w:val="both"/>
        <w:rPr>
          <w:rFonts w:ascii="Tahoma" w:hAnsi="Tahoma" w:cs="Tahoma"/>
          <w:sz w:val="20"/>
          <w:szCs w:val="20"/>
        </w:rPr>
      </w:pPr>
      <w:r w:rsidRPr="00975ED9">
        <w:rPr>
          <w:rFonts w:ascii="Tahoma" w:hAnsi="Tahoma" w:cs="Tahoma"/>
          <w:sz w:val="20"/>
          <w:szCs w:val="20"/>
        </w:rPr>
        <w:t>İzmir, an ancient and grand commercial hub of the Mediterranean, is quite rich in terms of cultural heritage with its ancient ruins, monuments, temples and protected sites.</w:t>
      </w:r>
    </w:p>
    <w:p w14:paraId="19417EAC" w14:textId="3AF82E9A" w:rsidR="0078127A" w:rsidRPr="00975ED9" w:rsidRDefault="0078127A" w:rsidP="0078127A">
      <w:pPr>
        <w:pStyle w:val="NormalWeb"/>
        <w:jc w:val="both"/>
        <w:rPr>
          <w:rFonts w:ascii="Tahoma" w:hAnsi="Tahoma" w:cs="Tahoma"/>
          <w:sz w:val="20"/>
          <w:szCs w:val="20"/>
          <w:lang w:val="en-US"/>
        </w:rPr>
      </w:pPr>
      <w:r w:rsidRPr="00975ED9">
        <w:rPr>
          <w:rFonts w:ascii="Tahoma" w:hAnsi="Tahoma" w:cs="Tahoma"/>
          <w:sz w:val="20"/>
          <w:szCs w:val="20"/>
          <w:lang w:val="en-US"/>
        </w:rPr>
        <w:t xml:space="preserve">The Cultural and Natural Heritage Protection Law (No. 2863) of </w:t>
      </w:r>
      <w:r w:rsidR="00B64911">
        <w:rPr>
          <w:rFonts w:ascii="Tahoma" w:hAnsi="Tahoma" w:cs="Tahoma"/>
          <w:sz w:val="20"/>
          <w:szCs w:val="20"/>
          <w:lang w:val="en-US"/>
        </w:rPr>
        <w:t>Türkiye</w:t>
      </w:r>
      <w:r w:rsidRPr="00975ED9">
        <w:rPr>
          <w:rFonts w:ascii="Tahoma" w:hAnsi="Tahoma" w:cs="Tahoma"/>
          <w:sz w:val="20"/>
          <w:szCs w:val="20"/>
          <w:lang w:val="en-US"/>
        </w:rPr>
        <w:t xml:space="preserve"> outlines a comprehensive framework for the identification, protection, and management of various types of protected areas that hold cultural and natural significance. The law defines several types of areas to be protected:</w:t>
      </w:r>
    </w:p>
    <w:p w14:paraId="00A53CAB" w14:textId="77777777" w:rsidR="0078127A" w:rsidRPr="00975ED9" w:rsidRDefault="0078127A" w:rsidP="00C9220D">
      <w:pPr>
        <w:pStyle w:val="NormalWeb"/>
        <w:spacing w:before="0" w:beforeAutospacing="0" w:after="0" w:afterAutospacing="0"/>
        <w:jc w:val="both"/>
        <w:rPr>
          <w:rFonts w:ascii="Tahoma" w:hAnsi="Tahoma" w:cs="Tahoma"/>
          <w:sz w:val="20"/>
          <w:szCs w:val="20"/>
          <w:lang w:val="en-US"/>
        </w:rPr>
      </w:pPr>
      <w:r w:rsidRPr="00975ED9">
        <w:rPr>
          <w:rStyle w:val="Gl"/>
          <w:rFonts w:ascii="Tahoma" w:eastAsiaTheme="majorEastAsia" w:hAnsi="Tahoma" w:cs="Tahoma"/>
          <w:sz w:val="20"/>
          <w:szCs w:val="20"/>
          <w:lang w:val="en-US"/>
        </w:rPr>
        <w:t xml:space="preserve">Archaeological Sites: </w:t>
      </w:r>
      <w:r w:rsidRPr="00975ED9">
        <w:rPr>
          <w:rFonts w:ascii="Tahoma" w:hAnsi="Tahoma" w:cs="Tahoma"/>
          <w:sz w:val="20"/>
          <w:szCs w:val="20"/>
          <w:lang w:val="en-US"/>
        </w:rPr>
        <w:t>Areas containing remnants of past civilizations, including ruins, artifacts, and structures. These sites are carefully excavated and conserved, with restrictions on construction and development to prevent damage.</w:t>
      </w:r>
    </w:p>
    <w:p w14:paraId="5E1517BA" w14:textId="77777777" w:rsidR="0078127A" w:rsidRPr="00975ED9" w:rsidRDefault="0078127A" w:rsidP="00C9220D">
      <w:pPr>
        <w:pStyle w:val="NormalWeb"/>
        <w:spacing w:before="0" w:beforeAutospacing="0" w:after="0" w:afterAutospacing="0"/>
        <w:jc w:val="both"/>
        <w:rPr>
          <w:rFonts w:ascii="Tahoma" w:hAnsi="Tahoma" w:cs="Tahoma"/>
          <w:sz w:val="20"/>
          <w:szCs w:val="20"/>
          <w:lang w:val="en-US"/>
        </w:rPr>
      </w:pPr>
      <w:r w:rsidRPr="00975ED9">
        <w:rPr>
          <w:rStyle w:val="Gl"/>
          <w:rFonts w:ascii="Tahoma" w:eastAsiaTheme="majorEastAsia" w:hAnsi="Tahoma" w:cs="Tahoma"/>
          <w:sz w:val="20"/>
          <w:szCs w:val="20"/>
          <w:lang w:val="en-US"/>
        </w:rPr>
        <w:t xml:space="preserve">Historical Sites: </w:t>
      </w:r>
      <w:r w:rsidRPr="00975ED9">
        <w:rPr>
          <w:rFonts w:ascii="Tahoma" w:hAnsi="Tahoma" w:cs="Tahoma"/>
          <w:sz w:val="20"/>
          <w:szCs w:val="20"/>
          <w:lang w:val="en-US"/>
        </w:rPr>
        <w:t>Locations with significant historical buildings, monuments, and other structures. Efforts focus on preserving the architectural integrity and historical context, often through restoration projects and maintenance regulations.</w:t>
      </w:r>
    </w:p>
    <w:p w14:paraId="6A3C2FD5" w14:textId="77777777" w:rsidR="0078127A" w:rsidRPr="00975ED9" w:rsidRDefault="0078127A" w:rsidP="00C9220D">
      <w:pPr>
        <w:pStyle w:val="NormalWeb"/>
        <w:spacing w:before="0" w:beforeAutospacing="0" w:after="0" w:afterAutospacing="0"/>
        <w:jc w:val="both"/>
        <w:rPr>
          <w:rFonts w:ascii="Tahoma" w:hAnsi="Tahoma" w:cs="Tahoma"/>
          <w:sz w:val="20"/>
          <w:szCs w:val="20"/>
          <w:lang w:val="en-US"/>
        </w:rPr>
      </w:pPr>
      <w:r w:rsidRPr="00975ED9">
        <w:rPr>
          <w:rStyle w:val="Gl"/>
          <w:rFonts w:ascii="Tahoma" w:eastAsiaTheme="majorEastAsia" w:hAnsi="Tahoma" w:cs="Tahoma"/>
          <w:sz w:val="20"/>
          <w:szCs w:val="20"/>
          <w:lang w:val="en-US"/>
        </w:rPr>
        <w:t xml:space="preserve">Urban Conservation Areas: </w:t>
      </w:r>
      <w:r w:rsidRPr="00975ED9">
        <w:rPr>
          <w:rFonts w:ascii="Tahoma" w:hAnsi="Tahoma" w:cs="Tahoma"/>
          <w:sz w:val="20"/>
          <w:szCs w:val="20"/>
          <w:lang w:val="en-US"/>
        </w:rPr>
        <w:t>Sections of cities or towns with significant historical and cultural value, often featuring a concentration of heritage buildings. Regulations control alterations to buildings and urban development to maintain the area's historical character.</w:t>
      </w:r>
    </w:p>
    <w:p w14:paraId="2203EDF3" w14:textId="77777777" w:rsidR="0078127A" w:rsidRPr="00975ED9" w:rsidRDefault="0078127A" w:rsidP="00C9220D">
      <w:pPr>
        <w:pStyle w:val="NormalWeb"/>
        <w:spacing w:before="0" w:beforeAutospacing="0" w:after="0" w:afterAutospacing="0"/>
        <w:jc w:val="both"/>
        <w:rPr>
          <w:rFonts w:ascii="Tahoma" w:hAnsi="Tahoma" w:cs="Tahoma"/>
          <w:sz w:val="20"/>
          <w:szCs w:val="20"/>
          <w:lang w:val="en-US"/>
        </w:rPr>
      </w:pPr>
      <w:r w:rsidRPr="004B38ED">
        <w:rPr>
          <w:rFonts w:ascii="Tahoma" w:eastAsiaTheme="majorEastAsia" w:hAnsi="Tahoma" w:cs="Tahoma"/>
          <w:b/>
          <w:bCs/>
          <w:kern w:val="2"/>
          <w:sz w:val="20"/>
          <w:szCs w:val="20"/>
          <w:lang w:eastAsia="en-US"/>
          <w14:ligatures w14:val="standardContextual"/>
        </w:rPr>
        <w:t>Natural Sites</w:t>
      </w:r>
      <w:r w:rsidRPr="00975ED9">
        <w:rPr>
          <w:rFonts w:ascii="Tahoma" w:eastAsiaTheme="majorEastAsia" w:hAnsi="Tahoma" w:cs="Tahoma"/>
          <w:kern w:val="2"/>
          <w:lang w:val="en-US" w:eastAsia="en-US"/>
          <w14:ligatures w14:val="standardContextual"/>
        </w:rPr>
        <w:t xml:space="preserve">: </w:t>
      </w:r>
      <w:r w:rsidRPr="00975ED9">
        <w:rPr>
          <w:rFonts w:ascii="Tahoma" w:eastAsiaTheme="majorEastAsia" w:hAnsi="Tahoma" w:cs="Tahoma"/>
          <w:kern w:val="2"/>
          <w:sz w:val="20"/>
          <w:szCs w:val="20"/>
          <w:lang w:val="en-US" w:eastAsia="en-US"/>
          <w14:ligatures w14:val="standardContextual"/>
        </w:rPr>
        <w:t>Areas with unique natural features, landscapes, or ecosystems that have cultural or scientific importance.</w:t>
      </w:r>
      <w:r w:rsidRPr="00975ED9">
        <w:rPr>
          <w:rFonts w:ascii="Tahoma" w:hAnsi="Tahoma" w:cs="Tahoma"/>
          <w:sz w:val="20"/>
          <w:szCs w:val="20"/>
          <w:lang w:val="en-US"/>
        </w:rPr>
        <w:t xml:space="preserve"> Conservation efforts include preserving the natural state, restricting harmful activities, and promoting sustainable use. (A map displaying location of such sites is provided in Section 6.1.4.)</w:t>
      </w:r>
    </w:p>
    <w:p w14:paraId="0BCC4884" w14:textId="467F8B4D" w:rsidR="0078127A" w:rsidRPr="00975ED9" w:rsidRDefault="0078127A" w:rsidP="00C9220D">
      <w:pPr>
        <w:pStyle w:val="NormalWeb"/>
        <w:spacing w:before="0" w:beforeAutospacing="0" w:after="0" w:afterAutospacing="0"/>
        <w:jc w:val="both"/>
        <w:rPr>
          <w:rFonts w:ascii="Tahoma" w:hAnsi="Tahoma" w:cs="Tahoma"/>
          <w:sz w:val="20"/>
          <w:szCs w:val="20"/>
          <w:lang w:val="en-US"/>
        </w:rPr>
      </w:pPr>
      <w:r w:rsidRPr="00975ED9">
        <w:rPr>
          <w:rStyle w:val="Gl"/>
          <w:rFonts w:ascii="Tahoma" w:eastAsiaTheme="majorEastAsia" w:hAnsi="Tahoma" w:cs="Tahoma"/>
          <w:sz w:val="20"/>
          <w:szCs w:val="20"/>
          <w:lang w:val="en-US"/>
        </w:rPr>
        <w:t xml:space="preserve">Mixed Sites: </w:t>
      </w:r>
      <w:r w:rsidRPr="00975ED9">
        <w:rPr>
          <w:rFonts w:ascii="Tahoma" w:hAnsi="Tahoma" w:cs="Tahoma"/>
          <w:sz w:val="20"/>
          <w:szCs w:val="20"/>
          <w:lang w:val="en-US"/>
        </w:rPr>
        <w:t>Areas that possess both cultural and natural heritage values, such as landscapes with archaeological significance or historic rural areas. Management strategies aim to balance the preservation of both natural and cultural elements, often integrating conservation practices for both types of heritage.</w:t>
      </w:r>
    </w:p>
    <w:p w14:paraId="260FE2AA" w14:textId="28868942" w:rsidR="001E4850" w:rsidRPr="00A23B1D" w:rsidRDefault="001E4850" w:rsidP="00C9220D">
      <w:pPr>
        <w:pStyle w:val="NormalWeb"/>
        <w:spacing w:before="0" w:beforeAutospacing="0" w:after="0" w:afterAutospacing="0"/>
        <w:jc w:val="both"/>
        <w:rPr>
          <w:rFonts w:ascii="Aptos" w:hAnsi="Aptos"/>
          <w:sz w:val="20"/>
          <w:szCs w:val="20"/>
          <w:lang w:val="en-US"/>
        </w:rPr>
      </w:pPr>
    </w:p>
    <w:p w14:paraId="1EFE1DCB" w14:textId="6A419821" w:rsidR="00CB1975" w:rsidRDefault="00CB1975">
      <w:pPr>
        <w:rPr>
          <w:rFonts w:ascii="Aptos" w:hAnsi="Aptos"/>
          <w:i/>
          <w:iCs/>
          <w:color w:val="0E2841" w:themeColor="text2"/>
          <w:sz w:val="20"/>
          <w:szCs w:val="20"/>
        </w:rPr>
      </w:pPr>
      <w:r>
        <w:rPr>
          <w:rFonts w:ascii="Aptos" w:hAnsi="Aptos"/>
          <w:sz w:val="20"/>
          <w:szCs w:val="20"/>
        </w:rPr>
        <w:br w:type="page"/>
      </w:r>
    </w:p>
    <w:p w14:paraId="4FE61211" w14:textId="3250B333" w:rsidR="00CB1975" w:rsidRPr="00975ED9" w:rsidRDefault="00CB1975" w:rsidP="00F36C5C">
      <w:pPr>
        <w:pStyle w:val="ResimYazs"/>
        <w:jc w:val="center"/>
      </w:pPr>
      <w:bookmarkStart w:id="1335" w:name="_Toc174628903"/>
      <w:r w:rsidRPr="00F36C5C">
        <w:rPr>
          <w:rFonts w:ascii="Tahoma" w:hAnsi="Tahoma" w:cs="Tahoma"/>
          <w:b/>
          <w:bCs/>
          <w:i w:val="0"/>
          <w:iCs w:val="0"/>
          <w:sz w:val="20"/>
          <w:szCs w:val="20"/>
        </w:rPr>
        <w:lastRenderedPageBreak/>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1</w:t>
      </w:r>
      <w:r w:rsidR="00A12881">
        <w:rPr>
          <w:rFonts w:ascii="Tahoma" w:hAnsi="Tahoma" w:cs="Tahoma"/>
          <w:b/>
          <w:bCs/>
          <w:i w:val="0"/>
          <w:iCs w:val="0"/>
          <w:noProof/>
          <w:sz w:val="20"/>
          <w:szCs w:val="20"/>
        </w:rPr>
        <w:t>6</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Immovable Cultural Heritage in İzmir</w:t>
      </w:r>
      <w:bookmarkEnd w:id="1335"/>
    </w:p>
    <w:tbl>
      <w:tblPr>
        <w:tblStyle w:val="TabloKlavuzu"/>
        <w:tblW w:w="0" w:type="auto"/>
        <w:jc w:val="center"/>
        <w:tblLook w:val="04A0" w:firstRow="1" w:lastRow="0" w:firstColumn="1" w:lastColumn="0" w:noHBand="0" w:noVBand="1"/>
      </w:tblPr>
      <w:tblGrid>
        <w:gridCol w:w="4811"/>
        <w:gridCol w:w="996"/>
      </w:tblGrid>
      <w:tr w:rsidR="0078127A" w:rsidRPr="00FA087E" w14:paraId="007A5283" w14:textId="77777777" w:rsidTr="00C9220D">
        <w:trPr>
          <w:jc w:val="center"/>
        </w:trPr>
        <w:tc>
          <w:tcPr>
            <w:tcW w:w="4811" w:type="dxa"/>
            <w:vAlign w:val="bottom"/>
          </w:tcPr>
          <w:p w14:paraId="56AA556D"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Protected Streets</w:t>
            </w:r>
          </w:p>
        </w:tc>
        <w:tc>
          <w:tcPr>
            <w:tcW w:w="996" w:type="dxa"/>
            <w:vAlign w:val="bottom"/>
          </w:tcPr>
          <w:p w14:paraId="5F9C0BB7"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6</w:t>
            </w:r>
          </w:p>
        </w:tc>
      </w:tr>
      <w:tr w:rsidR="0078127A" w:rsidRPr="00FA087E" w14:paraId="1DC5D581" w14:textId="77777777" w:rsidTr="00C9220D">
        <w:trPr>
          <w:jc w:val="center"/>
        </w:trPr>
        <w:tc>
          <w:tcPr>
            <w:tcW w:w="4811" w:type="dxa"/>
            <w:vAlign w:val="bottom"/>
          </w:tcPr>
          <w:p w14:paraId="6FBC15B2"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Monuments and Memorials</w:t>
            </w:r>
          </w:p>
        </w:tc>
        <w:tc>
          <w:tcPr>
            <w:tcW w:w="996" w:type="dxa"/>
            <w:vAlign w:val="bottom"/>
          </w:tcPr>
          <w:p w14:paraId="1D995104"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33</w:t>
            </w:r>
          </w:p>
        </w:tc>
      </w:tr>
      <w:tr w:rsidR="0078127A" w:rsidRPr="00FA087E" w14:paraId="092917DF" w14:textId="77777777" w:rsidTr="00C9220D">
        <w:trPr>
          <w:jc w:val="center"/>
        </w:trPr>
        <w:tc>
          <w:tcPr>
            <w:tcW w:w="4811" w:type="dxa"/>
            <w:vAlign w:val="bottom"/>
          </w:tcPr>
          <w:p w14:paraId="499C818A" w14:textId="77777777" w:rsidR="0078127A" w:rsidRPr="00D04920" w:rsidRDefault="0078127A" w:rsidP="00BB3AB1">
            <w:pPr>
              <w:jc w:val="center"/>
              <w:rPr>
                <w:sz w:val="18"/>
                <w:szCs w:val="18"/>
              </w:rPr>
            </w:pPr>
            <w:r w:rsidRPr="00D04920">
              <w:rPr>
                <w:rFonts w:eastAsia="Times New Roman"/>
                <w:kern w:val="0"/>
                <w:sz w:val="18"/>
                <w:szCs w:val="18"/>
                <w:lang w:eastAsia="tr-TR"/>
              </w:rPr>
              <w:t>Administrative Structures</w:t>
            </w:r>
          </w:p>
        </w:tc>
        <w:tc>
          <w:tcPr>
            <w:tcW w:w="996" w:type="dxa"/>
            <w:vAlign w:val="bottom"/>
          </w:tcPr>
          <w:p w14:paraId="14227682"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259</w:t>
            </w:r>
          </w:p>
        </w:tc>
      </w:tr>
      <w:tr w:rsidR="0078127A" w:rsidRPr="00FA087E" w14:paraId="69ADC953" w14:textId="77777777" w:rsidTr="00C9220D">
        <w:trPr>
          <w:jc w:val="center"/>
        </w:trPr>
        <w:tc>
          <w:tcPr>
            <w:tcW w:w="4811" w:type="dxa"/>
            <w:vAlign w:val="bottom"/>
          </w:tcPr>
          <w:p w14:paraId="088573CC"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Cultural Structures</w:t>
            </w:r>
          </w:p>
        </w:tc>
        <w:tc>
          <w:tcPr>
            <w:tcW w:w="996" w:type="dxa"/>
            <w:vAlign w:val="bottom"/>
          </w:tcPr>
          <w:p w14:paraId="02B80BEA"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750</w:t>
            </w:r>
          </w:p>
        </w:tc>
      </w:tr>
      <w:tr w:rsidR="0078127A" w:rsidRPr="00FA087E" w14:paraId="1B31D523" w14:textId="77777777" w:rsidTr="00C9220D">
        <w:trPr>
          <w:jc w:val="center"/>
        </w:trPr>
        <w:tc>
          <w:tcPr>
            <w:tcW w:w="4811" w:type="dxa"/>
            <w:vAlign w:val="bottom"/>
          </w:tcPr>
          <w:p w14:paraId="4B1173A2"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Military Cemeteries</w:t>
            </w:r>
          </w:p>
        </w:tc>
        <w:tc>
          <w:tcPr>
            <w:tcW w:w="996" w:type="dxa"/>
            <w:vAlign w:val="bottom"/>
          </w:tcPr>
          <w:p w14:paraId="778DEFB4"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2</w:t>
            </w:r>
          </w:p>
        </w:tc>
      </w:tr>
      <w:tr w:rsidR="0078127A" w:rsidRPr="00FA087E" w14:paraId="6D871B93" w14:textId="77777777" w:rsidTr="00C9220D">
        <w:trPr>
          <w:jc w:val="center"/>
        </w:trPr>
        <w:tc>
          <w:tcPr>
            <w:tcW w:w="4811" w:type="dxa"/>
            <w:vAlign w:val="bottom"/>
          </w:tcPr>
          <w:p w14:paraId="61CA6638"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Military Structures</w:t>
            </w:r>
          </w:p>
        </w:tc>
        <w:tc>
          <w:tcPr>
            <w:tcW w:w="996" w:type="dxa"/>
            <w:vAlign w:val="bottom"/>
          </w:tcPr>
          <w:p w14:paraId="2CC06FA0"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35</w:t>
            </w:r>
          </w:p>
        </w:tc>
      </w:tr>
      <w:tr w:rsidR="0078127A" w:rsidRPr="00FA087E" w14:paraId="4C8D176B" w14:textId="77777777" w:rsidTr="00C9220D">
        <w:trPr>
          <w:jc w:val="center"/>
        </w:trPr>
        <w:tc>
          <w:tcPr>
            <w:tcW w:w="4811" w:type="dxa"/>
            <w:vAlign w:val="bottom"/>
          </w:tcPr>
          <w:p w14:paraId="7339B70F"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Industrial and Commercial Structures</w:t>
            </w:r>
          </w:p>
        </w:tc>
        <w:tc>
          <w:tcPr>
            <w:tcW w:w="996" w:type="dxa"/>
            <w:vAlign w:val="bottom"/>
          </w:tcPr>
          <w:p w14:paraId="0830A095"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771</w:t>
            </w:r>
          </w:p>
        </w:tc>
      </w:tr>
      <w:tr w:rsidR="0078127A" w:rsidRPr="00FA087E" w14:paraId="3C3D6DD5" w14:textId="77777777" w:rsidTr="00C9220D">
        <w:trPr>
          <w:jc w:val="center"/>
        </w:trPr>
        <w:tc>
          <w:tcPr>
            <w:tcW w:w="4811" w:type="dxa"/>
            <w:vAlign w:val="bottom"/>
          </w:tcPr>
          <w:p w14:paraId="5BC852EA"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Religious Structures</w:t>
            </w:r>
          </w:p>
        </w:tc>
        <w:tc>
          <w:tcPr>
            <w:tcW w:w="996" w:type="dxa"/>
            <w:vAlign w:val="bottom"/>
          </w:tcPr>
          <w:p w14:paraId="2F21BC31"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485</w:t>
            </w:r>
          </w:p>
        </w:tc>
      </w:tr>
      <w:tr w:rsidR="0078127A" w:rsidRPr="00FA087E" w14:paraId="13CEB506" w14:textId="77777777" w:rsidTr="00C9220D">
        <w:trPr>
          <w:jc w:val="center"/>
        </w:trPr>
        <w:tc>
          <w:tcPr>
            <w:tcW w:w="4811" w:type="dxa"/>
            <w:vAlign w:val="bottom"/>
          </w:tcPr>
          <w:p w14:paraId="1BAB498A"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Graveyards</w:t>
            </w:r>
          </w:p>
        </w:tc>
        <w:tc>
          <w:tcPr>
            <w:tcW w:w="996" w:type="dxa"/>
            <w:vAlign w:val="bottom"/>
          </w:tcPr>
          <w:p w14:paraId="1530FFB6"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269</w:t>
            </w:r>
          </w:p>
        </w:tc>
      </w:tr>
      <w:tr w:rsidR="0078127A" w:rsidRPr="00FA087E" w14:paraId="08032CC0" w14:textId="77777777" w:rsidTr="00C9220D">
        <w:trPr>
          <w:jc w:val="center"/>
        </w:trPr>
        <w:tc>
          <w:tcPr>
            <w:tcW w:w="4811" w:type="dxa"/>
            <w:vAlign w:val="bottom"/>
          </w:tcPr>
          <w:p w14:paraId="7C035ABA"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Examples of Civilian Architecture</w:t>
            </w:r>
          </w:p>
        </w:tc>
        <w:tc>
          <w:tcPr>
            <w:tcW w:w="996" w:type="dxa"/>
            <w:vAlign w:val="bottom"/>
          </w:tcPr>
          <w:p w14:paraId="27BC9093"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5244</w:t>
            </w:r>
          </w:p>
        </w:tc>
      </w:tr>
      <w:tr w:rsidR="0078127A" w:rsidRPr="00FA087E" w14:paraId="34ECD5B9" w14:textId="77777777" w:rsidTr="00C9220D">
        <w:trPr>
          <w:jc w:val="center"/>
        </w:trPr>
        <w:tc>
          <w:tcPr>
            <w:tcW w:w="4811" w:type="dxa"/>
            <w:vAlign w:val="bottom"/>
          </w:tcPr>
          <w:p w14:paraId="7CD870F4"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Remnants and Ruins</w:t>
            </w:r>
          </w:p>
        </w:tc>
        <w:tc>
          <w:tcPr>
            <w:tcW w:w="996" w:type="dxa"/>
            <w:vAlign w:val="bottom"/>
          </w:tcPr>
          <w:p w14:paraId="16722B1E"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122</w:t>
            </w:r>
          </w:p>
        </w:tc>
      </w:tr>
      <w:tr w:rsidR="0078127A" w:rsidRPr="00FA087E" w14:paraId="33CA7E50" w14:textId="77777777" w:rsidTr="00C9220D">
        <w:trPr>
          <w:jc w:val="center"/>
        </w:trPr>
        <w:tc>
          <w:tcPr>
            <w:tcW w:w="4811" w:type="dxa"/>
            <w:vAlign w:val="bottom"/>
          </w:tcPr>
          <w:p w14:paraId="7CCFDA0B" w14:textId="77777777" w:rsidR="0078127A" w:rsidRPr="00D04920" w:rsidRDefault="0078127A" w:rsidP="00BB3AB1">
            <w:pPr>
              <w:jc w:val="right"/>
              <w:rPr>
                <w:color w:val="000000" w:themeColor="text1"/>
                <w:sz w:val="18"/>
                <w:szCs w:val="18"/>
              </w:rPr>
            </w:pPr>
            <w:r w:rsidRPr="00D04920">
              <w:rPr>
                <w:rFonts w:eastAsia="Times New Roman"/>
                <w:color w:val="000000" w:themeColor="text1"/>
                <w:kern w:val="0"/>
                <w:sz w:val="18"/>
                <w:szCs w:val="18"/>
                <w:lang w:eastAsia="tr-TR"/>
              </w:rPr>
              <w:t>Total</w:t>
            </w:r>
          </w:p>
        </w:tc>
        <w:tc>
          <w:tcPr>
            <w:tcW w:w="996" w:type="dxa"/>
            <w:vAlign w:val="bottom"/>
          </w:tcPr>
          <w:p w14:paraId="4CECCEE8" w14:textId="77777777" w:rsidR="0078127A" w:rsidRPr="00D04920" w:rsidRDefault="0078127A" w:rsidP="00BB3AB1">
            <w:pPr>
              <w:jc w:val="center"/>
              <w:rPr>
                <w:color w:val="000000" w:themeColor="text1"/>
                <w:sz w:val="18"/>
                <w:szCs w:val="18"/>
              </w:rPr>
            </w:pPr>
            <w:r w:rsidRPr="00D04920">
              <w:rPr>
                <w:rFonts w:eastAsia="Times New Roman"/>
                <w:color w:val="000000" w:themeColor="text1"/>
                <w:kern w:val="0"/>
                <w:sz w:val="18"/>
                <w:szCs w:val="18"/>
                <w:lang w:eastAsia="tr-TR"/>
              </w:rPr>
              <w:t>7976</w:t>
            </w:r>
          </w:p>
        </w:tc>
      </w:tr>
    </w:tbl>
    <w:p w14:paraId="7A5C8958" w14:textId="77777777" w:rsidR="0078127A" w:rsidRPr="00975ED9" w:rsidRDefault="0078127A" w:rsidP="0078127A">
      <w:pPr>
        <w:rPr>
          <w:rFonts w:ascii="Tahoma" w:hAnsi="Tahoma" w:cs="Tahoma"/>
          <w:sz w:val="16"/>
          <w:szCs w:val="16"/>
        </w:rPr>
      </w:pPr>
      <w:r w:rsidRPr="00F36C5C">
        <w:rPr>
          <w:rFonts w:ascii="Tahoma" w:hAnsi="Tahoma" w:cs="Tahoma"/>
          <w:b/>
          <w:bCs/>
          <w:sz w:val="16"/>
          <w:szCs w:val="16"/>
        </w:rPr>
        <w:t>Source:</w:t>
      </w:r>
      <w:r w:rsidRPr="004E3DF7">
        <w:rPr>
          <w:rFonts w:ascii="Tahoma" w:hAnsi="Tahoma" w:cs="Tahoma"/>
          <w:sz w:val="16"/>
          <w:szCs w:val="16"/>
        </w:rPr>
        <w:t xml:space="preserve"> </w:t>
      </w:r>
      <w:r w:rsidRPr="004E3DF7">
        <w:rPr>
          <w:rStyle w:val="hgkelc"/>
          <w:rFonts w:ascii="Tahoma" w:hAnsi="Tahoma" w:cs="Tahoma"/>
          <w:sz w:val="16"/>
          <w:szCs w:val="16"/>
        </w:rPr>
        <w:t>The Directorate General of Cultural Assets and Museums, Ministry of Culture and Tourism</w:t>
      </w:r>
      <w:r w:rsidRPr="00975ED9">
        <w:rPr>
          <w:rStyle w:val="hgkelc"/>
          <w:rFonts w:ascii="Tahoma" w:hAnsi="Tahoma" w:cs="Tahoma"/>
          <w:sz w:val="16"/>
          <w:szCs w:val="16"/>
        </w:rPr>
        <w:t>.</w:t>
      </w:r>
    </w:p>
    <w:p w14:paraId="6DF153DB" w14:textId="5A706900" w:rsidR="0078127A" w:rsidRPr="00975ED9" w:rsidRDefault="0078127A" w:rsidP="0078127A">
      <w:pPr>
        <w:pStyle w:val="HTMLncedenBiimlendirilmi"/>
        <w:jc w:val="both"/>
        <w:rPr>
          <w:rFonts w:ascii="Tahoma" w:eastAsiaTheme="majorEastAsia" w:hAnsi="Tahoma" w:cs="Tahoma"/>
          <w:lang w:val="en-US"/>
        </w:rPr>
      </w:pPr>
      <w:r w:rsidRPr="00975ED9">
        <w:rPr>
          <w:rStyle w:val="y2iqfc"/>
          <w:rFonts w:ascii="Tahoma" w:eastAsiaTheme="majorEastAsia" w:hAnsi="Tahoma" w:cs="Tahoma"/>
          <w:lang w:val="en-US"/>
        </w:rPr>
        <w:t xml:space="preserve">Some of İzmir’s cultural heritage were recognized by UNESCO, as well. Two cultural assets located in </w:t>
      </w:r>
      <w:r w:rsidR="00C10301">
        <w:rPr>
          <w:rStyle w:val="y2iqfc"/>
          <w:rFonts w:ascii="Tahoma" w:eastAsiaTheme="majorEastAsia" w:hAnsi="Tahoma" w:cs="Tahoma"/>
          <w:lang w:val="en-US"/>
        </w:rPr>
        <w:t>İzmir</w:t>
      </w:r>
      <w:r w:rsidRPr="00975ED9">
        <w:rPr>
          <w:rStyle w:val="y2iqfc"/>
          <w:rFonts w:ascii="Tahoma" w:eastAsiaTheme="majorEastAsia" w:hAnsi="Tahoma" w:cs="Tahoma"/>
          <w:lang w:val="en-US"/>
        </w:rPr>
        <w:t xml:space="preserve"> Province were included in the UNESCO World Heritage List, and five were included in the World Heritage Tentative List. Bergama Multi-Layered Cultural Landscape Area was included in the World Heritage List in 2014 and Ephesus World Heritage Site in 2015. After Birgi Historical City (2012), Foça and Çandarlı Castles (2013), İzmir Çeşme Castle (2020) were also added to the tentative list. Efforts to get more cultural assets from İzmir under UNESCO recognition are ongoing. </w:t>
      </w:r>
    </w:p>
    <w:p w14:paraId="667B6FF7" w14:textId="77777777" w:rsidR="00CB1975" w:rsidRPr="00975ED9" w:rsidRDefault="00CB1975" w:rsidP="00F36C5C">
      <w:pPr>
        <w:jc w:val="center"/>
      </w:pPr>
    </w:p>
    <w:p w14:paraId="3E737D11" w14:textId="66BEA881" w:rsidR="00CB1975" w:rsidRPr="00975ED9" w:rsidRDefault="00CB1975" w:rsidP="00F36C5C">
      <w:pPr>
        <w:pStyle w:val="ResimYazs"/>
        <w:jc w:val="center"/>
      </w:pPr>
      <w:bookmarkStart w:id="1336" w:name="_Toc174628904"/>
      <w:r w:rsidRPr="00F36C5C">
        <w:rPr>
          <w:rFonts w:ascii="Tahoma" w:hAnsi="Tahoma" w:cs="Tahoma"/>
          <w:b/>
          <w:bCs/>
          <w:i w:val="0"/>
          <w:iCs w:val="0"/>
          <w:sz w:val="20"/>
          <w:szCs w:val="20"/>
        </w:rPr>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1</w:t>
      </w:r>
      <w:r w:rsidR="00A12881">
        <w:rPr>
          <w:rFonts w:ascii="Tahoma" w:hAnsi="Tahoma" w:cs="Tahoma"/>
          <w:b/>
          <w:bCs/>
          <w:i w:val="0"/>
          <w:iCs w:val="0"/>
          <w:noProof/>
          <w:sz w:val="20"/>
          <w:szCs w:val="20"/>
        </w:rPr>
        <w:t>7</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Protected Sites in İzmir</w:t>
      </w:r>
      <w:bookmarkEnd w:id="1336"/>
    </w:p>
    <w:tbl>
      <w:tblPr>
        <w:tblStyle w:val="TabloKlavuzu"/>
        <w:tblW w:w="0" w:type="auto"/>
        <w:jc w:val="center"/>
        <w:tblLook w:val="04A0" w:firstRow="1" w:lastRow="0" w:firstColumn="1" w:lastColumn="0" w:noHBand="0" w:noVBand="1"/>
      </w:tblPr>
      <w:tblGrid>
        <w:gridCol w:w="4811"/>
        <w:gridCol w:w="996"/>
      </w:tblGrid>
      <w:tr w:rsidR="0078127A" w:rsidRPr="00FA087E" w14:paraId="00D5F9DD" w14:textId="77777777" w:rsidTr="00C9220D">
        <w:trPr>
          <w:jc w:val="center"/>
        </w:trPr>
        <w:tc>
          <w:tcPr>
            <w:tcW w:w="5807" w:type="dxa"/>
            <w:gridSpan w:val="2"/>
          </w:tcPr>
          <w:p w14:paraId="275EF47C" w14:textId="77777777" w:rsidR="0078127A" w:rsidRPr="00D04920" w:rsidRDefault="0078127A" w:rsidP="00BB3AB1">
            <w:pPr>
              <w:jc w:val="center"/>
              <w:rPr>
                <w:sz w:val="18"/>
                <w:szCs w:val="18"/>
              </w:rPr>
            </w:pPr>
            <w:r w:rsidRPr="00D04920">
              <w:rPr>
                <w:sz w:val="18"/>
                <w:szCs w:val="18"/>
              </w:rPr>
              <w:t>Protected Sites</w:t>
            </w:r>
          </w:p>
        </w:tc>
      </w:tr>
      <w:tr w:rsidR="0078127A" w:rsidRPr="00FA087E" w14:paraId="00A559D1" w14:textId="77777777" w:rsidTr="00C9220D">
        <w:trPr>
          <w:jc w:val="center"/>
        </w:trPr>
        <w:tc>
          <w:tcPr>
            <w:tcW w:w="4811" w:type="dxa"/>
          </w:tcPr>
          <w:p w14:paraId="2BDF4B55" w14:textId="77777777" w:rsidR="0078127A" w:rsidRPr="00D04920" w:rsidRDefault="0078127A" w:rsidP="00BB3AB1">
            <w:pPr>
              <w:jc w:val="center"/>
              <w:rPr>
                <w:sz w:val="18"/>
                <w:szCs w:val="18"/>
              </w:rPr>
            </w:pPr>
            <w:r w:rsidRPr="00D04920">
              <w:rPr>
                <w:sz w:val="18"/>
                <w:szCs w:val="18"/>
              </w:rPr>
              <w:t>Urban Protected Site</w:t>
            </w:r>
          </w:p>
        </w:tc>
        <w:tc>
          <w:tcPr>
            <w:tcW w:w="996" w:type="dxa"/>
          </w:tcPr>
          <w:p w14:paraId="3059D0A0" w14:textId="77777777" w:rsidR="0078127A" w:rsidRPr="00D04920" w:rsidRDefault="0078127A" w:rsidP="00BB3AB1">
            <w:pPr>
              <w:jc w:val="center"/>
              <w:rPr>
                <w:sz w:val="18"/>
                <w:szCs w:val="18"/>
              </w:rPr>
            </w:pPr>
            <w:r w:rsidRPr="00D04920">
              <w:rPr>
                <w:sz w:val="18"/>
                <w:szCs w:val="18"/>
              </w:rPr>
              <w:t>49</w:t>
            </w:r>
          </w:p>
        </w:tc>
      </w:tr>
      <w:tr w:rsidR="0078127A" w:rsidRPr="00FA087E" w14:paraId="0931BF74" w14:textId="77777777" w:rsidTr="00C9220D">
        <w:trPr>
          <w:jc w:val="center"/>
        </w:trPr>
        <w:tc>
          <w:tcPr>
            <w:tcW w:w="4811" w:type="dxa"/>
          </w:tcPr>
          <w:p w14:paraId="62734DED" w14:textId="77777777" w:rsidR="0078127A" w:rsidRPr="00D04920" w:rsidRDefault="0078127A" w:rsidP="00BB3AB1">
            <w:pPr>
              <w:jc w:val="center"/>
              <w:rPr>
                <w:sz w:val="18"/>
                <w:szCs w:val="18"/>
              </w:rPr>
            </w:pPr>
            <w:r w:rsidRPr="00D04920">
              <w:rPr>
                <w:sz w:val="18"/>
                <w:szCs w:val="18"/>
              </w:rPr>
              <w:t>Urban Archeological Protected Site</w:t>
            </w:r>
          </w:p>
        </w:tc>
        <w:tc>
          <w:tcPr>
            <w:tcW w:w="996" w:type="dxa"/>
          </w:tcPr>
          <w:p w14:paraId="7C81589F" w14:textId="77777777" w:rsidR="0078127A" w:rsidRPr="00D04920" w:rsidRDefault="0078127A" w:rsidP="00BB3AB1">
            <w:pPr>
              <w:jc w:val="center"/>
              <w:rPr>
                <w:sz w:val="18"/>
                <w:szCs w:val="18"/>
              </w:rPr>
            </w:pPr>
            <w:r w:rsidRPr="00D04920">
              <w:rPr>
                <w:sz w:val="18"/>
                <w:szCs w:val="18"/>
              </w:rPr>
              <w:t>5</w:t>
            </w:r>
          </w:p>
        </w:tc>
      </w:tr>
      <w:tr w:rsidR="0078127A" w:rsidRPr="00FA087E" w14:paraId="754BDD8F" w14:textId="77777777" w:rsidTr="00C9220D">
        <w:trPr>
          <w:jc w:val="center"/>
        </w:trPr>
        <w:tc>
          <w:tcPr>
            <w:tcW w:w="4811" w:type="dxa"/>
          </w:tcPr>
          <w:p w14:paraId="548A8A00" w14:textId="77777777" w:rsidR="0078127A" w:rsidRPr="00D04920" w:rsidRDefault="0078127A" w:rsidP="00BB3AB1">
            <w:pPr>
              <w:jc w:val="center"/>
              <w:rPr>
                <w:sz w:val="18"/>
                <w:szCs w:val="18"/>
              </w:rPr>
            </w:pPr>
            <w:r w:rsidRPr="00D04920">
              <w:rPr>
                <w:sz w:val="18"/>
                <w:szCs w:val="18"/>
              </w:rPr>
              <w:t>Historical Protected Site</w:t>
            </w:r>
          </w:p>
        </w:tc>
        <w:tc>
          <w:tcPr>
            <w:tcW w:w="996" w:type="dxa"/>
          </w:tcPr>
          <w:p w14:paraId="61DCF911" w14:textId="77777777" w:rsidR="0078127A" w:rsidRPr="00D04920" w:rsidRDefault="0078127A" w:rsidP="00BB3AB1">
            <w:pPr>
              <w:jc w:val="center"/>
              <w:rPr>
                <w:sz w:val="18"/>
                <w:szCs w:val="18"/>
              </w:rPr>
            </w:pPr>
            <w:r w:rsidRPr="00D04920">
              <w:rPr>
                <w:sz w:val="18"/>
                <w:szCs w:val="18"/>
              </w:rPr>
              <w:t>25</w:t>
            </w:r>
          </w:p>
        </w:tc>
      </w:tr>
      <w:tr w:rsidR="0078127A" w:rsidRPr="00FA087E" w14:paraId="083249A7" w14:textId="77777777" w:rsidTr="00C9220D">
        <w:trPr>
          <w:jc w:val="center"/>
        </w:trPr>
        <w:tc>
          <w:tcPr>
            <w:tcW w:w="4811" w:type="dxa"/>
          </w:tcPr>
          <w:p w14:paraId="7A7FB5BA" w14:textId="77777777" w:rsidR="0078127A" w:rsidRPr="00D04920" w:rsidRDefault="0078127A" w:rsidP="00BB3AB1">
            <w:pPr>
              <w:jc w:val="center"/>
              <w:rPr>
                <w:sz w:val="18"/>
                <w:szCs w:val="18"/>
              </w:rPr>
            </w:pPr>
            <w:r w:rsidRPr="00D04920">
              <w:rPr>
                <w:sz w:val="18"/>
                <w:szCs w:val="18"/>
              </w:rPr>
              <w:t>Archeological Protected Site</w:t>
            </w:r>
          </w:p>
        </w:tc>
        <w:tc>
          <w:tcPr>
            <w:tcW w:w="996" w:type="dxa"/>
          </w:tcPr>
          <w:p w14:paraId="106B874D" w14:textId="77777777" w:rsidR="0078127A" w:rsidRPr="00D04920" w:rsidRDefault="0078127A" w:rsidP="00BB3AB1">
            <w:pPr>
              <w:jc w:val="center"/>
              <w:rPr>
                <w:sz w:val="18"/>
                <w:szCs w:val="18"/>
              </w:rPr>
            </w:pPr>
            <w:r w:rsidRPr="00D04920">
              <w:rPr>
                <w:sz w:val="18"/>
                <w:szCs w:val="18"/>
              </w:rPr>
              <w:t>999</w:t>
            </w:r>
          </w:p>
        </w:tc>
      </w:tr>
      <w:tr w:rsidR="0078127A" w:rsidRPr="00FA087E" w14:paraId="15FFF46C" w14:textId="77777777" w:rsidTr="00C9220D">
        <w:trPr>
          <w:jc w:val="center"/>
        </w:trPr>
        <w:tc>
          <w:tcPr>
            <w:tcW w:w="5807" w:type="dxa"/>
            <w:gridSpan w:val="2"/>
          </w:tcPr>
          <w:p w14:paraId="0C403362" w14:textId="77777777" w:rsidR="0078127A" w:rsidRPr="00D04920" w:rsidRDefault="0078127A" w:rsidP="00BB3AB1">
            <w:pPr>
              <w:jc w:val="center"/>
              <w:rPr>
                <w:sz w:val="18"/>
                <w:szCs w:val="18"/>
              </w:rPr>
            </w:pPr>
            <w:r w:rsidRPr="00D04920">
              <w:rPr>
                <w:sz w:val="18"/>
                <w:szCs w:val="18"/>
              </w:rPr>
              <w:t>Mixed Sites</w:t>
            </w:r>
          </w:p>
        </w:tc>
      </w:tr>
      <w:tr w:rsidR="0078127A" w:rsidRPr="00FA087E" w14:paraId="58ABA9F9" w14:textId="77777777" w:rsidTr="00C9220D">
        <w:trPr>
          <w:jc w:val="center"/>
        </w:trPr>
        <w:tc>
          <w:tcPr>
            <w:tcW w:w="4811" w:type="dxa"/>
          </w:tcPr>
          <w:p w14:paraId="17508118" w14:textId="77777777" w:rsidR="0078127A" w:rsidRPr="00D04920" w:rsidRDefault="0078127A" w:rsidP="00BB3AB1">
            <w:pPr>
              <w:jc w:val="center"/>
              <w:rPr>
                <w:sz w:val="18"/>
                <w:szCs w:val="18"/>
              </w:rPr>
            </w:pPr>
            <w:r w:rsidRPr="00D04920">
              <w:rPr>
                <w:sz w:val="18"/>
                <w:szCs w:val="18"/>
              </w:rPr>
              <w:t>Archeological and Urban Protected Site</w:t>
            </w:r>
          </w:p>
        </w:tc>
        <w:tc>
          <w:tcPr>
            <w:tcW w:w="996" w:type="dxa"/>
          </w:tcPr>
          <w:p w14:paraId="06752F7E" w14:textId="77777777" w:rsidR="0078127A" w:rsidRPr="00D04920" w:rsidRDefault="0078127A" w:rsidP="00BB3AB1">
            <w:pPr>
              <w:jc w:val="center"/>
              <w:rPr>
                <w:sz w:val="18"/>
                <w:szCs w:val="18"/>
              </w:rPr>
            </w:pPr>
            <w:r w:rsidRPr="00D04920">
              <w:rPr>
                <w:sz w:val="18"/>
                <w:szCs w:val="18"/>
              </w:rPr>
              <w:t>8</w:t>
            </w:r>
          </w:p>
        </w:tc>
      </w:tr>
      <w:tr w:rsidR="0078127A" w:rsidRPr="00FA087E" w14:paraId="2594B984" w14:textId="77777777" w:rsidTr="00C9220D">
        <w:trPr>
          <w:jc w:val="center"/>
        </w:trPr>
        <w:tc>
          <w:tcPr>
            <w:tcW w:w="4811" w:type="dxa"/>
          </w:tcPr>
          <w:p w14:paraId="4CA48DF2" w14:textId="77777777" w:rsidR="0078127A" w:rsidRPr="00D04920" w:rsidRDefault="0078127A" w:rsidP="00BB3AB1">
            <w:pPr>
              <w:jc w:val="center"/>
              <w:rPr>
                <w:sz w:val="18"/>
                <w:szCs w:val="18"/>
              </w:rPr>
            </w:pPr>
            <w:r w:rsidRPr="00D04920">
              <w:rPr>
                <w:sz w:val="18"/>
                <w:szCs w:val="18"/>
              </w:rPr>
              <w:t>Archeological and Historical Site</w:t>
            </w:r>
          </w:p>
        </w:tc>
        <w:tc>
          <w:tcPr>
            <w:tcW w:w="996" w:type="dxa"/>
          </w:tcPr>
          <w:p w14:paraId="5FE66A9C" w14:textId="77777777" w:rsidR="0078127A" w:rsidRPr="00D04920" w:rsidRDefault="0078127A" w:rsidP="00BB3AB1">
            <w:pPr>
              <w:jc w:val="center"/>
              <w:rPr>
                <w:sz w:val="18"/>
                <w:szCs w:val="18"/>
              </w:rPr>
            </w:pPr>
            <w:r w:rsidRPr="00D04920">
              <w:rPr>
                <w:sz w:val="18"/>
                <w:szCs w:val="18"/>
              </w:rPr>
              <w:t>5</w:t>
            </w:r>
          </w:p>
        </w:tc>
      </w:tr>
      <w:tr w:rsidR="0078127A" w:rsidRPr="00FA087E" w14:paraId="4567BA0C" w14:textId="77777777" w:rsidTr="00C9220D">
        <w:trPr>
          <w:jc w:val="center"/>
        </w:trPr>
        <w:tc>
          <w:tcPr>
            <w:tcW w:w="4811" w:type="dxa"/>
          </w:tcPr>
          <w:p w14:paraId="559DC46F" w14:textId="77777777" w:rsidR="0078127A" w:rsidRPr="00D04920" w:rsidRDefault="0078127A" w:rsidP="00BB3AB1">
            <w:pPr>
              <w:jc w:val="right"/>
              <w:rPr>
                <w:sz w:val="18"/>
                <w:szCs w:val="18"/>
              </w:rPr>
            </w:pPr>
            <w:r w:rsidRPr="00D04920">
              <w:rPr>
                <w:sz w:val="18"/>
                <w:szCs w:val="18"/>
              </w:rPr>
              <w:t>Total</w:t>
            </w:r>
          </w:p>
        </w:tc>
        <w:tc>
          <w:tcPr>
            <w:tcW w:w="996" w:type="dxa"/>
          </w:tcPr>
          <w:p w14:paraId="2085BB1B" w14:textId="77777777" w:rsidR="0078127A" w:rsidRPr="00D04920" w:rsidRDefault="0078127A" w:rsidP="00BB3AB1">
            <w:pPr>
              <w:jc w:val="center"/>
              <w:rPr>
                <w:sz w:val="18"/>
                <w:szCs w:val="18"/>
              </w:rPr>
            </w:pPr>
            <w:r w:rsidRPr="00D04920">
              <w:rPr>
                <w:sz w:val="18"/>
                <w:szCs w:val="18"/>
              </w:rPr>
              <w:t>1091</w:t>
            </w:r>
          </w:p>
        </w:tc>
      </w:tr>
    </w:tbl>
    <w:p w14:paraId="375943E3" w14:textId="77777777" w:rsidR="0078127A" w:rsidRPr="00F36C5C" w:rsidRDefault="0078127A" w:rsidP="0078127A">
      <w:pPr>
        <w:rPr>
          <w:rStyle w:val="hgkelc"/>
          <w:rFonts w:ascii="Tahoma" w:hAnsi="Tahoma" w:cs="Tahoma"/>
          <w:sz w:val="16"/>
          <w:szCs w:val="16"/>
        </w:rPr>
      </w:pPr>
      <w:r w:rsidRPr="00F36C5C">
        <w:rPr>
          <w:rFonts w:ascii="Tahoma" w:hAnsi="Tahoma" w:cs="Tahoma"/>
          <w:sz w:val="16"/>
          <w:szCs w:val="16"/>
        </w:rPr>
        <w:t>Source</w:t>
      </w:r>
      <w:r w:rsidRPr="004E3DF7">
        <w:rPr>
          <w:rFonts w:ascii="Tahoma" w:hAnsi="Tahoma" w:cs="Tahoma"/>
          <w:sz w:val="16"/>
          <w:szCs w:val="16"/>
        </w:rPr>
        <w:t xml:space="preserve">: </w:t>
      </w:r>
      <w:r w:rsidRPr="004E3DF7">
        <w:rPr>
          <w:rStyle w:val="hgkelc"/>
          <w:rFonts w:ascii="Tahoma" w:hAnsi="Tahoma" w:cs="Tahoma"/>
          <w:sz w:val="16"/>
          <w:szCs w:val="16"/>
        </w:rPr>
        <w:t>The Directorate General of Cultural Assets and Museums, Ministry of Culture and Touris</w:t>
      </w:r>
      <w:r w:rsidRPr="00F36C5C">
        <w:rPr>
          <w:rStyle w:val="hgkelc"/>
          <w:rFonts w:ascii="Tahoma" w:hAnsi="Tahoma" w:cs="Tahoma"/>
          <w:sz w:val="16"/>
          <w:szCs w:val="16"/>
        </w:rPr>
        <w:t>m.</w:t>
      </w:r>
    </w:p>
    <w:p w14:paraId="33AB803A" w14:textId="77777777" w:rsidR="002D51E8" w:rsidRDefault="002D51E8" w:rsidP="0078127A">
      <w:pPr>
        <w:rPr>
          <w:rStyle w:val="hgkelc"/>
          <w:rFonts w:ascii="Aptos" w:hAnsi="Aptos"/>
          <w:sz w:val="16"/>
          <w:szCs w:val="16"/>
        </w:rPr>
      </w:pPr>
    </w:p>
    <w:p w14:paraId="66D039EA" w14:textId="18DAA974" w:rsidR="002D51E8" w:rsidRPr="00975ED9" w:rsidRDefault="003214D2" w:rsidP="00975ED9">
      <w:pPr>
        <w:pStyle w:val="Balk3"/>
      </w:pPr>
      <w:bookmarkStart w:id="1337" w:name="_Toc174628045"/>
      <w:r>
        <w:t xml:space="preserve">6.2.6. </w:t>
      </w:r>
      <w:r w:rsidR="002D51E8" w:rsidRPr="00975ED9">
        <w:t xml:space="preserve">Health Status In </w:t>
      </w:r>
      <w:r w:rsidR="00C10301">
        <w:t>İzmir</w:t>
      </w:r>
      <w:r w:rsidR="002D51E8" w:rsidRPr="00975ED9">
        <w:t xml:space="preserve"> Province</w:t>
      </w:r>
      <w:bookmarkEnd w:id="1337"/>
    </w:p>
    <w:p w14:paraId="35198A70" w14:textId="77777777" w:rsidR="002D51E8" w:rsidRPr="00975ED9" w:rsidRDefault="002D51E8" w:rsidP="00975ED9">
      <w:pPr>
        <w:jc w:val="both"/>
        <w:rPr>
          <w:rFonts w:ascii="Tahoma" w:hAnsi="Tahoma" w:cs="Tahoma"/>
          <w:sz w:val="20"/>
          <w:szCs w:val="20"/>
        </w:rPr>
      </w:pPr>
      <w:r w:rsidRPr="00975ED9">
        <w:rPr>
          <w:rFonts w:ascii="Tahoma" w:hAnsi="Tahoma" w:cs="Tahoma"/>
          <w:sz w:val="20"/>
          <w:szCs w:val="20"/>
        </w:rPr>
        <w:t xml:space="preserve">Health is defined as "the complete physical, mental and social well-being of human beings in addition to the absence of disease and disability". Health is a growing sector with rapidly changing dynamics. </w:t>
      </w:r>
    </w:p>
    <w:p w14:paraId="0B01C75D" w14:textId="77777777" w:rsidR="002D51E8" w:rsidRPr="00975ED9" w:rsidRDefault="002D51E8" w:rsidP="00975ED9">
      <w:pPr>
        <w:jc w:val="both"/>
        <w:rPr>
          <w:rFonts w:ascii="Tahoma" w:hAnsi="Tahoma" w:cs="Tahoma"/>
          <w:sz w:val="20"/>
          <w:szCs w:val="20"/>
        </w:rPr>
      </w:pPr>
      <w:r w:rsidRPr="00975ED9">
        <w:rPr>
          <w:rFonts w:ascii="Tahoma" w:hAnsi="Tahoma" w:cs="Tahoma"/>
          <w:sz w:val="20"/>
          <w:szCs w:val="20"/>
        </w:rPr>
        <w:t xml:space="preserve">Hospitals, branch centers, outpatient clinics, and doctor's offices that provide health services are businesses that provide a variety of health services to the society and undertake important tasks in creating and maintaining a healthy society. It is the raison d'être of the sector. </w:t>
      </w:r>
    </w:p>
    <w:p w14:paraId="66B33120" w14:textId="794A0709" w:rsidR="002D51E8" w:rsidRPr="00975ED9" w:rsidRDefault="002D51E8" w:rsidP="00975ED9">
      <w:pPr>
        <w:jc w:val="both"/>
        <w:rPr>
          <w:rFonts w:ascii="Tahoma" w:hAnsi="Tahoma" w:cs="Tahoma"/>
          <w:sz w:val="20"/>
          <w:szCs w:val="20"/>
        </w:rPr>
      </w:pPr>
      <w:r w:rsidRPr="00975ED9">
        <w:rPr>
          <w:rFonts w:ascii="Tahoma" w:hAnsi="Tahoma" w:cs="Tahoma"/>
          <w:sz w:val="20"/>
          <w:szCs w:val="20"/>
        </w:rPr>
        <w:t xml:space="preserve">Health has a historical importance in </w:t>
      </w:r>
      <w:r w:rsidR="00C10301">
        <w:rPr>
          <w:rFonts w:ascii="Tahoma" w:hAnsi="Tahoma" w:cs="Tahoma"/>
          <w:sz w:val="20"/>
          <w:szCs w:val="20"/>
        </w:rPr>
        <w:t>İzmir</w:t>
      </w:r>
      <w:r w:rsidRPr="00975ED9">
        <w:rPr>
          <w:rFonts w:ascii="Tahoma" w:hAnsi="Tahoma" w:cs="Tahoma"/>
          <w:sz w:val="20"/>
          <w:szCs w:val="20"/>
        </w:rPr>
        <w:t xml:space="preserve">. The Asclepion of Pergamon was a health treatment center of equal importance to its counterparts in Epidaurus and Kos in ancient times. According to Pausanias, the first Temple of Asclepius was established in Pergamon in the first half of the 4th century BC. The Sanctuary of Asclepius was a very important health center during the Roman Period with its courtyard with galleries, theater structure for 3500 people, cult hall belonging to Emperor Hadrian, library, round planned Temple of Asclepius. When we look at health facilities, positive developments are seen in </w:t>
      </w:r>
      <w:r w:rsidR="00C10301">
        <w:rPr>
          <w:rFonts w:ascii="Tahoma" w:hAnsi="Tahoma" w:cs="Tahoma"/>
          <w:sz w:val="20"/>
          <w:szCs w:val="20"/>
        </w:rPr>
        <w:t>İzmir</w:t>
      </w:r>
      <w:r w:rsidRPr="00975ED9">
        <w:rPr>
          <w:rFonts w:ascii="Tahoma" w:hAnsi="Tahoma" w:cs="Tahoma"/>
          <w:sz w:val="20"/>
          <w:szCs w:val="20"/>
        </w:rPr>
        <w:t xml:space="preserve"> in recent years. </w:t>
      </w:r>
    </w:p>
    <w:p w14:paraId="56C1F159" w14:textId="0370984F" w:rsidR="002D51E8" w:rsidRPr="00975ED9" w:rsidRDefault="002D51E8" w:rsidP="002D51E8">
      <w:pPr>
        <w:jc w:val="both"/>
        <w:rPr>
          <w:rFonts w:ascii="Tahoma" w:hAnsi="Tahoma" w:cs="Tahoma"/>
          <w:sz w:val="20"/>
          <w:szCs w:val="20"/>
        </w:rPr>
      </w:pPr>
      <w:r w:rsidRPr="00975ED9">
        <w:rPr>
          <w:rFonts w:ascii="Tahoma" w:hAnsi="Tahoma" w:cs="Tahoma"/>
          <w:sz w:val="20"/>
          <w:szCs w:val="20"/>
        </w:rPr>
        <w:lastRenderedPageBreak/>
        <w:t>When the Health Statistics Yearbooks published by the Ministry of Health are examined, the following data are obtained according to years.</w:t>
      </w:r>
    </w:p>
    <w:p w14:paraId="646AD1E5" w14:textId="6BED0950" w:rsidR="00CB1975" w:rsidRPr="00975ED9" w:rsidRDefault="00CB1975" w:rsidP="00F36C5C">
      <w:pPr>
        <w:pStyle w:val="ResimYazs"/>
        <w:jc w:val="center"/>
        <w:rPr>
          <w:rFonts w:ascii="Tahoma" w:hAnsi="Tahoma" w:cs="Tahoma"/>
          <w:sz w:val="20"/>
          <w:szCs w:val="20"/>
        </w:rPr>
      </w:pPr>
      <w:bookmarkStart w:id="1338" w:name="_Toc174628905"/>
      <w:r w:rsidRPr="00F36C5C">
        <w:rPr>
          <w:rFonts w:ascii="Tahoma" w:hAnsi="Tahoma" w:cs="Tahoma"/>
          <w:b/>
          <w:bCs/>
          <w:i w:val="0"/>
          <w:iCs w:val="0"/>
          <w:sz w:val="20"/>
          <w:szCs w:val="20"/>
        </w:rPr>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1</w:t>
      </w:r>
      <w:r w:rsidR="00A12881">
        <w:rPr>
          <w:rFonts w:ascii="Tahoma" w:hAnsi="Tahoma" w:cs="Tahoma"/>
          <w:b/>
          <w:bCs/>
          <w:i w:val="0"/>
          <w:iCs w:val="0"/>
          <w:noProof/>
          <w:sz w:val="20"/>
          <w:szCs w:val="20"/>
        </w:rPr>
        <w:t>8</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Institutions and Infrastructures Providing Health Services</w:t>
      </w:r>
      <w:bookmarkEnd w:id="1338"/>
    </w:p>
    <w:tbl>
      <w:tblPr>
        <w:tblStyle w:val="TabloKlavuzu"/>
        <w:tblW w:w="8738" w:type="dxa"/>
        <w:tblInd w:w="-5" w:type="dxa"/>
        <w:tblLook w:val="04A0" w:firstRow="1" w:lastRow="0" w:firstColumn="1" w:lastColumn="0" w:noHBand="0" w:noVBand="1"/>
      </w:tblPr>
      <w:tblGrid>
        <w:gridCol w:w="687"/>
        <w:gridCol w:w="1006"/>
        <w:gridCol w:w="911"/>
        <w:gridCol w:w="911"/>
        <w:gridCol w:w="985"/>
        <w:gridCol w:w="1017"/>
        <w:gridCol w:w="985"/>
        <w:gridCol w:w="1017"/>
        <w:gridCol w:w="980"/>
        <w:gridCol w:w="1128"/>
      </w:tblGrid>
      <w:tr w:rsidR="00627D2B" w:rsidRPr="00747258" w14:paraId="5B9A3DC0" w14:textId="77777777" w:rsidTr="00975ED9">
        <w:tc>
          <w:tcPr>
            <w:tcW w:w="566" w:type="dxa"/>
            <w:shd w:val="clear" w:color="auto" w:fill="D9D9D9" w:themeFill="background1" w:themeFillShade="D9"/>
          </w:tcPr>
          <w:p w14:paraId="52F0CD9D" w14:textId="62913E82" w:rsidR="00627D2B" w:rsidRPr="00975ED9" w:rsidRDefault="00627D2B" w:rsidP="00627D2B">
            <w:pPr>
              <w:rPr>
                <w:sz w:val="20"/>
                <w:szCs w:val="20"/>
              </w:rPr>
            </w:pPr>
            <w:r w:rsidRPr="00975ED9">
              <w:rPr>
                <w:sz w:val="20"/>
                <w:szCs w:val="20"/>
              </w:rPr>
              <w:t>Years</w:t>
            </w:r>
          </w:p>
        </w:tc>
        <w:tc>
          <w:tcPr>
            <w:tcW w:w="799" w:type="dxa"/>
            <w:shd w:val="clear" w:color="auto" w:fill="D9D9D9" w:themeFill="background1" w:themeFillShade="D9"/>
          </w:tcPr>
          <w:p w14:paraId="7B0CE077" w14:textId="09359C14" w:rsidR="00627D2B" w:rsidRPr="00975ED9" w:rsidRDefault="00627D2B" w:rsidP="00627D2B">
            <w:pPr>
              <w:rPr>
                <w:sz w:val="20"/>
                <w:szCs w:val="20"/>
              </w:rPr>
            </w:pPr>
            <w:r w:rsidRPr="00975ED9">
              <w:rPr>
                <w:sz w:val="20"/>
                <w:szCs w:val="20"/>
              </w:rPr>
              <w:t>Number of Hospitals</w:t>
            </w:r>
          </w:p>
        </w:tc>
        <w:tc>
          <w:tcPr>
            <w:tcW w:w="745" w:type="dxa"/>
            <w:shd w:val="clear" w:color="auto" w:fill="D9D9D9" w:themeFill="background1" w:themeFillShade="D9"/>
          </w:tcPr>
          <w:p w14:paraId="380C2CAB" w14:textId="77AEEF24" w:rsidR="00627D2B" w:rsidRPr="00975ED9" w:rsidRDefault="00627D2B" w:rsidP="00627D2B">
            <w:pPr>
              <w:rPr>
                <w:sz w:val="20"/>
                <w:szCs w:val="20"/>
              </w:rPr>
            </w:pPr>
            <w:r w:rsidRPr="00975ED9">
              <w:rPr>
                <w:sz w:val="20"/>
                <w:szCs w:val="20"/>
              </w:rPr>
              <w:t>Number of Beds</w:t>
            </w:r>
          </w:p>
        </w:tc>
        <w:tc>
          <w:tcPr>
            <w:tcW w:w="816" w:type="dxa"/>
            <w:shd w:val="clear" w:color="auto" w:fill="D9D9D9" w:themeFill="background1" w:themeFillShade="D9"/>
          </w:tcPr>
          <w:p w14:paraId="461A6447" w14:textId="19D647D2" w:rsidR="00627D2B" w:rsidRPr="00975ED9" w:rsidRDefault="00627D2B" w:rsidP="00627D2B">
            <w:pPr>
              <w:rPr>
                <w:sz w:val="20"/>
                <w:szCs w:val="20"/>
              </w:rPr>
            </w:pPr>
            <w:r w:rsidRPr="00975ED9">
              <w:rPr>
                <w:sz w:val="20"/>
                <w:szCs w:val="20"/>
              </w:rPr>
              <w:t>Number of Beds per 10,000 People</w:t>
            </w:r>
          </w:p>
        </w:tc>
        <w:tc>
          <w:tcPr>
            <w:tcW w:w="938" w:type="dxa"/>
            <w:shd w:val="clear" w:color="auto" w:fill="D9D9D9" w:themeFill="background1" w:themeFillShade="D9"/>
          </w:tcPr>
          <w:p w14:paraId="7D85CE8E" w14:textId="0159BFAD" w:rsidR="00627D2B" w:rsidRPr="00975ED9" w:rsidRDefault="00627D2B" w:rsidP="00627D2B">
            <w:pPr>
              <w:rPr>
                <w:sz w:val="20"/>
                <w:szCs w:val="20"/>
              </w:rPr>
            </w:pPr>
            <w:r w:rsidRPr="00975ED9">
              <w:rPr>
                <w:sz w:val="20"/>
                <w:szCs w:val="20"/>
              </w:rPr>
              <w:t>Number of Qualified Beds</w:t>
            </w:r>
          </w:p>
        </w:tc>
        <w:tc>
          <w:tcPr>
            <w:tcW w:w="807" w:type="dxa"/>
            <w:shd w:val="clear" w:color="auto" w:fill="D9D9D9" w:themeFill="background1" w:themeFillShade="D9"/>
          </w:tcPr>
          <w:p w14:paraId="11522AD4" w14:textId="05168771" w:rsidR="00627D2B" w:rsidRPr="00975ED9" w:rsidRDefault="00627D2B" w:rsidP="00627D2B">
            <w:pPr>
              <w:rPr>
                <w:sz w:val="20"/>
                <w:szCs w:val="20"/>
              </w:rPr>
            </w:pPr>
            <w:r w:rsidRPr="00975ED9">
              <w:rPr>
                <w:sz w:val="20"/>
                <w:szCs w:val="20"/>
              </w:rPr>
              <w:t>Number of Intensive Care Beds</w:t>
            </w:r>
          </w:p>
        </w:tc>
        <w:tc>
          <w:tcPr>
            <w:tcW w:w="938" w:type="dxa"/>
            <w:shd w:val="clear" w:color="auto" w:fill="D9D9D9" w:themeFill="background1" w:themeFillShade="D9"/>
          </w:tcPr>
          <w:p w14:paraId="1841C9A1" w14:textId="36C44944" w:rsidR="00627D2B" w:rsidRPr="00975ED9" w:rsidRDefault="00627D2B" w:rsidP="00627D2B">
            <w:pPr>
              <w:rPr>
                <w:sz w:val="20"/>
                <w:szCs w:val="20"/>
              </w:rPr>
            </w:pPr>
            <w:r w:rsidRPr="00975ED9">
              <w:rPr>
                <w:sz w:val="20"/>
                <w:szCs w:val="20"/>
              </w:rPr>
              <w:t>Qualified Bed Ratio*</w:t>
            </w:r>
          </w:p>
        </w:tc>
        <w:tc>
          <w:tcPr>
            <w:tcW w:w="1151" w:type="dxa"/>
            <w:shd w:val="clear" w:color="auto" w:fill="D9D9D9" w:themeFill="background1" w:themeFillShade="D9"/>
          </w:tcPr>
          <w:p w14:paraId="3B4A03D9" w14:textId="77777777" w:rsidR="00627D2B" w:rsidRPr="00975ED9" w:rsidRDefault="00627D2B" w:rsidP="00627D2B">
            <w:pPr>
              <w:rPr>
                <w:sz w:val="20"/>
                <w:szCs w:val="20"/>
              </w:rPr>
            </w:pPr>
            <w:r w:rsidRPr="00975ED9">
              <w:rPr>
                <w:sz w:val="20"/>
                <w:szCs w:val="20"/>
              </w:rPr>
              <w:t>Number of Intensive Care Beds per 10,000 People</w:t>
            </w:r>
          </w:p>
          <w:p w14:paraId="21826018" w14:textId="77777777" w:rsidR="00627D2B" w:rsidRPr="00975ED9" w:rsidRDefault="00627D2B" w:rsidP="00627D2B">
            <w:pPr>
              <w:rPr>
                <w:sz w:val="20"/>
                <w:szCs w:val="20"/>
              </w:rPr>
            </w:pPr>
          </w:p>
          <w:p w14:paraId="61399905" w14:textId="77777777" w:rsidR="00627D2B" w:rsidRPr="00975ED9" w:rsidRDefault="00627D2B" w:rsidP="00627D2B">
            <w:pPr>
              <w:rPr>
                <w:sz w:val="20"/>
                <w:szCs w:val="20"/>
              </w:rPr>
            </w:pPr>
          </w:p>
        </w:tc>
        <w:tc>
          <w:tcPr>
            <w:tcW w:w="964" w:type="dxa"/>
            <w:shd w:val="clear" w:color="auto" w:fill="D9D9D9" w:themeFill="background1" w:themeFillShade="D9"/>
          </w:tcPr>
          <w:p w14:paraId="79B03219" w14:textId="0E3FCC6A" w:rsidR="00627D2B" w:rsidRPr="00975ED9" w:rsidRDefault="00627D2B" w:rsidP="00627D2B">
            <w:pPr>
              <w:rPr>
                <w:sz w:val="20"/>
                <w:szCs w:val="20"/>
              </w:rPr>
            </w:pPr>
            <w:r w:rsidRPr="00975ED9">
              <w:rPr>
                <w:sz w:val="20"/>
                <w:szCs w:val="20"/>
              </w:rPr>
              <w:t>Number of Family Medicine Units</w:t>
            </w:r>
          </w:p>
        </w:tc>
        <w:tc>
          <w:tcPr>
            <w:tcW w:w="1014" w:type="dxa"/>
            <w:shd w:val="clear" w:color="auto" w:fill="D9D9D9" w:themeFill="background1" w:themeFillShade="D9"/>
          </w:tcPr>
          <w:p w14:paraId="777EEEC0" w14:textId="2FBC49DA" w:rsidR="00627D2B" w:rsidRPr="00975ED9" w:rsidRDefault="00627D2B" w:rsidP="00627D2B">
            <w:pPr>
              <w:rPr>
                <w:sz w:val="20"/>
                <w:szCs w:val="20"/>
              </w:rPr>
            </w:pPr>
            <w:r w:rsidRPr="00975ED9">
              <w:rPr>
                <w:sz w:val="20"/>
                <w:szCs w:val="20"/>
              </w:rPr>
              <w:t>Population per Family Medicine Unit</w:t>
            </w:r>
          </w:p>
        </w:tc>
      </w:tr>
      <w:tr w:rsidR="002D51E8" w:rsidRPr="00747258" w14:paraId="20CAD688" w14:textId="77777777" w:rsidTr="00975ED9">
        <w:tc>
          <w:tcPr>
            <w:tcW w:w="566" w:type="dxa"/>
            <w:shd w:val="clear" w:color="auto" w:fill="auto"/>
          </w:tcPr>
          <w:p w14:paraId="473FCE49" w14:textId="77777777" w:rsidR="002D51E8" w:rsidRPr="00975ED9" w:rsidRDefault="002D51E8" w:rsidP="0055771F">
            <w:pPr>
              <w:rPr>
                <w:sz w:val="20"/>
                <w:szCs w:val="20"/>
              </w:rPr>
            </w:pPr>
            <w:r w:rsidRPr="00975ED9">
              <w:rPr>
                <w:sz w:val="20"/>
                <w:szCs w:val="20"/>
              </w:rPr>
              <w:t>2022</w:t>
            </w:r>
          </w:p>
        </w:tc>
        <w:tc>
          <w:tcPr>
            <w:tcW w:w="799" w:type="dxa"/>
            <w:shd w:val="clear" w:color="auto" w:fill="auto"/>
          </w:tcPr>
          <w:p w14:paraId="75D990B2" w14:textId="77777777" w:rsidR="002D51E8" w:rsidRPr="00975ED9" w:rsidRDefault="002D51E8" w:rsidP="0055771F">
            <w:pPr>
              <w:rPr>
                <w:sz w:val="20"/>
                <w:szCs w:val="20"/>
              </w:rPr>
            </w:pPr>
            <w:r w:rsidRPr="00975ED9">
              <w:rPr>
                <w:sz w:val="20"/>
                <w:szCs w:val="20"/>
              </w:rPr>
              <w:t>63</w:t>
            </w:r>
          </w:p>
        </w:tc>
        <w:tc>
          <w:tcPr>
            <w:tcW w:w="745" w:type="dxa"/>
            <w:shd w:val="clear" w:color="auto" w:fill="auto"/>
          </w:tcPr>
          <w:p w14:paraId="3690F620" w14:textId="77777777" w:rsidR="002D51E8" w:rsidRPr="00975ED9" w:rsidRDefault="002D51E8" w:rsidP="0055771F">
            <w:pPr>
              <w:rPr>
                <w:sz w:val="20"/>
                <w:szCs w:val="20"/>
              </w:rPr>
            </w:pPr>
            <w:r w:rsidRPr="00975ED9">
              <w:rPr>
                <w:sz w:val="20"/>
                <w:szCs w:val="20"/>
              </w:rPr>
              <w:t>12.543</w:t>
            </w:r>
          </w:p>
        </w:tc>
        <w:tc>
          <w:tcPr>
            <w:tcW w:w="816" w:type="dxa"/>
            <w:shd w:val="clear" w:color="auto" w:fill="auto"/>
          </w:tcPr>
          <w:p w14:paraId="723EEE08" w14:textId="77777777" w:rsidR="002D51E8" w:rsidRPr="00975ED9" w:rsidRDefault="002D51E8" w:rsidP="0055771F">
            <w:pPr>
              <w:rPr>
                <w:sz w:val="20"/>
                <w:szCs w:val="20"/>
              </w:rPr>
            </w:pPr>
            <w:r w:rsidRPr="00975ED9">
              <w:rPr>
                <w:sz w:val="20"/>
                <w:szCs w:val="20"/>
              </w:rPr>
              <w:t>28,1</w:t>
            </w:r>
          </w:p>
        </w:tc>
        <w:tc>
          <w:tcPr>
            <w:tcW w:w="938" w:type="dxa"/>
            <w:shd w:val="clear" w:color="auto" w:fill="auto"/>
          </w:tcPr>
          <w:p w14:paraId="733EA2E3" w14:textId="77777777" w:rsidR="002D51E8" w:rsidRPr="00975ED9" w:rsidRDefault="002D51E8" w:rsidP="0055771F">
            <w:pPr>
              <w:rPr>
                <w:sz w:val="20"/>
                <w:szCs w:val="20"/>
              </w:rPr>
            </w:pPr>
            <w:r w:rsidRPr="00975ED9">
              <w:rPr>
                <w:sz w:val="20"/>
                <w:szCs w:val="20"/>
              </w:rPr>
              <w:t>6.937</w:t>
            </w:r>
          </w:p>
        </w:tc>
        <w:tc>
          <w:tcPr>
            <w:tcW w:w="807" w:type="dxa"/>
            <w:shd w:val="clear" w:color="auto" w:fill="auto"/>
          </w:tcPr>
          <w:p w14:paraId="44FBD394" w14:textId="77777777" w:rsidR="002D51E8" w:rsidRPr="00975ED9" w:rsidRDefault="002D51E8" w:rsidP="0055771F">
            <w:pPr>
              <w:rPr>
                <w:sz w:val="20"/>
                <w:szCs w:val="20"/>
              </w:rPr>
            </w:pPr>
            <w:r w:rsidRPr="00975ED9">
              <w:rPr>
                <w:sz w:val="20"/>
                <w:szCs w:val="20"/>
              </w:rPr>
              <w:t>2.231</w:t>
            </w:r>
          </w:p>
        </w:tc>
        <w:tc>
          <w:tcPr>
            <w:tcW w:w="938" w:type="dxa"/>
            <w:shd w:val="clear" w:color="auto" w:fill="auto"/>
          </w:tcPr>
          <w:p w14:paraId="0BF0AB03" w14:textId="77777777" w:rsidR="002D51E8" w:rsidRPr="00975ED9" w:rsidRDefault="002D51E8" w:rsidP="0055771F">
            <w:pPr>
              <w:rPr>
                <w:sz w:val="20"/>
                <w:szCs w:val="20"/>
              </w:rPr>
            </w:pPr>
            <w:r w:rsidRPr="00975ED9">
              <w:rPr>
                <w:sz w:val="20"/>
                <w:szCs w:val="20"/>
              </w:rPr>
              <w:t>67,3</w:t>
            </w:r>
          </w:p>
        </w:tc>
        <w:tc>
          <w:tcPr>
            <w:tcW w:w="1151" w:type="dxa"/>
            <w:shd w:val="clear" w:color="auto" w:fill="auto"/>
          </w:tcPr>
          <w:p w14:paraId="2ADD4831" w14:textId="77777777" w:rsidR="002D51E8" w:rsidRPr="00975ED9" w:rsidRDefault="002D51E8" w:rsidP="0055771F">
            <w:pPr>
              <w:rPr>
                <w:sz w:val="20"/>
                <w:szCs w:val="20"/>
              </w:rPr>
            </w:pPr>
            <w:r w:rsidRPr="00975ED9">
              <w:rPr>
                <w:sz w:val="20"/>
                <w:szCs w:val="20"/>
              </w:rPr>
              <w:t>5,0</w:t>
            </w:r>
          </w:p>
        </w:tc>
        <w:tc>
          <w:tcPr>
            <w:tcW w:w="964" w:type="dxa"/>
            <w:shd w:val="clear" w:color="auto" w:fill="auto"/>
          </w:tcPr>
          <w:p w14:paraId="062738D3" w14:textId="77777777" w:rsidR="002D51E8" w:rsidRPr="00975ED9" w:rsidRDefault="002D51E8" w:rsidP="0055771F">
            <w:pPr>
              <w:rPr>
                <w:sz w:val="20"/>
                <w:szCs w:val="20"/>
              </w:rPr>
            </w:pPr>
            <w:r w:rsidRPr="00975ED9">
              <w:rPr>
                <w:sz w:val="20"/>
                <w:szCs w:val="20"/>
              </w:rPr>
              <w:t>1.381</w:t>
            </w:r>
          </w:p>
        </w:tc>
        <w:tc>
          <w:tcPr>
            <w:tcW w:w="1014" w:type="dxa"/>
            <w:shd w:val="clear" w:color="auto" w:fill="auto"/>
          </w:tcPr>
          <w:p w14:paraId="29BBB2E5" w14:textId="77777777" w:rsidR="002D51E8" w:rsidRPr="00975ED9" w:rsidRDefault="002D51E8" w:rsidP="0055771F">
            <w:pPr>
              <w:rPr>
                <w:sz w:val="20"/>
                <w:szCs w:val="20"/>
              </w:rPr>
            </w:pPr>
            <w:r w:rsidRPr="00975ED9">
              <w:rPr>
                <w:sz w:val="20"/>
                <w:szCs w:val="20"/>
              </w:rPr>
              <w:t>3.231</w:t>
            </w:r>
          </w:p>
        </w:tc>
      </w:tr>
      <w:tr w:rsidR="002D51E8" w:rsidRPr="00747258" w14:paraId="3EF695AA" w14:textId="77777777" w:rsidTr="00975ED9">
        <w:tc>
          <w:tcPr>
            <w:tcW w:w="566" w:type="dxa"/>
            <w:shd w:val="clear" w:color="auto" w:fill="auto"/>
          </w:tcPr>
          <w:p w14:paraId="2094E2FE" w14:textId="77777777" w:rsidR="002D51E8" w:rsidRPr="00975ED9" w:rsidRDefault="002D51E8" w:rsidP="0055771F">
            <w:pPr>
              <w:rPr>
                <w:sz w:val="20"/>
                <w:szCs w:val="20"/>
              </w:rPr>
            </w:pPr>
            <w:r w:rsidRPr="00975ED9">
              <w:rPr>
                <w:sz w:val="20"/>
                <w:szCs w:val="20"/>
              </w:rPr>
              <w:t>2021</w:t>
            </w:r>
          </w:p>
        </w:tc>
        <w:tc>
          <w:tcPr>
            <w:tcW w:w="799" w:type="dxa"/>
            <w:shd w:val="clear" w:color="auto" w:fill="auto"/>
          </w:tcPr>
          <w:p w14:paraId="0AD4FDF9" w14:textId="77777777" w:rsidR="002D51E8" w:rsidRPr="00975ED9" w:rsidRDefault="002D51E8" w:rsidP="0055771F">
            <w:pPr>
              <w:rPr>
                <w:sz w:val="20"/>
                <w:szCs w:val="20"/>
              </w:rPr>
            </w:pPr>
            <w:r w:rsidRPr="00975ED9">
              <w:rPr>
                <w:sz w:val="20"/>
                <w:szCs w:val="20"/>
              </w:rPr>
              <w:t xml:space="preserve">63 </w:t>
            </w:r>
          </w:p>
        </w:tc>
        <w:tc>
          <w:tcPr>
            <w:tcW w:w="745" w:type="dxa"/>
            <w:shd w:val="clear" w:color="auto" w:fill="auto"/>
          </w:tcPr>
          <w:p w14:paraId="281FE8D0" w14:textId="77777777" w:rsidR="002D51E8" w:rsidRPr="00975ED9" w:rsidRDefault="002D51E8" w:rsidP="0055771F">
            <w:pPr>
              <w:rPr>
                <w:sz w:val="20"/>
                <w:szCs w:val="20"/>
              </w:rPr>
            </w:pPr>
            <w:r w:rsidRPr="00975ED9">
              <w:rPr>
                <w:sz w:val="20"/>
                <w:szCs w:val="20"/>
              </w:rPr>
              <w:t>12.329</w:t>
            </w:r>
          </w:p>
        </w:tc>
        <w:tc>
          <w:tcPr>
            <w:tcW w:w="816" w:type="dxa"/>
            <w:shd w:val="clear" w:color="auto" w:fill="auto"/>
          </w:tcPr>
          <w:p w14:paraId="6B33459B" w14:textId="77777777" w:rsidR="002D51E8" w:rsidRPr="00975ED9" w:rsidRDefault="002D51E8" w:rsidP="0055771F">
            <w:pPr>
              <w:rPr>
                <w:sz w:val="20"/>
                <w:szCs w:val="20"/>
              </w:rPr>
            </w:pPr>
            <w:r w:rsidRPr="00975ED9">
              <w:rPr>
                <w:sz w:val="20"/>
                <w:szCs w:val="20"/>
              </w:rPr>
              <w:t>27,9</w:t>
            </w:r>
          </w:p>
        </w:tc>
        <w:tc>
          <w:tcPr>
            <w:tcW w:w="938" w:type="dxa"/>
            <w:shd w:val="clear" w:color="auto" w:fill="auto"/>
          </w:tcPr>
          <w:p w14:paraId="2902478B" w14:textId="77777777" w:rsidR="002D51E8" w:rsidRPr="00975ED9" w:rsidRDefault="002D51E8" w:rsidP="0055771F">
            <w:pPr>
              <w:rPr>
                <w:sz w:val="20"/>
                <w:szCs w:val="20"/>
              </w:rPr>
            </w:pPr>
            <w:r w:rsidRPr="00975ED9">
              <w:rPr>
                <w:sz w:val="20"/>
                <w:szCs w:val="20"/>
              </w:rPr>
              <w:t>6.660</w:t>
            </w:r>
          </w:p>
        </w:tc>
        <w:tc>
          <w:tcPr>
            <w:tcW w:w="807" w:type="dxa"/>
            <w:shd w:val="clear" w:color="auto" w:fill="auto"/>
          </w:tcPr>
          <w:p w14:paraId="577F5944" w14:textId="77777777" w:rsidR="002D51E8" w:rsidRPr="00975ED9" w:rsidRDefault="002D51E8" w:rsidP="0055771F">
            <w:pPr>
              <w:rPr>
                <w:sz w:val="20"/>
                <w:szCs w:val="20"/>
              </w:rPr>
            </w:pPr>
            <w:r w:rsidRPr="00975ED9">
              <w:rPr>
                <w:sz w:val="20"/>
                <w:szCs w:val="20"/>
              </w:rPr>
              <w:t>2.205</w:t>
            </w:r>
          </w:p>
        </w:tc>
        <w:tc>
          <w:tcPr>
            <w:tcW w:w="938" w:type="dxa"/>
            <w:shd w:val="clear" w:color="auto" w:fill="auto"/>
          </w:tcPr>
          <w:p w14:paraId="4B906144" w14:textId="77777777" w:rsidR="002D51E8" w:rsidRPr="00975ED9" w:rsidRDefault="002D51E8" w:rsidP="0055771F">
            <w:pPr>
              <w:rPr>
                <w:sz w:val="20"/>
                <w:szCs w:val="20"/>
              </w:rPr>
            </w:pPr>
            <w:r w:rsidRPr="00975ED9">
              <w:rPr>
                <w:sz w:val="20"/>
                <w:szCs w:val="20"/>
              </w:rPr>
              <w:t>65,8</w:t>
            </w:r>
          </w:p>
        </w:tc>
        <w:tc>
          <w:tcPr>
            <w:tcW w:w="1151" w:type="dxa"/>
            <w:shd w:val="clear" w:color="auto" w:fill="auto"/>
          </w:tcPr>
          <w:p w14:paraId="7CF04631" w14:textId="77777777" w:rsidR="002D51E8" w:rsidRPr="00975ED9" w:rsidRDefault="002D51E8" w:rsidP="0055771F">
            <w:pPr>
              <w:rPr>
                <w:sz w:val="20"/>
                <w:szCs w:val="20"/>
              </w:rPr>
            </w:pPr>
            <w:r w:rsidRPr="00975ED9">
              <w:rPr>
                <w:sz w:val="20"/>
                <w:szCs w:val="20"/>
              </w:rPr>
              <w:t>5,0</w:t>
            </w:r>
          </w:p>
        </w:tc>
        <w:tc>
          <w:tcPr>
            <w:tcW w:w="964" w:type="dxa"/>
            <w:shd w:val="clear" w:color="auto" w:fill="auto"/>
          </w:tcPr>
          <w:p w14:paraId="28C1B37F" w14:textId="77777777" w:rsidR="002D51E8" w:rsidRPr="00975ED9" w:rsidRDefault="002D51E8" w:rsidP="0055771F">
            <w:pPr>
              <w:rPr>
                <w:sz w:val="20"/>
                <w:szCs w:val="20"/>
              </w:rPr>
            </w:pPr>
            <w:r w:rsidRPr="00975ED9">
              <w:rPr>
                <w:sz w:val="20"/>
                <w:szCs w:val="20"/>
              </w:rPr>
              <w:t>1.364</w:t>
            </w:r>
          </w:p>
        </w:tc>
        <w:tc>
          <w:tcPr>
            <w:tcW w:w="1014" w:type="dxa"/>
            <w:shd w:val="clear" w:color="auto" w:fill="auto"/>
          </w:tcPr>
          <w:p w14:paraId="2A0FE5FB" w14:textId="77777777" w:rsidR="002D51E8" w:rsidRPr="00975ED9" w:rsidRDefault="002D51E8" w:rsidP="0055771F">
            <w:pPr>
              <w:rPr>
                <w:sz w:val="20"/>
                <w:szCs w:val="20"/>
              </w:rPr>
            </w:pPr>
            <w:r w:rsidRPr="00975ED9">
              <w:rPr>
                <w:sz w:val="20"/>
                <w:szCs w:val="20"/>
              </w:rPr>
              <w:t>3.245</w:t>
            </w:r>
          </w:p>
        </w:tc>
      </w:tr>
      <w:tr w:rsidR="002D51E8" w:rsidRPr="00747258" w14:paraId="09CDAF40" w14:textId="77777777" w:rsidTr="00975ED9">
        <w:tc>
          <w:tcPr>
            <w:tcW w:w="566" w:type="dxa"/>
            <w:shd w:val="clear" w:color="auto" w:fill="auto"/>
          </w:tcPr>
          <w:p w14:paraId="14D87F8A" w14:textId="77777777" w:rsidR="002D51E8" w:rsidRPr="00975ED9" w:rsidRDefault="002D51E8" w:rsidP="0055771F">
            <w:pPr>
              <w:rPr>
                <w:sz w:val="20"/>
                <w:szCs w:val="20"/>
              </w:rPr>
            </w:pPr>
            <w:r w:rsidRPr="00975ED9">
              <w:rPr>
                <w:sz w:val="20"/>
                <w:szCs w:val="20"/>
              </w:rPr>
              <w:t>2020</w:t>
            </w:r>
          </w:p>
        </w:tc>
        <w:tc>
          <w:tcPr>
            <w:tcW w:w="799" w:type="dxa"/>
            <w:shd w:val="clear" w:color="auto" w:fill="auto"/>
          </w:tcPr>
          <w:p w14:paraId="50A1905F" w14:textId="77777777" w:rsidR="002D51E8" w:rsidRPr="00975ED9" w:rsidRDefault="002D51E8" w:rsidP="0055771F">
            <w:pPr>
              <w:rPr>
                <w:sz w:val="20"/>
                <w:szCs w:val="20"/>
              </w:rPr>
            </w:pPr>
            <w:r w:rsidRPr="00975ED9">
              <w:rPr>
                <w:sz w:val="20"/>
                <w:szCs w:val="20"/>
              </w:rPr>
              <w:t xml:space="preserve">61 </w:t>
            </w:r>
          </w:p>
        </w:tc>
        <w:tc>
          <w:tcPr>
            <w:tcW w:w="745" w:type="dxa"/>
            <w:shd w:val="clear" w:color="auto" w:fill="auto"/>
          </w:tcPr>
          <w:p w14:paraId="612C720A" w14:textId="77777777" w:rsidR="002D51E8" w:rsidRPr="00975ED9" w:rsidRDefault="002D51E8" w:rsidP="0055771F">
            <w:pPr>
              <w:rPr>
                <w:sz w:val="20"/>
                <w:szCs w:val="20"/>
              </w:rPr>
            </w:pPr>
            <w:r w:rsidRPr="00975ED9">
              <w:rPr>
                <w:sz w:val="20"/>
                <w:szCs w:val="20"/>
              </w:rPr>
              <w:t>12.077</w:t>
            </w:r>
          </w:p>
        </w:tc>
        <w:tc>
          <w:tcPr>
            <w:tcW w:w="816" w:type="dxa"/>
            <w:shd w:val="clear" w:color="auto" w:fill="auto"/>
          </w:tcPr>
          <w:p w14:paraId="011FC832" w14:textId="77777777" w:rsidR="002D51E8" w:rsidRPr="00975ED9" w:rsidRDefault="002D51E8" w:rsidP="0055771F">
            <w:pPr>
              <w:rPr>
                <w:sz w:val="20"/>
                <w:szCs w:val="20"/>
              </w:rPr>
            </w:pPr>
            <w:r w:rsidRPr="00975ED9">
              <w:rPr>
                <w:sz w:val="20"/>
                <w:szCs w:val="20"/>
              </w:rPr>
              <w:t>27,5</w:t>
            </w:r>
          </w:p>
        </w:tc>
        <w:tc>
          <w:tcPr>
            <w:tcW w:w="938" w:type="dxa"/>
            <w:shd w:val="clear" w:color="auto" w:fill="auto"/>
          </w:tcPr>
          <w:p w14:paraId="3B4FE27B" w14:textId="77777777" w:rsidR="002D51E8" w:rsidRPr="00975ED9" w:rsidRDefault="002D51E8" w:rsidP="0055771F">
            <w:pPr>
              <w:rPr>
                <w:sz w:val="20"/>
                <w:szCs w:val="20"/>
              </w:rPr>
            </w:pPr>
            <w:r w:rsidRPr="00975ED9">
              <w:rPr>
                <w:sz w:val="20"/>
                <w:szCs w:val="20"/>
              </w:rPr>
              <w:t>6.549</w:t>
            </w:r>
          </w:p>
        </w:tc>
        <w:tc>
          <w:tcPr>
            <w:tcW w:w="807" w:type="dxa"/>
            <w:shd w:val="clear" w:color="auto" w:fill="auto"/>
          </w:tcPr>
          <w:p w14:paraId="02B06AFF" w14:textId="77777777" w:rsidR="002D51E8" w:rsidRPr="00975ED9" w:rsidRDefault="002D51E8" w:rsidP="0055771F">
            <w:pPr>
              <w:rPr>
                <w:sz w:val="20"/>
                <w:szCs w:val="20"/>
              </w:rPr>
            </w:pPr>
            <w:r w:rsidRPr="00975ED9">
              <w:rPr>
                <w:sz w:val="20"/>
                <w:szCs w:val="20"/>
              </w:rPr>
              <w:t>2.248</w:t>
            </w:r>
          </w:p>
        </w:tc>
        <w:tc>
          <w:tcPr>
            <w:tcW w:w="938" w:type="dxa"/>
            <w:shd w:val="clear" w:color="auto" w:fill="auto"/>
          </w:tcPr>
          <w:p w14:paraId="45055D34" w14:textId="77777777" w:rsidR="002D51E8" w:rsidRPr="00975ED9" w:rsidRDefault="002D51E8" w:rsidP="0055771F">
            <w:pPr>
              <w:rPr>
                <w:sz w:val="20"/>
                <w:szCs w:val="20"/>
              </w:rPr>
            </w:pPr>
            <w:r w:rsidRPr="00975ED9">
              <w:rPr>
                <w:sz w:val="20"/>
                <w:szCs w:val="20"/>
              </w:rPr>
              <w:t>66,6</w:t>
            </w:r>
          </w:p>
        </w:tc>
        <w:tc>
          <w:tcPr>
            <w:tcW w:w="1151" w:type="dxa"/>
            <w:shd w:val="clear" w:color="auto" w:fill="auto"/>
          </w:tcPr>
          <w:p w14:paraId="79D55FF1" w14:textId="77777777" w:rsidR="002D51E8" w:rsidRPr="00975ED9" w:rsidRDefault="002D51E8" w:rsidP="0055771F">
            <w:pPr>
              <w:rPr>
                <w:sz w:val="20"/>
                <w:szCs w:val="20"/>
              </w:rPr>
            </w:pPr>
            <w:r w:rsidRPr="00975ED9">
              <w:rPr>
                <w:sz w:val="20"/>
                <w:szCs w:val="20"/>
              </w:rPr>
              <w:t>5,1</w:t>
            </w:r>
          </w:p>
        </w:tc>
        <w:tc>
          <w:tcPr>
            <w:tcW w:w="964" w:type="dxa"/>
            <w:shd w:val="clear" w:color="auto" w:fill="auto"/>
          </w:tcPr>
          <w:p w14:paraId="09CE9F68" w14:textId="77777777" w:rsidR="002D51E8" w:rsidRPr="00975ED9" w:rsidRDefault="002D51E8" w:rsidP="0055771F">
            <w:pPr>
              <w:rPr>
                <w:sz w:val="20"/>
                <w:szCs w:val="20"/>
              </w:rPr>
            </w:pPr>
            <w:r w:rsidRPr="00975ED9">
              <w:rPr>
                <w:sz w:val="20"/>
                <w:szCs w:val="20"/>
              </w:rPr>
              <w:t>1.358</w:t>
            </w:r>
          </w:p>
        </w:tc>
        <w:tc>
          <w:tcPr>
            <w:tcW w:w="1014" w:type="dxa"/>
            <w:shd w:val="clear" w:color="auto" w:fill="auto"/>
          </w:tcPr>
          <w:p w14:paraId="56C62030" w14:textId="77777777" w:rsidR="002D51E8" w:rsidRPr="00975ED9" w:rsidRDefault="002D51E8" w:rsidP="0055771F">
            <w:pPr>
              <w:rPr>
                <w:sz w:val="20"/>
                <w:szCs w:val="20"/>
              </w:rPr>
            </w:pPr>
            <w:r w:rsidRPr="00975ED9">
              <w:rPr>
                <w:sz w:val="20"/>
                <w:szCs w:val="20"/>
              </w:rPr>
              <w:t>3.236</w:t>
            </w:r>
          </w:p>
        </w:tc>
      </w:tr>
      <w:tr w:rsidR="002D51E8" w:rsidRPr="00747258" w14:paraId="36D9C256" w14:textId="77777777" w:rsidTr="00975ED9">
        <w:tc>
          <w:tcPr>
            <w:tcW w:w="566" w:type="dxa"/>
            <w:shd w:val="clear" w:color="auto" w:fill="auto"/>
          </w:tcPr>
          <w:p w14:paraId="32C8ED9D" w14:textId="77777777" w:rsidR="002D51E8" w:rsidRPr="00975ED9" w:rsidRDefault="002D51E8" w:rsidP="0055771F">
            <w:pPr>
              <w:rPr>
                <w:sz w:val="20"/>
                <w:szCs w:val="20"/>
              </w:rPr>
            </w:pPr>
            <w:r w:rsidRPr="00975ED9">
              <w:rPr>
                <w:sz w:val="20"/>
                <w:szCs w:val="20"/>
              </w:rPr>
              <w:t>2019</w:t>
            </w:r>
          </w:p>
        </w:tc>
        <w:tc>
          <w:tcPr>
            <w:tcW w:w="799" w:type="dxa"/>
            <w:shd w:val="clear" w:color="auto" w:fill="auto"/>
          </w:tcPr>
          <w:p w14:paraId="61505ED3" w14:textId="77777777" w:rsidR="002D51E8" w:rsidRPr="00975ED9" w:rsidRDefault="002D51E8" w:rsidP="0055771F">
            <w:pPr>
              <w:rPr>
                <w:sz w:val="20"/>
                <w:szCs w:val="20"/>
              </w:rPr>
            </w:pPr>
            <w:r w:rsidRPr="00975ED9">
              <w:rPr>
                <w:sz w:val="20"/>
                <w:szCs w:val="20"/>
              </w:rPr>
              <w:t xml:space="preserve">60 </w:t>
            </w:r>
          </w:p>
        </w:tc>
        <w:tc>
          <w:tcPr>
            <w:tcW w:w="745" w:type="dxa"/>
            <w:shd w:val="clear" w:color="auto" w:fill="auto"/>
          </w:tcPr>
          <w:p w14:paraId="6352A6BB" w14:textId="77777777" w:rsidR="002D51E8" w:rsidRPr="00975ED9" w:rsidRDefault="002D51E8" w:rsidP="0055771F">
            <w:pPr>
              <w:rPr>
                <w:sz w:val="20"/>
                <w:szCs w:val="20"/>
              </w:rPr>
            </w:pPr>
            <w:r w:rsidRPr="00975ED9">
              <w:rPr>
                <w:sz w:val="20"/>
                <w:szCs w:val="20"/>
              </w:rPr>
              <w:t>12.248</w:t>
            </w:r>
          </w:p>
        </w:tc>
        <w:tc>
          <w:tcPr>
            <w:tcW w:w="816" w:type="dxa"/>
            <w:shd w:val="clear" w:color="auto" w:fill="auto"/>
          </w:tcPr>
          <w:p w14:paraId="74D34B37" w14:textId="77777777" w:rsidR="002D51E8" w:rsidRPr="00975ED9" w:rsidRDefault="002D51E8" w:rsidP="0055771F">
            <w:pPr>
              <w:rPr>
                <w:sz w:val="20"/>
                <w:szCs w:val="20"/>
              </w:rPr>
            </w:pPr>
            <w:r w:rsidRPr="00975ED9">
              <w:rPr>
                <w:sz w:val="20"/>
                <w:szCs w:val="20"/>
              </w:rPr>
              <w:t>28,0</w:t>
            </w:r>
          </w:p>
        </w:tc>
        <w:tc>
          <w:tcPr>
            <w:tcW w:w="938" w:type="dxa"/>
            <w:shd w:val="clear" w:color="auto" w:fill="auto"/>
          </w:tcPr>
          <w:p w14:paraId="68F983C6" w14:textId="77777777" w:rsidR="002D51E8" w:rsidRPr="00975ED9" w:rsidRDefault="002D51E8" w:rsidP="0055771F">
            <w:pPr>
              <w:rPr>
                <w:sz w:val="20"/>
                <w:szCs w:val="20"/>
              </w:rPr>
            </w:pPr>
            <w:r w:rsidRPr="00975ED9">
              <w:rPr>
                <w:sz w:val="20"/>
                <w:szCs w:val="20"/>
              </w:rPr>
              <w:t>6.440</w:t>
            </w:r>
          </w:p>
        </w:tc>
        <w:tc>
          <w:tcPr>
            <w:tcW w:w="807" w:type="dxa"/>
            <w:shd w:val="clear" w:color="auto" w:fill="auto"/>
          </w:tcPr>
          <w:p w14:paraId="47413A71" w14:textId="77777777" w:rsidR="002D51E8" w:rsidRPr="00975ED9" w:rsidRDefault="002D51E8" w:rsidP="0055771F">
            <w:pPr>
              <w:rPr>
                <w:sz w:val="20"/>
                <w:szCs w:val="20"/>
              </w:rPr>
            </w:pPr>
            <w:r w:rsidRPr="00975ED9">
              <w:rPr>
                <w:sz w:val="20"/>
                <w:szCs w:val="20"/>
              </w:rPr>
              <w:t>1.904</w:t>
            </w:r>
          </w:p>
        </w:tc>
        <w:tc>
          <w:tcPr>
            <w:tcW w:w="938" w:type="dxa"/>
            <w:shd w:val="clear" w:color="auto" w:fill="auto"/>
          </w:tcPr>
          <w:p w14:paraId="2C6BD007" w14:textId="77777777" w:rsidR="002D51E8" w:rsidRPr="00975ED9" w:rsidRDefault="002D51E8" w:rsidP="0055771F">
            <w:pPr>
              <w:rPr>
                <w:sz w:val="20"/>
                <w:szCs w:val="20"/>
              </w:rPr>
            </w:pPr>
            <w:r w:rsidRPr="00975ED9">
              <w:rPr>
                <w:sz w:val="20"/>
                <w:szCs w:val="20"/>
              </w:rPr>
              <w:t>62,3</w:t>
            </w:r>
          </w:p>
        </w:tc>
        <w:tc>
          <w:tcPr>
            <w:tcW w:w="1151" w:type="dxa"/>
            <w:shd w:val="clear" w:color="auto" w:fill="auto"/>
          </w:tcPr>
          <w:p w14:paraId="3F186141" w14:textId="77777777" w:rsidR="002D51E8" w:rsidRPr="00975ED9" w:rsidRDefault="002D51E8" w:rsidP="0055771F">
            <w:pPr>
              <w:rPr>
                <w:sz w:val="20"/>
                <w:szCs w:val="20"/>
              </w:rPr>
            </w:pPr>
            <w:r w:rsidRPr="00975ED9">
              <w:rPr>
                <w:sz w:val="20"/>
                <w:szCs w:val="20"/>
              </w:rPr>
              <w:t>4,4</w:t>
            </w:r>
          </w:p>
        </w:tc>
        <w:tc>
          <w:tcPr>
            <w:tcW w:w="964" w:type="dxa"/>
            <w:shd w:val="clear" w:color="auto" w:fill="auto"/>
          </w:tcPr>
          <w:p w14:paraId="2557C3BF" w14:textId="77777777" w:rsidR="002D51E8" w:rsidRPr="00975ED9" w:rsidRDefault="002D51E8" w:rsidP="0055771F">
            <w:pPr>
              <w:rPr>
                <w:sz w:val="20"/>
                <w:szCs w:val="20"/>
              </w:rPr>
            </w:pPr>
            <w:r w:rsidRPr="00975ED9">
              <w:rPr>
                <w:sz w:val="20"/>
                <w:szCs w:val="20"/>
              </w:rPr>
              <w:t>1.348</w:t>
            </w:r>
          </w:p>
        </w:tc>
        <w:tc>
          <w:tcPr>
            <w:tcW w:w="1014" w:type="dxa"/>
            <w:shd w:val="clear" w:color="auto" w:fill="auto"/>
          </w:tcPr>
          <w:p w14:paraId="32FD34A7" w14:textId="77777777" w:rsidR="002D51E8" w:rsidRPr="00975ED9" w:rsidRDefault="002D51E8" w:rsidP="0055771F">
            <w:pPr>
              <w:rPr>
                <w:sz w:val="20"/>
                <w:szCs w:val="20"/>
              </w:rPr>
            </w:pPr>
            <w:r w:rsidRPr="00975ED9">
              <w:rPr>
                <w:sz w:val="20"/>
                <w:szCs w:val="20"/>
              </w:rPr>
              <w:t>3.240</w:t>
            </w:r>
          </w:p>
        </w:tc>
      </w:tr>
    </w:tbl>
    <w:p w14:paraId="36B4C489" w14:textId="56DC4632" w:rsidR="002D51E8" w:rsidRPr="00F36C5C" w:rsidRDefault="002D51E8" w:rsidP="00975ED9">
      <w:pPr>
        <w:rPr>
          <w:rFonts w:ascii="Tahoma" w:hAnsi="Tahoma" w:cs="Tahoma"/>
          <w:sz w:val="16"/>
          <w:szCs w:val="16"/>
        </w:rPr>
      </w:pPr>
      <w:r w:rsidRPr="00975ED9">
        <w:rPr>
          <w:sz w:val="12"/>
          <w:szCs w:val="12"/>
        </w:rPr>
        <w:t>*</w:t>
      </w:r>
      <w:r w:rsidRPr="00F36C5C">
        <w:rPr>
          <w:rFonts w:ascii="Tahoma" w:hAnsi="Tahoma" w:cs="Tahoma"/>
          <w:sz w:val="16"/>
          <w:szCs w:val="16"/>
        </w:rPr>
        <w:t>Intensive care beds are not included</w:t>
      </w:r>
    </w:p>
    <w:p w14:paraId="42072BF7" w14:textId="7F8B32E7" w:rsidR="002D51E8" w:rsidRPr="00F36C5C" w:rsidRDefault="004E3DF7" w:rsidP="002D51E8">
      <w:pPr>
        <w:rPr>
          <w:rFonts w:ascii="Tahoma" w:hAnsi="Tahoma" w:cs="Tahoma"/>
          <w:sz w:val="16"/>
          <w:szCs w:val="16"/>
        </w:rPr>
      </w:pPr>
      <w:r w:rsidRPr="00F36C5C">
        <w:rPr>
          <w:rFonts w:ascii="Tahoma" w:hAnsi="Tahoma" w:cs="Tahoma"/>
          <w:sz w:val="16"/>
          <w:szCs w:val="16"/>
        </w:rPr>
        <w:t>Source</w:t>
      </w:r>
      <w:r w:rsidR="002D51E8" w:rsidRPr="00F36C5C">
        <w:rPr>
          <w:rFonts w:ascii="Tahoma" w:hAnsi="Tahoma" w:cs="Tahoma"/>
          <w:sz w:val="16"/>
          <w:szCs w:val="16"/>
        </w:rPr>
        <w:t>: https://www.saglik.gov.tr/TR,84930/saglik-istatistikleri-yilliklari.html</w:t>
      </w:r>
    </w:p>
    <w:p w14:paraId="5D6E34FC" w14:textId="262A2104" w:rsidR="002D51E8" w:rsidRPr="00975ED9" w:rsidRDefault="00CB1975" w:rsidP="00F36C5C">
      <w:pPr>
        <w:pStyle w:val="ResimYazs"/>
        <w:jc w:val="center"/>
        <w:rPr>
          <w:rFonts w:ascii="Tahoma" w:hAnsi="Tahoma" w:cs="Tahoma"/>
          <w:sz w:val="20"/>
          <w:szCs w:val="20"/>
        </w:rPr>
      </w:pPr>
      <w:bookmarkStart w:id="1339" w:name="_Toc174628906"/>
      <w:r w:rsidRPr="00F36C5C">
        <w:rPr>
          <w:rFonts w:ascii="Tahoma" w:hAnsi="Tahoma" w:cs="Tahoma"/>
          <w:b/>
          <w:bCs/>
          <w:i w:val="0"/>
          <w:iCs w:val="0"/>
          <w:sz w:val="20"/>
          <w:szCs w:val="20"/>
        </w:rPr>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A12881">
        <w:rPr>
          <w:rFonts w:ascii="Tahoma" w:hAnsi="Tahoma" w:cs="Tahoma"/>
          <w:b/>
          <w:bCs/>
          <w:i w:val="0"/>
          <w:iCs w:val="0"/>
          <w:noProof/>
          <w:sz w:val="20"/>
          <w:szCs w:val="20"/>
        </w:rPr>
        <w:t>19</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Use of Health Services-1</w:t>
      </w:r>
      <w:bookmarkEnd w:id="1339"/>
    </w:p>
    <w:tbl>
      <w:tblPr>
        <w:tblStyle w:val="TabloKlavuzu"/>
        <w:tblW w:w="0" w:type="auto"/>
        <w:tblLook w:val="04A0" w:firstRow="1" w:lastRow="0" w:firstColumn="1" w:lastColumn="0" w:noHBand="0" w:noVBand="1"/>
      </w:tblPr>
      <w:tblGrid>
        <w:gridCol w:w="1294"/>
        <w:gridCol w:w="1310"/>
        <w:gridCol w:w="1310"/>
        <w:gridCol w:w="1295"/>
        <w:gridCol w:w="1295"/>
        <w:gridCol w:w="1295"/>
      </w:tblGrid>
      <w:tr w:rsidR="00627D2B" w:rsidRPr="00FA087E" w14:paraId="16C7FFDE" w14:textId="77777777" w:rsidTr="00975ED9">
        <w:tc>
          <w:tcPr>
            <w:tcW w:w="1294" w:type="dxa"/>
            <w:shd w:val="clear" w:color="auto" w:fill="D9D9D9" w:themeFill="background1" w:themeFillShade="D9"/>
          </w:tcPr>
          <w:p w14:paraId="10F69412" w14:textId="1831DF3B" w:rsidR="00627D2B" w:rsidRPr="00975ED9" w:rsidRDefault="00627D2B" w:rsidP="00627D2B">
            <w:pPr>
              <w:rPr>
                <w:sz w:val="20"/>
                <w:szCs w:val="20"/>
              </w:rPr>
            </w:pPr>
            <w:r w:rsidRPr="00975ED9">
              <w:rPr>
                <w:sz w:val="20"/>
                <w:szCs w:val="20"/>
              </w:rPr>
              <w:t>Years</w:t>
            </w:r>
          </w:p>
        </w:tc>
        <w:tc>
          <w:tcPr>
            <w:tcW w:w="1310" w:type="dxa"/>
            <w:shd w:val="clear" w:color="auto" w:fill="D9D9D9" w:themeFill="background1" w:themeFillShade="D9"/>
          </w:tcPr>
          <w:p w14:paraId="5E9B3088" w14:textId="26A458A9" w:rsidR="00627D2B" w:rsidRPr="00975ED9" w:rsidRDefault="00627D2B" w:rsidP="00627D2B">
            <w:pPr>
              <w:rPr>
                <w:sz w:val="20"/>
                <w:szCs w:val="20"/>
              </w:rPr>
            </w:pPr>
            <w:r w:rsidRPr="00975ED9">
              <w:rPr>
                <w:sz w:val="20"/>
                <w:szCs w:val="20"/>
              </w:rPr>
              <w:t xml:space="preserve">Number of Primary Care Referrals </w:t>
            </w:r>
          </w:p>
        </w:tc>
        <w:tc>
          <w:tcPr>
            <w:tcW w:w="1310" w:type="dxa"/>
            <w:shd w:val="clear" w:color="auto" w:fill="D9D9D9" w:themeFill="background1" w:themeFillShade="D9"/>
          </w:tcPr>
          <w:p w14:paraId="02A1C1E1" w14:textId="763BC51F" w:rsidR="00627D2B" w:rsidRPr="00975ED9" w:rsidRDefault="00627D2B" w:rsidP="00627D2B">
            <w:pPr>
              <w:rPr>
                <w:sz w:val="20"/>
                <w:szCs w:val="20"/>
              </w:rPr>
            </w:pPr>
            <w:r w:rsidRPr="00975ED9">
              <w:rPr>
                <w:sz w:val="20"/>
                <w:szCs w:val="20"/>
              </w:rPr>
              <w:t>Number of Second and Third Step Referrals</w:t>
            </w:r>
          </w:p>
        </w:tc>
        <w:tc>
          <w:tcPr>
            <w:tcW w:w="1295" w:type="dxa"/>
            <w:shd w:val="clear" w:color="auto" w:fill="D9D9D9" w:themeFill="background1" w:themeFillShade="D9"/>
          </w:tcPr>
          <w:p w14:paraId="12977A81" w14:textId="7E8F8E8B" w:rsidR="00627D2B" w:rsidRPr="00975ED9" w:rsidRDefault="00627D2B" w:rsidP="00627D2B">
            <w:pPr>
              <w:rPr>
                <w:sz w:val="20"/>
                <w:szCs w:val="20"/>
              </w:rPr>
            </w:pPr>
            <w:r w:rsidRPr="00975ED9">
              <w:rPr>
                <w:sz w:val="20"/>
                <w:szCs w:val="20"/>
              </w:rPr>
              <w:t>Number of Physician Referrals per Person</w:t>
            </w:r>
          </w:p>
        </w:tc>
        <w:tc>
          <w:tcPr>
            <w:tcW w:w="1295" w:type="dxa"/>
            <w:shd w:val="clear" w:color="auto" w:fill="D9D9D9" w:themeFill="background1" w:themeFillShade="D9"/>
          </w:tcPr>
          <w:p w14:paraId="58436F52" w14:textId="49285EC1" w:rsidR="00627D2B" w:rsidRPr="00975ED9" w:rsidRDefault="00627D2B" w:rsidP="00627D2B">
            <w:pPr>
              <w:rPr>
                <w:sz w:val="20"/>
                <w:szCs w:val="20"/>
              </w:rPr>
            </w:pPr>
            <w:r w:rsidRPr="00975ED9">
              <w:rPr>
                <w:sz w:val="20"/>
                <w:szCs w:val="20"/>
              </w:rPr>
              <w:t>Number of Visits to Dentist</w:t>
            </w:r>
          </w:p>
        </w:tc>
        <w:tc>
          <w:tcPr>
            <w:tcW w:w="1295" w:type="dxa"/>
            <w:shd w:val="clear" w:color="auto" w:fill="D9D9D9" w:themeFill="background1" w:themeFillShade="D9"/>
          </w:tcPr>
          <w:p w14:paraId="2E128012" w14:textId="0FA1FF90" w:rsidR="00627D2B" w:rsidRPr="00975ED9" w:rsidRDefault="00627D2B" w:rsidP="00627D2B">
            <w:pPr>
              <w:rPr>
                <w:sz w:val="20"/>
                <w:szCs w:val="20"/>
              </w:rPr>
            </w:pPr>
            <w:r w:rsidRPr="00975ED9">
              <w:rPr>
                <w:sz w:val="20"/>
                <w:szCs w:val="20"/>
              </w:rPr>
              <w:t>Number of Dentist Visits per Person</w:t>
            </w:r>
          </w:p>
        </w:tc>
      </w:tr>
      <w:tr w:rsidR="002D51E8" w:rsidRPr="00FA087E" w14:paraId="36715235" w14:textId="77777777" w:rsidTr="00975ED9">
        <w:tc>
          <w:tcPr>
            <w:tcW w:w="1294" w:type="dxa"/>
            <w:shd w:val="clear" w:color="auto" w:fill="auto"/>
          </w:tcPr>
          <w:p w14:paraId="11AFAC83" w14:textId="77777777" w:rsidR="002D51E8" w:rsidRPr="00975ED9" w:rsidRDefault="002D51E8" w:rsidP="0055771F">
            <w:pPr>
              <w:rPr>
                <w:sz w:val="20"/>
                <w:szCs w:val="20"/>
              </w:rPr>
            </w:pPr>
            <w:r w:rsidRPr="00975ED9">
              <w:rPr>
                <w:sz w:val="20"/>
                <w:szCs w:val="20"/>
              </w:rPr>
              <w:t>2022</w:t>
            </w:r>
          </w:p>
        </w:tc>
        <w:tc>
          <w:tcPr>
            <w:tcW w:w="1310" w:type="dxa"/>
            <w:shd w:val="clear" w:color="auto" w:fill="auto"/>
          </w:tcPr>
          <w:p w14:paraId="1B79CE4C" w14:textId="77777777" w:rsidR="002D51E8" w:rsidRPr="00975ED9" w:rsidRDefault="002D51E8" w:rsidP="0055771F">
            <w:pPr>
              <w:rPr>
                <w:sz w:val="20"/>
                <w:szCs w:val="20"/>
              </w:rPr>
            </w:pPr>
            <w:r w:rsidRPr="00975ED9">
              <w:rPr>
                <w:sz w:val="20"/>
                <w:szCs w:val="20"/>
              </w:rPr>
              <w:t xml:space="preserve">18.942.066 </w:t>
            </w:r>
          </w:p>
        </w:tc>
        <w:tc>
          <w:tcPr>
            <w:tcW w:w="1310" w:type="dxa"/>
            <w:shd w:val="clear" w:color="auto" w:fill="auto"/>
          </w:tcPr>
          <w:p w14:paraId="2AEBEFA2" w14:textId="77777777" w:rsidR="002D51E8" w:rsidRPr="00975ED9" w:rsidRDefault="002D51E8" w:rsidP="0055771F">
            <w:pPr>
              <w:rPr>
                <w:sz w:val="20"/>
                <w:szCs w:val="20"/>
              </w:rPr>
            </w:pPr>
            <w:r w:rsidRPr="00975ED9">
              <w:rPr>
                <w:sz w:val="20"/>
                <w:szCs w:val="20"/>
              </w:rPr>
              <w:t>27.994.007</w:t>
            </w:r>
          </w:p>
        </w:tc>
        <w:tc>
          <w:tcPr>
            <w:tcW w:w="1295" w:type="dxa"/>
            <w:shd w:val="clear" w:color="auto" w:fill="auto"/>
          </w:tcPr>
          <w:p w14:paraId="3854F245" w14:textId="77777777" w:rsidR="002D51E8" w:rsidRPr="00975ED9" w:rsidRDefault="002D51E8" w:rsidP="0055771F">
            <w:pPr>
              <w:rPr>
                <w:sz w:val="20"/>
                <w:szCs w:val="20"/>
              </w:rPr>
            </w:pPr>
            <w:r w:rsidRPr="00975ED9">
              <w:rPr>
                <w:sz w:val="20"/>
                <w:szCs w:val="20"/>
              </w:rPr>
              <w:t>10,5</w:t>
            </w:r>
          </w:p>
        </w:tc>
        <w:tc>
          <w:tcPr>
            <w:tcW w:w="1295" w:type="dxa"/>
            <w:shd w:val="clear" w:color="auto" w:fill="auto"/>
          </w:tcPr>
          <w:p w14:paraId="2DDF016E" w14:textId="77777777" w:rsidR="002D51E8" w:rsidRPr="00975ED9" w:rsidRDefault="002D51E8" w:rsidP="0055771F">
            <w:pPr>
              <w:rPr>
                <w:sz w:val="20"/>
                <w:szCs w:val="20"/>
              </w:rPr>
            </w:pPr>
            <w:r w:rsidRPr="00975ED9">
              <w:rPr>
                <w:sz w:val="20"/>
                <w:szCs w:val="20"/>
              </w:rPr>
              <w:t>3.041.391</w:t>
            </w:r>
          </w:p>
        </w:tc>
        <w:tc>
          <w:tcPr>
            <w:tcW w:w="1295" w:type="dxa"/>
            <w:shd w:val="clear" w:color="auto" w:fill="auto"/>
          </w:tcPr>
          <w:p w14:paraId="5F46B3EC" w14:textId="77777777" w:rsidR="002D51E8" w:rsidRPr="00975ED9" w:rsidRDefault="002D51E8" w:rsidP="0055771F">
            <w:pPr>
              <w:rPr>
                <w:sz w:val="20"/>
                <w:szCs w:val="20"/>
              </w:rPr>
            </w:pPr>
            <w:r w:rsidRPr="00975ED9">
              <w:rPr>
                <w:sz w:val="20"/>
                <w:szCs w:val="20"/>
              </w:rPr>
              <w:t>0,68</w:t>
            </w:r>
          </w:p>
        </w:tc>
      </w:tr>
      <w:tr w:rsidR="002D51E8" w:rsidRPr="00FA087E" w14:paraId="6A14A651" w14:textId="77777777" w:rsidTr="00975ED9">
        <w:tc>
          <w:tcPr>
            <w:tcW w:w="1294" w:type="dxa"/>
            <w:shd w:val="clear" w:color="auto" w:fill="auto"/>
          </w:tcPr>
          <w:p w14:paraId="346B7D31" w14:textId="77777777" w:rsidR="002D51E8" w:rsidRPr="00975ED9" w:rsidRDefault="002D51E8" w:rsidP="0055771F">
            <w:pPr>
              <w:rPr>
                <w:sz w:val="20"/>
                <w:szCs w:val="20"/>
              </w:rPr>
            </w:pPr>
            <w:r w:rsidRPr="00975ED9">
              <w:rPr>
                <w:sz w:val="20"/>
                <w:szCs w:val="20"/>
              </w:rPr>
              <w:t>2021</w:t>
            </w:r>
          </w:p>
        </w:tc>
        <w:tc>
          <w:tcPr>
            <w:tcW w:w="1310" w:type="dxa"/>
            <w:shd w:val="clear" w:color="auto" w:fill="auto"/>
          </w:tcPr>
          <w:p w14:paraId="1AAE94A6" w14:textId="77777777" w:rsidR="002D51E8" w:rsidRPr="00975ED9" w:rsidRDefault="002D51E8" w:rsidP="0055771F">
            <w:pPr>
              <w:rPr>
                <w:sz w:val="20"/>
                <w:szCs w:val="20"/>
              </w:rPr>
            </w:pPr>
            <w:r w:rsidRPr="00975ED9">
              <w:rPr>
                <w:sz w:val="20"/>
                <w:szCs w:val="20"/>
              </w:rPr>
              <w:t xml:space="preserve">12.728.416 </w:t>
            </w:r>
          </w:p>
        </w:tc>
        <w:tc>
          <w:tcPr>
            <w:tcW w:w="1310" w:type="dxa"/>
            <w:shd w:val="clear" w:color="auto" w:fill="auto"/>
          </w:tcPr>
          <w:p w14:paraId="36896199" w14:textId="77777777" w:rsidR="002D51E8" w:rsidRPr="00975ED9" w:rsidRDefault="002D51E8" w:rsidP="0055771F">
            <w:pPr>
              <w:rPr>
                <w:sz w:val="20"/>
                <w:szCs w:val="20"/>
              </w:rPr>
            </w:pPr>
            <w:r w:rsidRPr="00975ED9">
              <w:rPr>
                <w:sz w:val="20"/>
                <w:szCs w:val="20"/>
              </w:rPr>
              <w:t>23.228.873</w:t>
            </w:r>
          </w:p>
        </w:tc>
        <w:tc>
          <w:tcPr>
            <w:tcW w:w="1295" w:type="dxa"/>
            <w:shd w:val="clear" w:color="auto" w:fill="auto"/>
          </w:tcPr>
          <w:p w14:paraId="4F71F463" w14:textId="77777777" w:rsidR="002D51E8" w:rsidRPr="00975ED9" w:rsidRDefault="002D51E8" w:rsidP="0055771F">
            <w:pPr>
              <w:rPr>
                <w:sz w:val="20"/>
                <w:szCs w:val="20"/>
              </w:rPr>
            </w:pPr>
            <w:r w:rsidRPr="00975ED9">
              <w:rPr>
                <w:sz w:val="20"/>
                <w:szCs w:val="20"/>
              </w:rPr>
              <w:t>8,1</w:t>
            </w:r>
          </w:p>
        </w:tc>
        <w:tc>
          <w:tcPr>
            <w:tcW w:w="1295" w:type="dxa"/>
            <w:shd w:val="clear" w:color="auto" w:fill="auto"/>
          </w:tcPr>
          <w:p w14:paraId="61B95095" w14:textId="77777777" w:rsidR="002D51E8" w:rsidRPr="00975ED9" w:rsidRDefault="002D51E8" w:rsidP="0055771F">
            <w:pPr>
              <w:rPr>
                <w:sz w:val="20"/>
                <w:szCs w:val="20"/>
              </w:rPr>
            </w:pPr>
            <w:r w:rsidRPr="00975ED9">
              <w:rPr>
                <w:sz w:val="20"/>
                <w:szCs w:val="20"/>
              </w:rPr>
              <w:t>1.766.522</w:t>
            </w:r>
          </w:p>
        </w:tc>
        <w:tc>
          <w:tcPr>
            <w:tcW w:w="1295" w:type="dxa"/>
            <w:shd w:val="clear" w:color="auto" w:fill="auto"/>
          </w:tcPr>
          <w:p w14:paraId="1D553D12" w14:textId="77777777" w:rsidR="002D51E8" w:rsidRPr="00975ED9" w:rsidRDefault="002D51E8" w:rsidP="0055771F">
            <w:pPr>
              <w:rPr>
                <w:sz w:val="20"/>
                <w:szCs w:val="20"/>
              </w:rPr>
            </w:pPr>
            <w:r w:rsidRPr="00975ED9">
              <w:rPr>
                <w:sz w:val="20"/>
                <w:szCs w:val="20"/>
              </w:rPr>
              <w:t>0,40</w:t>
            </w:r>
          </w:p>
        </w:tc>
      </w:tr>
      <w:tr w:rsidR="002D51E8" w:rsidRPr="00FA087E" w14:paraId="3BCD37D2" w14:textId="77777777" w:rsidTr="00975ED9">
        <w:tc>
          <w:tcPr>
            <w:tcW w:w="1294" w:type="dxa"/>
            <w:shd w:val="clear" w:color="auto" w:fill="auto"/>
          </w:tcPr>
          <w:p w14:paraId="353D55E8" w14:textId="77777777" w:rsidR="002D51E8" w:rsidRPr="00975ED9" w:rsidRDefault="002D51E8" w:rsidP="0055771F">
            <w:pPr>
              <w:rPr>
                <w:sz w:val="20"/>
                <w:szCs w:val="20"/>
              </w:rPr>
            </w:pPr>
            <w:r w:rsidRPr="00975ED9">
              <w:rPr>
                <w:sz w:val="20"/>
                <w:szCs w:val="20"/>
              </w:rPr>
              <w:t>2020</w:t>
            </w:r>
          </w:p>
        </w:tc>
        <w:tc>
          <w:tcPr>
            <w:tcW w:w="1310" w:type="dxa"/>
            <w:shd w:val="clear" w:color="auto" w:fill="auto"/>
          </w:tcPr>
          <w:p w14:paraId="0D156F04" w14:textId="77777777" w:rsidR="002D51E8" w:rsidRPr="00975ED9" w:rsidRDefault="002D51E8" w:rsidP="0055771F">
            <w:pPr>
              <w:rPr>
                <w:sz w:val="20"/>
                <w:szCs w:val="20"/>
              </w:rPr>
            </w:pPr>
            <w:r w:rsidRPr="00975ED9">
              <w:rPr>
                <w:sz w:val="20"/>
                <w:szCs w:val="20"/>
              </w:rPr>
              <w:t xml:space="preserve">13.715.245 </w:t>
            </w:r>
          </w:p>
        </w:tc>
        <w:tc>
          <w:tcPr>
            <w:tcW w:w="1310" w:type="dxa"/>
            <w:shd w:val="clear" w:color="auto" w:fill="auto"/>
          </w:tcPr>
          <w:p w14:paraId="0A5095BE" w14:textId="77777777" w:rsidR="002D51E8" w:rsidRPr="00975ED9" w:rsidRDefault="002D51E8" w:rsidP="0055771F">
            <w:pPr>
              <w:rPr>
                <w:sz w:val="20"/>
                <w:szCs w:val="20"/>
              </w:rPr>
            </w:pPr>
            <w:r w:rsidRPr="00975ED9">
              <w:rPr>
                <w:sz w:val="20"/>
                <w:szCs w:val="20"/>
              </w:rPr>
              <w:t>19.291.460</w:t>
            </w:r>
          </w:p>
        </w:tc>
        <w:tc>
          <w:tcPr>
            <w:tcW w:w="1295" w:type="dxa"/>
            <w:shd w:val="clear" w:color="auto" w:fill="auto"/>
          </w:tcPr>
          <w:p w14:paraId="508D50B8" w14:textId="77777777" w:rsidR="002D51E8" w:rsidRPr="00975ED9" w:rsidRDefault="002D51E8" w:rsidP="0055771F">
            <w:pPr>
              <w:rPr>
                <w:sz w:val="20"/>
                <w:szCs w:val="20"/>
              </w:rPr>
            </w:pPr>
            <w:r w:rsidRPr="00975ED9">
              <w:rPr>
                <w:sz w:val="20"/>
                <w:szCs w:val="20"/>
              </w:rPr>
              <w:t>7,5</w:t>
            </w:r>
          </w:p>
        </w:tc>
        <w:tc>
          <w:tcPr>
            <w:tcW w:w="1295" w:type="dxa"/>
            <w:shd w:val="clear" w:color="auto" w:fill="auto"/>
          </w:tcPr>
          <w:p w14:paraId="585E939C" w14:textId="77777777" w:rsidR="002D51E8" w:rsidRPr="00975ED9" w:rsidRDefault="002D51E8" w:rsidP="0055771F">
            <w:pPr>
              <w:rPr>
                <w:sz w:val="20"/>
                <w:szCs w:val="20"/>
              </w:rPr>
            </w:pPr>
            <w:r w:rsidRPr="00975ED9">
              <w:rPr>
                <w:sz w:val="20"/>
                <w:szCs w:val="20"/>
              </w:rPr>
              <w:t>1.499.128</w:t>
            </w:r>
          </w:p>
        </w:tc>
        <w:tc>
          <w:tcPr>
            <w:tcW w:w="1295" w:type="dxa"/>
            <w:shd w:val="clear" w:color="auto" w:fill="auto"/>
          </w:tcPr>
          <w:p w14:paraId="3F51AFAC" w14:textId="77777777" w:rsidR="002D51E8" w:rsidRPr="00975ED9" w:rsidRDefault="002D51E8" w:rsidP="0055771F">
            <w:pPr>
              <w:rPr>
                <w:sz w:val="20"/>
                <w:szCs w:val="20"/>
              </w:rPr>
            </w:pPr>
            <w:r w:rsidRPr="00975ED9">
              <w:rPr>
                <w:sz w:val="20"/>
                <w:szCs w:val="20"/>
              </w:rPr>
              <w:t>0,34</w:t>
            </w:r>
          </w:p>
        </w:tc>
      </w:tr>
      <w:tr w:rsidR="002D51E8" w:rsidRPr="00FA087E" w14:paraId="20CE4758" w14:textId="77777777" w:rsidTr="00975ED9">
        <w:tc>
          <w:tcPr>
            <w:tcW w:w="1294" w:type="dxa"/>
            <w:shd w:val="clear" w:color="auto" w:fill="auto"/>
          </w:tcPr>
          <w:p w14:paraId="4AE34110" w14:textId="77777777" w:rsidR="002D51E8" w:rsidRPr="00975ED9" w:rsidRDefault="002D51E8" w:rsidP="0055771F">
            <w:pPr>
              <w:rPr>
                <w:sz w:val="20"/>
                <w:szCs w:val="20"/>
              </w:rPr>
            </w:pPr>
            <w:r w:rsidRPr="00975ED9">
              <w:rPr>
                <w:sz w:val="20"/>
                <w:szCs w:val="20"/>
              </w:rPr>
              <w:t>2019</w:t>
            </w:r>
          </w:p>
        </w:tc>
        <w:tc>
          <w:tcPr>
            <w:tcW w:w="1310" w:type="dxa"/>
            <w:shd w:val="clear" w:color="auto" w:fill="auto"/>
          </w:tcPr>
          <w:p w14:paraId="0B43F17C" w14:textId="77777777" w:rsidR="002D51E8" w:rsidRPr="00975ED9" w:rsidRDefault="002D51E8" w:rsidP="0055771F">
            <w:pPr>
              <w:rPr>
                <w:sz w:val="20"/>
                <w:szCs w:val="20"/>
              </w:rPr>
            </w:pPr>
            <w:r w:rsidRPr="00975ED9">
              <w:rPr>
                <w:sz w:val="20"/>
                <w:szCs w:val="20"/>
              </w:rPr>
              <w:t xml:space="preserve">16.634.605 </w:t>
            </w:r>
          </w:p>
        </w:tc>
        <w:tc>
          <w:tcPr>
            <w:tcW w:w="1310" w:type="dxa"/>
            <w:shd w:val="clear" w:color="auto" w:fill="auto"/>
          </w:tcPr>
          <w:p w14:paraId="4893E063" w14:textId="77777777" w:rsidR="002D51E8" w:rsidRPr="00975ED9" w:rsidRDefault="002D51E8" w:rsidP="0055771F">
            <w:pPr>
              <w:rPr>
                <w:sz w:val="20"/>
                <w:szCs w:val="20"/>
              </w:rPr>
            </w:pPr>
            <w:r w:rsidRPr="00975ED9">
              <w:rPr>
                <w:sz w:val="20"/>
                <w:szCs w:val="20"/>
              </w:rPr>
              <w:t>29.760.583</w:t>
            </w:r>
          </w:p>
        </w:tc>
        <w:tc>
          <w:tcPr>
            <w:tcW w:w="1295" w:type="dxa"/>
            <w:shd w:val="clear" w:color="auto" w:fill="auto"/>
          </w:tcPr>
          <w:p w14:paraId="6C141499" w14:textId="77777777" w:rsidR="002D51E8" w:rsidRPr="00975ED9" w:rsidRDefault="002D51E8" w:rsidP="0055771F">
            <w:pPr>
              <w:rPr>
                <w:sz w:val="20"/>
                <w:szCs w:val="20"/>
              </w:rPr>
            </w:pPr>
            <w:r w:rsidRPr="00975ED9">
              <w:rPr>
                <w:sz w:val="20"/>
                <w:szCs w:val="20"/>
              </w:rPr>
              <w:t>10,6</w:t>
            </w:r>
          </w:p>
        </w:tc>
        <w:tc>
          <w:tcPr>
            <w:tcW w:w="1295" w:type="dxa"/>
            <w:shd w:val="clear" w:color="auto" w:fill="auto"/>
          </w:tcPr>
          <w:p w14:paraId="59671B3B" w14:textId="77777777" w:rsidR="002D51E8" w:rsidRPr="00975ED9" w:rsidRDefault="002D51E8" w:rsidP="0055771F">
            <w:pPr>
              <w:rPr>
                <w:sz w:val="20"/>
                <w:szCs w:val="20"/>
              </w:rPr>
            </w:pPr>
            <w:r w:rsidRPr="00975ED9">
              <w:rPr>
                <w:sz w:val="20"/>
                <w:szCs w:val="20"/>
              </w:rPr>
              <w:t>3.282.247</w:t>
            </w:r>
          </w:p>
        </w:tc>
        <w:tc>
          <w:tcPr>
            <w:tcW w:w="1295" w:type="dxa"/>
            <w:shd w:val="clear" w:color="auto" w:fill="auto"/>
          </w:tcPr>
          <w:p w14:paraId="638C84C4" w14:textId="77777777" w:rsidR="002D51E8" w:rsidRPr="00975ED9" w:rsidRDefault="002D51E8" w:rsidP="0055771F">
            <w:pPr>
              <w:rPr>
                <w:sz w:val="20"/>
                <w:szCs w:val="20"/>
              </w:rPr>
            </w:pPr>
            <w:r w:rsidRPr="00975ED9">
              <w:rPr>
                <w:sz w:val="20"/>
                <w:szCs w:val="20"/>
              </w:rPr>
              <w:t>0,75</w:t>
            </w:r>
          </w:p>
        </w:tc>
      </w:tr>
    </w:tbl>
    <w:p w14:paraId="00F03A3D" w14:textId="394157DE" w:rsidR="002D51E8" w:rsidRPr="00F36C5C" w:rsidRDefault="004E3DF7" w:rsidP="002D51E8">
      <w:pPr>
        <w:rPr>
          <w:rFonts w:ascii="Tahoma" w:hAnsi="Tahoma" w:cs="Tahoma"/>
          <w:sz w:val="16"/>
          <w:szCs w:val="16"/>
        </w:rPr>
      </w:pPr>
      <w:r w:rsidRPr="00F36C5C">
        <w:rPr>
          <w:rFonts w:ascii="Tahoma" w:hAnsi="Tahoma" w:cs="Tahoma"/>
          <w:sz w:val="16"/>
          <w:szCs w:val="16"/>
        </w:rPr>
        <w:t>Source</w:t>
      </w:r>
      <w:r w:rsidR="002D51E8" w:rsidRPr="00F36C5C">
        <w:rPr>
          <w:rFonts w:ascii="Tahoma" w:hAnsi="Tahoma" w:cs="Tahoma"/>
          <w:sz w:val="16"/>
          <w:szCs w:val="16"/>
        </w:rPr>
        <w:t>: https://www.saglik.gov.tr/TR,84930/saglik-istatistikleri-yilliklari.html</w:t>
      </w:r>
    </w:p>
    <w:p w14:paraId="2A4A29DD" w14:textId="72D1E2F6" w:rsidR="002D51E8" w:rsidRPr="00975ED9" w:rsidRDefault="00627D2B" w:rsidP="00F36C5C">
      <w:pPr>
        <w:pStyle w:val="ResimYazs"/>
        <w:jc w:val="center"/>
        <w:rPr>
          <w:rFonts w:ascii="Tahoma" w:hAnsi="Tahoma" w:cs="Tahoma"/>
          <w:sz w:val="20"/>
          <w:szCs w:val="20"/>
        </w:rPr>
      </w:pPr>
      <w:bookmarkStart w:id="1340" w:name="_Toc174628907"/>
      <w:r w:rsidRPr="00F36C5C">
        <w:rPr>
          <w:rFonts w:ascii="Tahoma" w:hAnsi="Tahoma" w:cs="Tahoma"/>
          <w:b/>
          <w:bCs/>
          <w:i w:val="0"/>
          <w:iCs w:val="0"/>
          <w:sz w:val="20"/>
          <w:szCs w:val="20"/>
        </w:rPr>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2</w:t>
      </w:r>
      <w:r w:rsidR="00A12881">
        <w:rPr>
          <w:rFonts w:ascii="Tahoma" w:hAnsi="Tahoma" w:cs="Tahoma"/>
          <w:b/>
          <w:bCs/>
          <w:i w:val="0"/>
          <w:iCs w:val="0"/>
          <w:noProof/>
          <w:sz w:val="20"/>
          <w:szCs w:val="20"/>
        </w:rPr>
        <w:t>0</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Use of Health Services-2</w:t>
      </w:r>
      <w:bookmarkEnd w:id="1340"/>
    </w:p>
    <w:tbl>
      <w:tblPr>
        <w:tblStyle w:val="TabloKlavuzu"/>
        <w:tblW w:w="9062" w:type="dxa"/>
        <w:tblLook w:val="04A0" w:firstRow="1" w:lastRow="0" w:firstColumn="1" w:lastColumn="0" w:noHBand="0" w:noVBand="1"/>
      </w:tblPr>
      <w:tblGrid>
        <w:gridCol w:w="1070"/>
        <w:gridCol w:w="1124"/>
        <w:gridCol w:w="1273"/>
        <w:gridCol w:w="1120"/>
        <w:gridCol w:w="1172"/>
        <w:gridCol w:w="1111"/>
        <w:gridCol w:w="1107"/>
        <w:gridCol w:w="1085"/>
      </w:tblGrid>
      <w:tr w:rsidR="00627D2B" w:rsidRPr="00FA087E" w14:paraId="212B58D6" w14:textId="77777777" w:rsidTr="00975ED9">
        <w:tc>
          <w:tcPr>
            <w:tcW w:w="1113" w:type="dxa"/>
            <w:shd w:val="clear" w:color="auto" w:fill="D9D9D9" w:themeFill="background1" w:themeFillShade="D9"/>
          </w:tcPr>
          <w:p w14:paraId="43DA96CA" w14:textId="04136E8D" w:rsidR="00627D2B" w:rsidRPr="00975ED9" w:rsidRDefault="00627D2B" w:rsidP="00627D2B">
            <w:pPr>
              <w:rPr>
                <w:sz w:val="20"/>
                <w:szCs w:val="20"/>
              </w:rPr>
            </w:pPr>
            <w:r w:rsidRPr="00975ED9">
              <w:rPr>
                <w:sz w:val="20"/>
                <w:szCs w:val="20"/>
              </w:rPr>
              <w:t>Years</w:t>
            </w:r>
          </w:p>
        </w:tc>
        <w:tc>
          <w:tcPr>
            <w:tcW w:w="1127" w:type="dxa"/>
            <w:shd w:val="clear" w:color="auto" w:fill="D9D9D9" w:themeFill="background1" w:themeFillShade="D9"/>
          </w:tcPr>
          <w:p w14:paraId="33D79BE0" w14:textId="22F0FE8C" w:rsidR="00627D2B" w:rsidRPr="00975ED9" w:rsidRDefault="00627D2B" w:rsidP="00627D2B">
            <w:pPr>
              <w:rPr>
                <w:sz w:val="20"/>
                <w:szCs w:val="20"/>
              </w:rPr>
            </w:pPr>
            <w:r w:rsidRPr="00975ED9">
              <w:rPr>
                <w:sz w:val="20"/>
                <w:szCs w:val="20"/>
              </w:rPr>
              <w:t xml:space="preserve">Number of Inpatients </w:t>
            </w:r>
          </w:p>
        </w:tc>
        <w:tc>
          <w:tcPr>
            <w:tcW w:w="1190" w:type="dxa"/>
            <w:shd w:val="clear" w:color="auto" w:fill="D9D9D9" w:themeFill="background1" w:themeFillShade="D9"/>
          </w:tcPr>
          <w:p w14:paraId="7183A7B4" w14:textId="56E3CB01" w:rsidR="00627D2B" w:rsidRPr="00975ED9" w:rsidRDefault="00627D2B" w:rsidP="00627D2B">
            <w:pPr>
              <w:rPr>
                <w:sz w:val="20"/>
                <w:szCs w:val="20"/>
              </w:rPr>
            </w:pPr>
            <w:r w:rsidRPr="00975ED9">
              <w:rPr>
                <w:sz w:val="20"/>
                <w:szCs w:val="20"/>
              </w:rPr>
              <w:t>Number of Days Hospitalized</w:t>
            </w:r>
          </w:p>
        </w:tc>
        <w:tc>
          <w:tcPr>
            <w:tcW w:w="1130" w:type="dxa"/>
            <w:shd w:val="clear" w:color="auto" w:fill="D9D9D9" w:themeFill="background1" w:themeFillShade="D9"/>
          </w:tcPr>
          <w:p w14:paraId="62C5A198" w14:textId="36AF6943" w:rsidR="00627D2B" w:rsidRPr="00975ED9" w:rsidRDefault="00627D2B" w:rsidP="00627D2B">
            <w:pPr>
              <w:rPr>
                <w:sz w:val="20"/>
                <w:szCs w:val="20"/>
              </w:rPr>
            </w:pPr>
            <w:r w:rsidRPr="00975ED9">
              <w:rPr>
                <w:sz w:val="20"/>
                <w:szCs w:val="20"/>
              </w:rPr>
              <w:t>Number of Surgeries</w:t>
            </w:r>
          </w:p>
        </w:tc>
        <w:tc>
          <w:tcPr>
            <w:tcW w:w="1127" w:type="dxa"/>
            <w:shd w:val="clear" w:color="auto" w:fill="D9D9D9" w:themeFill="background1" w:themeFillShade="D9"/>
          </w:tcPr>
          <w:p w14:paraId="52D53223" w14:textId="1FBFF848" w:rsidR="00627D2B" w:rsidRPr="00975ED9" w:rsidRDefault="00627D2B" w:rsidP="00627D2B">
            <w:pPr>
              <w:rPr>
                <w:sz w:val="20"/>
                <w:szCs w:val="20"/>
              </w:rPr>
            </w:pPr>
            <w:r w:rsidRPr="00975ED9">
              <w:rPr>
                <w:sz w:val="20"/>
                <w:szCs w:val="20"/>
              </w:rPr>
              <w:t>Bed Occupancy Rate</w:t>
            </w:r>
          </w:p>
        </w:tc>
        <w:tc>
          <w:tcPr>
            <w:tcW w:w="1133" w:type="dxa"/>
            <w:shd w:val="clear" w:color="auto" w:fill="D9D9D9" w:themeFill="background1" w:themeFillShade="D9"/>
          </w:tcPr>
          <w:p w14:paraId="57F15476" w14:textId="2168F55F" w:rsidR="00627D2B" w:rsidRPr="00975ED9" w:rsidRDefault="00627D2B" w:rsidP="00627D2B">
            <w:pPr>
              <w:rPr>
                <w:sz w:val="20"/>
                <w:szCs w:val="20"/>
              </w:rPr>
            </w:pPr>
            <w:r w:rsidRPr="00975ED9">
              <w:rPr>
                <w:sz w:val="20"/>
                <w:szCs w:val="20"/>
              </w:rPr>
              <w:t>Average Day of Stay</w:t>
            </w:r>
          </w:p>
        </w:tc>
        <w:tc>
          <w:tcPr>
            <w:tcW w:w="1120" w:type="dxa"/>
            <w:shd w:val="clear" w:color="auto" w:fill="D9D9D9" w:themeFill="background1" w:themeFillShade="D9"/>
          </w:tcPr>
          <w:p w14:paraId="60421459" w14:textId="77DB7EC7" w:rsidR="00627D2B" w:rsidRPr="00975ED9" w:rsidRDefault="00627D2B" w:rsidP="00627D2B">
            <w:pPr>
              <w:rPr>
                <w:sz w:val="20"/>
                <w:szCs w:val="20"/>
              </w:rPr>
            </w:pPr>
            <w:r w:rsidRPr="00975ED9">
              <w:rPr>
                <w:sz w:val="20"/>
                <w:szCs w:val="20"/>
              </w:rPr>
              <w:t>Bed Turnover</w:t>
            </w:r>
          </w:p>
        </w:tc>
        <w:tc>
          <w:tcPr>
            <w:tcW w:w="1122" w:type="dxa"/>
            <w:shd w:val="clear" w:color="auto" w:fill="D9D9D9" w:themeFill="background1" w:themeFillShade="D9"/>
          </w:tcPr>
          <w:p w14:paraId="6213803C" w14:textId="7A7E9C9D" w:rsidR="00627D2B" w:rsidRPr="00975ED9" w:rsidRDefault="00627D2B" w:rsidP="00627D2B">
            <w:pPr>
              <w:rPr>
                <w:sz w:val="20"/>
                <w:szCs w:val="20"/>
              </w:rPr>
            </w:pPr>
            <w:r w:rsidRPr="00975ED9">
              <w:rPr>
                <w:sz w:val="20"/>
                <w:szCs w:val="20"/>
              </w:rPr>
              <w:t>Bed Speed Range</w:t>
            </w:r>
          </w:p>
        </w:tc>
      </w:tr>
      <w:tr w:rsidR="002D51E8" w:rsidRPr="00FA087E" w14:paraId="29EF863E" w14:textId="77777777" w:rsidTr="00975ED9">
        <w:tc>
          <w:tcPr>
            <w:tcW w:w="1113" w:type="dxa"/>
            <w:shd w:val="clear" w:color="auto" w:fill="auto"/>
          </w:tcPr>
          <w:p w14:paraId="16FBD7D2" w14:textId="77777777" w:rsidR="002D51E8" w:rsidRPr="00975ED9" w:rsidRDefault="002D51E8" w:rsidP="0055771F">
            <w:pPr>
              <w:rPr>
                <w:sz w:val="20"/>
                <w:szCs w:val="20"/>
              </w:rPr>
            </w:pPr>
            <w:r w:rsidRPr="00975ED9">
              <w:rPr>
                <w:sz w:val="20"/>
                <w:szCs w:val="20"/>
              </w:rPr>
              <w:t>2022</w:t>
            </w:r>
          </w:p>
        </w:tc>
        <w:tc>
          <w:tcPr>
            <w:tcW w:w="1127" w:type="dxa"/>
            <w:shd w:val="clear" w:color="auto" w:fill="auto"/>
          </w:tcPr>
          <w:p w14:paraId="5693511B" w14:textId="77777777" w:rsidR="002D51E8" w:rsidRPr="00975ED9" w:rsidRDefault="002D51E8" w:rsidP="0055771F">
            <w:pPr>
              <w:rPr>
                <w:sz w:val="20"/>
                <w:szCs w:val="20"/>
              </w:rPr>
            </w:pPr>
            <w:r w:rsidRPr="00975ED9">
              <w:rPr>
                <w:sz w:val="20"/>
                <w:szCs w:val="20"/>
              </w:rPr>
              <w:t xml:space="preserve">620.887 </w:t>
            </w:r>
          </w:p>
        </w:tc>
        <w:tc>
          <w:tcPr>
            <w:tcW w:w="1190" w:type="dxa"/>
            <w:shd w:val="clear" w:color="auto" w:fill="auto"/>
          </w:tcPr>
          <w:p w14:paraId="6C9B4D07" w14:textId="77777777" w:rsidR="002D51E8" w:rsidRPr="00975ED9" w:rsidRDefault="002D51E8" w:rsidP="0055771F">
            <w:pPr>
              <w:rPr>
                <w:sz w:val="20"/>
                <w:szCs w:val="20"/>
              </w:rPr>
            </w:pPr>
            <w:r w:rsidRPr="00975ED9">
              <w:rPr>
                <w:sz w:val="20"/>
                <w:szCs w:val="20"/>
              </w:rPr>
              <w:t>2.766.416</w:t>
            </w:r>
          </w:p>
        </w:tc>
        <w:tc>
          <w:tcPr>
            <w:tcW w:w="1130" w:type="dxa"/>
            <w:shd w:val="clear" w:color="auto" w:fill="auto"/>
          </w:tcPr>
          <w:p w14:paraId="1CE6E5AE" w14:textId="77777777" w:rsidR="002D51E8" w:rsidRPr="00975ED9" w:rsidRDefault="002D51E8" w:rsidP="0055771F">
            <w:pPr>
              <w:rPr>
                <w:sz w:val="20"/>
                <w:szCs w:val="20"/>
              </w:rPr>
            </w:pPr>
            <w:r w:rsidRPr="00975ED9">
              <w:rPr>
                <w:sz w:val="20"/>
                <w:szCs w:val="20"/>
              </w:rPr>
              <w:t>337.932</w:t>
            </w:r>
          </w:p>
        </w:tc>
        <w:tc>
          <w:tcPr>
            <w:tcW w:w="1127" w:type="dxa"/>
            <w:shd w:val="clear" w:color="auto" w:fill="auto"/>
          </w:tcPr>
          <w:p w14:paraId="6105F97C" w14:textId="77777777" w:rsidR="002D51E8" w:rsidRPr="00975ED9" w:rsidRDefault="002D51E8" w:rsidP="0055771F">
            <w:pPr>
              <w:rPr>
                <w:sz w:val="20"/>
                <w:szCs w:val="20"/>
              </w:rPr>
            </w:pPr>
            <w:r w:rsidRPr="00975ED9">
              <w:rPr>
                <w:sz w:val="20"/>
                <w:szCs w:val="20"/>
              </w:rPr>
              <w:t>60,4</w:t>
            </w:r>
          </w:p>
        </w:tc>
        <w:tc>
          <w:tcPr>
            <w:tcW w:w="1133" w:type="dxa"/>
            <w:shd w:val="clear" w:color="auto" w:fill="auto"/>
          </w:tcPr>
          <w:p w14:paraId="3D40E982" w14:textId="77777777" w:rsidR="002D51E8" w:rsidRPr="00975ED9" w:rsidRDefault="002D51E8" w:rsidP="0055771F">
            <w:pPr>
              <w:rPr>
                <w:sz w:val="20"/>
                <w:szCs w:val="20"/>
              </w:rPr>
            </w:pPr>
            <w:r w:rsidRPr="00975ED9">
              <w:rPr>
                <w:sz w:val="20"/>
                <w:szCs w:val="20"/>
              </w:rPr>
              <w:t>4,5</w:t>
            </w:r>
          </w:p>
        </w:tc>
        <w:tc>
          <w:tcPr>
            <w:tcW w:w="1120" w:type="dxa"/>
            <w:shd w:val="clear" w:color="auto" w:fill="auto"/>
          </w:tcPr>
          <w:p w14:paraId="7E4AE36F" w14:textId="77777777" w:rsidR="002D51E8" w:rsidRPr="00975ED9" w:rsidRDefault="002D51E8" w:rsidP="0055771F">
            <w:pPr>
              <w:rPr>
                <w:sz w:val="20"/>
                <w:szCs w:val="20"/>
              </w:rPr>
            </w:pPr>
            <w:r w:rsidRPr="00975ED9">
              <w:rPr>
                <w:sz w:val="20"/>
                <w:szCs w:val="20"/>
              </w:rPr>
              <w:t>49,5</w:t>
            </w:r>
          </w:p>
        </w:tc>
        <w:tc>
          <w:tcPr>
            <w:tcW w:w="1122" w:type="dxa"/>
            <w:shd w:val="clear" w:color="auto" w:fill="auto"/>
          </w:tcPr>
          <w:p w14:paraId="1A0416E8" w14:textId="77777777" w:rsidR="002D51E8" w:rsidRPr="00975ED9" w:rsidRDefault="002D51E8" w:rsidP="0055771F">
            <w:pPr>
              <w:rPr>
                <w:sz w:val="20"/>
                <w:szCs w:val="20"/>
              </w:rPr>
            </w:pPr>
            <w:r w:rsidRPr="00975ED9">
              <w:rPr>
                <w:sz w:val="20"/>
                <w:szCs w:val="20"/>
              </w:rPr>
              <w:t>2,9</w:t>
            </w:r>
          </w:p>
        </w:tc>
      </w:tr>
      <w:tr w:rsidR="002D51E8" w:rsidRPr="00FA087E" w14:paraId="39AFBCFE" w14:textId="77777777" w:rsidTr="00975ED9">
        <w:tc>
          <w:tcPr>
            <w:tcW w:w="1113" w:type="dxa"/>
            <w:shd w:val="clear" w:color="auto" w:fill="auto"/>
          </w:tcPr>
          <w:p w14:paraId="64FDC8B2" w14:textId="77777777" w:rsidR="002D51E8" w:rsidRPr="00975ED9" w:rsidRDefault="002D51E8" w:rsidP="0055771F">
            <w:pPr>
              <w:rPr>
                <w:sz w:val="20"/>
                <w:szCs w:val="20"/>
              </w:rPr>
            </w:pPr>
            <w:r w:rsidRPr="00975ED9">
              <w:rPr>
                <w:sz w:val="20"/>
                <w:szCs w:val="20"/>
              </w:rPr>
              <w:t>2021</w:t>
            </w:r>
          </w:p>
        </w:tc>
        <w:tc>
          <w:tcPr>
            <w:tcW w:w="1127" w:type="dxa"/>
            <w:shd w:val="clear" w:color="auto" w:fill="auto"/>
          </w:tcPr>
          <w:p w14:paraId="77093C23" w14:textId="77777777" w:rsidR="002D51E8" w:rsidRPr="00975ED9" w:rsidRDefault="002D51E8" w:rsidP="0055771F">
            <w:pPr>
              <w:rPr>
                <w:sz w:val="20"/>
                <w:szCs w:val="20"/>
              </w:rPr>
            </w:pPr>
            <w:r w:rsidRPr="00975ED9">
              <w:rPr>
                <w:sz w:val="20"/>
                <w:szCs w:val="20"/>
              </w:rPr>
              <w:t xml:space="preserve">555.734 </w:t>
            </w:r>
          </w:p>
        </w:tc>
        <w:tc>
          <w:tcPr>
            <w:tcW w:w="1190" w:type="dxa"/>
            <w:shd w:val="clear" w:color="auto" w:fill="auto"/>
          </w:tcPr>
          <w:p w14:paraId="38550500" w14:textId="77777777" w:rsidR="002D51E8" w:rsidRPr="00975ED9" w:rsidRDefault="002D51E8" w:rsidP="0055771F">
            <w:pPr>
              <w:rPr>
                <w:sz w:val="20"/>
                <w:szCs w:val="20"/>
              </w:rPr>
            </w:pPr>
            <w:r w:rsidRPr="00975ED9">
              <w:rPr>
                <w:sz w:val="20"/>
                <w:szCs w:val="20"/>
              </w:rPr>
              <w:t>2.570.314</w:t>
            </w:r>
          </w:p>
        </w:tc>
        <w:tc>
          <w:tcPr>
            <w:tcW w:w="1130" w:type="dxa"/>
            <w:shd w:val="clear" w:color="auto" w:fill="auto"/>
          </w:tcPr>
          <w:p w14:paraId="30AD9543" w14:textId="77777777" w:rsidR="002D51E8" w:rsidRPr="00975ED9" w:rsidRDefault="002D51E8" w:rsidP="0055771F">
            <w:pPr>
              <w:rPr>
                <w:sz w:val="20"/>
                <w:szCs w:val="20"/>
              </w:rPr>
            </w:pPr>
            <w:r w:rsidRPr="00975ED9">
              <w:rPr>
                <w:sz w:val="20"/>
                <w:szCs w:val="20"/>
              </w:rPr>
              <w:t>287.870</w:t>
            </w:r>
          </w:p>
        </w:tc>
        <w:tc>
          <w:tcPr>
            <w:tcW w:w="1127" w:type="dxa"/>
            <w:shd w:val="clear" w:color="auto" w:fill="auto"/>
          </w:tcPr>
          <w:p w14:paraId="0E43F107" w14:textId="77777777" w:rsidR="002D51E8" w:rsidRPr="00975ED9" w:rsidRDefault="002D51E8" w:rsidP="0055771F">
            <w:pPr>
              <w:rPr>
                <w:sz w:val="20"/>
                <w:szCs w:val="20"/>
              </w:rPr>
            </w:pPr>
            <w:r w:rsidRPr="00975ED9">
              <w:rPr>
                <w:sz w:val="20"/>
                <w:szCs w:val="20"/>
              </w:rPr>
              <w:t>57,1</w:t>
            </w:r>
          </w:p>
        </w:tc>
        <w:tc>
          <w:tcPr>
            <w:tcW w:w="1133" w:type="dxa"/>
            <w:shd w:val="clear" w:color="auto" w:fill="auto"/>
          </w:tcPr>
          <w:p w14:paraId="5F824A2B" w14:textId="77777777" w:rsidR="002D51E8" w:rsidRPr="00975ED9" w:rsidRDefault="002D51E8" w:rsidP="0055771F">
            <w:pPr>
              <w:rPr>
                <w:sz w:val="20"/>
                <w:szCs w:val="20"/>
              </w:rPr>
            </w:pPr>
            <w:r w:rsidRPr="00975ED9">
              <w:rPr>
                <w:sz w:val="20"/>
                <w:szCs w:val="20"/>
              </w:rPr>
              <w:t>4,6</w:t>
            </w:r>
          </w:p>
        </w:tc>
        <w:tc>
          <w:tcPr>
            <w:tcW w:w="1120" w:type="dxa"/>
            <w:shd w:val="clear" w:color="auto" w:fill="auto"/>
          </w:tcPr>
          <w:p w14:paraId="24644F68" w14:textId="77777777" w:rsidR="002D51E8" w:rsidRPr="00975ED9" w:rsidRDefault="002D51E8" w:rsidP="0055771F">
            <w:pPr>
              <w:rPr>
                <w:sz w:val="20"/>
                <w:szCs w:val="20"/>
              </w:rPr>
            </w:pPr>
            <w:r w:rsidRPr="00975ED9">
              <w:rPr>
                <w:sz w:val="20"/>
                <w:szCs w:val="20"/>
              </w:rPr>
              <w:t>45,1</w:t>
            </w:r>
          </w:p>
        </w:tc>
        <w:tc>
          <w:tcPr>
            <w:tcW w:w="1122" w:type="dxa"/>
            <w:shd w:val="clear" w:color="auto" w:fill="auto"/>
          </w:tcPr>
          <w:p w14:paraId="3746FEF5" w14:textId="77777777" w:rsidR="002D51E8" w:rsidRPr="00975ED9" w:rsidRDefault="002D51E8" w:rsidP="0055771F">
            <w:pPr>
              <w:rPr>
                <w:sz w:val="20"/>
                <w:szCs w:val="20"/>
              </w:rPr>
            </w:pPr>
            <w:r w:rsidRPr="00975ED9">
              <w:rPr>
                <w:sz w:val="20"/>
                <w:szCs w:val="20"/>
              </w:rPr>
              <w:t>3,5</w:t>
            </w:r>
          </w:p>
        </w:tc>
      </w:tr>
      <w:tr w:rsidR="002D51E8" w:rsidRPr="00FA087E" w14:paraId="629BEC20" w14:textId="77777777" w:rsidTr="00975ED9">
        <w:tc>
          <w:tcPr>
            <w:tcW w:w="1113" w:type="dxa"/>
            <w:shd w:val="clear" w:color="auto" w:fill="auto"/>
          </w:tcPr>
          <w:p w14:paraId="25F23AC3" w14:textId="77777777" w:rsidR="002D51E8" w:rsidRPr="00975ED9" w:rsidRDefault="002D51E8" w:rsidP="0055771F">
            <w:pPr>
              <w:rPr>
                <w:sz w:val="20"/>
                <w:szCs w:val="20"/>
              </w:rPr>
            </w:pPr>
            <w:r w:rsidRPr="00975ED9">
              <w:rPr>
                <w:sz w:val="20"/>
                <w:szCs w:val="20"/>
              </w:rPr>
              <w:t>2020</w:t>
            </w:r>
          </w:p>
        </w:tc>
        <w:tc>
          <w:tcPr>
            <w:tcW w:w="1127" w:type="dxa"/>
            <w:shd w:val="clear" w:color="auto" w:fill="auto"/>
          </w:tcPr>
          <w:p w14:paraId="58C50030" w14:textId="77777777" w:rsidR="002D51E8" w:rsidRPr="00975ED9" w:rsidRDefault="002D51E8" w:rsidP="0055771F">
            <w:pPr>
              <w:rPr>
                <w:sz w:val="20"/>
                <w:szCs w:val="20"/>
              </w:rPr>
            </w:pPr>
            <w:r w:rsidRPr="00975ED9">
              <w:rPr>
                <w:sz w:val="20"/>
                <w:szCs w:val="20"/>
              </w:rPr>
              <w:t xml:space="preserve">500.761 </w:t>
            </w:r>
          </w:p>
        </w:tc>
        <w:tc>
          <w:tcPr>
            <w:tcW w:w="1190" w:type="dxa"/>
            <w:shd w:val="clear" w:color="auto" w:fill="auto"/>
          </w:tcPr>
          <w:p w14:paraId="18A517DE" w14:textId="77777777" w:rsidR="002D51E8" w:rsidRPr="00975ED9" w:rsidRDefault="002D51E8" w:rsidP="0055771F">
            <w:pPr>
              <w:rPr>
                <w:sz w:val="20"/>
                <w:szCs w:val="20"/>
              </w:rPr>
            </w:pPr>
            <w:r w:rsidRPr="00975ED9">
              <w:rPr>
                <w:sz w:val="20"/>
                <w:szCs w:val="20"/>
              </w:rPr>
              <w:t>2.363.230</w:t>
            </w:r>
          </w:p>
        </w:tc>
        <w:tc>
          <w:tcPr>
            <w:tcW w:w="1130" w:type="dxa"/>
            <w:shd w:val="clear" w:color="auto" w:fill="auto"/>
          </w:tcPr>
          <w:p w14:paraId="10915EBE" w14:textId="77777777" w:rsidR="002D51E8" w:rsidRPr="00975ED9" w:rsidRDefault="002D51E8" w:rsidP="0055771F">
            <w:pPr>
              <w:rPr>
                <w:sz w:val="20"/>
                <w:szCs w:val="20"/>
              </w:rPr>
            </w:pPr>
            <w:r w:rsidRPr="00975ED9">
              <w:rPr>
                <w:sz w:val="20"/>
                <w:szCs w:val="20"/>
              </w:rPr>
              <w:t>241.922</w:t>
            </w:r>
          </w:p>
        </w:tc>
        <w:tc>
          <w:tcPr>
            <w:tcW w:w="1127" w:type="dxa"/>
            <w:shd w:val="clear" w:color="auto" w:fill="auto"/>
          </w:tcPr>
          <w:p w14:paraId="33EC5041" w14:textId="77777777" w:rsidR="002D51E8" w:rsidRPr="00975ED9" w:rsidRDefault="002D51E8" w:rsidP="0055771F">
            <w:pPr>
              <w:rPr>
                <w:sz w:val="20"/>
                <w:szCs w:val="20"/>
              </w:rPr>
            </w:pPr>
            <w:r w:rsidRPr="00975ED9">
              <w:rPr>
                <w:sz w:val="20"/>
                <w:szCs w:val="20"/>
              </w:rPr>
              <w:t>53,6</w:t>
            </w:r>
          </w:p>
        </w:tc>
        <w:tc>
          <w:tcPr>
            <w:tcW w:w="1133" w:type="dxa"/>
            <w:shd w:val="clear" w:color="auto" w:fill="auto"/>
          </w:tcPr>
          <w:p w14:paraId="0BCF8E0E" w14:textId="77777777" w:rsidR="002D51E8" w:rsidRPr="00975ED9" w:rsidRDefault="002D51E8" w:rsidP="0055771F">
            <w:pPr>
              <w:rPr>
                <w:sz w:val="20"/>
                <w:szCs w:val="20"/>
              </w:rPr>
            </w:pPr>
            <w:r w:rsidRPr="00975ED9">
              <w:rPr>
                <w:sz w:val="20"/>
                <w:szCs w:val="20"/>
              </w:rPr>
              <w:t>4,7</w:t>
            </w:r>
          </w:p>
        </w:tc>
        <w:tc>
          <w:tcPr>
            <w:tcW w:w="1120" w:type="dxa"/>
            <w:shd w:val="clear" w:color="auto" w:fill="auto"/>
          </w:tcPr>
          <w:p w14:paraId="34896AA8" w14:textId="77777777" w:rsidR="002D51E8" w:rsidRPr="00975ED9" w:rsidRDefault="002D51E8" w:rsidP="0055771F">
            <w:pPr>
              <w:rPr>
                <w:sz w:val="20"/>
                <w:szCs w:val="20"/>
              </w:rPr>
            </w:pPr>
            <w:r w:rsidRPr="00975ED9">
              <w:rPr>
                <w:sz w:val="20"/>
                <w:szCs w:val="20"/>
              </w:rPr>
              <w:t>41,5</w:t>
            </w:r>
          </w:p>
        </w:tc>
        <w:tc>
          <w:tcPr>
            <w:tcW w:w="1122" w:type="dxa"/>
            <w:shd w:val="clear" w:color="auto" w:fill="auto"/>
          </w:tcPr>
          <w:p w14:paraId="16CD7205" w14:textId="77777777" w:rsidR="002D51E8" w:rsidRPr="00975ED9" w:rsidRDefault="002D51E8" w:rsidP="0055771F">
            <w:pPr>
              <w:rPr>
                <w:sz w:val="20"/>
                <w:szCs w:val="20"/>
              </w:rPr>
            </w:pPr>
            <w:r w:rsidRPr="00975ED9">
              <w:rPr>
                <w:sz w:val="20"/>
                <w:szCs w:val="20"/>
              </w:rPr>
              <w:t>4,1</w:t>
            </w:r>
          </w:p>
        </w:tc>
      </w:tr>
      <w:tr w:rsidR="002D51E8" w:rsidRPr="00FA087E" w14:paraId="4FB7E7CC" w14:textId="77777777" w:rsidTr="00975ED9">
        <w:tc>
          <w:tcPr>
            <w:tcW w:w="1113" w:type="dxa"/>
            <w:shd w:val="clear" w:color="auto" w:fill="auto"/>
          </w:tcPr>
          <w:p w14:paraId="12BE7E51" w14:textId="77777777" w:rsidR="002D51E8" w:rsidRPr="00975ED9" w:rsidRDefault="002D51E8" w:rsidP="0055771F">
            <w:pPr>
              <w:rPr>
                <w:sz w:val="20"/>
                <w:szCs w:val="20"/>
              </w:rPr>
            </w:pPr>
            <w:r w:rsidRPr="00975ED9">
              <w:rPr>
                <w:sz w:val="20"/>
                <w:szCs w:val="20"/>
              </w:rPr>
              <w:t>2019</w:t>
            </w:r>
          </w:p>
        </w:tc>
        <w:tc>
          <w:tcPr>
            <w:tcW w:w="1127" w:type="dxa"/>
            <w:shd w:val="clear" w:color="auto" w:fill="auto"/>
          </w:tcPr>
          <w:p w14:paraId="3100921D" w14:textId="77777777" w:rsidR="002D51E8" w:rsidRPr="00975ED9" w:rsidRDefault="002D51E8" w:rsidP="0055771F">
            <w:pPr>
              <w:rPr>
                <w:sz w:val="20"/>
                <w:szCs w:val="20"/>
              </w:rPr>
            </w:pPr>
            <w:r w:rsidRPr="00975ED9">
              <w:rPr>
                <w:sz w:val="20"/>
                <w:szCs w:val="20"/>
              </w:rPr>
              <w:t xml:space="preserve">647.722 </w:t>
            </w:r>
          </w:p>
        </w:tc>
        <w:tc>
          <w:tcPr>
            <w:tcW w:w="1190" w:type="dxa"/>
            <w:shd w:val="clear" w:color="auto" w:fill="auto"/>
          </w:tcPr>
          <w:p w14:paraId="7DF22E36" w14:textId="77777777" w:rsidR="002D51E8" w:rsidRPr="00975ED9" w:rsidRDefault="002D51E8" w:rsidP="0055771F">
            <w:pPr>
              <w:rPr>
                <w:sz w:val="20"/>
                <w:szCs w:val="20"/>
              </w:rPr>
            </w:pPr>
            <w:r w:rsidRPr="00975ED9">
              <w:rPr>
                <w:sz w:val="20"/>
                <w:szCs w:val="20"/>
              </w:rPr>
              <w:t>3.067.854</w:t>
            </w:r>
          </w:p>
        </w:tc>
        <w:tc>
          <w:tcPr>
            <w:tcW w:w="1130" w:type="dxa"/>
            <w:shd w:val="clear" w:color="auto" w:fill="auto"/>
          </w:tcPr>
          <w:p w14:paraId="4EE3B8FD" w14:textId="77777777" w:rsidR="002D51E8" w:rsidRPr="00975ED9" w:rsidRDefault="002D51E8" w:rsidP="0055771F">
            <w:pPr>
              <w:rPr>
                <w:sz w:val="20"/>
                <w:szCs w:val="20"/>
              </w:rPr>
            </w:pPr>
            <w:r w:rsidRPr="00975ED9">
              <w:rPr>
                <w:sz w:val="20"/>
                <w:szCs w:val="20"/>
              </w:rPr>
              <w:t>323.024</w:t>
            </w:r>
          </w:p>
        </w:tc>
        <w:tc>
          <w:tcPr>
            <w:tcW w:w="1127" w:type="dxa"/>
            <w:shd w:val="clear" w:color="auto" w:fill="auto"/>
          </w:tcPr>
          <w:p w14:paraId="113CA6FE" w14:textId="77777777" w:rsidR="002D51E8" w:rsidRPr="00975ED9" w:rsidRDefault="002D51E8" w:rsidP="0055771F">
            <w:pPr>
              <w:rPr>
                <w:sz w:val="20"/>
                <w:szCs w:val="20"/>
              </w:rPr>
            </w:pPr>
            <w:r w:rsidRPr="00975ED9">
              <w:rPr>
                <w:sz w:val="20"/>
                <w:szCs w:val="20"/>
              </w:rPr>
              <w:t>68,6</w:t>
            </w:r>
          </w:p>
        </w:tc>
        <w:tc>
          <w:tcPr>
            <w:tcW w:w="1133" w:type="dxa"/>
            <w:shd w:val="clear" w:color="auto" w:fill="auto"/>
          </w:tcPr>
          <w:p w14:paraId="5EDF1305" w14:textId="77777777" w:rsidR="002D51E8" w:rsidRPr="00975ED9" w:rsidRDefault="002D51E8" w:rsidP="0055771F">
            <w:pPr>
              <w:rPr>
                <w:sz w:val="20"/>
                <w:szCs w:val="20"/>
              </w:rPr>
            </w:pPr>
            <w:r w:rsidRPr="00975ED9">
              <w:rPr>
                <w:sz w:val="20"/>
                <w:szCs w:val="20"/>
              </w:rPr>
              <w:t>4,7</w:t>
            </w:r>
          </w:p>
        </w:tc>
        <w:tc>
          <w:tcPr>
            <w:tcW w:w="1120" w:type="dxa"/>
            <w:shd w:val="clear" w:color="auto" w:fill="auto"/>
          </w:tcPr>
          <w:p w14:paraId="2EE9A23A" w14:textId="77777777" w:rsidR="002D51E8" w:rsidRPr="00975ED9" w:rsidRDefault="002D51E8" w:rsidP="0055771F">
            <w:pPr>
              <w:rPr>
                <w:sz w:val="20"/>
                <w:szCs w:val="20"/>
              </w:rPr>
            </w:pPr>
            <w:r w:rsidRPr="00975ED9">
              <w:rPr>
                <w:sz w:val="20"/>
                <w:szCs w:val="20"/>
              </w:rPr>
              <w:t>52,9</w:t>
            </w:r>
          </w:p>
        </w:tc>
        <w:tc>
          <w:tcPr>
            <w:tcW w:w="1122" w:type="dxa"/>
            <w:shd w:val="clear" w:color="auto" w:fill="auto"/>
          </w:tcPr>
          <w:p w14:paraId="540144C4" w14:textId="77777777" w:rsidR="002D51E8" w:rsidRPr="00975ED9" w:rsidRDefault="002D51E8" w:rsidP="0055771F">
            <w:pPr>
              <w:rPr>
                <w:sz w:val="20"/>
                <w:szCs w:val="20"/>
              </w:rPr>
            </w:pPr>
            <w:r w:rsidRPr="00975ED9">
              <w:rPr>
                <w:sz w:val="20"/>
                <w:szCs w:val="20"/>
              </w:rPr>
              <w:t>2,2</w:t>
            </w:r>
          </w:p>
        </w:tc>
      </w:tr>
    </w:tbl>
    <w:p w14:paraId="45C7588F" w14:textId="78FCE6C8" w:rsidR="002D51E8" w:rsidRPr="00F36C5C" w:rsidRDefault="004E3DF7" w:rsidP="002D51E8">
      <w:pPr>
        <w:rPr>
          <w:rFonts w:ascii="Tahoma" w:hAnsi="Tahoma" w:cs="Tahoma"/>
          <w:sz w:val="16"/>
          <w:szCs w:val="16"/>
        </w:rPr>
      </w:pPr>
      <w:r w:rsidRPr="00F36C5C">
        <w:rPr>
          <w:rFonts w:ascii="Tahoma" w:hAnsi="Tahoma" w:cs="Tahoma"/>
          <w:sz w:val="16"/>
          <w:szCs w:val="16"/>
        </w:rPr>
        <w:t>Source</w:t>
      </w:r>
      <w:r w:rsidR="002D51E8" w:rsidRPr="00F36C5C">
        <w:rPr>
          <w:rFonts w:ascii="Tahoma" w:hAnsi="Tahoma" w:cs="Tahoma"/>
          <w:sz w:val="16"/>
          <w:szCs w:val="16"/>
        </w:rPr>
        <w:t>: https://www.saglik.gov.tr/TR,84930/saglik-istatistikleri-yilliklari.html</w:t>
      </w:r>
    </w:p>
    <w:p w14:paraId="037F4083" w14:textId="45613DCB" w:rsidR="002D51E8" w:rsidRPr="00975ED9" w:rsidRDefault="00627D2B" w:rsidP="00F36C5C">
      <w:pPr>
        <w:pStyle w:val="ResimYazs"/>
        <w:jc w:val="center"/>
        <w:rPr>
          <w:rFonts w:ascii="Tahoma" w:hAnsi="Tahoma" w:cs="Tahoma"/>
          <w:sz w:val="20"/>
          <w:szCs w:val="20"/>
        </w:rPr>
      </w:pPr>
      <w:bookmarkStart w:id="1341" w:name="_Toc174628908"/>
      <w:r w:rsidRPr="00F36C5C">
        <w:rPr>
          <w:rFonts w:ascii="Tahoma" w:hAnsi="Tahoma" w:cs="Tahoma"/>
          <w:b/>
          <w:bCs/>
          <w:i w:val="0"/>
          <w:iCs w:val="0"/>
          <w:sz w:val="20"/>
          <w:szCs w:val="20"/>
        </w:rPr>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2</w:t>
      </w:r>
      <w:r w:rsidR="00A12881">
        <w:rPr>
          <w:rFonts w:ascii="Tahoma" w:hAnsi="Tahoma" w:cs="Tahoma"/>
          <w:b/>
          <w:bCs/>
          <w:i w:val="0"/>
          <w:iCs w:val="0"/>
          <w:noProof/>
          <w:sz w:val="20"/>
          <w:szCs w:val="20"/>
        </w:rPr>
        <w:t>1</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Human Resources in Health</w:t>
      </w:r>
      <w:bookmarkEnd w:id="1341"/>
    </w:p>
    <w:tbl>
      <w:tblPr>
        <w:tblStyle w:val="TabloKlavuzu"/>
        <w:tblW w:w="10068" w:type="dxa"/>
        <w:tblLook w:val="04A0" w:firstRow="1" w:lastRow="0" w:firstColumn="1" w:lastColumn="0" w:noHBand="0" w:noVBand="1"/>
      </w:tblPr>
      <w:tblGrid>
        <w:gridCol w:w="755"/>
        <w:gridCol w:w="1034"/>
        <w:gridCol w:w="1216"/>
        <w:gridCol w:w="1026"/>
        <w:gridCol w:w="1115"/>
        <w:gridCol w:w="878"/>
        <w:gridCol w:w="1182"/>
        <w:gridCol w:w="875"/>
        <w:gridCol w:w="909"/>
        <w:gridCol w:w="1078"/>
      </w:tblGrid>
      <w:tr w:rsidR="00627D2B" w:rsidRPr="00627D2B" w14:paraId="183ACC4B" w14:textId="77777777" w:rsidTr="00975ED9">
        <w:tc>
          <w:tcPr>
            <w:tcW w:w="939" w:type="dxa"/>
            <w:shd w:val="clear" w:color="auto" w:fill="D9D9D9" w:themeFill="background1" w:themeFillShade="D9"/>
          </w:tcPr>
          <w:p w14:paraId="535E44C0" w14:textId="1962B3C7" w:rsidR="00627D2B" w:rsidRPr="00975ED9" w:rsidRDefault="00627D2B" w:rsidP="00627D2B">
            <w:pPr>
              <w:rPr>
                <w:sz w:val="20"/>
                <w:szCs w:val="20"/>
              </w:rPr>
            </w:pPr>
            <w:r w:rsidRPr="00975ED9">
              <w:rPr>
                <w:sz w:val="20"/>
                <w:szCs w:val="20"/>
              </w:rPr>
              <w:t>Years</w:t>
            </w:r>
          </w:p>
        </w:tc>
        <w:tc>
          <w:tcPr>
            <w:tcW w:w="988" w:type="dxa"/>
            <w:shd w:val="clear" w:color="auto" w:fill="D9D9D9" w:themeFill="background1" w:themeFillShade="D9"/>
          </w:tcPr>
          <w:p w14:paraId="628065A5" w14:textId="3761E41A" w:rsidR="00627D2B" w:rsidRPr="00975ED9" w:rsidRDefault="00627D2B" w:rsidP="00627D2B">
            <w:pPr>
              <w:rPr>
                <w:sz w:val="20"/>
                <w:szCs w:val="20"/>
              </w:rPr>
            </w:pPr>
            <w:r w:rsidRPr="00975ED9">
              <w:rPr>
                <w:sz w:val="20"/>
                <w:szCs w:val="20"/>
              </w:rPr>
              <w:t xml:space="preserve">Specialist Physician </w:t>
            </w:r>
          </w:p>
        </w:tc>
        <w:tc>
          <w:tcPr>
            <w:tcW w:w="1097" w:type="dxa"/>
            <w:shd w:val="clear" w:color="auto" w:fill="D9D9D9" w:themeFill="background1" w:themeFillShade="D9"/>
          </w:tcPr>
          <w:p w14:paraId="72C85A5B" w14:textId="47BD3FF4" w:rsidR="00627D2B" w:rsidRPr="00975ED9" w:rsidRDefault="00627D2B" w:rsidP="00627D2B">
            <w:pPr>
              <w:rPr>
                <w:sz w:val="20"/>
                <w:szCs w:val="20"/>
              </w:rPr>
            </w:pPr>
            <w:r w:rsidRPr="00975ED9">
              <w:rPr>
                <w:sz w:val="20"/>
                <w:szCs w:val="20"/>
              </w:rPr>
              <w:t>General Practitioner</w:t>
            </w:r>
          </w:p>
        </w:tc>
        <w:tc>
          <w:tcPr>
            <w:tcW w:w="994" w:type="dxa"/>
            <w:shd w:val="clear" w:color="auto" w:fill="D9D9D9" w:themeFill="background1" w:themeFillShade="D9"/>
          </w:tcPr>
          <w:p w14:paraId="0B3F5916" w14:textId="5D4D0056" w:rsidR="00627D2B" w:rsidRPr="00975ED9" w:rsidRDefault="00627D2B" w:rsidP="00627D2B">
            <w:pPr>
              <w:rPr>
                <w:sz w:val="20"/>
                <w:szCs w:val="20"/>
              </w:rPr>
            </w:pPr>
            <w:r w:rsidRPr="00975ED9">
              <w:rPr>
                <w:sz w:val="20"/>
                <w:szCs w:val="20"/>
              </w:rPr>
              <w:t>Assistant Physician</w:t>
            </w:r>
          </w:p>
        </w:tc>
        <w:tc>
          <w:tcPr>
            <w:tcW w:w="992" w:type="dxa"/>
            <w:shd w:val="clear" w:color="auto" w:fill="D9D9D9" w:themeFill="background1" w:themeFillShade="D9"/>
          </w:tcPr>
          <w:p w14:paraId="18495692" w14:textId="6475EC0D" w:rsidR="00627D2B" w:rsidRPr="00975ED9" w:rsidRDefault="00627D2B" w:rsidP="00627D2B">
            <w:pPr>
              <w:rPr>
                <w:sz w:val="20"/>
                <w:szCs w:val="20"/>
              </w:rPr>
            </w:pPr>
            <w:r w:rsidRPr="00975ED9">
              <w:rPr>
                <w:sz w:val="20"/>
                <w:szCs w:val="20"/>
              </w:rPr>
              <w:t>Total Physicians</w:t>
            </w:r>
          </w:p>
        </w:tc>
        <w:tc>
          <w:tcPr>
            <w:tcW w:w="992" w:type="dxa"/>
            <w:shd w:val="clear" w:color="auto" w:fill="D9D9D9" w:themeFill="background1" w:themeFillShade="D9"/>
          </w:tcPr>
          <w:p w14:paraId="508ACDA5" w14:textId="2906A6AC" w:rsidR="00627D2B" w:rsidRPr="00975ED9" w:rsidRDefault="00627D2B" w:rsidP="00627D2B">
            <w:pPr>
              <w:rPr>
                <w:sz w:val="20"/>
                <w:szCs w:val="20"/>
              </w:rPr>
            </w:pPr>
            <w:r w:rsidRPr="00975ED9">
              <w:rPr>
                <w:sz w:val="20"/>
                <w:szCs w:val="20"/>
              </w:rPr>
              <w:t>Total Dentist</w:t>
            </w:r>
          </w:p>
        </w:tc>
        <w:tc>
          <w:tcPr>
            <w:tcW w:w="980" w:type="dxa"/>
            <w:shd w:val="clear" w:color="auto" w:fill="D9D9D9" w:themeFill="background1" w:themeFillShade="D9"/>
          </w:tcPr>
          <w:p w14:paraId="78000C07" w14:textId="28D0A40E" w:rsidR="00627D2B" w:rsidRPr="00975ED9" w:rsidRDefault="00627D2B" w:rsidP="00627D2B">
            <w:pPr>
              <w:rPr>
                <w:sz w:val="20"/>
                <w:szCs w:val="20"/>
              </w:rPr>
            </w:pPr>
            <w:r w:rsidRPr="00975ED9">
              <w:rPr>
                <w:sz w:val="20"/>
                <w:szCs w:val="20"/>
              </w:rPr>
              <w:t>Pharmacist</w:t>
            </w:r>
          </w:p>
        </w:tc>
        <w:tc>
          <w:tcPr>
            <w:tcW w:w="1022" w:type="dxa"/>
            <w:shd w:val="clear" w:color="auto" w:fill="D9D9D9" w:themeFill="background1" w:themeFillShade="D9"/>
          </w:tcPr>
          <w:p w14:paraId="34DA679F" w14:textId="16DC95E1" w:rsidR="00627D2B" w:rsidRPr="00975ED9" w:rsidRDefault="00627D2B" w:rsidP="00627D2B">
            <w:pPr>
              <w:rPr>
                <w:sz w:val="20"/>
                <w:szCs w:val="20"/>
              </w:rPr>
            </w:pPr>
            <w:r w:rsidRPr="00975ED9">
              <w:rPr>
                <w:sz w:val="20"/>
                <w:szCs w:val="20"/>
              </w:rPr>
              <w:t>Nurse</w:t>
            </w:r>
          </w:p>
        </w:tc>
        <w:tc>
          <w:tcPr>
            <w:tcW w:w="968" w:type="dxa"/>
            <w:shd w:val="clear" w:color="auto" w:fill="D9D9D9" w:themeFill="background1" w:themeFillShade="D9"/>
          </w:tcPr>
          <w:p w14:paraId="39C61B00" w14:textId="572E29D7" w:rsidR="00627D2B" w:rsidRPr="00975ED9" w:rsidRDefault="00627D2B" w:rsidP="00627D2B">
            <w:pPr>
              <w:rPr>
                <w:sz w:val="20"/>
                <w:szCs w:val="20"/>
              </w:rPr>
            </w:pPr>
            <w:r w:rsidRPr="00975ED9">
              <w:rPr>
                <w:sz w:val="20"/>
                <w:szCs w:val="20"/>
              </w:rPr>
              <w:t>Midwife</w:t>
            </w:r>
          </w:p>
        </w:tc>
        <w:tc>
          <w:tcPr>
            <w:tcW w:w="1096" w:type="dxa"/>
            <w:shd w:val="clear" w:color="auto" w:fill="D9D9D9" w:themeFill="background1" w:themeFillShade="D9"/>
          </w:tcPr>
          <w:p w14:paraId="0006997C" w14:textId="4C625383" w:rsidR="00627D2B" w:rsidRPr="00975ED9" w:rsidRDefault="00627D2B" w:rsidP="00627D2B">
            <w:pPr>
              <w:rPr>
                <w:sz w:val="20"/>
                <w:szCs w:val="20"/>
              </w:rPr>
            </w:pPr>
            <w:r w:rsidRPr="00975ED9">
              <w:rPr>
                <w:sz w:val="20"/>
                <w:szCs w:val="20"/>
              </w:rPr>
              <w:t>Other Health Personnel</w:t>
            </w:r>
          </w:p>
        </w:tc>
      </w:tr>
      <w:tr w:rsidR="002D51E8" w:rsidRPr="00627D2B" w14:paraId="512602F5" w14:textId="77777777" w:rsidTr="00975ED9">
        <w:tc>
          <w:tcPr>
            <w:tcW w:w="939" w:type="dxa"/>
            <w:shd w:val="clear" w:color="auto" w:fill="auto"/>
          </w:tcPr>
          <w:p w14:paraId="22BC0D1A" w14:textId="77777777" w:rsidR="002D51E8" w:rsidRPr="00975ED9" w:rsidRDefault="002D51E8" w:rsidP="0055771F">
            <w:pPr>
              <w:rPr>
                <w:sz w:val="20"/>
                <w:szCs w:val="20"/>
              </w:rPr>
            </w:pPr>
            <w:r w:rsidRPr="00975ED9">
              <w:rPr>
                <w:sz w:val="20"/>
                <w:szCs w:val="20"/>
              </w:rPr>
              <w:t>2022</w:t>
            </w:r>
          </w:p>
        </w:tc>
        <w:tc>
          <w:tcPr>
            <w:tcW w:w="988" w:type="dxa"/>
            <w:shd w:val="clear" w:color="auto" w:fill="auto"/>
          </w:tcPr>
          <w:p w14:paraId="234F53E4" w14:textId="77777777" w:rsidR="002D51E8" w:rsidRPr="00975ED9" w:rsidRDefault="002D51E8" w:rsidP="0055771F">
            <w:pPr>
              <w:rPr>
                <w:sz w:val="20"/>
                <w:szCs w:val="20"/>
              </w:rPr>
            </w:pPr>
            <w:r w:rsidRPr="00975ED9">
              <w:rPr>
                <w:sz w:val="20"/>
                <w:szCs w:val="20"/>
              </w:rPr>
              <w:t xml:space="preserve">6.845 </w:t>
            </w:r>
          </w:p>
        </w:tc>
        <w:tc>
          <w:tcPr>
            <w:tcW w:w="1097" w:type="dxa"/>
            <w:shd w:val="clear" w:color="auto" w:fill="auto"/>
          </w:tcPr>
          <w:p w14:paraId="355210FE" w14:textId="77777777" w:rsidR="002D51E8" w:rsidRPr="00975ED9" w:rsidRDefault="002D51E8" w:rsidP="0055771F">
            <w:pPr>
              <w:rPr>
                <w:sz w:val="20"/>
                <w:szCs w:val="20"/>
              </w:rPr>
            </w:pPr>
            <w:r w:rsidRPr="00975ED9">
              <w:rPr>
                <w:sz w:val="20"/>
                <w:szCs w:val="20"/>
              </w:rPr>
              <w:t>2.498</w:t>
            </w:r>
          </w:p>
        </w:tc>
        <w:tc>
          <w:tcPr>
            <w:tcW w:w="994" w:type="dxa"/>
            <w:shd w:val="clear" w:color="auto" w:fill="auto"/>
          </w:tcPr>
          <w:p w14:paraId="2862BED6" w14:textId="77777777" w:rsidR="002D51E8" w:rsidRPr="00975ED9" w:rsidRDefault="002D51E8" w:rsidP="0055771F">
            <w:pPr>
              <w:rPr>
                <w:sz w:val="20"/>
                <w:szCs w:val="20"/>
              </w:rPr>
            </w:pPr>
            <w:r w:rsidRPr="00975ED9">
              <w:rPr>
                <w:sz w:val="20"/>
                <w:szCs w:val="20"/>
              </w:rPr>
              <w:t>3.667</w:t>
            </w:r>
          </w:p>
        </w:tc>
        <w:tc>
          <w:tcPr>
            <w:tcW w:w="992" w:type="dxa"/>
            <w:shd w:val="clear" w:color="auto" w:fill="auto"/>
          </w:tcPr>
          <w:p w14:paraId="6F3FD40F" w14:textId="77777777" w:rsidR="002D51E8" w:rsidRPr="00975ED9" w:rsidRDefault="002D51E8" w:rsidP="0055771F">
            <w:pPr>
              <w:rPr>
                <w:sz w:val="20"/>
                <w:szCs w:val="20"/>
              </w:rPr>
            </w:pPr>
            <w:r w:rsidRPr="00975ED9">
              <w:rPr>
                <w:sz w:val="20"/>
                <w:szCs w:val="20"/>
              </w:rPr>
              <w:t>13.010</w:t>
            </w:r>
          </w:p>
        </w:tc>
        <w:tc>
          <w:tcPr>
            <w:tcW w:w="992" w:type="dxa"/>
            <w:shd w:val="clear" w:color="auto" w:fill="auto"/>
          </w:tcPr>
          <w:p w14:paraId="7EB725C0" w14:textId="77777777" w:rsidR="002D51E8" w:rsidRPr="00975ED9" w:rsidRDefault="002D51E8" w:rsidP="0055771F">
            <w:pPr>
              <w:rPr>
                <w:sz w:val="20"/>
                <w:szCs w:val="20"/>
              </w:rPr>
            </w:pPr>
            <w:r w:rsidRPr="00975ED9">
              <w:rPr>
                <w:sz w:val="20"/>
                <w:szCs w:val="20"/>
              </w:rPr>
              <w:t>2.783</w:t>
            </w:r>
          </w:p>
        </w:tc>
        <w:tc>
          <w:tcPr>
            <w:tcW w:w="980" w:type="dxa"/>
            <w:shd w:val="clear" w:color="auto" w:fill="auto"/>
          </w:tcPr>
          <w:p w14:paraId="533042F1" w14:textId="77777777" w:rsidR="002D51E8" w:rsidRPr="00975ED9" w:rsidRDefault="002D51E8" w:rsidP="0055771F">
            <w:pPr>
              <w:rPr>
                <w:sz w:val="20"/>
                <w:szCs w:val="20"/>
              </w:rPr>
            </w:pPr>
            <w:r w:rsidRPr="00975ED9">
              <w:rPr>
                <w:sz w:val="20"/>
                <w:szCs w:val="20"/>
              </w:rPr>
              <w:t>2.311</w:t>
            </w:r>
          </w:p>
        </w:tc>
        <w:tc>
          <w:tcPr>
            <w:tcW w:w="1022" w:type="dxa"/>
            <w:shd w:val="clear" w:color="auto" w:fill="auto"/>
          </w:tcPr>
          <w:p w14:paraId="7D84EBB1" w14:textId="77777777" w:rsidR="002D51E8" w:rsidRPr="00975ED9" w:rsidRDefault="002D51E8" w:rsidP="0055771F">
            <w:pPr>
              <w:rPr>
                <w:sz w:val="20"/>
                <w:szCs w:val="20"/>
              </w:rPr>
            </w:pPr>
            <w:r w:rsidRPr="00975ED9">
              <w:rPr>
                <w:sz w:val="20"/>
                <w:szCs w:val="20"/>
              </w:rPr>
              <w:t>12.943</w:t>
            </w:r>
          </w:p>
        </w:tc>
        <w:tc>
          <w:tcPr>
            <w:tcW w:w="968" w:type="dxa"/>
            <w:shd w:val="clear" w:color="auto" w:fill="auto"/>
          </w:tcPr>
          <w:p w14:paraId="6F52E4D4" w14:textId="77777777" w:rsidR="002D51E8" w:rsidRPr="00975ED9" w:rsidRDefault="002D51E8" w:rsidP="0055771F">
            <w:pPr>
              <w:rPr>
                <w:sz w:val="20"/>
                <w:szCs w:val="20"/>
              </w:rPr>
            </w:pPr>
            <w:r w:rsidRPr="00975ED9">
              <w:rPr>
                <w:sz w:val="20"/>
                <w:szCs w:val="20"/>
              </w:rPr>
              <w:t>2.750</w:t>
            </w:r>
          </w:p>
        </w:tc>
        <w:tc>
          <w:tcPr>
            <w:tcW w:w="1096" w:type="dxa"/>
            <w:shd w:val="clear" w:color="auto" w:fill="auto"/>
          </w:tcPr>
          <w:p w14:paraId="5A2178D9" w14:textId="77777777" w:rsidR="002D51E8" w:rsidRPr="00975ED9" w:rsidRDefault="002D51E8" w:rsidP="0055771F">
            <w:pPr>
              <w:rPr>
                <w:sz w:val="20"/>
                <w:szCs w:val="20"/>
              </w:rPr>
            </w:pPr>
            <w:r w:rsidRPr="00975ED9">
              <w:rPr>
                <w:sz w:val="20"/>
                <w:szCs w:val="20"/>
              </w:rPr>
              <w:t>12.570</w:t>
            </w:r>
          </w:p>
        </w:tc>
      </w:tr>
      <w:tr w:rsidR="002D51E8" w:rsidRPr="00627D2B" w14:paraId="549D147F" w14:textId="77777777" w:rsidTr="00975ED9">
        <w:tc>
          <w:tcPr>
            <w:tcW w:w="939" w:type="dxa"/>
            <w:shd w:val="clear" w:color="auto" w:fill="auto"/>
          </w:tcPr>
          <w:p w14:paraId="3A4C60F3" w14:textId="77777777" w:rsidR="002D51E8" w:rsidRPr="00975ED9" w:rsidRDefault="002D51E8" w:rsidP="0055771F">
            <w:pPr>
              <w:rPr>
                <w:sz w:val="20"/>
                <w:szCs w:val="20"/>
              </w:rPr>
            </w:pPr>
            <w:r w:rsidRPr="00975ED9">
              <w:rPr>
                <w:sz w:val="20"/>
                <w:szCs w:val="20"/>
              </w:rPr>
              <w:t>2021</w:t>
            </w:r>
          </w:p>
        </w:tc>
        <w:tc>
          <w:tcPr>
            <w:tcW w:w="988" w:type="dxa"/>
            <w:shd w:val="clear" w:color="auto" w:fill="auto"/>
          </w:tcPr>
          <w:p w14:paraId="1F300BFE" w14:textId="77777777" w:rsidR="002D51E8" w:rsidRPr="00975ED9" w:rsidRDefault="002D51E8" w:rsidP="0055771F">
            <w:pPr>
              <w:rPr>
                <w:sz w:val="20"/>
                <w:szCs w:val="20"/>
              </w:rPr>
            </w:pPr>
            <w:r w:rsidRPr="00975ED9">
              <w:rPr>
                <w:sz w:val="20"/>
                <w:szCs w:val="20"/>
              </w:rPr>
              <w:t xml:space="preserve">6.692 </w:t>
            </w:r>
          </w:p>
        </w:tc>
        <w:tc>
          <w:tcPr>
            <w:tcW w:w="1097" w:type="dxa"/>
            <w:shd w:val="clear" w:color="auto" w:fill="auto"/>
          </w:tcPr>
          <w:p w14:paraId="1148CE37" w14:textId="77777777" w:rsidR="002D51E8" w:rsidRPr="00975ED9" w:rsidRDefault="002D51E8" w:rsidP="0055771F">
            <w:pPr>
              <w:rPr>
                <w:sz w:val="20"/>
                <w:szCs w:val="20"/>
              </w:rPr>
            </w:pPr>
            <w:r w:rsidRPr="00975ED9">
              <w:rPr>
                <w:sz w:val="20"/>
                <w:szCs w:val="20"/>
              </w:rPr>
              <w:t>2.332</w:t>
            </w:r>
          </w:p>
        </w:tc>
        <w:tc>
          <w:tcPr>
            <w:tcW w:w="994" w:type="dxa"/>
            <w:shd w:val="clear" w:color="auto" w:fill="auto"/>
          </w:tcPr>
          <w:p w14:paraId="311BDDA3" w14:textId="77777777" w:rsidR="002D51E8" w:rsidRPr="00975ED9" w:rsidRDefault="002D51E8" w:rsidP="0055771F">
            <w:pPr>
              <w:rPr>
                <w:sz w:val="20"/>
                <w:szCs w:val="20"/>
              </w:rPr>
            </w:pPr>
            <w:r w:rsidRPr="00975ED9">
              <w:rPr>
                <w:sz w:val="20"/>
                <w:szCs w:val="20"/>
              </w:rPr>
              <w:t>3.200</w:t>
            </w:r>
          </w:p>
        </w:tc>
        <w:tc>
          <w:tcPr>
            <w:tcW w:w="992" w:type="dxa"/>
            <w:shd w:val="clear" w:color="auto" w:fill="auto"/>
          </w:tcPr>
          <w:p w14:paraId="15127EE6" w14:textId="77777777" w:rsidR="002D51E8" w:rsidRPr="00975ED9" w:rsidRDefault="002D51E8" w:rsidP="0055771F">
            <w:pPr>
              <w:rPr>
                <w:sz w:val="20"/>
                <w:szCs w:val="20"/>
              </w:rPr>
            </w:pPr>
            <w:r w:rsidRPr="00975ED9">
              <w:rPr>
                <w:sz w:val="20"/>
                <w:szCs w:val="20"/>
              </w:rPr>
              <w:t>12.224</w:t>
            </w:r>
          </w:p>
        </w:tc>
        <w:tc>
          <w:tcPr>
            <w:tcW w:w="992" w:type="dxa"/>
            <w:shd w:val="clear" w:color="auto" w:fill="auto"/>
          </w:tcPr>
          <w:p w14:paraId="019AF861" w14:textId="77777777" w:rsidR="002D51E8" w:rsidRPr="00975ED9" w:rsidRDefault="002D51E8" w:rsidP="0055771F">
            <w:pPr>
              <w:rPr>
                <w:sz w:val="20"/>
                <w:szCs w:val="20"/>
              </w:rPr>
            </w:pPr>
            <w:r w:rsidRPr="00975ED9">
              <w:rPr>
                <w:sz w:val="20"/>
                <w:szCs w:val="20"/>
              </w:rPr>
              <w:t>2.571</w:t>
            </w:r>
          </w:p>
        </w:tc>
        <w:tc>
          <w:tcPr>
            <w:tcW w:w="980" w:type="dxa"/>
            <w:shd w:val="clear" w:color="auto" w:fill="auto"/>
          </w:tcPr>
          <w:p w14:paraId="313744E8" w14:textId="77777777" w:rsidR="002D51E8" w:rsidRPr="00975ED9" w:rsidRDefault="002D51E8" w:rsidP="0055771F">
            <w:pPr>
              <w:rPr>
                <w:sz w:val="20"/>
                <w:szCs w:val="20"/>
              </w:rPr>
            </w:pPr>
            <w:r w:rsidRPr="00975ED9">
              <w:rPr>
                <w:sz w:val="20"/>
                <w:szCs w:val="20"/>
              </w:rPr>
              <w:t>2.253</w:t>
            </w:r>
          </w:p>
        </w:tc>
        <w:tc>
          <w:tcPr>
            <w:tcW w:w="1022" w:type="dxa"/>
            <w:shd w:val="clear" w:color="auto" w:fill="auto"/>
          </w:tcPr>
          <w:p w14:paraId="305B3D71" w14:textId="77777777" w:rsidR="002D51E8" w:rsidRPr="00975ED9" w:rsidRDefault="002D51E8" w:rsidP="0055771F">
            <w:pPr>
              <w:rPr>
                <w:sz w:val="20"/>
                <w:szCs w:val="20"/>
              </w:rPr>
            </w:pPr>
            <w:r w:rsidRPr="00975ED9">
              <w:rPr>
                <w:sz w:val="20"/>
                <w:szCs w:val="20"/>
              </w:rPr>
              <w:t>12.618</w:t>
            </w:r>
          </w:p>
        </w:tc>
        <w:tc>
          <w:tcPr>
            <w:tcW w:w="968" w:type="dxa"/>
            <w:shd w:val="clear" w:color="auto" w:fill="auto"/>
          </w:tcPr>
          <w:p w14:paraId="3750F021" w14:textId="77777777" w:rsidR="002D51E8" w:rsidRPr="00975ED9" w:rsidRDefault="002D51E8" w:rsidP="0055771F">
            <w:pPr>
              <w:rPr>
                <w:sz w:val="20"/>
                <w:szCs w:val="20"/>
              </w:rPr>
            </w:pPr>
            <w:r w:rsidRPr="00975ED9">
              <w:rPr>
                <w:sz w:val="20"/>
                <w:szCs w:val="20"/>
              </w:rPr>
              <w:t>2.698</w:t>
            </w:r>
          </w:p>
        </w:tc>
        <w:tc>
          <w:tcPr>
            <w:tcW w:w="1096" w:type="dxa"/>
            <w:shd w:val="clear" w:color="auto" w:fill="auto"/>
          </w:tcPr>
          <w:p w14:paraId="3718FC8A" w14:textId="77777777" w:rsidR="002D51E8" w:rsidRPr="00975ED9" w:rsidRDefault="002D51E8" w:rsidP="0055771F">
            <w:pPr>
              <w:rPr>
                <w:sz w:val="20"/>
                <w:szCs w:val="20"/>
              </w:rPr>
            </w:pPr>
            <w:r w:rsidRPr="00975ED9">
              <w:rPr>
                <w:sz w:val="20"/>
                <w:szCs w:val="20"/>
              </w:rPr>
              <w:t>12.000</w:t>
            </w:r>
          </w:p>
        </w:tc>
      </w:tr>
      <w:tr w:rsidR="002D51E8" w:rsidRPr="00627D2B" w14:paraId="2AC7FABE" w14:textId="77777777" w:rsidTr="00975ED9">
        <w:tc>
          <w:tcPr>
            <w:tcW w:w="939" w:type="dxa"/>
            <w:shd w:val="clear" w:color="auto" w:fill="auto"/>
          </w:tcPr>
          <w:p w14:paraId="2928283A" w14:textId="77777777" w:rsidR="002D51E8" w:rsidRPr="00975ED9" w:rsidRDefault="002D51E8" w:rsidP="0055771F">
            <w:pPr>
              <w:rPr>
                <w:sz w:val="20"/>
                <w:szCs w:val="20"/>
              </w:rPr>
            </w:pPr>
            <w:r w:rsidRPr="00975ED9">
              <w:rPr>
                <w:sz w:val="20"/>
                <w:szCs w:val="20"/>
              </w:rPr>
              <w:t>2020</w:t>
            </w:r>
          </w:p>
        </w:tc>
        <w:tc>
          <w:tcPr>
            <w:tcW w:w="988" w:type="dxa"/>
            <w:shd w:val="clear" w:color="auto" w:fill="auto"/>
          </w:tcPr>
          <w:p w14:paraId="049BF59E" w14:textId="77777777" w:rsidR="002D51E8" w:rsidRPr="00975ED9" w:rsidRDefault="002D51E8" w:rsidP="0055771F">
            <w:pPr>
              <w:rPr>
                <w:sz w:val="20"/>
                <w:szCs w:val="20"/>
              </w:rPr>
            </w:pPr>
            <w:r w:rsidRPr="00975ED9">
              <w:rPr>
                <w:sz w:val="20"/>
                <w:szCs w:val="20"/>
              </w:rPr>
              <w:t xml:space="preserve">6.347 </w:t>
            </w:r>
          </w:p>
        </w:tc>
        <w:tc>
          <w:tcPr>
            <w:tcW w:w="1097" w:type="dxa"/>
            <w:shd w:val="clear" w:color="auto" w:fill="auto"/>
          </w:tcPr>
          <w:p w14:paraId="6E2A58E1" w14:textId="77777777" w:rsidR="002D51E8" w:rsidRPr="00975ED9" w:rsidRDefault="002D51E8" w:rsidP="0055771F">
            <w:pPr>
              <w:rPr>
                <w:sz w:val="20"/>
                <w:szCs w:val="20"/>
              </w:rPr>
            </w:pPr>
            <w:r w:rsidRPr="00975ED9">
              <w:rPr>
                <w:sz w:val="20"/>
                <w:szCs w:val="20"/>
              </w:rPr>
              <w:t>2.190</w:t>
            </w:r>
          </w:p>
        </w:tc>
        <w:tc>
          <w:tcPr>
            <w:tcW w:w="994" w:type="dxa"/>
            <w:shd w:val="clear" w:color="auto" w:fill="auto"/>
          </w:tcPr>
          <w:p w14:paraId="69A0AF90" w14:textId="77777777" w:rsidR="002D51E8" w:rsidRPr="00975ED9" w:rsidRDefault="002D51E8" w:rsidP="0055771F">
            <w:pPr>
              <w:rPr>
                <w:sz w:val="20"/>
                <w:szCs w:val="20"/>
              </w:rPr>
            </w:pPr>
            <w:r w:rsidRPr="00975ED9">
              <w:rPr>
                <w:sz w:val="20"/>
                <w:szCs w:val="20"/>
              </w:rPr>
              <w:t>2.975</w:t>
            </w:r>
          </w:p>
        </w:tc>
        <w:tc>
          <w:tcPr>
            <w:tcW w:w="992" w:type="dxa"/>
            <w:shd w:val="clear" w:color="auto" w:fill="auto"/>
          </w:tcPr>
          <w:p w14:paraId="547C2305" w14:textId="77777777" w:rsidR="002D51E8" w:rsidRPr="00975ED9" w:rsidRDefault="002D51E8" w:rsidP="0055771F">
            <w:pPr>
              <w:rPr>
                <w:sz w:val="20"/>
                <w:szCs w:val="20"/>
              </w:rPr>
            </w:pPr>
            <w:r w:rsidRPr="00975ED9">
              <w:rPr>
                <w:sz w:val="20"/>
                <w:szCs w:val="20"/>
              </w:rPr>
              <w:t>11.512</w:t>
            </w:r>
          </w:p>
        </w:tc>
        <w:tc>
          <w:tcPr>
            <w:tcW w:w="992" w:type="dxa"/>
            <w:shd w:val="clear" w:color="auto" w:fill="auto"/>
          </w:tcPr>
          <w:p w14:paraId="39584C63" w14:textId="77777777" w:rsidR="002D51E8" w:rsidRPr="00975ED9" w:rsidRDefault="002D51E8" w:rsidP="0055771F">
            <w:pPr>
              <w:rPr>
                <w:sz w:val="20"/>
                <w:szCs w:val="20"/>
              </w:rPr>
            </w:pPr>
            <w:r w:rsidRPr="00975ED9">
              <w:rPr>
                <w:sz w:val="20"/>
                <w:szCs w:val="20"/>
              </w:rPr>
              <w:t>2.389</w:t>
            </w:r>
          </w:p>
        </w:tc>
        <w:tc>
          <w:tcPr>
            <w:tcW w:w="980" w:type="dxa"/>
            <w:shd w:val="clear" w:color="auto" w:fill="auto"/>
          </w:tcPr>
          <w:p w14:paraId="0B773614" w14:textId="77777777" w:rsidR="002D51E8" w:rsidRPr="00975ED9" w:rsidRDefault="002D51E8" w:rsidP="0055771F">
            <w:pPr>
              <w:rPr>
                <w:sz w:val="20"/>
                <w:szCs w:val="20"/>
              </w:rPr>
            </w:pPr>
            <w:r w:rsidRPr="00975ED9">
              <w:rPr>
                <w:sz w:val="20"/>
                <w:szCs w:val="20"/>
              </w:rPr>
              <w:t>2.195</w:t>
            </w:r>
          </w:p>
        </w:tc>
        <w:tc>
          <w:tcPr>
            <w:tcW w:w="1022" w:type="dxa"/>
            <w:shd w:val="clear" w:color="auto" w:fill="auto"/>
          </w:tcPr>
          <w:p w14:paraId="77625502" w14:textId="77777777" w:rsidR="002D51E8" w:rsidRPr="00975ED9" w:rsidRDefault="002D51E8" w:rsidP="0055771F">
            <w:pPr>
              <w:rPr>
                <w:sz w:val="20"/>
                <w:szCs w:val="20"/>
              </w:rPr>
            </w:pPr>
            <w:r w:rsidRPr="00975ED9">
              <w:rPr>
                <w:sz w:val="20"/>
                <w:szCs w:val="20"/>
              </w:rPr>
              <w:t>11.628</w:t>
            </w:r>
          </w:p>
        </w:tc>
        <w:tc>
          <w:tcPr>
            <w:tcW w:w="968" w:type="dxa"/>
            <w:shd w:val="clear" w:color="auto" w:fill="auto"/>
          </w:tcPr>
          <w:p w14:paraId="12643354" w14:textId="77777777" w:rsidR="002D51E8" w:rsidRPr="00975ED9" w:rsidRDefault="002D51E8" w:rsidP="0055771F">
            <w:pPr>
              <w:rPr>
                <w:sz w:val="20"/>
                <w:szCs w:val="20"/>
              </w:rPr>
            </w:pPr>
            <w:r w:rsidRPr="00975ED9">
              <w:rPr>
                <w:sz w:val="20"/>
                <w:szCs w:val="20"/>
              </w:rPr>
              <w:t>2.707</w:t>
            </w:r>
          </w:p>
        </w:tc>
        <w:tc>
          <w:tcPr>
            <w:tcW w:w="1096" w:type="dxa"/>
            <w:shd w:val="clear" w:color="auto" w:fill="auto"/>
          </w:tcPr>
          <w:p w14:paraId="2911CBE6" w14:textId="77777777" w:rsidR="002D51E8" w:rsidRPr="00975ED9" w:rsidRDefault="002D51E8" w:rsidP="0055771F">
            <w:pPr>
              <w:rPr>
                <w:sz w:val="20"/>
                <w:szCs w:val="20"/>
              </w:rPr>
            </w:pPr>
            <w:r w:rsidRPr="00975ED9">
              <w:rPr>
                <w:sz w:val="20"/>
                <w:szCs w:val="20"/>
              </w:rPr>
              <w:t>10.127</w:t>
            </w:r>
          </w:p>
        </w:tc>
      </w:tr>
      <w:tr w:rsidR="002D51E8" w:rsidRPr="00627D2B" w14:paraId="5B66D382" w14:textId="77777777" w:rsidTr="00975ED9">
        <w:tc>
          <w:tcPr>
            <w:tcW w:w="939" w:type="dxa"/>
            <w:shd w:val="clear" w:color="auto" w:fill="auto"/>
          </w:tcPr>
          <w:p w14:paraId="54EB09BD" w14:textId="77777777" w:rsidR="002D51E8" w:rsidRPr="00975ED9" w:rsidRDefault="002D51E8" w:rsidP="0055771F">
            <w:pPr>
              <w:rPr>
                <w:sz w:val="20"/>
                <w:szCs w:val="20"/>
              </w:rPr>
            </w:pPr>
            <w:r w:rsidRPr="00975ED9">
              <w:rPr>
                <w:sz w:val="20"/>
                <w:szCs w:val="20"/>
              </w:rPr>
              <w:lastRenderedPageBreak/>
              <w:t>2019</w:t>
            </w:r>
          </w:p>
        </w:tc>
        <w:tc>
          <w:tcPr>
            <w:tcW w:w="988" w:type="dxa"/>
            <w:shd w:val="clear" w:color="auto" w:fill="auto"/>
          </w:tcPr>
          <w:p w14:paraId="57E172C6" w14:textId="77777777" w:rsidR="002D51E8" w:rsidRPr="00975ED9" w:rsidRDefault="002D51E8" w:rsidP="0055771F">
            <w:pPr>
              <w:rPr>
                <w:sz w:val="20"/>
                <w:szCs w:val="20"/>
              </w:rPr>
            </w:pPr>
            <w:r w:rsidRPr="00975ED9">
              <w:rPr>
                <w:sz w:val="20"/>
                <w:szCs w:val="20"/>
              </w:rPr>
              <w:t xml:space="preserve">6.299 </w:t>
            </w:r>
          </w:p>
        </w:tc>
        <w:tc>
          <w:tcPr>
            <w:tcW w:w="1097" w:type="dxa"/>
            <w:shd w:val="clear" w:color="auto" w:fill="auto"/>
          </w:tcPr>
          <w:p w14:paraId="7EFCEAF8" w14:textId="77777777" w:rsidR="002D51E8" w:rsidRPr="00975ED9" w:rsidRDefault="002D51E8" w:rsidP="0055771F">
            <w:pPr>
              <w:rPr>
                <w:sz w:val="20"/>
                <w:szCs w:val="20"/>
              </w:rPr>
            </w:pPr>
            <w:r w:rsidRPr="00975ED9">
              <w:rPr>
                <w:sz w:val="20"/>
                <w:szCs w:val="20"/>
              </w:rPr>
              <w:t>2.366</w:t>
            </w:r>
          </w:p>
        </w:tc>
        <w:tc>
          <w:tcPr>
            <w:tcW w:w="994" w:type="dxa"/>
            <w:shd w:val="clear" w:color="auto" w:fill="auto"/>
          </w:tcPr>
          <w:p w14:paraId="47CF3284" w14:textId="77777777" w:rsidR="002D51E8" w:rsidRPr="00975ED9" w:rsidRDefault="002D51E8" w:rsidP="0055771F">
            <w:pPr>
              <w:rPr>
                <w:sz w:val="20"/>
                <w:szCs w:val="20"/>
              </w:rPr>
            </w:pPr>
            <w:r w:rsidRPr="00975ED9">
              <w:rPr>
                <w:sz w:val="20"/>
                <w:szCs w:val="20"/>
              </w:rPr>
              <w:t>2.518</w:t>
            </w:r>
          </w:p>
        </w:tc>
        <w:tc>
          <w:tcPr>
            <w:tcW w:w="992" w:type="dxa"/>
            <w:shd w:val="clear" w:color="auto" w:fill="auto"/>
          </w:tcPr>
          <w:p w14:paraId="72D1C6B2" w14:textId="77777777" w:rsidR="002D51E8" w:rsidRPr="00975ED9" w:rsidRDefault="002D51E8" w:rsidP="0055771F">
            <w:pPr>
              <w:rPr>
                <w:sz w:val="20"/>
                <w:szCs w:val="20"/>
              </w:rPr>
            </w:pPr>
            <w:r w:rsidRPr="00975ED9">
              <w:rPr>
                <w:sz w:val="20"/>
                <w:szCs w:val="20"/>
              </w:rPr>
              <w:t>11.183</w:t>
            </w:r>
          </w:p>
        </w:tc>
        <w:tc>
          <w:tcPr>
            <w:tcW w:w="992" w:type="dxa"/>
            <w:shd w:val="clear" w:color="auto" w:fill="auto"/>
          </w:tcPr>
          <w:p w14:paraId="74C08536" w14:textId="77777777" w:rsidR="002D51E8" w:rsidRPr="00975ED9" w:rsidRDefault="002D51E8" w:rsidP="0055771F">
            <w:pPr>
              <w:rPr>
                <w:sz w:val="20"/>
                <w:szCs w:val="20"/>
              </w:rPr>
            </w:pPr>
            <w:r w:rsidRPr="00975ED9">
              <w:rPr>
                <w:sz w:val="20"/>
                <w:szCs w:val="20"/>
              </w:rPr>
              <w:t>2.309</w:t>
            </w:r>
          </w:p>
        </w:tc>
        <w:tc>
          <w:tcPr>
            <w:tcW w:w="980" w:type="dxa"/>
            <w:shd w:val="clear" w:color="auto" w:fill="auto"/>
          </w:tcPr>
          <w:p w14:paraId="18C34DD9" w14:textId="77777777" w:rsidR="002D51E8" w:rsidRPr="00975ED9" w:rsidRDefault="002D51E8" w:rsidP="0055771F">
            <w:pPr>
              <w:rPr>
                <w:sz w:val="20"/>
                <w:szCs w:val="20"/>
              </w:rPr>
            </w:pPr>
            <w:r w:rsidRPr="00975ED9">
              <w:rPr>
                <w:sz w:val="20"/>
                <w:szCs w:val="20"/>
              </w:rPr>
              <w:t>2.144</w:t>
            </w:r>
          </w:p>
        </w:tc>
        <w:tc>
          <w:tcPr>
            <w:tcW w:w="1022" w:type="dxa"/>
            <w:shd w:val="clear" w:color="auto" w:fill="auto"/>
          </w:tcPr>
          <w:p w14:paraId="178E4099" w14:textId="77777777" w:rsidR="002D51E8" w:rsidRPr="00975ED9" w:rsidRDefault="002D51E8" w:rsidP="0055771F">
            <w:pPr>
              <w:rPr>
                <w:sz w:val="20"/>
                <w:szCs w:val="20"/>
              </w:rPr>
            </w:pPr>
            <w:r w:rsidRPr="00975ED9">
              <w:rPr>
                <w:sz w:val="20"/>
                <w:szCs w:val="20"/>
              </w:rPr>
              <w:t>10.219</w:t>
            </w:r>
          </w:p>
        </w:tc>
        <w:tc>
          <w:tcPr>
            <w:tcW w:w="968" w:type="dxa"/>
            <w:shd w:val="clear" w:color="auto" w:fill="auto"/>
          </w:tcPr>
          <w:p w14:paraId="4750DAFD" w14:textId="77777777" w:rsidR="002D51E8" w:rsidRPr="00975ED9" w:rsidRDefault="002D51E8" w:rsidP="0055771F">
            <w:pPr>
              <w:rPr>
                <w:sz w:val="20"/>
                <w:szCs w:val="20"/>
              </w:rPr>
            </w:pPr>
            <w:r w:rsidRPr="00975ED9">
              <w:rPr>
                <w:sz w:val="20"/>
                <w:szCs w:val="20"/>
              </w:rPr>
              <w:t>2.684</w:t>
            </w:r>
          </w:p>
        </w:tc>
        <w:tc>
          <w:tcPr>
            <w:tcW w:w="1096" w:type="dxa"/>
            <w:shd w:val="clear" w:color="auto" w:fill="auto"/>
          </w:tcPr>
          <w:p w14:paraId="03EDF89A" w14:textId="77777777" w:rsidR="002D51E8" w:rsidRPr="00975ED9" w:rsidRDefault="002D51E8" w:rsidP="0055771F">
            <w:pPr>
              <w:rPr>
                <w:sz w:val="20"/>
                <w:szCs w:val="20"/>
              </w:rPr>
            </w:pPr>
            <w:r w:rsidRPr="00975ED9">
              <w:rPr>
                <w:sz w:val="20"/>
                <w:szCs w:val="20"/>
              </w:rPr>
              <w:t>9.189</w:t>
            </w:r>
          </w:p>
        </w:tc>
      </w:tr>
    </w:tbl>
    <w:p w14:paraId="781ED14D" w14:textId="3E8C7255" w:rsidR="002D51E8" w:rsidRPr="00F36C5C" w:rsidRDefault="000F6B84" w:rsidP="002D51E8">
      <w:pPr>
        <w:rPr>
          <w:rFonts w:ascii="Tahoma" w:hAnsi="Tahoma" w:cs="Tahoma"/>
          <w:sz w:val="16"/>
          <w:szCs w:val="16"/>
        </w:rPr>
      </w:pPr>
      <w:r w:rsidRPr="00F36C5C">
        <w:rPr>
          <w:rFonts w:ascii="Tahoma" w:hAnsi="Tahoma" w:cs="Tahoma"/>
          <w:sz w:val="16"/>
          <w:szCs w:val="16"/>
        </w:rPr>
        <w:t>Source</w:t>
      </w:r>
      <w:r w:rsidR="002D51E8" w:rsidRPr="00F36C5C">
        <w:rPr>
          <w:rFonts w:ascii="Tahoma" w:hAnsi="Tahoma" w:cs="Tahoma"/>
          <w:sz w:val="16"/>
          <w:szCs w:val="16"/>
        </w:rPr>
        <w:t>: https://www.saglik.gov.tr/TR,84930/saglik-istatistikleri-yilliklari.html</w:t>
      </w:r>
    </w:p>
    <w:p w14:paraId="171ACEA7" w14:textId="021C4FB7" w:rsidR="002D51E8" w:rsidRDefault="002D51E8" w:rsidP="002D51E8">
      <w:pPr>
        <w:jc w:val="both"/>
        <w:rPr>
          <w:sz w:val="20"/>
          <w:szCs w:val="20"/>
        </w:rPr>
      </w:pPr>
    </w:p>
    <w:p w14:paraId="2272DC0D" w14:textId="77777777" w:rsidR="00627D2B" w:rsidRDefault="00627D2B" w:rsidP="002D51E8">
      <w:pPr>
        <w:jc w:val="both"/>
        <w:rPr>
          <w:sz w:val="20"/>
          <w:szCs w:val="20"/>
        </w:rPr>
      </w:pPr>
    </w:p>
    <w:p w14:paraId="045B57AC" w14:textId="17DA3EAC" w:rsidR="00627D2B" w:rsidRPr="00975ED9" w:rsidRDefault="00627D2B" w:rsidP="00F36C5C">
      <w:pPr>
        <w:pStyle w:val="ResimYazs"/>
        <w:jc w:val="center"/>
        <w:rPr>
          <w:rFonts w:ascii="Tahoma" w:hAnsi="Tahoma" w:cs="Tahoma"/>
          <w:sz w:val="20"/>
          <w:szCs w:val="20"/>
        </w:rPr>
      </w:pPr>
      <w:bookmarkStart w:id="1342" w:name="_Toc174628909"/>
      <w:r w:rsidRPr="00F36C5C">
        <w:rPr>
          <w:rFonts w:ascii="Tahoma" w:hAnsi="Tahoma" w:cs="Tahoma"/>
          <w:b/>
          <w:bCs/>
          <w:i w:val="0"/>
          <w:iCs w:val="0"/>
          <w:sz w:val="20"/>
          <w:szCs w:val="20"/>
        </w:rPr>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2</w:t>
      </w:r>
      <w:r w:rsidR="00A12881">
        <w:rPr>
          <w:rFonts w:ascii="Tahoma" w:hAnsi="Tahoma" w:cs="Tahoma"/>
          <w:b/>
          <w:bCs/>
          <w:i w:val="0"/>
          <w:iCs w:val="0"/>
          <w:noProof/>
          <w:sz w:val="20"/>
          <w:szCs w:val="20"/>
        </w:rPr>
        <w:t>2</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Emergency Health Services</w:t>
      </w:r>
      <w:bookmarkEnd w:id="1342"/>
    </w:p>
    <w:tbl>
      <w:tblPr>
        <w:tblStyle w:val="TabloKlavuzu"/>
        <w:tblW w:w="9552" w:type="dxa"/>
        <w:tblInd w:w="-5" w:type="dxa"/>
        <w:tblLook w:val="04A0" w:firstRow="1" w:lastRow="0" w:firstColumn="1" w:lastColumn="0" w:noHBand="0" w:noVBand="1"/>
      </w:tblPr>
      <w:tblGrid>
        <w:gridCol w:w="1047"/>
        <w:gridCol w:w="1843"/>
        <w:gridCol w:w="1559"/>
        <w:gridCol w:w="1701"/>
        <w:gridCol w:w="1559"/>
        <w:gridCol w:w="1843"/>
      </w:tblGrid>
      <w:tr w:rsidR="00627D2B" w:rsidRPr="00627D2B" w14:paraId="16113D00" w14:textId="77777777" w:rsidTr="00975ED9">
        <w:tc>
          <w:tcPr>
            <w:tcW w:w="1047" w:type="dxa"/>
            <w:shd w:val="clear" w:color="auto" w:fill="D9D9D9" w:themeFill="background1" w:themeFillShade="D9"/>
          </w:tcPr>
          <w:p w14:paraId="4CCE0B96" w14:textId="170CA4C4" w:rsidR="00627D2B" w:rsidRPr="00975ED9" w:rsidRDefault="00627D2B" w:rsidP="00627D2B">
            <w:pPr>
              <w:rPr>
                <w:sz w:val="20"/>
                <w:szCs w:val="20"/>
              </w:rPr>
            </w:pPr>
            <w:r w:rsidRPr="00975ED9">
              <w:rPr>
                <w:sz w:val="20"/>
                <w:szCs w:val="20"/>
              </w:rPr>
              <w:t>Years</w:t>
            </w:r>
          </w:p>
        </w:tc>
        <w:tc>
          <w:tcPr>
            <w:tcW w:w="1843" w:type="dxa"/>
            <w:shd w:val="clear" w:color="auto" w:fill="D9D9D9" w:themeFill="background1" w:themeFillShade="D9"/>
          </w:tcPr>
          <w:p w14:paraId="179F69E3" w14:textId="4C18355B" w:rsidR="00627D2B" w:rsidRPr="00975ED9" w:rsidRDefault="00627D2B" w:rsidP="00627D2B">
            <w:pPr>
              <w:rPr>
                <w:sz w:val="20"/>
                <w:szCs w:val="20"/>
              </w:rPr>
            </w:pPr>
            <w:r w:rsidRPr="00975ED9">
              <w:rPr>
                <w:sz w:val="20"/>
                <w:szCs w:val="20"/>
              </w:rPr>
              <w:t xml:space="preserve">Number of Emergency Aid Stations </w:t>
            </w:r>
          </w:p>
        </w:tc>
        <w:tc>
          <w:tcPr>
            <w:tcW w:w="1559" w:type="dxa"/>
            <w:shd w:val="clear" w:color="auto" w:fill="D9D9D9" w:themeFill="background1" w:themeFillShade="D9"/>
          </w:tcPr>
          <w:p w14:paraId="59ADEE9F" w14:textId="0BEE6B81" w:rsidR="00627D2B" w:rsidRPr="00975ED9" w:rsidRDefault="00627D2B" w:rsidP="00627D2B">
            <w:pPr>
              <w:rPr>
                <w:sz w:val="20"/>
                <w:szCs w:val="20"/>
              </w:rPr>
            </w:pPr>
            <w:r w:rsidRPr="00975ED9">
              <w:rPr>
                <w:sz w:val="20"/>
                <w:szCs w:val="20"/>
              </w:rPr>
              <w:t>Population Per Emergency Aid Station</w:t>
            </w:r>
          </w:p>
        </w:tc>
        <w:tc>
          <w:tcPr>
            <w:tcW w:w="1701" w:type="dxa"/>
            <w:shd w:val="clear" w:color="auto" w:fill="D9D9D9" w:themeFill="background1" w:themeFillShade="D9"/>
          </w:tcPr>
          <w:p w14:paraId="00A83CB5" w14:textId="716DEBA2" w:rsidR="00627D2B" w:rsidRPr="00975ED9" w:rsidRDefault="00627D2B" w:rsidP="00627D2B">
            <w:pPr>
              <w:rPr>
                <w:sz w:val="20"/>
                <w:szCs w:val="20"/>
              </w:rPr>
            </w:pPr>
            <w:r w:rsidRPr="00975ED9">
              <w:rPr>
                <w:sz w:val="20"/>
                <w:szCs w:val="20"/>
              </w:rPr>
              <w:t>Number of Emergency Ambulances</w:t>
            </w:r>
          </w:p>
        </w:tc>
        <w:tc>
          <w:tcPr>
            <w:tcW w:w="1559" w:type="dxa"/>
            <w:shd w:val="clear" w:color="auto" w:fill="D9D9D9" w:themeFill="background1" w:themeFillShade="D9"/>
          </w:tcPr>
          <w:p w14:paraId="512D914B" w14:textId="38F35B9C" w:rsidR="00627D2B" w:rsidRPr="00975ED9" w:rsidRDefault="00627D2B" w:rsidP="00627D2B">
            <w:pPr>
              <w:rPr>
                <w:sz w:val="20"/>
                <w:szCs w:val="20"/>
              </w:rPr>
            </w:pPr>
            <w:r w:rsidRPr="00975ED9">
              <w:rPr>
                <w:sz w:val="20"/>
                <w:szCs w:val="20"/>
              </w:rPr>
              <w:t>Population Per Emergency Ambulance</w:t>
            </w:r>
          </w:p>
        </w:tc>
        <w:tc>
          <w:tcPr>
            <w:tcW w:w="1843" w:type="dxa"/>
            <w:shd w:val="clear" w:color="auto" w:fill="D9D9D9" w:themeFill="background1" w:themeFillShade="D9"/>
          </w:tcPr>
          <w:p w14:paraId="5C2BC429" w14:textId="1D803FC4" w:rsidR="00627D2B" w:rsidRPr="00975ED9" w:rsidRDefault="00627D2B" w:rsidP="00627D2B">
            <w:pPr>
              <w:rPr>
                <w:sz w:val="20"/>
                <w:szCs w:val="20"/>
              </w:rPr>
            </w:pPr>
            <w:r w:rsidRPr="00975ED9">
              <w:rPr>
                <w:sz w:val="20"/>
                <w:szCs w:val="20"/>
              </w:rPr>
              <w:t>Unfounded Notification Rate, (%)</w:t>
            </w:r>
          </w:p>
        </w:tc>
      </w:tr>
      <w:tr w:rsidR="002D51E8" w:rsidRPr="00627D2B" w14:paraId="1D67C52A" w14:textId="77777777" w:rsidTr="00975ED9">
        <w:tc>
          <w:tcPr>
            <w:tcW w:w="1047" w:type="dxa"/>
            <w:shd w:val="clear" w:color="auto" w:fill="auto"/>
          </w:tcPr>
          <w:p w14:paraId="2E5DF641" w14:textId="77777777" w:rsidR="002D51E8" w:rsidRPr="00975ED9" w:rsidRDefault="002D51E8" w:rsidP="0055771F">
            <w:pPr>
              <w:rPr>
                <w:sz w:val="20"/>
                <w:szCs w:val="20"/>
              </w:rPr>
            </w:pPr>
            <w:r w:rsidRPr="00975ED9">
              <w:rPr>
                <w:sz w:val="20"/>
                <w:szCs w:val="20"/>
              </w:rPr>
              <w:t>2022</w:t>
            </w:r>
          </w:p>
        </w:tc>
        <w:tc>
          <w:tcPr>
            <w:tcW w:w="1843" w:type="dxa"/>
            <w:shd w:val="clear" w:color="auto" w:fill="auto"/>
          </w:tcPr>
          <w:p w14:paraId="65BCD981" w14:textId="77777777" w:rsidR="002D51E8" w:rsidRPr="00975ED9" w:rsidRDefault="002D51E8" w:rsidP="0055771F">
            <w:pPr>
              <w:rPr>
                <w:sz w:val="20"/>
                <w:szCs w:val="20"/>
              </w:rPr>
            </w:pPr>
            <w:r w:rsidRPr="00975ED9">
              <w:rPr>
                <w:sz w:val="20"/>
                <w:szCs w:val="20"/>
              </w:rPr>
              <w:t xml:space="preserve">113 </w:t>
            </w:r>
          </w:p>
        </w:tc>
        <w:tc>
          <w:tcPr>
            <w:tcW w:w="1559" w:type="dxa"/>
            <w:shd w:val="clear" w:color="auto" w:fill="auto"/>
          </w:tcPr>
          <w:p w14:paraId="18F1050E" w14:textId="77777777" w:rsidR="002D51E8" w:rsidRPr="00975ED9" w:rsidRDefault="002D51E8" w:rsidP="0055771F">
            <w:pPr>
              <w:rPr>
                <w:sz w:val="20"/>
                <w:szCs w:val="20"/>
              </w:rPr>
            </w:pPr>
            <w:r w:rsidRPr="00975ED9">
              <w:rPr>
                <w:sz w:val="20"/>
                <w:szCs w:val="20"/>
              </w:rPr>
              <w:t>39.487</w:t>
            </w:r>
          </w:p>
        </w:tc>
        <w:tc>
          <w:tcPr>
            <w:tcW w:w="1701" w:type="dxa"/>
            <w:shd w:val="clear" w:color="auto" w:fill="auto"/>
          </w:tcPr>
          <w:p w14:paraId="715B9FBB" w14:textId="77777777" w:rsidR="002D51E8" w:rsidRPr="00975ED9" w:rsidRDefault="002D51E8" w:rsidP="0055771F">
            <w:pPr>
              <w:rPr>
                <w:sz w:val="20"/>
                <w:szCs w:val="20"/>
              </w:rPr>
            </w:pPr>
            <w:r w:rsidRPr="00975ED9">
              <w:rPr>
                <w:sz w:val="20"/>
                <w:szCs w:val="20"/>
              </w:rPr>
              <w:t>175</w:t>
            </w:r>
          </w:p>
        </w:tc>
        <w:tc>
          <w:tcPr>
            <w:tcW w:w="1559" w:type="dxa"/>
            <w:shd w:val="clear" w:color="auto" w:fill="auto"/>
          </w:tcPr>
          <w:p w14:paraId="630BCB3B" w14:textId="77777777" w:rsidR="002D51E8" w:rsidRPr="00975ED9" w:rsidRDefault="002D51E8" w:rsidP="0055771F">
            <w:pPr>
              <w:rPr>
                <w:sz w:val="20"/>
                <w:szCs w:val="20"/>
              </w:rPr>
            </w:pPr>
            <w:r w:rsidRPr="00975ED9">
              <w:rPr>
                <w:sz w:val="20"/>
                <w:szCs w:val="20"/>
              </w:rPr>
              <w:t>25.497</w:t>
            </w:r>
          </w:p>
        </w:tc>
        <w:tc>
          <w:tcPr>
            <w:tcW w:w="1843" w:type="dxa"/>
            <w:shd w:val="clear" w:color="auto" w:fill="auto"/>
          </w:tcPr>
          <w:p w14:paraId="568091D7" w14:textId="77777777" w:rsidR="002D51E8" w:rsidRPr="00975ED9" w:rsidRDefault="002D51E8" w:rsidP="0055771F">
            <w:pPr>
              <w:rPr>
                <w:sz w:val="20"/>
                <w:szCs w:val="20"/>
              </w:rPr>
            </w:pPr>
            <w:r w:rsidRPr="00975ED9">
              <w:rPr>
                <w:sz w:val="20"/>
                <w:szCs w:val="20"/>
              </w:rPr>
              <w:t>13,7</w:t>
            </w:r>
          </w:p>
        </w:tc>
      </w:tr>
      <w:tr w:rsidR="002D51E8" w:rsidRPr="00627D2B" w14:paraId="5BC0E627" w14:textId="77777777" w:rsidTr="00975ED9">
        <w:tc>
          <w:tcPr>
            <w:tcW w:w="1047" w:type="dxa"/>
            <w:shd w:val="clear" w:color="auto" w:fill="auto"/>
          </w:tcPr>
          <w:p w14:paraId="3103B0DA" w14:textId="77777777" w:rsidR="002D51E8" w:rsidRPr="00975ED9" w:rsidRDefault="002D51E8" w:rsidP="0055771F">
            <w:pPr>
              <w:rPr>
                <w:sz w:val="20"/>
                <w:szCs w:val="20"/>
              </w:rPr>
            </w:pPr>
            <w:r w:rsidRPr="00975ED9">
              <w:rPr>
                <w:sz w:val="20"/>
                <w:szCs w:val="20"/>
              </w:rPr>
              <w:t>2021</w:t>
            </w:r>
          </w:p>
        </w:tc>
        <w:tc>
          <w:tcPr>
            <w:tcW w:w="1843" w:type="dxa"/>
            <w:shd w:val="clear" w:color="auto" w:fill="auto"/>
          </w:tcPr>
          <w:p w14:paraId="75A477CE" w14:textId="77777777" w:rsidR="002D51E8" w:rsidRPr="00975ED9" w:rsidRDefault="002D51E8" w:rsidP="0055771F">
            <w:pPr>
              <w:rPr>
                <w:sz w:val="20"/>
                <w:szCs w:val="20"/>
              </w:rPr>
            </w:pPr>
            <w:r w:rsidRPr="00975ED9">
              <w:rPr>
                <w:sz w:val="20"/>
                <w:szCs w:val="20"/>
              </w:rPr>
              <w:t xml:space="preserve">107 </w:t>
            </w:r>
          </w:p>
        </w:tc>
        <w:tc>
          <w:tcPr>
            <w:tcW w:w="1559" w:type="dxa"/>
            <w:shd w:val="clear" w:color="auto" w:fill="auto"/>
          </w:tcPr>
          <w:p w14:paraId="41950728" w14:textId="77777777" w:rsidR="002D51E8" w:rsidRPr="00975ED9" w:rsidRDefault="002D51E8" w:rsidP="0055771F">
            <w:pPr>
              <w:rPr>
                <w:sz w:val="20"/>
                <w:szCs w:val="20"/>
              </w:rPr>
            </w:pPr>
            <w:r w:rsidRPr="00975ED9">
              <w:rPr>
                <w:sz w:val="20"/>
                <w:szCs w:val="20"/>
              </w:rPr>
              <w:t>41.363</w:t>
            </w:r>
          </w:p>
        </w:tc>
        <w:tc>
          <w:tcPr>
            <w:tcW w:w="1701" w:type="dxa"/>
            <w:shd w:val="clear" w:color="auto" w:fill="auto"/>
          </w:tcPr>
          <w:p w14:paraId="0D4063F9" w14:textId="77777777" w:rsidR="002D51E8" w:rsidRPr="00975ED9" w:rsidRDefault="002D51E8" w:rsidP="0055771F">
            <w:pPr>
              <w:rPr>
                <w:sz w:val="20"/>
                <w:szCs w:val="20"/>
              </w:rPr>
            </w:pPr>
            <w:r w:rsidRPr="00975ED9">
              <w:rPr>
                <w:sz w:val="20"/>
                <w:szCs w:val="20"/>
              </w:rPr>
              <w:t>178</w:t>
            </w:r>
          </w:p>
        </w:tc>
        <w:tc>
          <w:tcPr>
            <w:tcW w:w="1559" w:type="dxa"/>
            <w:shd w:val="clear" w:color="auto" w:fill="auto"/>
          </w:tcPr>
          <w:p w14:paraId="7A480425" w14:textId="77777777" w:rsidR="002D51E8" w:rsidRPr="00975ED9" w:rsidRDefault="002D51E8" w:rsidP="0055771F">
            <w:pPr>
              <w:rPr>
                <w:sz w:val="20"/>
                <w:szCs w:val="20"/>
              </w:rPr>
            </w:pPr>
            <w:r w:rsidRPr="00975ED9">
              <w:rPr>
                <w:sz w:val="20"/>
                <w:szCs w:val="20"/>
              </w:rPr>
              <w:t>24.864</w:t>
            </w:r>
          </w:p>
        </w:tc>
        <w:tc>
          <w:tcPr>
            <w:tcW w:w="1843" w:type="dxa"/>
            <w:shd w:val="clear" w:color="auto" w:fill="auto"/>
          </w:tcPr>
          <w:p w14:paraId="37D40497" w14:textId="77777777" w:rsidR="002D51E8" w:rsidRPr="00975ED9" w:rsidRDefault="002D51E8" w:rsidP="0055771F">
            <w:pPr>
              <w:rPr>
                <w:sz w:val="20"/>
                <w:szCs w:val="20"/>
              </w:rPr>
            </w:pPr>
            <w:r w:rsidRPr="00975ED9">
              <w:rPr>
                <w:sz w:val="20"/>
                <w:szCs w:val="20"/>
              </w:rPr>
              <w:t>13,2</w:t>
            </w:r>
          </w:p>
        </w:tc>
      </w:tr>
      <w:tr w:rsidR="002D51E8" w:rsidRPr="00627D2B" w14:paraId="46B818AA" w14:textId="77777777" w:rsidTr="00975ED9">
        <w:tc>
          <w:tcPr>
            <w:tcW w:w="1047" w:type="dxa"/>
            <w:shd w:val="clear" w:color="auto" w:fill="auto"/>
          </w:tcPr>
          <w:p w14:paraId="124A4315" w14:textId="77777777" w:rsidR="002D51E8" w:rsidRPr="00975ED9" w:rsidRDefault="002D51E8" w:rsidP="0055771F">
            <w:pPr>
              <w:rPr>
                <w:sz w:val="20"/>
                <w:szCs w:val="20"/>
              </w:rPr>
            </w:pPr>
            <w:r w:rsidRPr="00975ED9">
              <w:rPr>
                <w:sz w:val="20"/>
                <w:szCs w:val="20"/>
              </w:rPr>
              <w:t>2020</w:t>
            </w:r>
          </w:p>
        </w:tc>
        <w:tc>
          <w:tcPr>
            <w:tcW w:w="1843" w:type="dxa"/>
            <w:shd w:val="clear" w:color="auto" w:fill="auto"/>
          </w:tcPr>
          <w:p w14:paraId="45FC3919" w14:textId="77777777" w:rsidR="002D51E8" w:rsidRPr="00975ED9" w:rsidRDefault="002D51E8" w:rsidP="0055771F">
            <w:pPr>
              <w:rPr>
                <w:sz w:val="20"/>
                <w:szCs w:val="20"/>
              </w:rPr>
            </w:pPr>
            <w:r w:rsidRPr="00975ED9">
              <w:rPr>
                <w:sz w:val="20"/>
                <w:szCs w:val="20"/>
              </w:rPr>
              <w:t xml:space="preserve">103 </w:t>
            </w:r>
          </w:p>
        </w:tc>
        <w:tc>
          <w:tcPr>
            <w:tcW w:w="1559" w:type="dxa"/>
            <w:shd w:val="clear" w:color="auto" w:fill="auto"/>
          </w:tcPr>
          <w:p w14:paraId="78273DF5" w14:textId="77777777" w:rsidR="002D51E8" w:rsidRPr="00975ED9" w:rsidRDefault="002D51E8" w:rsidP="0055771F">
            <w:pPr>
              <w:rPr>
                <w:sz w:val="20"/>
                <w:szCs w:val="20"/>
              </w:rPr>
            </w:pPr>
            <w:r w:rsidRPr="00975ED9">
              <w:rPr>
                <w:sz w:val="20"/>
                <w:szCs w:val="20"/>
              </w:rPr>
              <w:t>42.667</w:t>
            </w:r>
          </w:p>
        </w:tc>
        <w:tc>
          <w:tcPr>
            <w:tcW w:w="1701" w:type="dxa"/>
            <w:shd w:val="clear" w:color="auto" w:fill="auto"/>
          </w:tcPr>
          <w:p w14:paraId="1480E3F5" w14:textId="77777777" w:rsidR="002D51E8" w:rsidRPr="00975ED9" w:rsidRDefault="002D51E8" w:rsidP="0055771F">
            <w:pPr>
              <w:rPr>
                <w:sz w:val="20"/>
                <w:szCs w:val="20"/>
              </w:rPr>
            </w:pPr>
            <w:r w:rsidRPr="00975ED9">
              <w:rPr>
                <w:sz w:val="20"/>
                <w:szCs w:val="20"/>
              </w:rPr>
              <w:t>179</w:t>
            </w:r>
          </w:p>
        </w:tc>
        <w:tc>
          <w:tcPr>
            <w:tcW w:w="1559" w:type="dxa"/>
            <w:shd w:val="clear" w:color="auto" w:fill="auto"/>
          </w:tcPr>
          <w:p w14:paraId="2FB5DC89" w14:textId="77777777" w:rsidR="002D51E8" w:rsidRPr="00975ED9" w:rsidRDefault="002D51E8" w:rsidP="0055771F">
            <w:pPr>
              <w:rPr>
                <w:sz w:val="20"/>
                <w:szCs w:val="20"/>
              </w:rPr>
            </w:pPr>
            <w:r w:rsidRPr="00975ED9">
              <w:rPr>
                <w:sz w:val="20"/>
                <w:szCs w:val="20"/>
              </w:rPr>
              <w:t>24.551</w:t>
            </w:r>
          </w:p>
        </w:tc>
        <w:tc>
          <w:tcPr>
            <w:tcW w:w="1843" w:type="dxa"/>
            <w:shd w:val="clear" w:color="auto" w:fill="auto"/>
          </w:tcPr>
          <w:p w14:paraId="6EDA45E3" w14:textId="77777777" w:rsidR="002D51E8" w:rsidRPr="00975ED9" w:rsidRDefault="002D51E8" w:rsidP="0055771F">
            <w:pPr>
              <w:rPr>
                <w:sz w:val="20"/>
                <w:szCs w:val="20"/>
              </w:rPr>
            </w:pPr>
            <w:r w:rsidRPr="00975ED9">
              <w:rPr>
                <w:sz w:val="20"/>
                <w:szCs w:val="20"/>
              </w:rPr>
              <w:t>11,0</w:t>
            </w:r>
          </w:p>
        </w:tc>
      </w:tr>
      <w:tr w:rsidR="002D51E8" w:rsidRPr="00627D2B" w14:paraId="4BD6C7C9" w14:textId="77777777" w:rsidTr="00975ED9">
        <w:tc>
          <w:tcPr>
            <w:tcW w:w="1047" w:type="dxa"/>
            <w:shd w:val="clear" w:color="auto" w:fill="auto"/>
          </w:tcPr>
          <w:p w14:paraId="1F970DB2" w14:textId="77777777" w:rsidR="002D51E8" w:rsidRPr="00975ED9" w:rsidRDefault="002D51E8" w:rsidP="0055771F">
            <w:pPr>
              <w:rPr>
                <w:sz w:val="20"/>
                <w:szCs w:val="20"/>
              </w:rPr>
            </w:pPr>
            <w:r w:rsidRPr="00975ED9">
              <w:rPr>
                <w:sz w:val="20"/>
                <w:szCs w:val="20"/>
              </w:rPr>
              <w:t>2019</w:t>
            </w:r>
          </w:p>
        </w:tc>
        <w:tc>
          <w:tcPr>
            <w:tcW w:w="1843" w:type="dxa"/>
            <w:shd w:val="clear" w:color="auto" w:fill="auto"/>
          </w:tcPr>
          <w:p w14:paraId="00F53AA3" w14:textId="77777777" w:rsidR="002D51E8" w:rsidRPr="00975ED9" w:rsidRDefault="002D51E8" w:rsidP="0055771F">
            <w:pPr>
              <w:rPr>
                <w:sz w:val="20"/>
                <w:szCs w:val="20"/>
              </w:rPr>
            </w:pPr>
            <w:r w:rsidRPr="00975ED9">
              <w:rPr>
                <w:sz w:val="20"/>
                <w:szCs w:val="20"/>
              </w:rPr>
              <w:t xml:space="preserve">104 </w:t>
            </w:r>
          </w:p>
        </w:tc>
        <w:tc>
          <w:tcPr>
            <w:tcW w:w="1559" w:type="dxa"/>
            <w:shd w:val="clear" w:color="auto" w:fill="auto"/>
          </w:tcPr>
          <w:p w14:paraId="5AD731F1" w14:textId="77777777" w:rsidR="002D51E8" w:rsidRPr="00975ED9" w:rsidRDefault="002D51E8" w:rsidP="0055771F">
            <w:pPr>
              <w:rPr>
                <w:sz w:val="20"/>
                <w:szCs w:val="20"/>
              </w:rPr>
            </w:pPr>
            <w:r w:rsidRPr="00975ED9">
              <w:rPr>
                <w:sz w:val="20"/>
                <w:szCs w:val="20"/>
              </w:rPr>
              <w:t>41.993</w:t>
            </w:r>
          </w:p>
        </w:tc>
        <w:tc>
          <w:tcPr>
            <w:tcW w:w="1701" w:type="dxa"/>
            <w:shd w:val="clear" w:color="auto" w:fill="auto"/>
          </w:tcPr>
          <w:p w14:paraId="0CA3C345" w14:textId="77777777" w:rsidR="002D51E8" w:rsidRPr="00975ED9" w:rsidRDefault="002D51E8" w:rsidP="0055771F">
            <w:pPr>
              <w:rPr>
                <w:sz w:val="20"/>
                <w:szCs w:val="20"/>
              </w:rPr>
            </w:pPr>
            <w:r w:rsidRPr="00975ED9">
              <w:rPr>
                <w:sz w:val="20"/>
                <w:szCs w:val="20"/>
              </w:rPr>
              <w:t>157</w:t>
            </w:r>
          </w:p>
        </w:tc>
        <w:tc>
          <w:tcPr>
            <w:tcW w:w="1559" w:type="dxa"/>
            <w:shd w:val="clear" w:color="auto" w:fill="auto"/>
          </w:tcPr>
          <w:p w14:paraId="0186EF68" w14:textId="77777777" w:rsidR="002D51E8" w:rsidRPr="00975ED9" w:rsidRDefault="002D51E8" w:rsidP="0055771F">
            <w:pPr>
              <w:rPr>
                <w:sz w:val="20"/>
                <w:szCs w:val="20"/>
              </w:rPr>
            </w:pPr>
            <w:r w:rsidRPr="00975ED9">
              <w:rPr>
                <w:sz w:val="20"/>
                <w:szCs w:val="20"/>
              </w:rPr>
              <w:t>27.817</w:t>
            </w:r>
          </w:p>
        </w:tc>
        <w:tc>
          <w:tcPr>
            <w:tcW w:w="1843" w:type="dxa"/>
            <w:shd w:val="clear" w:color="auto" w:fill="auto"/>
          </w:tcPr>
          <w:p w14:paraId="309B2B3E" w14:textId="77777777" w:rsidR="002D51E8" w:rsidRPr="00975ED9" w:rsidRDefault="002D51E8" w:rsidP="0055771F">
            <w:pPr>
              <w:rPr>
                <w:sz w:val="20"/>
                <w:szCs w:val="20"/>
              </w:rPr>
            </w:pPr>
            <w:r w:rsidRPr="00975ED9">
              <w:rPr>
                <w:sz w:val="20"/>
                <w:szCs w:val="20"/>
              </w:rPr>
              <w:t>15,0</w:t>
            </w:r>
          </w:p>
        </w:tc>
      </w:tr>
    </w:tbl>
    <w:p w14:paraId="7E6409F9" w14:textId="2AA3019C" w:rsidR="002D51E8" w:rsidRPr="00F36C5C" w:rsidRDefault="000F6B84" w:rsidP="002D51E8">
      <w:pPr>
        <w:rPr>
          <w:rFonts w:ascii="Tahoma" w:hAnsi="Tahoma" w:cs="Tahoma"/>
          <w:sz w:val="16"/>
          <w:szCs w:val="16"/>
        </w:rPr>
      </w:pPr>
      <w:r w:rsidRPr="00F36C5C">
        <w:rPr>
          <w:rFonts w:ascii="Tahoma" w:hAnsi="Tahoma" w:cs="Tahoma"/>
          <w:sz w:val="16"/>
          <w:szCs w:val="16"/>
        </w:rPr>
        <w:t>Source</w:t>
      </w:r>
      <w:r w:rsidR="002D51E8" w:rsidRPr="00F36C5C">
        <w:rPr>
          <w:rFonts w:ascii="Tahoma" w:hAnsi="Tahoma" w:cs="Tahoma"/>
          <w:sz w:val="16"/>
          <w:szCs w:val="16"/>
        </w:rPr>
        <w:t>: https://www.saglik.gov.tr/TR,84930/saglik-istatistikleri-yilliklari.html</w:t>
      </w:r>
    </w:p>
    <w:p w14:paraId="74E84C30" w14:textId="77777777" w:rsidR="007E6492" w:rsidRDefault="007E6492" w:rsidP="002D51E8">
      <w:pPr>
        <w:jc w:val="both"/>
        <w:rPr>
          <w:rFonts w:ascii="Tahoma" w:hAnsi="Tahoma" w:cs="Tahoma"/>
          <w:sz w:val="20"/>
          <w:szCs w:val="20"/>
        </w:rPr>
      </w:pPr>
    </w:p>
    <w:p w14:paraId="2C4A54D6" w14:textId="3AA56FF5" w:rsidR="000F6B84" w:rsidRDefault="000F6B84" w:rsidP="002D51E8">
      <w:pPr>
        <w:jc w:val="both"/>
        <w:rPr>
          <w:rFonts w:ascii="Tahoma" w:hAnsi="Tahoma" w:cs="Tahoma"/>
          <w:sz w:val="20"/>
          <w:szCs w:val="20"/>
        </w:rPr>
      </w:pPr>
    </w:p>
    <w:p w14:paraId="3536C587" w14:textId="4E8067F3" w:rsidR="007E6492" w:rsidRPr="007E6492" w:rsidRDefault="007E6492" w:rsidP="007E6492">
      <w:pPr>
        <w:pStyle w:val="Balk3"/>
      </w:pPr>
      <w:bookmarkStart w:id="1343" w:name="_Toc174329613"/>
      <w:bookmarkStart w:id="1344" w:name="_Toc174628046"/>
      <w:r>
        <w:t xml:space="preserve">6.2.7. </w:t>
      </w:r>
      <w:r w:rsidRPr="007E6492">
        <w:t>Agriculture</w:t>
      </w:r>
      <w:r w:rsidR="005253AC">
        <w:t xml:space="preserve">, </w:t>
      </w:r>
      <w:r w:rsidRPr="007E6492">
        <w:t xml:space="preserve">Animal Husbandry </w:t>
      </w:r>
      <w:r w:rsidR="005253AC">
        <w:t xml:space="preserve">and Industry </w:t>
      </w:r>
      <w:r w:rsidRPr="007E6492">
        <w:t xml:space="preserve">Of </w:t>
      </w:r>
      <w:r w:rsidR="00AB4056">
        <w:t>İ</w:t>
      </w:r>
      <w:r w:rsidRPr="007E6492">
        <w:t>zmir Province</w:t>
      </w:r>
      <w:bookmarkEnd w:id="1343"/>
      <w:bookmarkEnd w:id="1344"/>
    </w:p>
    <w:p w14:paraId="1144A1B0" w14:textId="77777777" w:rsidR="007E6492" w:rsidRPr="00651FDE" w:rsidRDefault="007E6492" w:rsidP="007E6492">
      <w:pPr>
        <w:jc w:val="both"/>
        <w:rPr>
          <w:rFonts w:ascii="Tahoma" w:hAnsi="Tahoma" w:cs="Tahoma"/>
          <w:sz w:val="20"/>
          <w:szCs w:val="20"/>
        </w:rPr>
      </w:pPr>
      <w:r w:rsidRPr="00651FDE">
        <w:rPr>
          <w:rFonts w:ascii="Tahoma" w:hAnsi="Tahoma" w:cs="Tahoma"/>
          <w:sz w:val="20"/>
          <w:szCs w:val="20"/>
        </w:rPr>
        <w:t>Izmir's economy is mainly composed of industry, trade, transportation-communication and agricultural activities. Izmir's industry is dominated by petroleum and chemical products, metals, textiles, textiles, machinery, automotive, food, tobacco and soil-based industries, while trade in food, commerce, construction, textiles-garments, wood-furniture, chemicals-plastics and agricultural products is widespread. In agriculture and animal husbandry, cotton, grapes, olives, figs, tobacco, vegetables and fruits, fish and animal by-products are at the top.</w:t>
      </w:r>
    </w:p>
    <w:p w14:paraId="10FBA805" w14:textId="77777777" w:rsidR="007E6492" w:rsidRPr="00651FDE" w:rsidRDefault="007E6492" w:rsidP="007E6492">
      <w:pPr>
        <w:jc w:val="both"/>
        <w:rPr>
          <w:rFonts w:ascii="Tahoma" w:hAnsi="Tahoma" w:cs="Tahoma"/>
          <w:sz w:val="20"/>
          <w:szCs w:val="20"/>
        </w:rPr>
      </w:pPr>
      <w:r w:rsidRPr="00651FDE">
        <w:rPr>
          <w:rFonts w:ascii="Tahoma" w:hAnsi="Tahoma" w:cs="Tahoma"/>
          <w:sz w:val="20"/>
          <w:szCs w:val="20"/>
        </w:rPr>
        <w:t>Izmir is the third largest contributor to the Turkish economy after Istanbul and Ankara.</w:t>
      </w:r>
    </w:p>
    <w:p w14:paraId="21697B72" w14:textId="77777777" w:rsidR="007E6492" w:rsidRPr="00651FDE" w:rsidRDefault="007E6492" w:rsidP="007E6492">
      <w:pPr>
        <w:jc w:val="both"/>
        <w:rPr>
          <w:rFonts w:ascii="Tahoma" w:hAnsi="Tahoma" w:cs="Tahoma"/>
          <w:sz w:val="20"/>
          <w:szCs w:val="20"/>
        </w:rPr>
      </w:pPr>
      <w:r w:rsidRPr="00651FDE">
        <w:rPr>
          <w:rFonts w:ascii="Tahoma" w:hAnsi="Tahoma" w:cs="Tahoma"/>
          <w:sz w:val="20"/>
          <w:szCs w:val="20"/>
        </w:rPr>
        <w:t>Izmir is the second largest contributor to the Turkish economy in the fields of industry and agriculture, forestry and fisheries.</w:t>
      </w:r>
    </w:p>
    <w:p w14:paraId="488EC377" w14:textId="27ED8F24" w:rsidR="00A91C01" w:rsidRDefault="00A91C01" w:rsidP="007E6492">
      <w:pPr>
        <w:spacing w:after="200" w:line="240" w:lineRule="auto"/>
        <w:rPr>
          <w:rFonts w:ascii="Tahoma" w:hAnsi="Tahoma" w:cs="Tahoma"/>
          <w:color w:val="0E2841" w:themeColor="text2"/>
          <w:sz w:val="18"/>
          <w:szCs w:val="18"/>
        </w:rPr>
      </w:pPr>
    </w:p>
    <w:p w14:paraId="5F990E06" w14:textId="0DBBF3FE" w:rsidR="00A91C01" w:rsidRDefault="00A91C01" w:rsidP="007E6492">
      <w:pPr>
        <w:spacing w:after="200" w:line="240" w:lineRule="auto"/>
        <w:rPr>
          <w:rFonts w:ascii="Tahoma" w:hAnsi="Tahoma" w:cs="Tahoma"/>
          <w:color w:val="0E2841" w:themeColor="text2"/>
          <w:sz w:val="18"/>
          <w:szCs w:val="18"/>
        </w:rPr>
      </w:pPr>
    </w:p>
    <w:p w14:paraId="7E8C1BC1" w14:textId="6011BC10" w:rsidR="00A91C01" w:rsidRDefault="00A91C01" w:rsidP="007E6492">
      <w:pPr>
        <w:spacing w:after="200" w:line="240" w:lineRule="auto"/>
        <w:rPr>
          <w:rFonts w:ascii="Tahoma" w:hAnsi="Tahoma" w:cs="Tahoma"/>
          <w:color w:val="0E2841" w:themeColor="text2"/>
          <w:sz w:val="18"/>
          <w:szCs w:val="18"/>
        </w:rPr>
      </w:pPr>
    </w:p>
    <w:p w14:paraId="2368A2E2" w14:textId="003D6F41" w:rsidR="00A91C01" w:rsidRDefault="00A91C01" w:rsidP="007E6492">
      <w:pPr>
        <w:spacing w:after="200" w:line="240" w:lineRule="auto"/>
        <w:rPr>
          <w:rFonts w:ascii="Tahoma" w:hAnsi="Tahoma" w:cs="Tahoma"/>
          <w:color w:val="0E2841" w:themeColor="text2"/>
          <w:sz w:val="18"/>
          <w:szCs w:val="18"/>
        </w:rPr>
      </w:pPr>
    </w:p>
    <w:p w14:paraId="4FE1B81A" w14:textId="21608CB9" w:rsidR="00A91C01" w:rsidRDefault="00A91C01" w:rsidP="007E6492">
      <w:pPr>
        <w:spacing w:after="200" w:line="240" w:lineRule="auto"/>
        <w:rPr>
          <w:rFonts w:ascii="Tahoma" w:hAnsi="Tahoma" w:cs="Tahoma"/>
          <w:color w:val="0E2841" w:themeColor="text2"/>
          <w:sz w:val="18"/>
          <w:szCs w:val="18"/>
        </w:rPr>
      </w:pPr>
    </w:p>
    <w:p w14:paraId="10035DD1" w14:textId="6C32CEC6" w:rsidR="00A91C01" w:rsidRDefault="00A91C01" w:rsidP="007E6492">
      <w:pPr>
        <w:spacing w:after="200" w:line="240" w:lineRule="auto"/>
        <w:rPr>
          <w:rFonts w:ascii="Tahoma" w:hAnsi="Tahoma" w:cs="Tahoma"/>
          <w:color w:val="0E2841" w:themeColor="text2"/>
          <w:sz w:val="18"/>
          <w:szCs w:val="18"/>
        </w:rPr>
      </w:pPr>
    </w:p>
    <w:p w14:paraId="74337671" w14:textId="7553B845" w:rsidR="00A91C01" w:rsidRDefault="00A91C01" w:rsidP="007E6492">
      <w:pPr>
        <w:spacing w:after="200" w:line="240" w:lineRule="auto"/>
        <w:rPr>
          <w:rFonts w:ascii="Tahoma" w:hAnsi="Tahoma" w:cs="Tahoma"/>
          <w:color w:val="0E2841" w:themeColor="text2"/>
          <w:sz w:val="18"/>
          <w:szCs w:val="18"/>
        </w:rPr>
      </w:pPr>
    </w:p>
    <w:p w14:paraId="27D12C93" w14:textId="1EA7C079" w:rsidR="00A91C01" w:rsidRDefault="00A91C01" w:rsidP="007E6492">
      <w:pPr>
        <w:spacing w:after="200" w:line="240" w:lineRule="auto"/>
        <w:rPr>
          <w:rFonts w:ascii="Tahoma" w:hAnsi="Tahoma" w:cs="Tahoma"/>
          <w:color w:val="0E2841" w:themeColor="text2"/>
          <w:sz w:val="18"/>
          <w:szCs w:val="18"/>
        </w:rPr>
      </w:pPr>
    </w:p>
    <w:p w14:paraId="248F96DC" w14:textId="77777777" w:rsidR="00A91C01" w:rsidRPr="00AB4056" w:rsidRDefault="00A91C01" w:rsidP="007E6492">
      <w:pPr>
        <w:spacing w:after="200" w:line="240" w:lineRule="auto"/>
        <w:rPr>
          <w:rFonts w:ascii="Tahoma" w:hAnsi="Tahoma" w:cs="Tahoma"/>
          <w:color w:val="0E2841" w:themeColor="text2"/>
          <w:sz w:val="18"/>
          <w:szCs w:val="18"/>
        </w:rPr>
      </w:pPr>
    </w:p>
    <w:p w14:paraId="580FFDCF" w14:textId="77777777" w:rsidR="00FA087E" w:rsidRPr="00975ED9" w:rsidRDefault="00FA087E" w:rsidP="002D51E8">
      <w:pPr>
        <w:jc w:val="both"/>
        <w:rPr>
          <w:rFonts w:ascii="Tahoma" w:hAnsi="Tahoma" w:cs="Tahoma"/>
          <w:sz w:val="20"/>
          <w:szCs w:val="20"/>
        </w:rPr>
      </w:pPr>
    </w:p>
    <w:p w14:paraId="6903EF11" w14:textId="77777777" w:rsidR="005253AC" w:rsidRDefault="005253AC" w:rsidP="005253AC">
      <w:pPr>
        <w:pStyle w:val="ResimYazs"/>
        <w:jc w:val="center"/>
        <w:rPr>
          <w:rFonts w:ascii="Tahoma" w:hAnsi="Tahoma" w:cs="Tahoma"/>
          <w:b/>
          <w:bCs/>
          <w:i w:val="0"/>
          <w:iCs w:val="0"/>
          <w:sz w:val="20"/>
          <w:szCs w:val="20"/>
        </w:rPr>
      </w:pPr>
      <w:bookmarkStart w:id="1345" w:name="_Toc174252268"/>
    </w:p>
    <w:p w14:paraId="435007B4" w14:textId="021E8C95" w:rsidR="002D51E8" w:rsidRPr="00975ED9" w:rsidRDefault="00627D2B" w:rsidP="00F36C5C">
      <w:pPr>
        <w:pStyle w:val="ResimYazs"/>
        <w:jc w:val="center"/>
        <w:rPr>
          <w:rFonts w:ascii="Tahoma" w:hAnsi="Tahoma" w:cs="Tahoma"/>
          <w:sz w:val="20"/>
          <w:szCs w:val="20"/>
        </w:rPr>
      </w:pPr>
      <w:r w:rsidRPr="00F36C5C">
        <w:rPr>
          <w:rFonts w:ascii="Tahoma" w:hAnsi="Tahoma" w:cs="Tahoma"/>
          <w:b/>
          <w:bCs/>
          <w:i w:val="0"/>
          <w:iCs w:val="0"/>
          <w:sz w:val="20"/>
          <w:szCs w:val="20"/>
        </w:rPr>
        <w:lastRenderedPageBreak/>
        <w:t xml:space="preserve">Figure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Figure \* ARABIC </w:instrText>
      </w:r>
      <w:r w:rsidRPr="00F36C5C">
        <w:rPr>
          <w:rFonts w:ascii="Tahoma" w:hAnsi="Tahoma" w:cs="Tahoma"/>
          <w:b/>
          <w:bCs/>
          <w:i w:val="0"/>
          <w:iCs w:val="0"/>
          <w:sz w:val="20"/>
          <w:szCs w:val="20"/>
        </w:rPr>
        <w:fldChar w:fldCharType="separate"/>
      </w:r>
      <w:r w:rsidRPr="00F36C5C">
        <w:rPr>
          <w:rFonts w:ascii="Tahoma" w:hAnsi="Tahoma" w:cs="Tahoma"/>
          <w:b/>
          <w:bCs/>
          <w:i w:val="0"/>
          <w:iCs w:val="0"/>
          <w:sz w:val="20"/>
          <w:szCs w:val="20"/>
        </w:rPr>
        <w:t>10</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Employment Rates </w:t>
      </w:r>
      <w:proofErr w:type="gramStart"/>
      <w:r w:rsidRPr="00975ED9">
        <w:rPr>
          <w:rFonts w:ascii="Tahoma" w:hAnsi="Tahoma" w:cs="Tahoma"/>
          <w:i w:val="0"/>
          <w:iCs w:val="0"/>
          <w:sz w:val="20"/>
          <w:szCs w:val="20"/>
        </w:rPr>
        <w:t>In</w:t>
      </w:r>
      <w:proofErr w:type="gramEnd"/>
      <w:r w:rsidRPr="00975ED9">
        <w:rPr>
          <w:rFonts w:ascii="Tahoma" w:hAnsi="Tahoma" w:cs="Tahoma"/>
          <w:i w:val="0"/>
          <w:iCs w:val="0"/>
          <w:sz w:val="20"/>
          <w:szCs w:val="20"/>
        </w:rPr>
        <w:t xml:space="preserve"> Turkey And </w:t>
      </w:r>
      <w:r w:rsidR="00C10301">
        <w:rPr>
          <w:rFonts w:ascii="Tahoma" w:hAnsi="Tahoma" w:cs="Tahoma"/>
          <w:i w:val="0"/>
          <w:iCs w:val="0"/>
          <w:sz w:val="20"/>
          <w:szCs w:val="20"/>
        </w:rPr>
        <w:t>İzmir</w:t>
      </w:r>
      <w:r w:rsidRPr="00975ED9">
        <w:rPr>
          <w:rFonts w:ascii="Tahoma" w:hAnsi="Tahoma" w:cs="Tahoma"/>
          <w:i w:val="0"/>
          <w:iCs w:val="0"/>
          <w:sz w:val="20"/>
          <w:szCs w:val="20"/>
        </w:rPr>
        <w:t xml:space="preserve"> By Years</w:t>
      </w:r>
      <w:bookmarkEnd w:id="1345"/>
    </w:p>
    <w:p w14:paraId="7638D7D5" w14:textId="44C020AF" w:rsidR="002D51E8" w:rsidRDefault="002D51E8" w:rsidP="002D51E8">
      <w:pPr>
        <w:jc w:val="both"/>
      </w:pPr>
      <w:r w:rsidRPr="0026517F">
        <w:rPr>
          <w:rFonts w:ascii="Arial" w:hAnsi="Arial" w:cs="Arial"/>
          <w:noProof/>
          <w:color w:val="707070"/>
          <w:sz w:val="20"/>
          <w:szCs w:val="20"/>
        </w:rPr>
        <w:drawing>
          <wp:inline distT="0" distB="0" distL="0" distR="0" wp14:anchorId="419FC965" wp14:editId="34318AA4">
            <wp:extent cx="6677363" cy="2623931"/>
            <wp:effectExtent l="0" t="0" r="9525" b="5080"/>
            <wp:docPr id="1109719212" name="Resim 1109719212" descr="çizgi, öykü gelişim çizgisi; kumpas; grafiğini çıkarma, diyagram,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19212" name="Resim 1109719212" descr="çizgi, öykü gelişim çizgisi; kumpas; grafiğini çıkarma, diyagram, metin içeren bir resim&#10;&#10;Açıklama otomatik olarak oluşturuldu"/>
                    <pic:cNvPicPr/>
                  </pic:nvPicPr>
                  <pic:blipFill>
                    <a:blip r:embed="rId33"/>
                    <a:stretch>
                      <a:fillRect/>
                    </a:stretch>
                  </pic:blipFill>
                  <pic:spPr>
                    <a:xfrm>
                      <a:off x="0" y="0"/>
                      <a:ext cx="6683692" cy="2626418"/>
                    </a:xfrm>
                    <a:prstGeom prst="rect">
                      <a:avLst/>
                    </a:prstGeom>
                  </pic:spPr>
                </pic:pic>
              </a:graphicData>
            </a:graphic>
          </wp:inline>
        </w:drawing>
      </w:r>
    </w:p>
    <w:p w14:paraId="7E47C3D6" w14:textId="07CA4541" w:rsidR="002D51E8" w:rsidRPr="00F36C5C" w:rsidRDefault="000F6B84" w:rsidP="002D51E8">
      <w:pPr>
        <w:pStyle w:val="NormalWeb"/>
        <w:shd w:val="clear" w:color="auto" w:fill="FFFFFF"/>
        <w:spacing w:before="0" w:beforeAutospacing="0"/>
        <w:rPr>
          <w:rFonts w:ascii="Tahoma" w:hAnsi="Tahoma" w:cs="Tahoma"/>
          <w:color w:val="707070"/>
          <w:sz w:val="16"/>
          <w:szCs w:val="16"/>
        </w:rPr>
      </w:pPr>
      <w:proofErr w:type="gramStart"/>
      <w:r w:rsidRPr="00F36C5C">
        <w:rPr>
          <w:rFonts w:ascii="Tahoma" w:hAnsi="Tahoma" w:cs="Tahoma"/>
          <w:color w:val="707070"/>
          <w:sz w:val="16"/>
          <w:szCs w:val="16"/>
        </w:rPr>
        <w:t>Source:</w:t>
      </w:r>
      <w:r w:rsidR="002D51E8" w:rsidRPr="00F36C5C">
        <w:rPr>
          <w:rFonts w:ascii="Tahoma" w:hAnsi="Tahoma" w:cs="Tahoma"/>
          <w:color w:val="707070"/>
          <w:sz w:val="16"/>
          <w:szCs w:val="16"/>
        </w:rPr>
        <w:t>https://</w:t>
      </w:r>
      <w:r w:rsidR="00C10301" w:rsidRPr="00F36C5C">
        <w:rPr>
          <w:rFonts w:ascii="Tahoma" w:hAnsi="Tahoma" w:cs="Tahoma"/>
          <w:color w:val="707070"/>
          <w:sz w:val="16"/>
          <w:szCs w:val="16"/>
        </w:rPr>
        <w:t>İzmir</w:t>
      </w:r>
      <w:r w:rsidR="002D51E8" w:rsidRPr="00F36C5C">
        <w:rPr>
          <w:rFonts w:ascii="Tahoma" w:hAnsi="Tahoma" w:cs="Tahoma"/>
          <w:color w:val="707070"/>
          <w:sz w:val="16"/>
          <w:szCs w:val="16"/>
        </w:rPr>
        <w:t>inrakamlari.</w:t>
      </w:r>
      <w:r w:rsidR="00C10301" w:rsidRPr="00F36C5C">
        <w:rPr>
          <w:rFonts w:ascii="Tahoma" w:hAnsi="Tahoma" w:cs="Tahoma"/>
          <w:color w:val="707070"/>
          <w:sz w:val="16"/>
          <w:szCs w:val="16"/>
        </w:rPr>
        <w:t>İzmir</w:t>
      </w:r>
      <w:r w:rsidR="002D51E8" w:rsidRPr="00F36C5C">
        <w:rPr>
          <w:rFonts w:ascii="Tahoma" w:hAnsi="Tahoma" w:cs="Tahoma"/>
          <w:color w:val="707070"/>
          <w:sz w:val="16"/>
          <w:szCs w:val="16"/>
        </w:rPr>
        <w:t>.bel.tr/tr/2022/96/YillaraGoreIstihdamOrani</w:t>
      </w:r>
      <w:proofErr w:type="gramEnd"/>
    </w:p>
    <w:p w14:paraId="6D6AC0E0" w14:textId="587794B9" w:rsidR="002D51E8" w:rsidRPr="00975ED9" w:rsidRDefault="002D51E8" w:rsidP="002D51E8">
      <w:pPr>
        <w:jc w:val="both"/>
        <w:rPr>
          <w:rFonts w:ascii="Tahoma" w:hAnsi="Tahoma" w:cs="Tahoma"/>
          <w:sz w:val="20"/>
          <w:szCs w:val="20"/>
        </w:rPr>
      </w:pPr>
      <w:r w:rsidRPr="00975ED9">
        <w:rPr>
          <w:rFonts w:ascii="Tahoma" w:hAnsi="Tahoma" w:cs="Tahoma"/>
          <w:sz w:val="20"/>
          <w:szCs w:val="20"/>
        </w:rPr>
        <w:t xml:space="preserve">As of </w:t>
      </w:r>
      <w:r w:rsidR="00014183" w:rsidRPr="00975ED9">
        <w:rPr>
          <w:rFonts w:ascii="Tahoma" w:hAnsi="Tahoma" w:cs="Tahoma"/>
          <w:sz w:val="20"/>
          <w:szCs w:val="20"/>
        </w:rPr>
        <w:t>20</w:t>
      </w:r>
      <w:r w:rsidR="00014183">
        <w:rPr>
          <w:rFonts w:ascii="Tahoma" w:hAnsi="Tahoma" w:cs="Tahoma"/>
          <w:sz w:val="20"/>
          <w:szCs w:val="20"/>
        </w:rPr>
        <w:t>22</w:t>
      </w:r>
      <w:r w:rsidRPr="00975ED9">
        <w:rPr>
          <w:rFonts w:ascii="Tahoma" w:hAnsi="Tahoma" w:cs="Tahoma"/>
          <w:sz w:val="20"/>
          <w:szCs w:val="20"/>
        </w:rPr>
        <w:t xml:space="preserve">, 60.2% of employed people in </w:t>
      </w:r>
      <w:r w:rsidR="00C10301">
        <w:rPr>
          <w:rFonts w:ascii="Tahoma" w:hAnsi="Tahoma" w:cs="Tahoma"/>
          <w:sz w:val="20"/>
          <w:szCs w:val="20"/>
        </w:rPr>
        <w:t>İzmir</w:t>
      </w:r>
      <w:r w:rsidRPr="00975ED9">
        <w:rPr>
          <w:rFonts w:ascii="Tahoma" w:hAnsi="Tahoma" w:cs="Tahoma"/>
          <w:sz w:val="20"/>
          <w:szCs w:val="20"/>
        </w:rPr>
        <w:t xml:space="preserve"> work in services, 32.4% in industry and 7.4% in agriculture. In terms of employment rate, </w:t>
      </w:r>
      <w:r w:rsidR="00C10301">
        <w:rPr>
          <w:rFonts w:ascii="Tahoma" w:hAnsi="Tahoma" w:cs="Tahoma"/>
          <w:sz w:val="20"/>
          <w:szCs w:val="20"/>
        </w:rPr>
        <w:t>İzmir</w:t>
      </w:r>
      <w:r w:rsidRPr="00975ED9">
        <w:rPr>
          <w:rFonts w:ascii="Tahoma" w:hAnsi="Tahoma" w:cs="Tahoma"/>
          <w:sz w:val="20"/>
          <w:szCs w:val="20"/>
        </w:rPr>
        <w:t xml:space="preserve"> is above the average of Turkey and the Aegean Region in the services and industry sectors.</w:t>
      </w:r>
      <w:r w:rsidR="00B25E98" w:rsidRPr="00975ED9">
        <w:rPr>
          <w:rFonts w:ascii="Tahoma" w:hAnsi="Tahoma" w:cs="Tahoma"/>
          <w:noProof/>
          <w:sz w:val="20"/>
          <w:szCs w:val="20"/>
        </w:rPr>
        <w:t xml:space="preserve"> </w:t>
      </w:r>
    </w:p>
    <w:p w14:paraId="4BADF9E9" w14:textId="09005BFA" w:rsidR="00627D2B" w:rsidRPr="00975ED9" w:rsidRDefault="00B25E98" w:rsidP="00F36C5C">
      <w:pPr>
        <w:pStyle w:val="ResimYazs"/>
        <w:jc w:val="center"/>
        <w:rPr>
          <w:rFonts w:ascii="Tahoma" w:hAnsi="Tahoma" w:cs="Tahoma"/>
          <w:sz w:val="20"/>
          <w:szCs w:val="20"/>
        </w:rPr>
      </w:pPr>
      <w:bookmarkStart w:id="1346" w:name="_Toc174252269"/>
      <w:r w:rsidRPr="00F36C5C">
        <w:rPr>
          <w:rFonts w:ascii="Tahoma" w:hAnsi="Tahoma" w:cs="Tahoma"/>
          <w:b/>
          <w:bCs/>
          <w:i w:val="0"/>
          <w:iCs w:val="0"/>
          <w:noProof/>
          <w:sz w:val="20"/>
          <w:szCs w:val="20"/>
        </w:rPr>
        <w:drawing>
          <wp:anchor distT="0" distB="0" distL="114300" distR="114300" simplePos="0" relativeHeight="251658273" behindDoc="0" locked="0" layoutInCell="1" allowOverlap="1" wp14:anchorId="56C74734" wp14:editId="57E5A2BD">
            <wp:simplePos x="0" y="0"/>
            <wp:positionH relativeFrom="column">
              <wp:posOffset>299085</wp:posOffset>
            </wp:positionH>
            <wp:positionV relativeFrom="paragraph">
              <wp:posOffset>445135</wp:posOffset>
            </wp:positionV>
            <wp:extent cx="5610225" cy="2971800"/>
            <wp:effectExtent l="0" t="0" r="9525" b="0"/>
            <wp:wrapSquare wrapText="bothSides"/>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V relativeFrom="margin">
              <wp14:pctHeight>0</wp14:pctHeight>
            </wp14:sizeRelV>
          </wp:anchor>
        </w:drawing>
      </w:r>
      <w:r w:rsidR="00627D2B" w:rsidRPr="00F36C5C">
        <w:rPr>
          <w:rFonts w:ascii="Tahoma" w:hAnsi="Tahoma" w:cs="Tahoma"/>
          <w:b/>
          <w:bCs/>
          <w:i w:val="0"/>
          <w:iCs w:val="0"/>
          <w:sz w:val="20"/>
          <w:szCs w:val="20"/>
        </w:rPr>
        <w:t xml:space="preserve">Figure </w:t>
      </w:r>
      <w:r w:rsidR="00627D2B" w:rsidRPr="00F36C5C">
        <w:rPr>
          <w:rFonts w:ascii="Tahoma" w:hAnsi="Tahoma" w:cs="Tahoma"/>
          <w:b/>
          <w:bCs/>
          <w:i w:val="0"/>
          <w:iCs w:val="0"/>
          <w:sz w:val="20"/>
          <w:szCs w:val="20"/>
        </w:rPr>
        <w:fldChar w:fldCharType="begin"/>
      </w:r>
      <w:r w:rsidR="00627D2B" w:rsidRPr="00F36C5C">
        <w:rPr>
          <w:rFonts w:ascii="Tahoma" w:hAnsi="Tahoma" w:cs="Tahoma"/>
          <w:b/>
          <w:bCs/>
          <w:i w:val="0"/>
          <w:iCs w:val="0"/>
          <w:sz w:val="20"/>
          <w:szCs w:val="20"/>
        </w:rPr>
        <w:instrText xml:space="preserve"> SEQ Figure \* ARABIC </w:instrText>
      </w:r>
      <w:r w:rsidR="00627D2B" w:rsidRPr="00F36C5C">
        <w:rPr>
          <w:rFonts w:ascii="Tahoma" w:hAnsi="Tahoma" w:cs="Tahoma"/>
          <w:b/>
          <w:bCs/>
          <w:i w:val="0"/>
          <w:iCs w:val="0"/>
          <w:sz w:val="20"/>
          <w:szCs w:val="20"/>
        </w:rPr>
        <w:fldChar w:fldCharType="separate"/>
      </w:r>
      <w:r w:rsidR="00627D2B" w:rsidRPr="00F36C5C">
        <w:rPr>
          <w:rFonts w:ascii="Tahoma" w:hAnsi="Tahoma" w:cs="Tahoma"/>
          <w:b/>
          <w:bCs/>
          <w:i w:val="0"/>
          <w:iCs w:val="0"/>
          <w:sz w:val="20"/>
          <w:szCs w:val="20"/>
        </w:rPr>
        <w:t>11</w:t>
      </w:r>
      <w:r w:rsidR="00627D2B" w:rsidRPr="00F36C5C">
        <w:rPr>
          <w:rFonts w:ascii="Tahoma" w:hAnsi="Tahoma" w:cs="Tahoma"/>
          <w:b/>
          <w:bCs/>
          <w:i w:val="0"/>
          <w:iCs w:val="0"/>
          <w:sz w:val="20"/>
          <w:szCs w:val="20"/>
        </w:rPr>
        <w:fldChar w:fldCharType="end"/>
      </w:r>
      <w:r w:rsidR="00627D2B" w:rsidRPr="00975ED9">
        <w:rPr>
          <w:rFonts w:ascii="Tahoma" w:hAnsi="Tahoma" w:cs="Tahoma"/>
          <w:i w:val="0"/>
          <w:iCs w:val="0"/>
          <w:sz w:val="20"/>
          <w:szCs w:val="20"/>
        </w:rPr>
        <w:t xml:space="preserve"> Sectoral Distribution </w:t>
      </w:r>
      <w:proofErr w:type="gramStart"/>
      <w:r w:rsidR="00627D2B" w:rsidRPr="00975ED9">
        <w:rPr>
          <w:rFonts w:ascii="Tahoma" w:hAnsi="Tahoma" w:cs="Tahoma"/>
          <w:i w:val="0"/>
          <w:iCs w:val="0"/>
          <w:sz w:val="20"/>
          <w:szCs w:val="20"/>
        </w:rPr>
        <w:t>Of</w:t>
      </w:r>
      <w:proofErr w:type="gramEnd"/>
      <w:r w:rsidR="00627D2B" w:rsidRPr="00975ED9">
        <w:rPr>
          <w:rFonts w:ascii="Tahoma" w:hAnsi="Tahoma" w:cs="Tahoma"/>
          <w:i w:val="0"/>
          <w:iCs w:val="0"/>
          <w:sz w:val="20"/>
          <w:szCs w:val="20"/>
        </w:rPr>
        <w:t xml:space="preserve"> </w:t>
      </w:r>
      <w:proofErr w:type="gramStart"/>
      <w:r w:rsidR="00627D2B" w:rsidRPr="00975ED9">
        <w:rPr>
          <w:rFonts w:ascii="Tahoma" w:hAnsi="Tahoma" w:cs="Tahoma"/>
          <w:i w:val="0"/>
          <w:iCs w:val="0"/>
          <w:sz w:val="20"/>
          <w:szCs w:val="20"/>
        </w:rPr>
        <w:t>The</w:t>
      </w:r>
      <w:proofErr w:type="gramEnd"/>
      <w:r w:rsidR="00627D2B" w:rsidRPr="00975ED9">
        <w:rPr>
          <w:rFonts w:ascii="Tahoma" w:hAnsi="Tahoma" w:cs="Tahoma"/>
          <w:i w:val="0"/>
          <w:iCs w:val="0"/>
          <w:sz w:val="20"/>
          <w:szCs w:val="20"/>
        </w:rPr>
        <w:t xml:space="preserve"> Employed In </w:t>
      </w:r>
      <w:bookmarkEnd w:id="1346"/>
      <w:r w:rsidR="00C10301">
        <w:rPr>
          <w:rFonts w:ascii="Tahoma" w:hAnsi="Tahoma" w:cs="Tahoma"/>
          <w:i w:val="0"/>
          <w:iCs w:val="0"/>
          <w:sz w:val="20"/>
          <w:szCs w:val="20"/>
        </w:rPr>
        <w:t>İzmir</w:t>
      </w:r>
    </w:p>
    <w:p w14:paraId="623AEEC2" w14:textId="6DD53074" w:rsidR="002D51E8" w:rsidRDefault="002D51E8" w:rsidP="002D51E8">
      <w:pPr>
        <w:jc w:val="both"/>
      </w:pPr>
    </w:p>
    <w:p w14:paraId="631CD2BA" w14:textId="339B328A" w:rsidR="002D51E8" w:rsidRPr="00F36C5C" w:rsidRDefault="000F6B84" w:rsidP="002D51E8">
      <w:pPr>
        <w:pStyle w:val="NormalWeb"/>
        <w:shd w:val="clear" w:color="auto" w:fill="FFFFFF"/>
        <w:spacing w:before="0" w:beforeAutospacing="0"/>
        <w:rPr>
          <w:rFonts w:ascii="Tahoma" w:eastAsiaTheme="minorHAnsi" w:hAnsi="Tahoma" w:cs="Tahoma"/>
          <w:color w:val="0E2841" w:themeColor="text2"/>
          <w:kern w:val="2"/>
          <w:sz w:val="20"/>
          <w:szCs w:val="20"/>
          <w:lang w:val="en-US" w:eastAsia="en-US"/>
          <w14:ligatures w14:val="standardContextual"/>
        </w:rPr>
      </w:pPr>
      <w:r w:rsidRPr="00F36C5C">
        <w:rPr>
          <w:rFonts w:ascii="Tahoma" w:eastAsiaTheme="minorHAnsi" w:hAnsi="Tahoma" w:cs="Tahoma"/>
          <w:color w:val="0E2841" w:themeColor="text2"/>
          <w:kern w:val="2"/>
          <w:sz w:val="20"/>
          <w:szCs w:val="20"/>
          <w:lang w:val="en-US" w:eastAsia="en-US"/>
          <w14:ligatures w14:val="standardContextual"/>
        </w:rPr>
        <w:t>Source:</w:t>
      </w:r>
      <w:r>
        <w:rPr>
          <w:rFonts w:ascii="Tahoma" w:eastAsiaTheme="minorHAnsi" w:hAnsi="Tahoma" w:cs="Tahoma"/>
          <w:color w:val="0E2841" w:themeColor="text2"/>
          <w:kern w:val="2"/>
          <w:sz w:val="20"/>
          <w:szCs w:val="20"/>
          <w:lang w:val="en-US" w:eastAsia="en-US"/>
          <w14:ligatures w14:val="standardContextual"/>
        </w:rPr>
        <w:t xml:space="preserve"> </w:t>
      </w:r>
      <w:hyperlink r:id="rId35" w:history="1">
        <w:r w:rsidRPr="00F36C5C">
          <w:rPr>
            <w:rStyle w:val="Kpr"/>
            <w:rFonts w:ascii="Tahoma" w:eastAsiaTheme="minorHAnsi" w:hAnsi="Tahoma" w:cs="Tahoma"/>
            <w:sz w:val="20"/>
            <w:szCs w:val="20"/>
          </w:rPr>
          <w:t>https://İzmirinrakamlari.İzmir.bel.tr/tr/2022/96/YillaraGoreIstihdamOran</w:t>
        </w:r>
        <w:r w:rsidRPr="00F36C5C">
          <w:rPr>
            <w:rStyle w:val="Kpr"/>
            <w:rFonts w:eastAsiaTheme="minorHAnsi"/>
            <w:sz w:val="20"/>
            <w:szCs w:val="20"/>
          </w:rPr>
          <w:t>i</w:t>
        </w:r>
      </w:hyperlink>
    </w:p>
    <w:p w14:paraId="0CBB82F8" w14:textId="09FCF355" w:rsidR="002D51E8" w:rsidRPr="00975ED9" w:rsidRDefault="0078260E" w:rsidP="007E6492">
      <w:pPr>
        <w:pStyle w:val="Balk4"/>
      </w:pPr>
      <w:bookmarkStart w:id="1347" w:name="_Hlk174455864"/>
      <w:r>
        <w:lastRenderedPageBreak/>
        <w:t>6.2.7.</w:t>
      </w:r>
      <w:r w:rsidR="007E6492">
        <w:t>1</w:t>
      </w:r>
      <w:r>
        <w:t xml:space="preserve"> </w:t>
      </w:r>
      <w:r w:rsidR="002D51E8" w:rsidRPr="00975ED9">
        <w:t>Agr</w:t>
      </w:r>
      <w:r w:rsidR="00127AEF">
        <w:t>i</w:t>
      </w:r>
      <w:r w:rsidR="002D51E8" w:rsidRPr="00975ED9">
        <w:t>cultu</w:t>
      </w:r>
      <w:r w:rsidR="00710DFC">
        <w:t xml:space="preserve">re and </w:t>
      </w:r>
      <w:r w:rsidR="00710DFC" w:rsidRPr="00DD69CB">
        <w:t xml:space="preserve">Animal Husbandry </w:t>
      </w:r>
      <w:r w:rsidR="002D51E8" w:rsidRPr="00975ED9">
        <w:t>S</w:t>
      </w:r>
      <w:r w:rsidR="00127AEF">
        <w:t>i</w:t>
      </w:r>
      <w:r w:rsidR="002D51E8" w:rsidRPr="00975ED9">
        <w:t>tuat</w:t>
      </w:r>
      <w:r w:rsidR="00F76191">
        <w:t>i</w:t>
      </w:r>
      <w:r w:rsidR="002D51E8" w:rsidRPr="00975ED9">
        <w:t xml:space="preserve">on </w:t>
      </w:r>
      <w:bookmarkEnd w:id="1347"/>
      <w:r w:rsidR="002D51E8" w:rsidRPr="00975ED9">
        <w:t xml:space="preserve">In </w:t>
      </w:r>
      <w:r w:rsidR="00C10301">
        <w:t>İzmir</w:t>
      </w:r>
      <w:r w:rsidR="002D51E8" w:rsidRPr="00975ED9">
        <w:t xml:space="preserve"> Prov</w:t>
      </w:r>
      <w:r w:rsidR="00127AEF">
        <w:t>i</w:t>
      </w:r>
      <w:r w:rsidR="002D51E8" w:rsidRPr="00975ED9">
        <w:t>nce</w:t>
      </w:r>
    </w:p>
    <w:p w14:paraId="6E935133" w14:textId="77777777" w:rsidR="00BB374B" w:rsidRDefault="00C10301" w:rsidP="00F76191">
      <w:pPr>
        <w:ind w:firstLine="708"/>
        <w:jc w:val="both"/>
        <w:rPr>
          <w:rFonts w:ascii="Tahoma" w:hAnsi="Tahoma" w:cs="Tahoma"/>
          <w:sz w:val="20"/>
          <w:szCs w:val="20"/>
        </w:rPr>
      </w:pPr>
      <w:r w:rsidRPr="00975ED9">
        <w:rPr>
          <w:rFonts w:ascii="Tahoma" w:hAnsi="Tahoma" w:cs="Tahoma"/>
          <w:sz w:val="20"/>
          <w:szCs w:val="20"/>
        </w:rPr>
        <w:t>İzmir</w:t>
      </w:r>
      <w:r w:rsidR="002D51E8" w:rsidRPr="00975ED9">
        <w:rPr>
          <w:rFonts w:ascii="Tahoma" w:hAnsi="Tahoma" w:cs="Tahoma"/>
          <w:sz w:val="20"/>
          <w:szCs w:val="20"/>
        </w:rPr>
        <w:t>'s territory consists of 27.5% arable land, 2.6% pasture, 37.1% forest and heathland, and 32.8% other land, with 51,287 registered enterprises engaged in farming activities.</w:t>
      </w:r>
      <w:r w:rsidR="00F76191" w:rsidRPr="00F76191">
        <w:rPr>
          <w:rFonts w:ascii="Tahoma" w:hAnsi="Tahoma" w:cs="Tahoma"/>
          <w:sz w:val="20"/>
          <w:szCs w:val="20"/>
        </w:rPr>
        <w:t xml:space="preserve"> </w:t>
      </w:r>
    </w:p>
    <w:p w14:paraId="5DCD7388" w14:textId="52645810" w:rsidR="00F76191" w:rsidRPr="00DD69CB" w:rsidRDefault="00F765E9" w:rsidP="00F76191">
      <w:pPr>
        <w:ind w:firstLine="708"/>
        <w:jc w:val="both"/>
        <w:rPr>
          <w:rFonts w:ascii="Tahoma" w:hAnsi="Tahoma" w:cs="Tahoma"/>
          <w:sz w:val="20"/>
          <w:szCs w:val="20"/>
        </w:rPr>
      </w:pPr>
      <w:r w:rsidRPr="00F765E9">
        <w:rPr>
          <w:rFonts w:ascii="Tahoma" w:hAnsi="Tahoma" w:cs="Tahoma"/>
          <w:sz w:val="20"/>
          <w:szCs w:val="20"/>
        </w:rPr>
        <w:t>In 2022, the distribution of arable land by crop and area of use is as follows: 48.1% of arable land is arable land (including fallow + arable vacant land), 8% is vegetable land (including under cover), 43.4% is fruit and spice land and 0.5% is ornamental plant land.</w:t>
      </w:r>
    </w:p>
    <w:p w14:paraId="3B4DD748" w14:textId="4BA54FDE" w:rsidR="00627D2B" w:rsidRDefault="00627D2B">
      <w:pPr>
        <w:pStyle w:val="ResimYazs"/>
        <w:jc w:val="center"/>
        <w:rPr>
          <w:rFonts w:ascii="Tahoma" w:hAnsi="Tahoma" w:cs="Tahoma"/>
          <w:i w:val="0"/>
          <w:iCs w:val="0"/>
          <w:sz w:val="20"/>
          <w:szCs w:val="20"/>
        </w:rPr>
      </w:pPr>
      <w:bookmarkStart w:id="1348" w:name="_Toc174628910"/>
      <w:bookmarkStart w:id="1349" w:name="_Hlk174455821"/>
      <w:r w:rsidRPr="00F36C5C">
        <w:rPr>
          <w:rFonts w:ascii="Tahoma" w:hAnsi="Tahoma" w:cs="Tahoma"/>
          <w:b/>
          <w:bCs/>
          <w:i w:val="0"/>
          <w:iCs w:val="0"/>
          <w:sz w:val="20"/>
          <w:szCs w:val="20"/>
        </w:rPr>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2</w:t>
      </w:r>
      <w:r w:rsidR="00A12881">
        <w:rPr>
          <w:rFonts w:ascii="Tahoma" w:hAnsi="Tahoma" w:cs="Tahoma"/>
          <w:b/>
          <w:bCs/>
          <w:i w:val="0"/>
          <w:iCs w:val="0"/>
          <w:noProof/>
          <w:sz w:val="20"/>
          <w:szCs w:val="20"/>
        </w:rPr>
        <w:t>3</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w:t>
      </w:r>
      <w:r w:rsidR="00BB374B" w:rsidRPr="00BB374B">
        <w:rPr>
          <w:rFonts w:ascii="Tahoma" w:hAnsi="Tahoma" w:cs="Tahoma"/>
          <w:i w:val="0"/>
          <w:iCs w:val="0"/>
          <w:sz w:val="20"/>
          <w:szCs w:val="20"/>
        </w:rPr>
        <w:t xml:space="preserve">Distribution of </w:t>
      </w:r>
      <w:r w:rsidR="00BB374B">
        <w:rPr>
          <w:rFonts w:ascii="Tahoma" w:hAnsi="Tahoma" w:cs="Tahoma"/>
          <w:i w:val="0"/>
          <w:iCs w:val="0"/>
          <w:sz w:val="20"/>
          <w:szCs w:val="20"/>
        </w:rPr>
        <w:t>Cultivable Land</w:t>
      </w:r>
      <w:r w:rsidR="00BB374B" w:rsidRPr="00BB374B">
        <w:rPr>
          <w:rFonts w:ascii="Tahoma" w:hAnsi="Tahoma" w:cs="Tahoma"/>
          <w:i w:val="0"/>
          <w:iCs w:val="0"/>
          <w:sz w:val="20"/>
          <w:szCs w:val="20"/>
        </w:rPr>
        <w:t xml:space="preserve"> by </w:t>
      </w:r>
      <w:r w:rsidR="00BB374B">
        <w:rPr>
          <w:rFonts w:ascii="Tahoma" w:hAnsi="Tahoma" w:cs="Tahoma"/>
          <w:i w:val="0"/>
          <w:iCs w:val="0"/>
          <w:sz w:val="20"/>
          <w:szCs w:val="20"/>
        </w:rPr>
        <w:t>C</w:t>
      </w:r>
      <w:r w:rsidR="00BB374B" w:rsidRPr="00BB374B">
        <w:rPr>
          <w:rFonts w:ascii="Tahoma" w:hAnsi="Tahoma" w:cs="Tahoma"/>
          <w:i w:val="0"/>
          <w:iCs w:val="0"/>
          <w:sz w:val="20"/>
          <w:szCs w:val="20"/>
        </w:rPr>
        <w:t xml:space="preserve">rop and </w:t>
      </w:r>
      <w:r w:rsidR="00BB374B">
        <w:rPr>
          <w:rFonts w:ascii="Tahoma" w:hAnsi="Tahoma" w:cs="Tahoma"/>
          <w:i w:val="0"/>
          <w:iCs w:val="0"/>
          <w:sz w:val="20"/>
          <w:szCs w:val="20"/>
        </w:rPr>
        <w:t>Usage Area</w:t>
      </w:r>
      <w:r w:rsidR="00BB374B" w:rsidRPr="00BB374B">
        <w:rPr>
          <w:rFonts w:ascii="Tahoma" w:hAnsi="Tahoma" w:cs="Tahoma"/>
          <w:i w:val="0"/>
          <w:iCs w:val="0"/>
          <w:sz w:val="20"/>
          <w:szCs w:val="20"/>
        </w:rPr>
        <w:t xml:space="preserve"> in Izmir Province</w:t>
      </w:r>
      <w:r w:rsidR="00BB374B">
        <w:rPr>
          <w:rFonts w:ascii="Tahoma" w:hAnsi="Tahoma" w:cs="Tahoma"/>
          <w:i w:val="0"/>
          <w:iCs w:val="0"/>
          <w:sz w:val="20"/>
          <w:szCs w:val="20"/>
        </w:rPr>
        <w:t>, 2022</w:t>
      </w:r>
      <w:bookmarkEnd w:id="1348"/>
    </w:p>
    <w:tbl>
      <w:tblPr>
        <w:tblW w:w="9634" w:type="dxa"/>
        <w:tblCellMar>
          <w:left w:w="70" w:type="dxa"/>
          <w:right w:w="70" w:type="dxa"/>
        </w:tblCellMar>
        <w:tblLook w:val="04A0" w:firstRow="1" w:lastRow="0" w:firstColumn="1" w:lastColumn="0" w:noHBand="0" w:noVBand="1"/>
      </w:tblPr>
      <w:tblGrid>
        <w:gridCol w:w="339"/>
        <w:gridCol w:w="4192"/>
        <w:gridCol w:w="2552"/>
        <w:gridCol w:w="2551"/>
      </w:tblGrid>
      <w:tr w:rsidR="00A24FF8" w:rsidRPr="00A24FF8" w14:paraId="2EC4F55C" w14:textId="77777777" w:rsidTr="00F36C5C">
        <w:trPr>
          <w:trHeight w:val="300"/>
        </w:trPr>
        <w:tc>
          <w:tcPr>
            <w:tcW w:w="453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9936C1F" w14:textId="1164862F" w:rsidR="00A24FF8" w:rsidRPr="0048162E" w:rsidRDefault="00C13C6F" w:rsidP="00A24FF8">
            <w:pPr>
              <w:spacing w:after="0" w:line="240" w:lineRule="auto"/>
              <w:rPr>
                <w:rFonts w:ascii="Tahoma" w:eastAsia="Times New Roman" w:hAnsi="Tahoma" w:cs="Tahoma"/>
                <w:b/>
                <w:bCs/>
                <w:color w:val="000000"/>
                <w:kern w:val="0"/>
                <w:sz w:val="18"/>
                <w:szCs w:val="18"/>
                <w:lang w:val="tr-TR" w:eastAsia="tr-TR"/>
                <w14:ligatures w14:val="none"/>
              </w:rPr>
            </w:pPr>
            <w:r w:rsidRPr="0048162E">
              <w:rPr>
                <w:rFonts w:ascii="Tahoma" w:eastAsia="Times New Roman" w:hAnsi="Tahoma" w:cs="Tahoma"/>
                <w:b/>
                <w:bCs/>
                <w:color w:val="000000"/>
                <w:kern w:val="0"/>
                <w:sz w:val="18"/>
                <w:szCs w:val="18"/>
                <w:lang w:val="tr-TR" w:eastAsia="tr-TR"/>
                <w14:ligatures w14:val="none"/>
              </w:rPr>
              <w:t>Cultivable Land Distribution</w:t>
            </w:r>
            <w:r w:rsidR="00A24FF8" w:rsidRPr="0048162E">
              <w:rPr>
                <w:rFonts w:ascii="Tahoma" w:eastAsia="Times New Roman" w:hAnsi="Tahoma" w:cs="Tahoma"/>
                <w:b/>
                <w:bCs/>
                <w:color w:val="000000"/>
                <w:kern w:val="0"/>
                <w:sz w:val="18"/>
                <w:szCs w:val="18"/>
                <w:lang w:val="tr-TR" w:eastAsia="tr-TR"/>
                <w14:ligatures w14:val="none"/>
              </w:rPr>
              <w:t xml:space="preserve"> </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37A7CC2F" w14:textId="580106E2" w:rsidR="00A24FF8" w:rsidRPr="0048162E" w:rsidRDefault="00C13C6F" w:rsidP="00A24FF8">
            <w:pPr>
              <w:spacing w:after="0" w:line="240" w:lineRule="auto"/>
              <w:jc w:val="center"/>
              <w:rPr>
                <w:rFonts w:ascii="Tahoma" w:eastAsia="Times New Roman" w:hAnsi="Tahoma" w:cs="Tahoma"/>
                <w:b/>
                <w:bCs/>
                <w:color w:val="000000"/>
                <w:kern w:val="0"/>
                <w:sz w:val="18"/>
                <w:szCs w:val="18"/>
                <w:lang w:val="tr-TR" w:eastAsia="tr-TR"/>
                <w14:ligatures w14:val="none"/>
              </w:rPr>
            </w:pPr>
            <w:r w:rsidRPr="0048162E">
              <w:rPr>
                <w:rFonts w:ascii="Tahoma" w:eastAsia="Times New Roman" w:hAnsi="Tahoma" w:cs="Tahoma"/>
                <w:b/>
                <w:bCs/>
                <w:color w:val="000000"/>
                <w:kern w:val="0"/>
                <w:sz w:val="18"/>
                <w:szCs w:val="18"/>
                <w:lang w:val="tr-TR" w:eastAsia="tr-TR"/>
                <w14:ligatures w14:val="none"/>
              </w:rPr>
              <w:t>Area (ha)</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14:paraId="3B5108A2" w14:textId="621B3A72" w:rsidR="00A24FF8" w:rsidRPr="0048162E" w:rsidRDefault="00C13C6F" w:rsidP="00A24FF8">
            <w:pPr>
              <w:spacing w:after="0" w:line="240" w:lineRule="auto"/>
              <w:jc w:val="center"/>
              <w:rPr>
                <w:rFonts w:ascii="Tahoma" w:eastAsia="Times New Roman" w:hAnsi="Tahoma" w:cs="Tahoma"/>
                <w:b/>
                <w:bCs/>
                <w:color w:val="000000"/>
                <w:kern w:val="0"/>
                <w:sz w:val="18"/>
                <w:szCs w:val="18"/>
                <w:lang w:val="tr-TR" w:eastAsia="tr-TR"/>
                <w14:ligatures w14:val="none"/>
              </w:rPr>
            </w:pPr>
            <w:r w:rsidRPr="0048162E">
              <w:rPr>
                <w:rFonts w:ascii="Tahoma" w:eastAsia="Times New Roman" w:hAnsi="Tahoma" w:cs="Tahoma"/>
                <w:b/>
                <w:bCs/>
                <w:color w:val="000000"/>
                <w:kern w:val="0"/>
                <w:sz w:val="18"/>
                <w:szCs w:val="18"/>
                <w:lang w:val="tr-TR" w:eastAsia="tr-TR"/>
                <w14:ligatures w14:val="none"/>
              </w:rPr>
              <w:t>Share (%)</w:t>
            </w:r>
          </w:p>
        </w:tc>
      </w:tr>
      <w:tr w:rsidR="00A24FF8" w:rsidRPr="00A24FF8" w14:paraId="6E369100" w14:textId="77777777" w:rsidTr="00F36C5C">
        <w:trPr>
          <w:trHeight w:val="300"/>
        </w:trPr>
        <w:tc>
          <w:tcPr>
            <w:tcW w:w="453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505A156" w14:textId="251A87FE" w:rsidR="00A24FF8" w:rsidRPr="0048162E" w:rsidRDefault="00C13C6F" w:rsidP="00A24FF8">
            <w:pPr>
              <w:spacing w:after="0" w:line="240" w:lineRule="auto"/>
              <w:rPr>
                <w:rFonts w:ascii="Tahoma" w:eastAsia="Times New Roman" w:hAnsi="Tahoma" w:cs="Tahoma"/>
                <w:color w:val="000000"/>
                <w:kern w:val="0"/>
                <w:sz w:val="18"/>
                <w:szCs w:val="18"/>
                <w:lang w:val="tr-TR" w:eastAsia="tr-TR"/>
                <w14:ligatures w14:val="none"/>
              </w:rPr>
            </w:pPr>
            <w:r w:rsidRPr="0048162E">
              <w:rPr>
                <w:rFonts w:ascii="Tahoma" w:eastAsia="Times New Roman" w:hAnsi="Tahoma" w:cs="Tahoma"/>
                <w:color w:val="000000"/>
                <w:kern w:val="0"/>
                <w:sz w:val="18"/>
                <w:szCs w:val="18"/>
                <w:lang w:val="tr-TR" w:eastAsia="tr-TR"/>
                <w14:ligatures w14:val="none"/>
              </w:rPr>
              <w:t xml:space="preserve">Field </w:t>
            </w:r>
            <w:proofErr w:type="gramStart"/>
            <w:r w:rsidRPr="0048162E">
              <w:rPr>
                <w:rFonts w:ascii="Tahoma" w:eastAsia="Times New Roman" w:hAnsi="Tahoma" w:cs="Tahoma"/>
                <w:color w:val="000000"/>
                <w:kern w:val="0"/>
                <w:sz w:val="18"/>
                <w:szCs w:val="18"/>
                <w:lang w:val="tr-TR" w:eastAsia="tr-TR"/>
                <w14:ligatures w14:val="none"/>
              </w:rPr>
              <w:t xml:space="preserve">Area </w:t>
            </w:r>
            <w:r w:rsidR="00A24FF8" w:rsidRPr="0048162E">
              <w:rPr>
                <w:rFonts w:ascii="Tahoma" w:eastAsia="Times New Roman" w:hAnsi="Tahoma" w:cs="Tahoma"/>
                <w:color w:val="000000"/>
                <w:kern w:val="0"/>
                <w:sz w:val="18"/>
                <w:szCs w:val="18"/>
                <w:lang w:val="tr-TR" w:eastAsia="tr-TR"/>
                <w14:ligatures w14:val="none"/>
              </w:rPr>
              <w:t xml:space="preserve"> (</w:t>
            </w:r>
            <w:proofErr w:type="gramEnd"/>
            <w:r w:rsidRPr="0048162E">
              <w:rPr>
                <w:rFonts w:ascii="Tahoma" w:eastAsia="Times New Roman" w:hAnsi="Tahoma" w:cs="Tahoma"/>
                <w:color w:val="000000"/>
                <w:kern w:val="0"/>
                <w:sz w:val="18"/>
                <w:szCs w:val="18"/>
                <w:lang w:val="tr-TR" w:eastAsia="tr-TR"/>
                <w14:ligatures w14:val="none"/>
              </w:rPr>
              <w:t>Fallow</w:t>
            </w:r>
            <w:r w:rsidR="00A24FF8" w:rsidRPr="0048162E">
              <w:rPr>
                <w:rFonts w:ascii="Tahoma" w:eastAsia="Times New Roman" w:hAnsi="Tahoma" w:cs="Tahoma"/>
                <w:color w:val="000000"/>
                <w:kern w:val="0"/>
                <w:sz w:val="18"/>
                <w:szCs w:val="18"/>
                <w:lang w:val="tr-TR" w:eastAsia="tr-TR"/>
                <w14:ligatures w14:val="none"/>
              </w:rPr>
              <w:t xml:space="preserve">+TEBA </w:t>
            </w:r>
            <w:r w:rsidRPr="0048162E">
              <w:rPr>
                <w:rFonts w:ascii="Tahoma" w:eastAsia="Times New Roman" w:hAnsi="Tahoma" w:cs="Tahoma"/>
                <w:color w:val="000000"/>
                <w:kern w:val="0"/>
                <w:sz w:val="18"/>
                <w:szCs w:val="18"/>
                <w:lang w:val="tr-TR" w:eastAsia="tr-TR"/>
                <w14:ligatures w14:val="none"/>
              </w:rPr>
              <w:t>Included</w:t>
            </w:r>
            <w:r w:rsidR="00A24FF8" w:rsidRPr="0048162E">
              <w:rPr>
                <w:rFonts w:ascii="Tahoma" w:eastAsia="Times New Roman" w:hAnsi="Tahoma" w:cs="Tahoma"/>
                <w:color w:val="000000"/>
                <w:kern w:val="0"/>
                <w:sz w:val="18"/>
                <w:szCs w:val="18"/>
                <w:lang w:val="tr-TR" w:eastAsia="tr-TR"/>
                <w14:ligatures w14:val="none"/>
              </w:rPr>
              <w:t xml:space="preserve">) </w:t>
            </w:r>
          </w:p>
        </w:tc>
        <w:tc>
          <w:tcPr>
            <w:tcW w:w="2552" w:type="dxa"/>
            <w:tcBorders>
              <w:top w:val="nil"/>
              <w:left w:val="nil"/>
              <w:bottom w:val="single" w:sz="4" w:space="0" w:color="auto"/>
              <w:right w:val="single" w:sz="4" w:space="0" w:color="auto"/>
            </w:tcBorders>
            <w:shd w:val="clear" w:color="auto" w:fill="auto"/>
            <w:noWrap/>
            <w:vAlign w:val="bottom"/>
            <w:hideMark/>
          </w:tcPr>
          <w:p w14:paraId="540B550E" w14:textId="77777777" w:rsidR="00A24FF8" w:rsidRPr="0048162E" w:rsidRDefault="00A24FF8" w:rsidP="00F36C5C">
            <w:pPr>
              <w:spacing w:after="0" w:line="240" w:lineRule="auto"/>
              <w:jc w:val="right"/>
              <w:rPr>
                <w:rFonts w:ascii="Tahoma" w:eastAsia="Times New Roman" w:hAnsi="Tahoma" w:cs="Tahoma"/>
                <w:color w:val="000000"/>
                <w:kern w:val="0"/>
                <w:sz w:val="18"/>
                <w:szCs w:val="18"/>
                <w:lang w:val="tr-TR" w:eastAsia="tr-TR"/>
                <w14:ligatures w14:val="none"/>
              </w:rPr>
            </w:pPr>
            <w:r w:rsidRPr="0048162E">
              <w:rPr>
                <w:rFonts w:ascii="Tahoma" w:eastAsia="Times New Roman" w:hAnsi="Tahoma" w:cs="Tahoma"/>
                <w:color w:val="000000"/>
                <w:kern w:val="0"/>
                <w:sz w:val="18"/>
                <w:szCs w:val="18"/>
                <w:lang w:val="tr-TR" w:eastAsia="tr-TR"/>
                <w14:ligatures w14:val="none"/>
              </w:rPr>
              <w:t>170.118</w:t>
            </w:r>
          </w:p>
        </w:tc>
        <w:tc>
          <w:tcPr>
            <w:tcW w:w="2551" w:type="dxa"/>
            <w:tcBorders>
              <w:top w:val="nil"/>
              <w:left w:val="nil"/>
              <w:bottom w:val="nil"/>
              <w:right w:val="single" w:sz="4" w:space="0" w:color="auto"/>
            </w:tcBorders>
            <w:shd w:val="clear" w:color="auto" w:fill="auto"/>
            <w:noWrap/>
            <w:vAlign w:val="bottom"/>
            <w:hideMark/>
          </w:tcPr>
          <w:p w14:paraId="51CADABE" w14:textId="77777777" w:rsidR="00A24FF8" w:rsidRPr="0048162E" w:rsidRDefault="00A24FF8" w:rsidP="00F36C5C">
            <w:pPr>
              <w:spacing w:after="0" w:line="240" w:lineRule="auto"/>
              <w:jc w:val="right"/>
              <w:rPr>
                <w:rFonts w:ascii="Tahoma" w:eastAsia="Times New Roman" w:hAnsi="Tahoma" w:cs="Tahoma"/>
                <w:color w:val="000000"/>
                <w:kern w:val="0"/>
                <w:sz w:val="18"/>
                <w:szCs w:val="18"/>
                <w:lang w:val="tr-TR" w:eastAsia="tr-TR"/>
                <w14:ligatures w14:val="none"/>
              </w:rPr>
            </w:pPr>
            <w:r w:rsidRPr="0048162E">
              <w:rPr>
                <w:rFonts w:ascii="Tahoma" w:eastAsia="Times New Roman" w:hAnsi="Tahoma" w:cs="Tahoma"/>
                <w:color w:val="000000"/>
                <w:kern w:val="0"/>
                <w:sz w:val="18"/>
                <w:szCs w:val="18"/>
                <w:lang w:val="tr-TR" w:eastAsia="tr-TR"/>
                <w14:ligatures w14:val="none"/>
              </w:rPr>
              <w:t>48,10</w:t>
            </w:r>
          </w:p>
        </w:tc>
      </w:tr>
      <w:tr w:rsidR="00A24FF8" w:rsidRPr="00A24FF8" w14:paraId="7E33FBE6" w14:textId="77777777" w:rsidTr="00F36C5C">
        <w:trPr>
          <w:trHeight w:val="300"/>
        </w:trPr>
        <w:tc>
          <w:tcPr>
            <w:tcW w:w="453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E658F02" w14:textId="347359C3" w:rsidR="00A24FF8" w:rsidRPr="0048162E" w:rsidRDefault="00C13C6F" w:rsidP="00A24FF8">
            <w:pPr>
              <w:spacing w:after="0" w:line="240" w:lineRule="auto"/>
              <w:rPr>
                <w:rFonts w:ascii="Tahoma" w:eastAsia="Times New Roman" w:hAnsi="Tahoma" w:cs="Tahoma"/>
                <w:color w:val="000000"/>
                <w:kern w:val="0"/>
                <w:sz w:val="18"/>
                <w:szCs w:val="18"/>
                <w:lang w:val="tr-TR" w:eastAsia="tr-TR"/>
                <w14:ligatures w14:val="none"/>
              </w:rPr>
            </w:pPr>
            <w:r w:rsidRPr="0048162E">
              <w:rPr>
                <w:rFonts w:ascii="Tahoma" w:eastAsia="Times New Roman" w:hAnsi="Tahoma" w:cs="Tahoma"/>
                <w:color w:val="000000"/>
                <w:kern w:val="0"/>
                <w:sz w:val="18"/>
                <w:szCs w:val="18"/>
                <w:lang w:val="tr-TR" w:eastAsia="tr-TR"/>
                <w14:ligatures w14:val="none"/>
              </w:rPr>
              <w:t>Vegetable Area</w:t>
            </w:r>
            <w:r w:rsidR="00A24FF8" w:rsidRPr="0048162E">
              <w:rPr>
                <w:rFonts w:ascii="Tahoma" w:eastAsia="Times New Roman" w:hAnsi="Tahoma" w:cs="Tahoma"/>
                <w:color w:val="000000"/>
                <w:kern w:val="0"/>
                <w:sz w:val="18"/>
                <w:szCs w:val="18"/>
                <w:lang w:val="tr-TR" w:eastAsia="tr-TR"/>
                <w14:ligatures w14:val="none"/>
              </w:rPr>
              <w:t xml:space="preserve"> (</w:t>
            </w:r>
            <w:r w:rsidRPr="0048162E">
              <w:rPr>
                <w:rFonts w:ascii="Tahoma" w:eastAsia="Times New Roman" w:hAnsi="Tahoma" w:cs="Tahoma"/>
                <w:color w:val="000000"/>
                <w:kern w:val="0"/>
                <w:sz w:val="18"/>
                <w:szCs w:val="18"/>
                <w:lang w:val="tr-TR" w:eastAsia="tr-TR"/>
                <w14:ligatures w14:val="none"/>
              </w:rPr>
              <w:t>Including Under Cover</w:t>
            </w:r>
            <w:r w:rsidR="00A24FF8" w:rsidRPr="0048162E">
              <w:rPr>
                <w:rFonts w:ascii="Tahoma" w:eastAsia="Times New Roman" w:hAnsi="Tahoma" w:cs="Tahoma"/>
                <w:color w:val="000000"/>
                <w:kern w:val="0"/>
                <w:sz w:val="18"/>
                <w:szCs w:val="18"/>
                <w:lang w:val="tr-TR" w:eastAsia="tr-TR"/>
                <w14:ligatures w14:val="none"/>
              </w:rPr>
              <w:t xml:space="preserve">) </w:t>
            </w:r>
          </w:p>
        </w:tc>
        <w:tc>
          <w:tcPr>
            <w:tcW w:w="2552" w:type="dxa"/>
            <w:tcBorders>
              <w:top w:val="nil"/>
              <w:left w:val="nil"/>
              <w:bottom w:val="single" w:sz="4" w:space="0" w:color="auto"/>
              <w:right w:val="single" w:sz="4" w:space="0" w:color="auto"/>
            </w:tcBorders>
            <w:shd w:val="clear" w:color="auto" w:fill="auto"/>
            <w:noWrap/>
            <w:vAlign w:val="bottom"/>
            <w:hideMark/>
          </w:tcPr>
          <w:p w14:paraId="592C09AE" w14:textId="77777777" w:rsidR="00A24FF8" w:rsidRPr="0048162E" w:rsidRDefault="00A24FF8" w:rsidP="00F36C5C">
            <w:pPr>
              <w:spacing w:after="0" w:line="240" w:lineRule="auto"/>
              <w:jc w:val="right"/>
              <w:rPr>
                <w:rFonts w:ascii="Tahoma" w:eastAsia="Times New Roman" w:hAnsi="Tahoma" w:cs="Tahoma"/>
                <w:color w:val="000000"/>
                <w:kern w:val="0"/>
                <w:sz w:val="18"/>
                <w:szCs w:val="18"/>
                <w:lang w:val="tr-TR" w:eastAsia="tr-TR"/>
                <w14:ligatures w14:val="none"/>
              </w:rPr>
            </w:pPr>
            <w:r w:rsidRPr="0048162E">
              <w:rPr>
                <w:rFonts w:ascii="Tahoma" w:eastAsia="Times New Roman" w:hAnsi="Tahoma" w:cs="Tahoma"/>
                <w:color w:val="000000"/>
                <w:kern w:val="0"/>
                <w:sz w:val="18"/>
                <w:szCs w:val="18"/>
                <w:lang w:val="tr-TR" w:eastAsia="tr-TR"/>
                <w14:ligatures w14:val="none"/>
              </w:rPr>
              <w:t>28.150</w:t>
            </w:r>
          </w:p>
        </w:tc>
        <w:tc>
          <w:tcPr>
            <w:tcW w:w="2551" w:type="dxa"/>
            <w:tcBorders>
              <w:top w:val="single" w:sz="4" w:space="0" w:color="auto"/>
              <w:left w:val="nil"/>
              <w:bottom w:val="nil"/>
              <w:right w:val="single" w:sz="4" w:space="0" w:color="auto"/>
            </w:tcBorders>
            <w:shd w:val="clear" w:color="auto" w:fill="auto"/>
            <w:noWrap/>
            <w:vAlign w:val="bottom"/>
            <w:hideMark/>
          </w:tcPr>
          <w:p w14:paraId="097C3CC5" w14:textId="77777777" w:rsidR="00A24FF8" w:rsidRPr="0048162E" w:rsidRDefault="00A24FF8" w:rsidP="00F36C5C">
            <w:pPr>
              <w:spacing w:after="0" w:line="240" w:lineRule="auto"/>
              <w:jc w:val="right"/>
              <w:rPr>
                <w:rFonts w:ascii="Tahoma" w:eastAsia="Times New Roman" w:hAnsi="Tahoma" w:cs="Tahoma"/>
                <w:color w:val="000000"/>
                <w:kern w:val="0"/>
                <w:sz w:val="18"/>
                <w:szCs w:val="18"/>
                <w:lang w:val="tr-TR" w:eastAsia="tr-TR"/>
                <w14:ligatures w14:val="none"/>
              </w:rPr>
            </w:pPr>
            <w:r w:rsidRPr="0048162E">
              <w:rPr>
                <w:rFonts w:ascii="Tahoma" w:eastAsia="Times New Roman" w:hAnsi="Tahoma" w:cs="Tahoma"/>
                <w:color w:val="000000"/>
                <w:kern w:val="0"/>
                <w:sz w:val="18"/>
                <w:szCs w:val="18"/>
                <w:lang w:val="tr-TR" w:eastAsia="tr-TR"/>
                <w14:ligatures w14:val="none"/>
              </w:rPr>
              <w:t>8,00</w:t>
            </w:r>
          </w:p>
        </w:tc>
      </w:tr>
      <w:tr w:rsidR="00A24FF8" w:rsidRPr="00A24FF8" w14:paraId="1D0D36AA" w14:textId="77777777" w:rsidTr="00F36C5C">
        <w:trPr>
          <w:trHeight w:val="300"/>
        </w:trPr>
        <w:tc>
          <w:tcPr>
            <w:tcW w:w="453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B539873" w14:textId="51547185" w:rsidR="00A24FF8" w:rsidRPr="0048162E" w:rsidRDefault="00C13C6F" w:rsidP="00A24FF8">
            <w:pPr>
              <w:spacing w:after="0" w:line="240" w:lineRule="auto"/>
              <w:rPr>
                <w:rFonts w:ascii="Tahoma" w:eastAsia="Times New Roman" w:hAnsi="Tahoma" w:cs="Tahoma"/>
                <w:color w:val="000000"/>
                <w:kern w:val="0"/>
                <w:sz w:val="18"/>
                <w:szCs w:val="18"/>
                <w:lang w:val="tr-TR" w:eastAsia="tr-TR"/>
                <w14:ligatures w14:val="none"/>
              </w:rPr>
            </w:pPr>
            <w:r w:rsidRPr="0048162E">
              <w:rPr>
                <w:rFonts w:ascii="Tahoma" w:eastAsia="Times New Roman" w:hAnsi="Tahoma" w:cs="Tahoma"/>
                <w:color w:val="000000"/>
                <w:kern w:val="0"/>
                <w:sz w:val="18"/>
                <w:szCs w:val="18"/>
                <w:lang w:val="tr-TR" w:eastAsia="tr-TR"/>
                <w14:ligatures w14:val="none"/>
              </w:rPr>
              <w:t xml:space="preserve">Fruit Area </w:t>
            </w:r>
          </w:p>
        </w:tc>
        <w:tc>
          <w:tcPr>
            <w:tcW w:w="2552" w:type="dxa"/>
            <w:tcBorders>
              <w:top w:val="nil"/>
              <w:left w:val="nil"/>
              <w:bottom w:val="single" w:sz="4" w:space="0" w:color="auto"/>
              <w:right w:val="single" w:sz="4" w:space="0" w:color="auto"/>
            </w:tcBorders>
            <w:shd w:val="clear" w:color="auto" w:fill="auto"/>
            <w:noWrap/>
            <w:vAlign w:val="bottom"/>
            <w:hideMark/>
          </w:tcPr>
          <w:p w14:paraId="410C2ADA" w14:textId="77777777" w:rsidR="00A24FF8" w:rsidRPr="0048162E" w:rsidRDefault="00A24FF8" w:rsidP="00F36C5C">
            <w:pPr>
              <w:spacing w:after="0" w:line="240" w:lineRule="auto"/>
              <w:jc w:val="right"/>
              <w:rPr>
                <w:rFonts w:ascii="Tahoma" w:eastAsia="Times New Roman" w:hAnsi="Tahoma" w:cs="Tahoma"/>
                <w:color w:val="000000"/>
                <w:kern w:val="0"/>
                <w:sz w:val="18"/>
                <w:szCs w:val="18"/>
                <w:lang w:val="tr-TR" w:eastAsia="tr-TR"/>
                <w14:ligatures w14:val="none"/>
              </w:rPr>
            </w:pPr>
            <w:r w:rsidRPr="0048162E">
              <w:rPr>
                <w:rFonts w:ascii="Tahoma" w:eastAsia="Times New Roman" w:hAnsi="Tahoma" w:cs="Tahoma"/>
                <w:color w:val="000000"/>
                <w:kern w:val="0"/>
                <w:sz w:val="18"/>
                <w:szCs w:val="18"/>
                <w:lang w:val="tr-TR" w:eastAsia="tr-TR"/>
                <w14:ligatures w14:val="none"/>
              </w:rPr>
              <w:t>153.410</w:t>
            </w:r>
          </w:p>
        </w:tc>
        <w:tc>
          <w:tcPr>
            <w:tcW w:w="2551" w:type="dxa"/>
            <w:tcBorders>
              <w:top w:val="single" w:sz="4" w:space="0" w:color="auto"/>
              <w:left w:val="nil"/>
              <w:bottom w:val="nil"/>
              <w:right w:val="single" w:sz="4" w:space="0" w:color="auto"/>
            </w:tcBorders>
            <w:shd w:val="clear" w:color="auto" w:fill="auto"/>
            <w:noWrap/>
            <w:vAlign w:val="bottom"/>
            <w:hideMark/>
          </w:tcPr>
          <w:p w14:paraId="0AD4B415" w14:textId="77777777" w:rsidR="00A24FF8" w:rsidRPr="0048162E" w:rsidRDefault="00A24FF8" w:rsidP="00F36C5C">
            <w:pPr>
              <w:spacing w:after="0" w:line="240" w:lineRule="auto"/>
              <w:jc w:val="right"/>
              <w:rPr>
                <w:rFonts w:ascii="Tahoma" w:eastAsia="Times New Roman" w:hAnsi="Tahoma" w:cs="Tahoma"/>
                <w:color w:val="000000"/>
                <w:kern w:val="0"/>
                <w:sz w:val="18"/>
                <w:szCs w:val="18"/>
                <w:lang w:val="tr-TR" w:eastAsia="tr-TR"/>
                <w14:ligatures w14:val="none"/>
              </w:rPr>
            </w:pPr>
            <w:r w:rsidRPr="0048162E">
              <w:rPr>
                <w:rFonts w:ascii="Tahoma" w:eastAsia="Times New Roman" w:hAnsi="Tahoma" w:cs="Tahoma"/>
                <w:color w:val="000000"/>
                <w:kern w:val="0"/>
                <w:sz w:val="18"/>
                <w:szCs w:val="18"/>
                <w:lang w:val="tr-TR" w:eastAsia="tr-TR"/>
                <w14:ligatures w14:val="none"/>
              </w:rPr>
              <w:t>43,40</w:t>
            </w:r>
          </w:p>
        </w:tc>
      </w:tr>
      <w:tr w:rsidR="00A24FF8" w:rsidRPr="00A24FF8" w14:paraId="2A90B529" w14:textId="77777777" w:rsidTr="00F36C5C">
        <w:trPr>
          <w:trHeight w:val="300"/>
        </w:trPr>
        <w:tc>
          <w:tcPr>
            <w:tcW w:w="453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F6D19B" w14:textId="7D70CF0D" w:rsidR="00A24FF8" w:rsidRPr="0048162E" w:rsidRDefault="00C13C6F" w:rsidP="00A24FF8">
            <w:pPr>
              <w:spacing w:after="0" w:line="240" w:lineRule="auto"/>
              <w:rPr>
                <w:rFonts w:ascii="Tahoma" w:eastAsia="Times New Roman" w:hAnsi="Tahoma" w:cs="Tahoma"/>
                <w:color w:val="000000"/>
                <w:kern w:val="0"/>
                <w:sz w:val="18"/>
                <w:szCs w:val="18"/>
                <w:lang w:val="tr-TR" w:eastAsia="tr-TR"/>
                <w14:ligatures w14:val="none"/>
              </w:rPr>
            </w:pPr>
            <w:r w:rsidRPr="0048162E">
              <w:rPr>
                <w:rFonts w:ascii="Tahoma" w:eastAsia="Times New Roman" w:hAnsi="Tahoma" w:cs="Tahoma"/>
                <w:color w:val="000000"/>
                <w:kern w:val="0"/>
                <w:sz w:val="18"/>
                <w:szCs w:val="18"/>
                <w:lang w:val="tr-TR" w:eastAsia="tr-TR"/>
                <w14:ligatures w14:val="none"/>
              </w:rPr>
              <w:t>Ornamental Plant Area</w:t>
            </w:r>
          </w:p>
        </w:tc>
        <w:tc>
          <w:tcPr>
            <w:tcW w:w="2552" w:type="dxa"/>
            <w:tcBorders>
              <w:top w:val="nil"/>
              <w:left w:val="nil"/>
              <w:bottom w:val="nil"/>
              <w:right w:val="single" w:sz="4" w:space="0" w:color="auto"/>
            </w:tcBorders>
            <w:shd w:val="clear" w:color="auto" w:fill="auto"/>
            <w:noWrap/>
            <w:vAlign w:val="bottom"/>
            <w:hideMark/>
          </w:tcPr>
          <w:p w14:paraId="7DD3E379" w14:textId="77777777" w:rsidR="00A24FF8" w:rsidRPr="0048162E" w:rsidRDefault="00A24FF8" w:rsidP="00F36C5C">
            <w:pPr>
              <w:spacing w:after="0" w:line="240" w:lineRule="auto"/>
              <w:jc w:val="right"/>
              <w:rPr>
                <w:rFonts w:ascii="Tahoma" w:eastAsia="Times New Roman" w:hAnsi="Tahoma" w:cs="Tahoma"/>
                <w:color w:val="000000"/>
                <w:kern w:val="0"/>
                <w:sz w:val="18"/>
                <w:szCs w:val="18"/>
                <w:lang w:val="tr-TR" w:eastAsia="tr-TR"/>
                <w14:ligatures w14:val="none"/>
              </w:rPr>
            </w:pPr>
            <w:r w:rsidRPr="0048162E">
              <w:rPr>
                <w:rFonts w:ascii="Tahoma" w:eastAsia="Times New Roman" w:hAnsi="Tahoma" w:cs="Tahoma"/>
                <w:color w:val="000000"/>
                <w:kern w:val="0"/>
                <w:sz w:val="18"/>
                <w:szCs w:val="18"/>
                <w:lang w:val="tr-TR" w:eastAsia="tr-TR"/>
                <w14:ligatures w14:val="none"/>
              </w:rPr>
              <w:t>1.640</w:t>
            </w:r>
          </w:p>
        </w:tc>
        <w:tc>
          <w:tcPr>
            <w:tcW w:w="2551" w:type="dxa"/>
            <w:tcBorders>
              <w:top w:val="single" w:sz="4" w:space="0" w:color="auto"/>
              <w:left w:val="nil"/>
              <w:bottom w:val="nil"/>
              <w:right w:val="single" w:sz="4" w:space="0" w:color="auto"/>
            </w:tcBorders>
            <w:shd w:val="clear" w:color="auto" w:fill="auto"/>
            <w:noWrap/>
            <w:vAlign w:val="bottom"/>
            <w:hideMark/>
          </w:tcPr>
          <w:p w14:paraId="44CA93B1" w14:textId="77777777" w:rsidR="00A24FF8" w:rsidRPr="0048162E" w:rsidRDefault="00A24FF8" w:rsidP="00F36C5C">
            <w:pPr>
              <w:spacing w:after="0" w:line="240" w:lineRule="auto"/>
              <w:jc w:val="right"/>
              <w:rPr>
                <w:rFonts w:ascii="Tahoma" w:eastAsia="Times New Roman" w:hAnsi="Tahoma" w:cs="Tahoma"/>
                <w:color w:val="000000"/>
                <w:kern w:val="0"/>
                <w:sz w:val="18"/>
                <w:szCs w:val="18"/>
                <w:lang w:val="tr-TR" w:eastAsia="tr-TR"/>
                <w14:ligatures w14:val="none"/>
              </w:rPr>
            </w:pPr>
            <w:r w:rsidRPr="0048162E">
              <w:rPr>
                <w:rFonts w:ascii="Tahoma" w:eastAsia="Times New Roman" w:hAnsi="Tahoma" w:cs="Tahoma"/>
                <w:color w:val="000000"/>
                <w:kern w:val="0"/>
                <w:sz w:val="18"/>
                <w:szCs w:val="18"/>
                <w:lang w:val="tr-TR" w:eastAsia="tr-TR"/>
                <w14:ligatures w14:val="none"/>
              </w:rPr>
              <w:t>0,50</w:t>
            </w:r>
          </w:p>
        </w:tc>
      </w:tr>
      <w:tr w:rsidR="00C13C6F" w:rsidRPr="00A24FF8" w14:paraId="363C07CA" w14:textId="77777777" w:rsidTr="00C13C6F">
        <w:trPr>
          <w:trHeight w:val="300"/>
        </w:trPr>
        <w:tc>
          <w:tcPr>
            <w:tcW w:w="339" w:type="dxa"/>
            <w:tcBorders>
              <w:top w:val="nil"/>
              <w:left w:val="single" w:sz="4" w:space="0" w:color="auto"/>
              <w:bottom w:val="single" w:sz="4" w:space="0" w:color="auto"/>
              <w:right w:val="nil"/>
            </w:tcBorders>
            <w:shd w:val="clear" w:color="auto" w:fill="auto"/>
            <w:noWrap/>
            <w:vAlign w:val="bottom"/>
            <w:hideMark/>
          </w:tcPr>
          <w:p w14:paraId="0C82A0CB" w14:textId="77777777" w:rsidR="00A24FF8" w:rsidRPr="0048162E" w:rsidRDefault="00A24FF8" w:rsidP="00A24FF8">
            <w:pPr>
              <w:spacing w:after="0" w:line="240" w:lineRule="auto"/>
              <w:rPr>
                <w:rFonts w:ascii="Tahoma" w:eastAsia="Times New Roman" w:hAnsi="Tahoma" w:cs="Tahoma"/>
                <w:color w:val="000000"/>
                <w:kern w:val="0"/>
                <w:sz w:val="18"/>
                <w:szCs w:val="18"/>
                <w:lang w:val="tr-TR" w:eastAsia="tr-TR"/>
                <w14:ligatures w14:val="none"/>
              </w:rPr>
            </w:pPr>
            <w:r w:rsidRPr="0048162E">
              <w:rPr>
                <w:rFonts w:ascii="Tahoma" w:eastAsia="Times New Roman" w:hAnsi="Tahoma" w:cs="Tahoma"/>
                <w:color w:val="000000"/>
                <w:kern w:val="0"/>
                <w:sz w:val="18"/>
                <w:szCs w:val="18"/>
                <w:lang w:val="tr-TR" w:eastAsia="tr-TR"/>
                <w14:ligatures w14:val="none"/>
              </w:rPr>
              <w:t> </w:t>
            </w:r>
          </w:p>
        </w:tc>
        <w:tc>
          <w:tcPr>
            <w:tcW w:w="4192" w:type="dxa"/>
            <w:tcBorders>
              <w:top w:val="single" w:sz="4" w:space="0" w:color="auto"/>
              <w:left w:val="nil"/>
              <w:bottom w:val="single" w:sz="4" w:space="0" w:color="auto"/>
              <w:right w:val="single" w:sz="4" w:space="0" w:color="000000"/>
            </w:tcBorders>
            <w:shd w:val="clear" w:color="auto" w:fill="auto"/>
            <w:noWrap/>
            <w:vAlign w:val="bottom"/>
            <w:hideMark/>
          </w:tcPr>
          <w:p w14:paraId="0A5F3662" w14:textId="1B0AFC43" w:rsidR="00A24FF8" w:rsidRPr="0048162E" w:rsidRDefault="00C13C6F" w:rsidP="00A24FF8">
            <w:pPr>
              <w:spacing w:after="0" w:line="240" w:lineRule="auto"/>
              <w:jc w:val="right"/>
              <w:rPr>
                <w:rFonts w:ascii="Tahoma" w:eastAsia="Times New Roman" w:hAnsi="Tahoma" w:cs="Tahoma"/>
                <w:b/>
                <w:bCs/>
                <w:color w:val="000000"/>
                <w:kern w:val="0"/>
                <w:sz w:val="18"/>
                <w:szCs w:val="18"/>
                <w:lang w:val="tr-TR" w:eastAsia="tr-TR"/>
                <w14:ligatures w14:val="none"/>
              </w:rPr>
            </w:pPr>
            <w:r w:rsidRPr="0048162E">
              <w:rPr>
                <w:rFonts w:ascii="Tahoma" w:eastAsia="Times New Roman" w:hAnsi="Tahoma" w:cs="Tahoma"/>
                <w:b/>
                <w:bCs/>
                <w:color w:val="000000"/>
                <w:kern w:val="0"/>
                <w:sz w:val="18"/>
                <w:szCs w:val="18"/>
                <w:lang w:val="tr-TR" w:eastAsia="tr-TR"/>
                <w14:ligatures w14:val="none"/>
              </w:rPr>
              <w:t>TOTAL</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01B60EA5" w14:textId="77777777" w:rsidR="00A24FF8" w:rsidRPr="0048162E" w:rsidRDefault="00A24FF8" w:rsidP="00F36C5C">
            <w:pPr>
              <w:spacing w:after="0" w:line="240" w:lineRule="auto"/>
              <w:jc w:val="right"/>
              <w:rPr>
                <w:rFonts w:ascii="Tahoma" w:eastAsia="Times New Roman" w:hAnsi="Tahoma" w:cs="Tahoma"/>
                <w:b/>
                <w:bCs/>
                <w:color w:val="000000"/>
                <w:kern w:val="0"/>
                <w:sz w:val="18"/>
                <w:szCs w:val="18"/>
                <w:lang w:val="tr-TR" w:eastAsia="tr-TR"/>
                <w14:ligatures w14:val="none"/>
              </w:rPr>
            </w:pPr>
            <w:r w:rsidRPr="0048162E">
              <w:rPr>
                <w:rFonts w:ascii="Tahoma" w:eastAsia="Times New Roman" w:hAnsi="Tahoma" w:cs="Tahoma"/>
                <w:b/>
                <w:bCs/>
                <w:color w:val="000000"/>
                <w:kern w:val="0"/>
                <w:sz w:val="18"/>
                <w:szCs w:val="18"/>
                <w:lang w:val="tr-TR" w:eastAsia="tr-TR"/>
                <w14:ligatures w14:val="none"/>
              </w:rPr>
              <w:t>353.318</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14:paraId="405C7688" w14:textId="77777777" w:rsidR="00A24FF8" w:rsidRPr="0048162E" w:rsidRDefault="00A24FF8" w:rsidP="00A24FF8">
            <w:pPr>
              <w:spacing w:after="0" w:line="240" w:lineRule="auto"/>
              <w:jc w:val="right"/>
              <w:rPr>
                <w:rFonts w:ascii="Tahoma" w:eastAsia="Times New Roman" w:hAnsi="Tahoma" w:cs="Tahoma"/>
                <w:b/>
                <w:bCs/>
                <w:color w:val="000000"/>
                <w:kern w:val="0"/>
                <w:sz w:val="18"/>
                <w:szCs w:val="18"/>
                <w:lang w:val="tr-TR" w:eastAsia="tr-TR"/>
                <w14:ligatures w14:val="none"/>
              </w:rPr>
            </w:pPr>
            <w:r w:rsidRPr="0048162E">
              <w:rPr>
                <w:rFonts w:ascii="Tahoma" w:eastAsia="Times New Roman" w:hAnsi="Tahoma" w:cs="Tahoma"/>
                <w:b/>
                <w:bCs/>
                <w:color w:val="000000"/>
                <w:kern w:val="0"/>
                <w:sz w:val="18"/>
                <w:szCs w:val="18"/>
                <w:lang w:val="tr-TR" w:eastAsia="tr-TR"/>
                <w14:ligatures w14:val="none"/>
              </w:rPr>
              <w:t>100</w:t>
            </w:r>
          </w:p>
        </w:tc>
      </w:tr>
    </w:tbl>
    <w:bookmarkEnd w:id="1349"/>
    <w:p w14:paraId="0D7BB0DE" w14:textId="6A6A52EA" w:rsidR="002D51E8" w:rsidRPr="000F6B84" w:rsidRDefault="00627D2B" w:rsidP="002D51E8">
      <w:pPr>
        <w:pStyle w:val="NormalWeb"/>
        <w:shd w:val="clear" w:color="auto" w:fill="FFFFFF"/>
        <w:spacing w:before="0" w:beforeAutospacing="0"/>
        <w:rPr>
          <w:rFonts w:ascii="Tahoma" w:eastAsiaTheme="minorHAnsi" w:hAnsi="Tahoma" w:cs="Tahoma"/>
          <w:color w:val="0E2841" w:themeColor="text2"/>
          <w:kern w:val="2"/>
          <w:sz w:val="16"/>
          <w:szCs w:val="16"/>
          <w:lang w:val="en-US" w:eastAsia="en-US"/>
          <w14:ligatures w14:val="standardContextual"/>
        </w:rPr>
      </w:pPr>
      <w:r w:rsidRPr="00F36C5C">
        <w:rPr>
          <w:rFonts w:ascii="Tahoma" w:eastAsiaTheme="minorHAnsi" w:hAnsi="Tahoma" w:cs="Tahoma"/>
          <w:b/>
          <w:bCs/>
          <w:color w:val="0E2841" w:themeColor="text2"/>
          <w:kern w:val="2"/>
          <w:sz w:val="16"/>
          <w:szCs w:val="16"/>
          <w:lang w:val="en-US" w:eastAsia="en-US"/>
          <w14:ligatures w14:val="standardContextual"/>
        </w:rPr>
        <w:t>S</w:t>
      </w:r>
      <w:r w:rsidR="000F6B84">
        <w:rPr>
          <w:rFonts w:ascii="Tahoma" w:eastAsiaTheme="minorHAnsi" w:hAnsi="Tahoma" w:cs="Tahoma"/>
          <w:b/>
          <w:bCs/>
          <w:color w:val="0E2841" w:themeColor="text2"/>
          <w:kern w:val="2"/>
          <w:sz w:val="16"/>
          <w:szCs w:val="16"/>
          <w:lang w:val="en-US" w:eastAsia="en-US"/>
          <w14:ligatures w14:val="standardContextual"/>
        </w:rPr>
        <w:t>ource</w:t>
      </w:r>
      <w:r w:rsidR="002D51E8" w:rsidRPr="00F36C5C">
        <w:rPr>
          <w:rFonts w:ascii="Tahoma" w:eastAsiaTheme="minorHAnsi" w:hAnsi="Tahoma" w:cs="Tahoma"/>
          <w:b/>
          <w:bCs/>
          <w:color w:val="0E2841" w:themeColor="text2"/>
          <w:kern w:val="2"/>
          <w:sz w:val="16"/>
          <w:szCs w:val="16"/>
          <w:lang w:val="en-US" w:eastAsia="en-US"/>
          <w14:ligatures w14:val="standardContextual"/>
        </w:rPr>
        <w:t>:</w:t>
      </w:r>
      <w:r w:rsidR="002D51E8" w:rsidRPr="000F6B84">
        <w:rPr>
          <w:rFonts w:ascii="Tahoma" w:eastAsiaTheme="minorHAnsi" w:hAnsi="Tahoma" w:cs="Tahoma"/>
          <w:color w:val="0E2841" w:themeColor="text2"/>
          <w:kern w:val="2"/>
          <w:sz w:val="16"/>
          <w:szCs w:val="16"/>
          <w:lang w:val="en-US" w:eastAsia="en-US"/>
          <w14:ligatures w14:val="standardContextual"/>
        </w:rPr>
        <w:t xml:space="preserve"> </w:t>
      </w:r>
      <w:hyperlink r:id="rId36" w:history="1">
        <w:r w:rsidR="002D51E8" w:rsidRPr="000F6B84">
          <w:rPr>
            <w:rFonts w:ascii="Tahoma" w:eastAsiaTheme="minorHAnsi" w:hAnsi="Tahoma" w:cs="Tahoma"/>
            <w:color w:val="0E2841" w:themeColor="text2"/>
            <w:kern w:val="2"/>
            <w:sz w:val="16"/>
            <w:szCs w:val="16"/>
            <w:lang w:val="en-US" w:eastAsia="en-US"/>
            <w14:ligatures w14:val="standardContextual"/>
          </w:rPr>
          <w:t>http://</w:t>
        </w:r>
        <w:r w:rsidR="00C10301" w:rsidRPr="000F6B84">
          <w:rPr>
            <w:rFonts w:ascii="Tahoma" w:eastAsiaTheme="minorHAnsi" w:hAnsi="Tahoma" w:cs="Tahoma"/>
            <w:color w:val="0E2841" w:themeColor="text2"/>
            <w:kern w:val="2"/>
            <w:sz w:val="16"/>
            <w:szCs w:val="16"/>
            <w:lang w:val="en-US" w:eastAsia="en-US"/>
            <w14:ligatures w14:val="standardContextual"/>
          </w:rPr>
          <w:t>İzmir</w:t>
        </w:r>
        <w:r w:rsidR="002D51E8" w:rsidRPr="000F6B84">
          <w:rPr>
            <w:rFonts w:ascii="Tahoma" w:eastAsiaTheme="minorHAnsi" w:hAnsi="Tahoma" w:cs="Tahoma"/>
            <w:color w:val="0E2841" w:themeColor="text2"/>
            <w:kern w:val="2"/>
            <w:sz w:val="16"/>
            <w:szCs w:val="16"/>
            <w:lang w:val="en-US" w:eastAsia="en-US"/>
            <w14:ligatures w14:val="standardContextual"/>
          </w:rPr>
          <w:t>.gov.tr/tarim-ve-hayvancilik</w:t>
        </w:r>
      </w:hyperlink>
    </w:p>
    <w:p w14:paraId="14559C1E" w14:textId="31A3A509" w:rsidR="00F76191" w:rsidRDefault="00127AEF" w:rsidP="0017386B">
      <w:pPr>
        <w:ind w:firstLine="708"/>
        <w:jc w:val="both"/>
        <w:rPr>
          <w:rFonts w:ascii="Tahoma" w:hAnsi="Tahoma" w:cs="Tahoma"/>
          <w:color w:val="707070"/>
          <w:sz w:val="20"/>
          <w:szCs w:val="20"/>
        </w:rPr>
      </w:pPr>
      <w:r w:rsidRPr="00DD69CB">
        <w:rPr>
          <w:rFonts w:ascii="Tahoma" w:hAnsi="Tahoma" w:cs="Tahoma"/>
          <w:sz w:val="20"/>
          <w:szCs w:val="20"/>
        </w:rPr>
        <w:t>Field crops production activities</w:t>
      </w:r>
      <w:r w:rsidR="002B0CC5">
        <w:rPr>
          <w:rFonts w:ascii="Tahoma" w:hAnsi="Tahoma" w:cs="Tahoma"/>
          <w:sz w:val="20"/>
          <w:szCs w:val="20"/>
        </w:rPr>
        <w:t xml:space="preserve"> in</w:t>
      </w:r>
      <w:r w:rsidRPr="00DD69CB">
        <w:rPr>
          <w:rFonts w:ascii="Tahoma" w:hAnsi="Tahoma" w:cs="Tahoma"/>
          <w:sz w:val="20"/>
          <w:szCs w:val="20"/>
        </w:rPr>
        <w:t xml:space="preserve"> İzmir ranked 1st in the country with 12.68% of the country's production with 3 million 622 thousand 924 tons of production on 566 thousand 489 da (decare) in silage corn cultivation, 46.01% of the country's production with 123 thousand 724 tons of production on 20 thousand 124 da in</w:t>
      </w:r>
      <w:r w:rsidR="00AB4056">
        <w:rPr>
          <w:rFonts w:ascii="Tahoma" w:hAnsi="Tahoma" w:cs="Tahoma"/>
          <w:sz w:val="20"/>
          <w:szCs w:val="20"/>
        </w:rPr>
        <w:t>-</w:t>
      </w:r>
      <w:r w:rsidRPr="00DD69CB">
        <w:rPr>
          <w:rFonts w:ascii="Tahoma" w:hAnsi="Tahoma" w:cs="Tahoma"/>
          <w:sz w:val="20"/>
          <w:szCs w:val="20"/>
        </w:rPr>
        <w:t xml:space="preserve">fodder turnip cultivation, 30.63% of the country's production with 328 thousand 645 tons of production on 141 thousand 411 da </w:t>
      </w:r>
      <w:r w:rsidR="00651FDE" w:rsidRPr="00DD69CB">
        <w:rPr>
          <w:rFonts w:ascii="Tahoma" w:hAnsi="Tahoma" w:cs="Tahoma"/>
          <w:sz w:val="20"/>
          <w:szCs w:val="20"/>
        </w:rPr>
        <w:t>in-triticale</w:t>
      </w:r>
      <w:r w:rsidRPr="00DD69CB">
        <w:rPr>
          <w:rFonts w:ascii="Tahoma" w:hAnsi="Tahoma" w:cs="Tahoma"/>
          <w:sz w:val="20"/>
          <w:szCs w:val="20"/>
        </w:rPr>
        <w:t xml:space="preserve"> cultivation. </w:t>
      </w:r>
      <w:r>
        <w:rPr>
          <w:rFonts w:ascii="Tahoma" w:hAnsi="Tahoma" w:cs="Tahoma"/>
          <w:sz w:val="20"/>
          <w:szCs w:val="20"/>
        </w:rPr>
        <w:t>On the other hand, İzmir</w:t>
      </w:r>
      <w:r w:rsidRPr="00DD69CB">
        <w:rPr>
          <w:rFonts w:ascii="Tahoma" w:hAnsi="Tahoma" w:cs="Tahoma"/>
          <w:sz w:val="20"/>
          <w:szCs w:val="20"/>
        </w:rPr>
        <w:t xml:space="preserve"> is the cradle of organic agriculture. Especially in recent years, there have been significant developments in organic agriculture. The first organic production started in </w:t>
      </w:r>
      <w:r>
        <w:rPr>
          <w:rFonts w:ascii="Tahoma" w:hAnsi="Tahoma" w:cs="Tahoma"/>
          <w:sz w:val="20"/>
          <w:szCs w:val="20"/>
        </w:rPr>
        <w:t>İzmir</w:t>
      </w:r>
      <w:r w:rsidRPr="00DD69CB">
        <w:rPr>
          <w:rFonts w:ascii="Tahoma" w:hAnsi="Tahoma" w:cs="Tahoma"/>
          <w:sz w:val="20"/>
          <w:szCs w:val="20"/>
        </w:rPr>
        <w:t xml:space="preserve"> in the mid-1980s with seedless raisins. </w:t>
      </w:r>
      <w:r w:rsidR="00343534">
        <w:rPr>
          <w:rFonts w:ascii="Tahoma" w:hAnsi="Tahoma" w:cs="Tahoma"/>
          <w:sz w:val="20"/>
          <w:szCs w:val="20"/>
        </w:rPr>
        <w:t>İzmir</w:t>
      </w:r>
      <w:r w:rsidRPr="00DD69CB">
        <w:rPr>
          <w:rFonts w:ascii="Tahoma" w:hAnsi="Tahoma" w:cs="Tahoma"/>
          <w:sz w:val="20"/>
          <w:szCs w:val="20"/>
        </w:rPr>
        <w:t xml:space="preserve"> continues to be a pioneer in organic agriculture and home to many enterprises engaged in organic agricultural products.</w:t>
      </w:r>
      <w:r w:rsidR="0017386B" w:rsidRPr="0017386B">
        <w:rPr>
          <w:rFonts w:ascii="Tahoma" w:hAnsi="Tahoma" w:cs="Tahoma"/>
          <w:color w:val="707070"/>
          <w:sz w:val="20"/>
          <w:szCs w:val="20"/>
        </w:rPr>
        <w:t xml:space="preserve"> </w:t>
      </w:r>
    </w:p>
    <w:p w14:paraId="073196AD" w14:textId="77777777" w:rsidR="0017386B" w:rsidRPr="00DD69CB" w:rsidRDefault="0017386B" w:rsidP="00975ED9">
      <w:pPr>
        <w:ind w:firstLine="708"/>
        <w:jc w:val="both"/>
        <w:rPr>
          <w:rFonts w:ascii="Tahoma" w:hAnsi="Tahoma" w:cs="Tahoma"/>
          <w:sz w:val="20"/>
          <w:szCs w:val="20"/>
        </w:rPr>
      </w:pPr>
      <w:r w:rsidRPr="00DD69CB">
        <w:rPr>
          <w:rFonts w:ascii="Tahoma" w:hAnsi="Tahoma" w:cs="Tahoma"/>
          <w:sz w:val="20"/>
          <w:szCs w:val="20"/>
        </w:rPr>
        <w:t xml:space="preserve">İzmir has an advantageous position in husbandry sector with its fertile lands, plant diversity and large livestock. Considering the breeds raised in İzmir, the yields obtained per animal and the food industry based on animal products, the total yields are quite high. As of 2022, there are 778,468 cattle, 878,234 ovine and 20,388,146 poultry in the city. </w:t>
      </w:r>
      <w:r w:rsidRPr="0017386B">
        <w:rPr>
          <w:rFonts w:ascii="Tahoma" w:hAnsi="Tahoma" w:cs="Tahoma"/>
          <w:sz w:val="20"/>
          <w:szCs w:val="20"/>
        </w:rPr>
        <w:t>The districts of Ödemiş (178 thousand 543 heads), Tire (116 thousand 538 heads), Kiraz (106 thousand 746 heads) and Bayındır (94 thousand 080 heads) are at the forefront in cattle breeding. As of the same date, the number of ovine animals was 878 thousand 234 heads. Bergama (105 thousand 100 heads), Dikili (79 thousand 96 heads), Kınık (61 thousand 130 heads) and Menemen (60 thousand 040 heads) are the leading di</w:t>
      </w:r>
      <w:r w:rsidRPr="00DD69CB">
        <w:rPr>
          <w:rFonts w:ascii="Tahoma" w:hAnsi="Tahoma" w:cs="Tahoma"/>
          <w:sz w:val="20"/>
          <w:szCs w:val="20"/>
        </w:rPr>
        <w:t>stricts in ovine breeding.</w:t>
      </w:r>
    </w:p>
    <w:p w14:paraId="665DDB7E" w14:textId="77777777" w:rsidR="00F76191" w:rsidRDefault="00F76191" w:rsidP="00975ED9">
      <w:pPr>
        <w:ind w:firstLine="708"/>
        <w:jc w:val="both"/>
        <w:rPr>
          <w:rFonts w:ascii="Tahoma" w:hAnsi="Tahoma" w:cs="Tahoma"/>
          <w:sz w:val="20"/>
          <w:szCs w:val="20"/>
        </w:rPr>
      </w:pPr>
      <w:r>
        <w:rPr>
          <w:rFonts w:ascii="Tahoma" w:hAnsi="Tahoma" w:cs="Tahoma"/>
          <w:sz w:val="20"/>
          <w:szCs w:val="20"/>
        </w:rPr>
        <w:t>İzmir</w:t>
      </w:r>
      <w:r w:rsidRPr="00DD69CB">
        <w:rPr>
          <w:rFonts w:ascii="Tahoma" w:hAnsi="Tahoma" w:cs="Tahoma"/>
          <w:sz w:val="20"/>
          <w:szCs w:val="20"/>
        </w:rPr>
        <w:t xml:space="preserve"> is the second largest contributor to the Turkish economy in the fields of industry and agriculture, forestry and fisheries.</w:t>
      </w:r>
    </w:p>
    <w:p w14:paraId="1BEA9143" w14:textId="631A8EA9" w:rsidR="00F765E9" w:rsidRDefault="008170AF" w:rsidP="00F765E9">
      <w:pPr>
        <w:pStyle w:val="ResimYazs"/>
        <w:rPr>
          <w:rFonts w:ascii="Tahoma" w:hAnsi="Tahoma" w:cs="Tahoma"/>
          <w:i w:val="0"/>
          <w:iCs w:val="0"/>
          <w:sz w:val="20"/>
          <w:szCs w:val="20"/>
        </w:rPr>
        <w:sectPr w:rsidR="00F765E9" w:rsidSect="00DC145F">
          <w:pgSz w:w="11900" w:h="16840" w:code="9"/>
          <w:pgMar w:top="2410" w:right="1134" w:bottom="1701" w:left="1134" w:header="851" w:footer="851" w:gutter="0"/>
          <w:cols w:space="720"/>
          <w:noEndnote/>
          <w:docGrid w:linePitch="360"/>
        </w:sectPr>
      </w:pPr>
      <w:r>
        <w:rPr>
          <w:rFonts w:ascii="Tahoma" w:hAnsi="Tahoma" w:cs="Tahoma"/>
          <w:i w:val="0"/>
          <w:iCs w:val="0"/>
          <w:sz w:val="20"/>
          <w:szCs w:val="20"/>
        </w:rPr>
        <w:t>İ</w:t>
      </w:r>
      <w:r w:rsidRPr="008170AF">
        <w:rPr>
          <w:rFonts w:ascii="Tahoma" w:hAnsi="Tahoma" w:cs="Tahoma"/>
          <w:i w:val="0"/>
          <w:iCs w:val="0"/>
          <w:sz w:val="20"/>
          <w:szCs w:val="20"/>
        </w:rPr>
        <w:t>zmir province agriculture and animal husbandry data are given in the table below.</w:t>
      </w:r>
    </w:p>
    <w:p w14:paraId="3E9ACAB1" w14:textId="25070DB0" w:rsidR="00F765E9" w:rsidRPr="00F36C5C" w:rsidRDefault="00B5513C" w:rsidP="00F36C5C">
      <w:pPr>
        <w:pStyle w:val="ResimYazs"/>
        <w:keepNext/>
        <w:jc w:val="center"/>
      </w:pPr>
      <w:bookmarkStart w:id="1350" w:name="_Toc174628911"/>
      <w:r w:rsidRPr="00F36C5C">
        <w:rPr>
          <w:rFonts w:ascii="Tahoma" w:hAnsi="Tahoma" w:cs="Tahoma"/>
          <w:b/>
          <w:bCs/>
          <w:i w:val="0"/>
          <w:iCs w:val="0"/>
          <w:sz w:val="20"/>
          <w:szCs w:val="20"/>
        </w:rPr>
        <w:lastRenderedPageBreak/>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2</w:t>
      </w:r>
      <w:r w:rsidR="00A12881">
        <w:rPr>
          <w:rFonts w:ascii="Tahoma" w:hAnsi="Tahoma" w:cs="Tahoma"/>
          <w:b/>
          <w:bCs/>
          <w:i w:val="0"/>
          <w:iCs w:val="0"/>
          <w:noProof/>
          <w:sz w:val="20"/>
          <w:szCs w:val="20"/>
        </w:rPr>
        <w:t>4</w:t>
      </w:r>
      <w:r w:rsidRPr="00F36C5C">
        <w:rPr>
          <w:rFonts w:ascii="Tahoma" w:hAnsi="Tahoma" w:cs="Tahoma"/>
          <w:b/>
          <w:bCs/>
          <w:i w:val="0"/>
          <w:iCs w:val="0"/>
          <w:sz w:val="20"/>
          <w:szCs w:val="20"/>
        </w:rPr>
        <w:fldChar w:fldCharType="end"/>
      </w:r>
      <w:r w:rsidR="00F765E9" w:rsidRPr="00F765E9">
        <w:rPr>
          <w:rFonts w:asciiTheme="majorHAnsi" w:eastAsiaTheme="majorEastAsia" w:hAnsiTheme="majorHAnsi" w:cstheme="majorBidi"/>
          <w:b/>
          <w:bCs/>
          <w:color w:val="0F4761" w:themeColor="accent1" w:themeShade="BF"/>
          <w:sz w:val="24"/>
          <w:szCs w:val="24"/>
        </w:rPr>
        <w:t xml:space="preserve"> </w:t>
      </w:r>
      <w:r w:rsidR="00F765E9" w:rsidRPr="00975ED9">
        <w:rPr>
          <w:rFonts w:ascii="Tahoma" w:hAnsi="Tahoma" w:cs="Tahoma"/>
          <w:i w:val="0"/>
          <w:iCs w:val="0"/>
          <w:sz w:val="20"/>
          <w:szCs w:val="20"/>
        </w:rPr>
        <w:t>Agriculture and Animal Husbandry Situation</w:t>
      </w:r>
      <w:r w:rsidR="00F765E9" w:rsidRPr="00DD69CB">
        <w:rPr>
          <w:rFonts w:ascii="Tahoma" w:hAnsi="Tahoma" w:cs="Tahoma"/>
          <w:i w:val="0"/>
          <w:iCs w:val="0"/>
          <w:sz w:val="20"/>
          <w:szCs w:val="20"/>
        </w:rPr>
        <w:t xml:space="preserve"> In </w:t>
      </w:r>
      <w:r w:rsidR="00F765E9">
        <w:rPr>
          <w:rFonts w:ascii="Tahoma" w:hAnsi="Tahoma" w:cs="Tahoma"/>
          <w:i w:val="0"/>
          <w:iCs w:val="0"/>
          <w:sz w:val="20"/>
          <w:szCs w:val="20"/>
        </w:rPr>
        <w:t>İzmir</w:t>
      </w:r>
      <w:r w:rsidR="00F765E9" w:rsidRPr="00DD69CB">
        <w:rPr>
          <w:rFonts w:ascii="Tahoma" w:hAnsi="Tahoma" w:cs="Tahoma"/>
          <w:i w:val="0"/>
          <w:iCs w:val="0"/>
          <w:sz w:val="20"/>
          <w:szCs w:val="20"/>
        </w:rPr>
        <w:t xml:space="preserve"> Prov</w:t>
      </w:r>
      <w:r w:rsidR="00F765E9">
        <w:rPr>
          <w:rFonts w:ascii="Tahoma" w:hAnsi="Tahoma" w:cs="Tahoma"/>
          <w:i w:val="0"/>
          <w:iCs w:val="0"/>
          <w:sz w:val="20"/>
          <w:szCs w:val="20"/>
        </w:rPr>
        <w:t>i</w:t>
      </w:r>
      <w:r w:rsidR="00F765E9" w:rsidRPr="00DD69CB">
        <w:rPr>
          <w:rFonts w:ascii="Tahoma" w:hAnsi="Tahoma" w:cs="Tahoma"/>
          <w:i w:val="0"/>
          <w:iCs w:val="0"/>
          <w:sz w:val="20"/>
          <w:szCs w:val="20"/>
        </w:rPr>
        <w:t>nce</w:t>
      </w:r>
      <w:bookmarkEnd w:id="1350"/>
    </w:p>
    <w:tbl>
      <w:tblPr>
        <w:tblW w:w="14320" w:type="dxa"/>
        <w:tblCellMar>
          <w:left w:w="70" w:type="dxa"/>
          <w:right w:w="70" w:type="dxa"/>
        </w:tblCellMar>
        <w:tblLook w:val="04A0" w:firstRow="1" w:lastRow="0" w:firstColumn="1" w:lastColumn="0" w:noHBand="0" w:noVBand="1"/>
      </w:tblPr>
      <w:tblGrid>
        <w:gridCol w:w="1780"/>
        <w:gridCol w:w="3580"/>
        <w:gridCol w:w="3680"/>
        <w:gridCol w:w="3000"/>
        <w:gridCol w:w="2280"/>
      </w:tblGrid>
      <w:tr w:rsidR="00F765E9" w:rsidRPr="0043696B" w14:paraId="5E229C0D" w14:textId="77777777" w:rsidTr="00DD69CB">
        <w:trPr>
          <w:trHeight w:val="300"/>
        </w:trPr>
        <w:tc>
          <w:tcPr>
            <w:tcW w:w="1780" w:type="dxa"/>
            <w:tcBorders>
              <w:top w:val="single" w:sz="4" w:space="0" w:color="auto"/>
              <w:left w:val="single" w:sz="4" w:space="0" w:color="auto"/>
              <w:bottom w:val="single" w:sz="4" w:space="0" w:color="auto"/>
              <w:right w:val="single" w:sz="4" w:space="0" w:color="auto"/>
            </w:tcBorders>
            <w:shd w:val="clear" w:color="auto" w:fill="auto"/>
            <w:noWrap/>
            <w:hideMark/>
          </w:tcPr>
          <w:p w14:paraId="59AB4536" w14:textId="77777777" w:rsidR="00F765E9" w:rsidRPr="0048162E" w:rsidRDefault="00F765E9" w:rsidP="00DD69CB">
            <w:pPr>
              <w:spacing w:after="0" w:line="240" w:lineRule="auto"/>
              <w:jc w:val="center"/>
              <w:rPr>
                <w:rFonts w:ascii="Tahoma" w:eastAsia="Times New Roman" w:hAnsi="Tahoma" w:cs="Tahoma"/>
                <w:b/>
                <w:bCs/>
                <w:color w:val="000000"/>
                <w:sz w:val="18"/>
                <w:szCs w:val="18"/>
                <w:lang w:eastAsia="tr-TR"/>
              </w:rPr>
            </w:pPr>
            <w:r w:rsidRPr="0048162E">
              <w:rPr>
                <w:rFonts w:ascii="Tahoma" w:eastAsia="Times New Roman" w:hAnsi="Tahoma" w:cs="Tahoma"/>
                <w:b/>
                <w:bCs/>
                <w:color w:val="000000"/>
                <w:sz w:val="18"/>
                <w:szCs w:val="18"/>
                <w:lang w:eastAsia="tr-TR"/>
              </w:rPr>
              <w:t>District</w:t>
            </w:r>
          </w:p>
        </w:tc>
        <w:tc>
          <w:tcPr>
            <w:tcW w:w="3580" w:type="dxa"/>
            <w:tcBorders>
              <w:top w:val="single" w:sz="4" w:space="0" w:color="auto"/>
              <w:left w:val="nil"/>
              <w:bottom w:val="single" w:sz="4" w:space="0" w:color="auto"/>
              <w:right w:val="single" w:sz="4" w:space="0" w:color="auto"/>
            </w:tcBorders>
            <w:shd w:val="clear" w:color="auto" w:fill="auto"/>
            <w:noWrap/>
            <w:hideMark/>
          </w:tcPr>
          <w:p w14:paraId="1A8B0169" w14:textId="77777777" w:rsidR="00F765E9" w:rsidRPr="0048162E" w:rsidRDefault="00F765E9" w:rsidP="00DD69CB">
            <w:pPr>
              <w:spacing w:after="0" w:line="240" w:lineRule="auto"/>
              <w:jc w:val="center"/>
              <w:rPr>
                <w:rFonts w:ascii="Tahoma" w:eastAsia="Times New Roman" w:hAnsi="Tahoma" w:cs="Tahoma"/>
                <w:b/>
                <w:bCs/>
                <w:color w:val="000000"/>
                <w:sz w:val="18"/>
                <w:szCs w:val="18"/>
                <w:lang w:eastAsia="tr-TR"/>
              </w:rPr>
            </w:pPr>
            <w:r w:rsidRPr="0048162E">
              <w:rPr>
                <w:rFonts w:ascii="Tahoma" w:eastAsia="Times New Roman" w:hAnsi="Tahoma" w:cs="Tahoma"/>
                <w:b/>
                <w:bCs/>
                <w:color w:val="000000"/>
                <w:sz w:val="18"/>
                <w:szCs w:val="18"/>
                <w:lang w:eastAsia="tr-TR"/>
              </w:rPr>
              <w:t>Crop Production</w:t>
            </w:r>
          </w:p>
        </w:tc>
        <w:tc>
          <w:tcPr>
            <w:tcW w:w="3680" w:type="dxa"/>
            <w:tcBorders>
              <w:top w:val="single" w:sz="4" w:space="0" w:color="auto"/>
              <w:left w:val="nil"/>
              <w:bottom w:val="single" w:sz="4" w:space="0" w:color="auto"/>
              <w:right w:val="single" w:sz="4" w:space="0" w:color="auto"/>
            </w:tcBorders>
            <w:shd w:val="clear" w:color="auto" w:fill="auto"/>
            <w:noWrap/>
            <w:hideMark/>
          </w:tcPr>
          <w:p w14:paraId="61C1D5FC" w14:textId="77777777" w:rsidR="00F765E9" w:rsidRPr="0048162E" w:rsidRDefault="00F765E9" w:rsidP="00DD69CB">
            <w:pPr>
              <w:spacing w:after="0" w:line="240" w:lineRule="auto"/>
              <w:jc w:val="center"/>
              <w:rPr>
                <w:rFonts w:ascii="Tahoma" w:eastAsia="Times New Roman" w:hAnsi="Tahoma" w:cs="Tahoma"/>
                <w:b/>
                <w:bCs/>
                <w:color w:val="000000"/>
                <w:sz w:val="18"/>
                <w:szCs w:val="18"/>
                <w:lang w:eastAsia="tr-TR"/>
              </w:rPr>
            </w:pPr>
            <w:r w:rsidRPr="0048162E">
              <w:rPr>
                <w:rFonts w:ascii="Tahoma" w:eastAsia="Times New Roman" w:hAnsi="Tahoma" w:cs="Tahoma"/>
                <w:b/>
                <w:bCs/>
                <w:color w:val="000000"/>
                <w:sz w:val="18"/>
                <w:szCs w:val="18"/>
                <w:lang w:eastAsia="tr-TR"/>
              </w:rPr>
              <w:t>Livestock</w:t>
            </w:r>
          </w:p>
        </w:tc>
        <w:tc>
          <w:tcPr>
            <w:tcW w:w="3000" w:type="dxa"/>
            <w:tcBorders>
              <w:top w:val="single" w:sz="4" w:space="0" w:color="auto"/>
              <w:left w:val="nil"/>
              <w:bottom w:val="single" w:sz="4" w:space="0" w:color="auto"/>
              <w:right w:val="single" w:sz="4" w:space="0" w:color="auto"/>
            </w:tcBorders>
            <w:shd w:val="clear" w:color="auto" w:fill="auto"/>
            <w:noWrap/>
            <w:hideMark/>
          </w:tcPr>
          <w:p w14:paraId="643B1144" w14:textId="77777777" w:rsidR="00F765E9" w:rsidRPr="0048162E" w:rsidRDefault="00F765E9" w:rsidP="00DD69CB">
            <w:pPr>
              <w:spacing w:after="0" w:line="240" w:lineRule="auto"/>
              <w:jc w:val="center"/>
              <w:rPr>
                <w:rFonts w:ascii="Tahoma" w:eastAsia="Times New Roman" w:hAnsi="Tahoma" w:cs="Tahoma"/>
                <w:b/>
                <w:bCs/>
                <w:color w:val="000000"/>
                <w:sz w:val="18"/>
                <w:szCs w:val="18"/>
                <w:lang w:eastAsia="tr-TR"/>
              </w:rPr>
            </w:pPr>
            <w:r w:rsidRPr="0048162E">
              <w:rPr>
                <w:rFonts w:ascii="Tahoma" w:eastAsia="Times New Roman" w:hAnsi="Tahoma" w:cs="Tahoma"/>
                <w:b/>
                <w:bCs/>
                <w:color w:val="000000"/>
                <w:sz w:val="18"/>
                <w:szCs w:val="18"/>
                <w:lang w:eastAsia="tr-TR"/>
              </w:rPr>
              <w:t>Greenhouse and Viticulture</w:t>
            </w:r>
          </w:p>
        </w:tc>
        <w:tc>
          <w:tcPr>
            <w:tcW w:w="2280" w:type="dxa"/>
            <w:tcBorders>
              <w:top w:val="single" w:sz="4" w:space="0" w:color="auto"/>
              <w:left w:val="nil"/>
              <w:bottom w:val="single" w:sz="4" w:space="0" w:color="auto"/>
              <w:right w:val="single" w:sz="4" w:space="0" w:color="auto"/>
            </w:tcBorders>
            <w:shd w:val="clear" w:color="auto" w:fill="auto"/>
            <w:noWrap/>
            <w:hideMark/>
          </w:tcPr>
          <w:p w14:paraId="49124D0C" w14:textId="77777777" w:rsidR="00F765E9" w:rsidRPr="0048162E" w:rsidRDefault="00F765E9" w:rsidP="00DD69CB">
            <w:pPr>
              <w:spacing w:after="0" w:line="240" w:lineRule="auto"/>
              <w:jc w:val="center"/>
              <w:rPr>
                <w:rFonts w:ascii="Tahoma" w:eastAsia="Times New Roman" w:hAnsi="Tahoma" w:cs="Tahoma"/>
                <w:b/>
                <w:bCs/>
                <w:color w:val="000000"/>
                <w:sz w:val="18"/>
                <w:szCs w:val="18"/>
                <w:lang w:eastAsia="tr-TR"/>
              </w:rPr>
            </w:pPr>
            <w:r w:rsidRPr="0048162E">
              <w:rPr>
                <w:rFonts w:ascii="Tahoma" w:eastAsia="Times New Roman" w:hAnsi="Tahoma" w:cs="Tahoma"/>
                <w:b/>
                <w:bCs/>
                <w:color w:val="000000"/>
                <w:sz w:val="18"/>
                <w:szCs w:val="18"/>
                <w:lang w:eastAsia="tr-TR"/>
              </w:rPr>
              <w:t>Seafood</w:t>
            </w:r>
          </w:p>
        </w:tc>
      </w:tr>
      <w:tr w:rsidR="00F765E9" w:rsidRPr="0043696B" w14:paraId="183837D6"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0C97EA1"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 xml:space="preserve">Konak </w:t>
            </w:r>
          </w:p>
        </w:tc>
        <w:tc>
          <w:tcPr>
            <w:tcW w:w="3580" w:type="dxa"/>
            <w:tcBorders>
              <w:top w:val="nil"/>
              <w:left w:val="nil"/>
              <w:bottom w:val="single" w:sz="4" w:space="0" w:color="auto"/>
              <w:right w:val="single" w:sz="4" w:space="0" w:color="auto"/>
            </w:tcBorders>
            <w:shd w:val="clear" w:color="auto" w:fill="auto"/>
            <w:noWrap/>
            <w:vAlign w:val="bottom"/>
            <w:hideMark/>
          </w:tcPr>
          <w:p w14:paraId="7D0BD381"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Vegetables, Fruits (Urban agriculture)</w:t>
            </w:r>
          </w:p>
        </w:tc>
        <w:tc>
          <w:tcPr>
            <w:tcW w:w="3680" w:type="dxa"/>
            <w:tcBorders>
              <w:top w:val="nil"/>
              <w:left w:val="nil"/>
              <w:bottom w:val="single" w:sz="4" w:space="0" w:color="auto"/>
              <w:right w:val="single" w:sz="4" w:space="0" w:color="auto"/>
            </w:tcBorders>
            <w:shd w:val="clear" w:color="auto" w:fill="auto"/>
            <w:noWrap/>
            <w:vAlign w:val="bottom"/>
            <w:hideMark/>
          </w:tcPr>
          <w:p w14:paraId="49BE0728"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Small ruminant</w:t>
            </w:r>
          </w:p>
        </w:tc>
        <w:tc>
          <w:tcPr>
            <w:tcW w:w="3000" w:type="dxa"/>
            <w:tcBorders>
              <w:top w:val="nil"/>
              <w:left w:val="nil"/>
              <w:bottom w:val="single" w:sz="4" w:space="0" w:color="auto"/>
              <w:right w:val="single" w:sz="4" w:space="0" w:color="auto"/>
            </w:tcBorders>
            <w:shd w:val="clear" w:color="auto" w:fill="auto"/>
            <w:noWrap/>
            <w:vAlign w:val="bottom"/>
            <w:hideMark/>
          </w:tcPr>
          <w:p w14:paraId="1A2556C9"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Greenhouses are few in number</w:t>
            </w:r>
          </w:p>
        </w:tc>
        <w:tc>
          <w:tcPr>
            <w:tcW w:w="2280" w:type="dxa"/>
            <w:tcBorders>
              <w:top w:val="nil"/>
              <w:left w:val="nil"/>
              <w:bottom w:val="single" w:sz="4" w:space="0" w:color="auto"/>
              <w:right w:val="single" w:sz="4" w:space="0" w:color="auto"/>
            </w:tcBorders>
            <w:shd w:val="clear" w:color="auto" w:fill="auto"/>
            <w:noWrap/>
            <w:vAlign w:val="bottom"/>
            <w:hideMark/>
          </w:tcPr>
          <w:p w14:paraId="257F1AEA"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None</w:t>
            </w:r>
          </w:p>
        </w:tc>
      </w:tr>
      <w:tr w:rsidR="00F765E9" w:rsidRPr="0043696B" w14:paraId="7B769D22"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FC2C264"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Karşıyaka</w:t>
            </w:r>
          </w:p>
        </w:tc>
        <w:tc>
          <w:tcPr>
            <w:tcW w:w="3580" w:type="dxa"/>
            <w:tcBorders>
              <w:top w:val="nil"/>
              <w:left w:val="nil"/>
              <w:bottom w:val="single" w:sz="4" w:space="0" w:color="auto"/>
              <w:right w:val="single" w:sz="4" w:space="0" w:color="auto"/>
            </w:tcBorders>
            <w:shd w:val="clear" w:color="auto" w:fill="auto"/>
            <w:noWrap/>
            <w:vAlign w:val="bottom"/>
            <w:hideMark/>
          </w:tcPr>
          <w:p w14:paraId="2DA85244"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Fruit</w:t>
            </w:r>
          </w:p>
        </w:tc>
        <w:tc>
          <w:tcPr>
            <w:tcW w:w="3680" w:type="dxa"/>
            <w:tcBorders>
              <w:top w:val="nil"/>
              <w:left w:val="nil"/>
              <w:bottom w:val="single" w:sz="4" w:space="0" w:color="auto"/>
              <w:right w:val="single" w:sz="4" w:space="0" w:color="auto"/>
            </w:tcBorders>
            <w:shd w:val="clear" w:color="auto" w:fill="auto"/>
            <w:noWrap/>
            <w:vAlign w:val="bottom"/>
            <w:hideMark/>
          </w:tcPr>
          <w:p w14:paraId="2D68CFAC"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Small number of small livestock</w:t>
            </w:r>
          </w:p>
        </w:tc>
        <w:tc>
          <w:tcPr>
            <w:tcW w:w="3000" w:type="dxa"/>
            <w:tcBorders>
              <w:top w:val="nil"/>
              <w:left w:val="nil"/>
              <w:bottom w:val="single" w:sz="4" w:space="0" w:color="auto"/>
              <w:right w:val="single" w:sz="4" w:space="0" w:color="auto"/>
            </w:tcBorders>
            <w:shd w:val="clear" w:color="auto" w:fill="auto"/>
            <w:noWrap/>
            <w:vAlign w:val="bottom"/>
            <w:hideMark/>
          </w:tcPr>
          <w:p w14:paraId="28F3D293"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Greenhouses are few in number</w:t>
            </w:r>
          </w:p>
        </w:tc>
        <w:tc>
          <w:tcPr>
            <w:tcW w:w="2280" w:type="dxa"/>
            <w:tcBorders>
              <w:top w:val="nil"/>
              <w:left w:val="nil"/>
              <w:bottom w:val="single" w:sz="4" w:space="0" w:color="auto"/>
              <w:right w:val="single" w:sz="4" w:space="0" w:color="auto"/>
            </w:tcBorders>
            <w:shd w:val="clear" w:color="auto" w:fill="auto"/>
            <w:noWrap/>
            <w:vAlign w:val="bottom"/>
            <w:hideMark/>
          </w:tcPr>
          <w:p w14:paraId="2CE22A1E"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None</w:t>
            </w:r>
          </w:p>
        </w:tc>
      </w:tr>
      <w:tr w:rsidR="00F765E9" w:rsidRPr="0043696B" w14:paraId="082C6863"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10771232"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Bornova</w:t>
            </w:r>
          </w:p>
        </w:tc>
        <w:tc>
          <w:tcPr>
            <w:tcW w:w="3580" w:type="dxa"/>
            <w:tcBorders>
              <w:top w:val="nil"/>
              <w:left w:val="nil"/>
              <w:bottom w:val="single" w:sz="4" w:space="0" w:color="auto"/>
              <w:right w:val="single" w:sz="4" w:space="0" w:color="auto"/>
            </w:tcBorders>
            <w:shd w:val="clear" w:color="auto" w:fill="auto"/>
            <w:noWrap/>
            <w:vAlign w:val="bottom"/>
            <w:hideMark/>
          </w:tcPr>
          <w:p w14:paraId="4301D0EB"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Wheat, Barley, Olive</w:t>
            </w:r>
          </w:p>
        </w:tc>
        <w:tc>
          <w:tcPr>
            <w:tcW w:w="3680" w:type="dxa"/>
            <w:tcBorders>
              <w:top w:val="nil"/>
              <w:left w:val="nil"/>
              <w:bottom w:val="single" w:sz="4" w:space="0" w:color="auto"/>
              <w:right w:val="single" w:sz="4" w:space="0" w:color="auto"/>
            </w:tcBorders>
            <w:shd w:val="clear" w:color="auto" w:fill="auto"/>
            <w:noWrap/>
            <w:vAlign w:val="bottom"/>
            <w:hideMark/>
          </w:tcPr>
          <w:p w14:paraId="37B8AF86"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Cattle and sheep</w:t>
            </w:r>
          </w:p>
        </w:tc>
        <w:tc>
          <w:tcPr>
            <w:tcW w:w="3000" w:type="dxa"/>
            <w:tcBorders>
              <w:top w:val="nil"/>
              <w:left w:val="nil"/>
              <w:bottom w:val="single" w:sz="4" w:space="0" w:color="auto"/>
              <w:right w:val="single" w:sz="4" w:space="0" w:color="auto"/>
            </w:tcBorders>
            <w:shd w:val="clear" w:color="auto" w:fill="auto"/>
            <w:noWrap/>
            <w:vAlign w:val="bottom"/>
            <w:hideMark/>
          </w:tcPr>
          <w:p w14:paraId="43326D97"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Vineyard and greenhouse areas</w:t>
            </w:r>
          </w:p>
        </w:tc>
        <w:tc>
          <w:tcPr>
            <w:tcW w:w="2280" w:type="dxa"/>
            <w:tcBorders>
              <w:top w:val="nil"/>
              <w:left w:val="nil"/>
              <w:bottom w:val="single" w:sz="4" w:space="0" w:color="auto"/>
              <w:right w:val="single" w:sz="4" w:space="0" w:color="auto"/>
            </w:tcBorders>
            <w:shd w:val="clear" w:color="auto" w:fill="auto"/>
            <w:noWrap/>
            <w:vAlign w:val="bottom"/>
            <w:hideMark/>
          </w:tcPr>
          <w:p w14:paraId="00A2FF65"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None</w:t>
            </w:r>
          </w:p>
        </w:tc>
      </w:tr>
      <w:tr w:rsidR="00F765E9" w:rsidRPr="0043696B" w14:paraId="621A990A"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2AAD5544"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Buca</w:t>
            </w:r>
          </w:p>
        </w:tc>
        <w:tc>
          <w:tcPr>
            <w:tcW w:w="3580" w:type="dxa"/>
            <w:tcBorders>
              <w:top w:val="nil"/>
              <w:left w:val="nil"/>
              <w:bottom w:val="single" w:sz="4" w:space="0" w:color="auto"/>
              <w:right w:val="single" w:sz="4" w:space="0" w:color="auto"/>
            </w:tcBorders>
            <w:shd w:val="clear" w:color="auto" w:fill="auto"/>
            <w:noWrap/>
            <w:vAlign w:val="bottom"/>
            <w:hideMark/>
          </w:tcPr>
          <w:p w14:paraId="56ACD2A1"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Vegetables, Fruits, Olives</w:t>
            </w:r>
          </w:p>
        </w:tc>
        <w:tc>
          <w:tcPr>
            <w:tcW w:w="3680" w:type="dxa"/>
            <w:tcBorders>
              <w:top w:val="nil"/>
              <w:left w:val="nil"/>
              <w:bottom w:val="single" w:sz="4" w:space="0" w:color="auto"/>
              <w:right w:val="single" w:sz="4" w:space="0" w:color="auto"/>
            </w:tcBorders>
            <w:shd w:val="clear" w:color="auto" w:fill="auto"/>
            <w:noWrap/>
            <w:vAlign w:val="bottom"/>
            <w:hideMark/>
          </w:tcPr>
          <w:p w14:paraId="3F19402B"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Cattle</w:t>
            </w:r>
          </w:p>
        </w:tc>
        <w:tc>
          <w:tcPr>
            <w:tcW w:w="3000" w:type="dxa"/>
            <w:tcBorders>
              <w:top w:val="nil"/>
              <w:left w:val="nil"/>
              <w:bottom w:val="single" w:sz="4" w:space="0" w:color="auto"/>
              <w:right w:val="single" w:sz="4" w:space="0" w:color="auto"/>
            </w:tcBorders>
            <w:shd w:val="clear" w:color="auto" w:fill="auto"/>
            <w:noWrap/>
            <w:vAlign w:val="bottom"/>
            <w:hideMark/>
          </w:tcPr>
          <w:p w14:paraId="46BF9354"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Viticulture</w:t>
            </w:r>
          </w:p>
        </w:tc>
        <w:tc>
          <w:tcPr>
            <w:tcW w:w="2280" w:type="dxa"/>
            <w:tcBorders>
              <w:top w:val="nil"/>
              <w:left w:val="nil"/>
              <w:bottom w:val="single" w:sz="4" w:space="0" w:color="auto"/>
              <w:right w:val="single" w:sz="4" w:space="0" w:color="auto"/>
            </w:tcBorders>
            <w:shd w:val="clear" w:color="auto" w:fill="auto"/>
            <w:noWrap/>
            <w:vAlign w:val="bottom"/>
            <w:hideMark/>
          </w:tcPr>
          <w:p w14:paraId="3E83D1F6"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None</w:t>
            </w:r>
          </w:p>
        </w:tc>
      </w:tr>
      <w:tr w:rsidR="00F765E9" w:rsidRPr="0043696B" w14:paraId="4E530A26"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16E0A32"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Bayraklı</w:t>
            </w:r>
          </w:p>
        </w:tc>
        <w:tc>
          <w:tcPr>
            <w:tcW w:w="3580" w:type="dxa"/>
            <w:tcBorders>
              <w:top w:val="nil"/>
              <w:left w:val="nil"/>
              <w:bottom w:val="single" w:sz="4" w:space="0" w:color="auto"/>
              <w:right w:val="single" w:sz="4" w:space="0" w:color="auto"/>
            </w:tcBorders>
            <w:shd w:val="clear" w:color="auto" w:fill="auto"/>
            <w:noWrap/>
            <w:vAlign w:val="bottom"/>
            <w:hideMark/>
          </w:tcPr>
          <w:p w14:paraId="6589F9C7"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Vegetables, Fruits</w:t>
            </w:r>
          </w:p>
        </w:tc>
        <w:tc>
          <w:tcPr>
            <w:tcW w:w="3680" w:type="dxa"/>
            <w:tcBorders>
              <w:top w:val="nil"/>
              <w:left w:val="nil"/>
              <w:bottom w:val="single" w:sz="4" w:space="0" w:color="auto"/>
              <w:right w:val="single" w:sz="4" w:space="0" w:color="auto"/>
            </w:tcBorders>
            <w:shd w:val="clear" w:color="auto" w:fill="auto"/>
            <w:noWrap/>
            <w:vAlign w:val="bottom"/>
            <w:hideMark/>
          </w:tcPr>
          <w:p w14:paraId="79402A6C"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small-scale cattle</w:t>
            </w:r>
          </w:p>
        </w:tc>
        <w:tc>
          <w:tcPr>
            <w:tcW w:w="3000" w:type="dxa"/>
            <w:tcBorders>
              <w:top w:val="nil"/>
              <w:left w:val="nil"/>
              <w:bottom w:val="single" w:sz="4" w:space="0" w:color="auto"/>
              <w:right w:val="single" w:sz="4" w:space="0" w:color="auto"/>
            </w:tcBorders>
            <w:shd w:val="clear" w:color="auto" w:fill="auto"/>
            <w:noWrap/>
            <w:vAlign w:val="bottom"/>
            <w:hideMark/>
          </w:tcPr>
          <w:p w14:paraId="2DA856FD"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Greenhouses are few in number</w:t>
            </w:r>
          </w:p>
        </w:tc>
        <w:tc>
          <w:tcPr>
            <w:tcW w:w="2280" w:type="dxa"/>
            <w:tcBorders>
              <w:top w:val="nil"/>
              <w:left w:val="nil"/>
              <w:bottom w:val="single" w:sz="4" w:space="0" w:color="auto"/>
              <w:right w:val="single" w:sz="4" w:space="0" w:color="auto"/>
            </w:tcBorders>
            <w:shd w:val="clear" w:color="auto" w:fill="auto"/>
            <w:noWrap/>
            <w:vAlign w:val="bottom"/>
            <w:hideMark/>
          </w:tcPr>
          <w:p w14:paraId="2E1DF52A"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None</w:t>
            </w:r>
          </w:p>
        </w:tc>
      </w:tr>
      <w:tr w:rsidR="00F765E9" w:rsidRPr="0043696B" w14:paraId="30ED80F7"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2B92EFE"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Çeşme</w:t>
            </w:r>
          </w:p>
        </w:tc>
        <w:tc>
          <w:tcPr>
            <w:tcW w:w="3580" w:type="dxa"/>
            <w:tcBorders>
              <w:top w:val="nil"/>
              <w:left w:val="nil"/>
              <w:bottom w:val="single" w:sz="4" w:space="0" w:color="auto"/>
              <w:right w:val="single" w:sz="4" w:space="0" w:color="auto"/>
            </w:tcBorders>
            <w:shd w:val="clear" w:color="auto" w:fill="auto"/>
            <w:noWrap/>
            <w:vAlign w:val="bottom"/>
            <w:hideMark/>
          </w:tcPr>
          <w:p w14:paraId="754CA248"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Vegetables, Fruits</w:t>
            </w:r>
          </w:p>
        </w:tc>
        <w:tc>
          <w:tcPr>
            <w:tcW w:w="3680" w:type="dxa"/>
            <w:tcBorders>
              <w:top w:val="nil"/>
              <w:left w:val="nil"/>
              <w:bottom w:val="single" w:sz="4" w:space="0" w:color="auto"/>
              <w:right w:val="single" w:sz="4" w:space="0" w:color="auto"/>
            </w:tcBorders>
            <w:shd w:val="clear" w:color="auto" w:fill="auto"/>
            <w:noWrap/>
            <w:vAlign w:val="bottom"/>
            <w:hideMark/>
          </w:tcPr>
          <w:p w14:paraId="17FAA676"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Cattle, goat</w:t>
            </w:r>
          </w:p>
        </w:tc>
        <w:tc>
          <w:tcPr>
            <w:tcW w:w="3000" w:type="dxa"/>
            <w:tcBorders>
              <w:top w:val="nil"/>
              <w:left w:val="nil"/>
              <w:bottom w:val="single" w:sz="4" w:space="0" w:color="auto"/>
              <w:right w:val="single" w:sz="4" w:space="0" w:color="auto"/>
            </w:tcBorders>
            <w:shd w:val="clear" w:color="auto" w:fill="auto"/>
            <w:noWrap/>
            <w:vAlign w:val="bottom"/>
            <w:hideMark/>
          </w:tcPr>
          <w:p w14:paraId="05D0AB8D"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Greenhouse and viticulture</w:t>
            </w:r>
          </w:p>
        </w:tc>
        <w:tc>
          <w:tcPr>
            <w:tcW w:w="2280" w:type="dxa"/>
            <w:tcBorders>
              <w:top w:val="nil"/>
              <w:left w:val="nil"/>
              <w:bottom w:val="single" w:sz="4" w:space="0" w:color="auto"/>
              <w:right w:val="single" w:sz="4" w:space="0" w:color="auto"/>
            </w:tcBorders>
            <w:shd w:val="clear" w:color="auto" w:fill="auto"/>
            <w:noWrap/>
            <w:vAlign w:val="bottom"/>
            <w:hideMark/>
          </w:tcPr>
          <w:p w14:paraId="3151F9EB"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Fish farms</w:t>
            </w:r>
          </w:p>
        </w:tc>
      </w:tr>
      <w:tr w:rsidR="00F765E9" w:rsidRPr="0043696B" w14:paraId="0A7278B6"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22796058"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Karaburun</w:t>
            </w:r>
          </w:p>
        </w:tc>
        <w:tc>
          <w:tcPr>
            <w:tcW w:w="3580" w:type="dxa"/>
            <w:tcBorders>
              <w:top w:val="nil"/>
              <w:left w:val="nil"/>
              <w:bottom w:val="single" w:sz="4" w:space="0" w:color="auto"/>
              <w:right w:val="single" w:sz="4" w:space="0" w:color="auto"/>
            </w:tcBorders>
            <w:shd w:val="clear" w:color="auto" w:fill="auto"/>
            <w:noWrap/>
            <w:vAlign w:val="bottom"/>
            <w:hideMark/>
          </w:tcPr>
          <w:p w14:paraId="2571D6EE"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Olives, Grapes</w:t>
            </w:r>
          </w:p>
        </w:tc>
        <w:tc>
          <w:tcPr>
            <w:tcW w:w="3680" w:type="dxa"/>
            <w:tcBorders>
              <w:top w:val="nil"/>
              <w:left w:val="nil"/>
              <w:bottom w:val="single" w:sz="4" w:space="0" w:color="auto"/>
              <w:right w:val="single" w:sz="4" w:space="0" w:color="auto"/>
            </w:tcBorders>
            <w:shd w:val="clear" w:color="auto" w:fill="auto"/>
            <w:noWrap/>
            <w:vAlign w:val="bottom"/>
            <w:hideMark/>
          </w:tcPr>
          <w:p w14:paraId="1B4F1C77"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Cattle</w:t>
            </w:r>
          </w:p>
        </w:tc>
        <w:tc>
          <w:tcPr>
            <w:tcW w:w="3000" w:type="dxa"/>
            <w:tcBorders>
              <w:top w:val="nil"/>
              <w:left w:val="nil"/>
              <w:bottom w:val="single" w:sz="4" w:space="0" w:color="auto"/>
              <w:right w:val="single" w:sz="4" w:space="0" w:color="auto"/>
            </w:tcBorders>
            <w:shd w:val="clear" w:color="auto" w:fill="auto"/>
            <w:noWrap/>
            <w:vAlign w:val="bottom"/>
            <w:hideMark/>
          </w:tcPr>
          <w:p w14:paraId="4503B6F4"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Large vineyard areas</w:t>
            </w:r>
          </w:p>
        </w:tc>
        <w:tc>
          <w:tcPr>
            <w:tcW w:w="2280" w:type="dxa"/>
            <w:tcBorders>
              <w:top w:val="nil"/>
              <w:left w:val="nil"/>
              <w:bottom w:val="single" w:sz="4" w:space="0" w:color="auto"/>
              <w:right w:val="single" w:sz="4" w:space="0" w:color="auto"/>
            </w:tcBorders>
            <w:shd w:val="clear" w:color="auto" w:fill="auto"/>
            <w:noWrap/>
            <w:vAlign w:val="bottom"/>
            <w:hideMark/>
          </w:tcPr>
          <w:p w14:paraId="3A8E918C"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Fish farms</w:t>
            </w:r>
          </w:p>
        </w:tc>
      </w:tr>
      <w:tr w:rsidR="00F765E9" w:rsidRPr="0043696B" w14:paraId="0EA81058"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48D9137"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Urla</w:t>
            </w:r>
          </w:p>
        </w:tc>
        <w:tc>
          <w:tcPr>
            <w:tcW w:w="3580" w:type="dxa"/>
            <w:tcBorders>
              <w:top w:val="nil"/>
              <w:left w:val="nil"/>
              <w:bottom w:val="single" w:sz="4" w:space="0" w:color="auto"/>
              <w:right w:val="single" w:sz="4" w:space="0" w:color="auto"/>
            </w:tcBorders>
            <w:shd w:val="clear" w:color="auto" w:fill="auto"/>
            <w:noWrap/>
            <w:vAlign w:val="bottom"/>
            <w:hideMark/>
          </w:tcPr>
          <w:p w14:paraId="2608E68A"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Vegetables, Fruits, Olives, Grapes</w:t>
            </w:r>
          </w:p>
        </w:tc>
        <w:tc>
          <w:tcPr>
            <w:tcW w:w="3680" w:type="dxa"/>
            <w:tcBorders>
              <w:top w:val="nil"/>
              <w:left w:val="nil"/>
              <w:bottom w:val="single" w:sz="4" w:space="0" w:color="auto"/>
              <w:right w:val="single" w:sz="4" w:space="0" w:color="auto"/>
            </w:tcBorders>
            <w:shd w:val="clear" w:color="auto" w:fill="auto"/>
            <w:noWrap/>
            <w:vAlign w:val="bottom"/>
            <w:hideMark/>
          </w:tcPr>
          <w:p w14:paraId="3E8103C4"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Cattle and sheep</w:t>
            </w:r>
          </w:p>
        </w:tc>
        <w:tc>
          <w:tcPr>
            <w:tcW w:w="3000" w:type="dxa"/>
            <w:tcBorders>
              <w:top w:val="nil"/>
              <w:left w:val="nil"/>
              <w:bottom w:val="single" w:sz="4" w:space="0" w:color="auto"/>
              <w:right w:val="single" w:sz="4" w:space="0" w:color="auto"/>
            </w:tcBorders>
            <w:shd w:val="clear" w:color="auto" w:fill="auto"/>
            <w:noWrap/>
            <w:vAlign w:val="bottom"/>
            <w:hideMark/>
          </w:tcPr>
          <w:p w14:paraId="767A428D"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Large vineyard areas and greenhouse</w:t>
            </w:r>
          </w:p>
        </w:tc>
        <w:tc>
          <w:tcPr>
            <w:tcW w:w="2280" w:type="dxa"/>
            <w:tcBorders>
              <w:top w:val="nil"/>
              <w:left w:val="nil"/>
              <w:bottom w:val="single" w:sz="4" w:space="0" w:color="auto"/>
              <w:right w:val="single" w:sz="4" w:space="0" w:color="auto"/>
            </w:tcBorders>
            <w:shd w:val="clear" w:color="auto" w:fill="auto"/>
            <w:noWrap/>
            <w:vAlign w:val="bottom"/>
            <w:hideMark/>
          </w:tcPr>
          <w:p w14:paraId="4B581EF2"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None</w:t>
            </w:r>
          </w:p>
        </w:tc>
      </w:tr>
      <w:tr w:rsidR="00F765E9" w:rsidRPr="0043696B" w14:paraId="222B5032"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087BF0F"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Selçuk</w:t>
            </w:r>
          </w:p>
        </w:tc>
        <w:tc>
          <w:tcPr>
            <w:tcW w:w="3580" w:type="dxa"/>
            <w:tcBorders>
              <w:top w:val="nil"/>
              <w:left w:val="nil"/>
              <w:bottom w:val="single" w:sz="4" w:space="0" w:color="auto"/>
              <w:right w:val="single" w:sz="4" w:space="0" w:color="auto"/>
            </w:tcBorders>
            <w:shd w:val="clear" w:color="auto" w:fill="auto"/>
            <w:noWrap/>
            <w:vAlign w:val="bottom"/>
            <w:hideMark/>
          </w:tcPr>
          <w:p w14:paraId="52B97A0A"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Cotton, Olive, Grape</w:t>
            </w:r>
          </w:p>
        </w:tc>
        <w:tc>
          <w:tcPr>
            <w:tcW w:w="3680" w:type="dxa"/>
            <w:tcBorders>
              <w:top w:val="nil"/>
              <w:left w:val="nil"/>
              <w:bottom w:val="single" w:sz="4" w:space="0" w:color="auto"/>
              <w:right w:val="single" w:sz="4" w:space="0" w:color="auto"/>
            </w:tcBorders>
            <w:shd w:val="clear" w:color="auto" w:fill="auto"/>
            <w:noWrap/>
            <w:vAlign w:val="bottom"/>
            <w:hideMark/>
          </w:tcPr>
          <w:p w14:paraId="308BB870"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Cattle</w:t>
            </w:r>
          </w:p>
        </w:tc>
        <w:tc>
          <w:tcPr>
            <w:tcW w:w="3000" w:type="dxa"/>
            <w:tcBorders>
              <w:top w:val="nil"/>
              <w:left w:val="nil"/>
              <w:bottom w:val="single" w:sz="4" w:space="0" w:color="auto"/>
              <w:right w:val="single" w:sz="4" w:space="0" w:color="auto"/>
            </w:tcBorders>
            <w:shd w:val="clear" w:color="auto" w:fill="auto"/>
            <w:noWrap/>
            <w:vAlign w:val="bottom"/>
            <w:hideMark/>
          </w:tcPr>
          <w:p w14:paraId="7B2F5C41"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Vineyard and greenhouse areas</w:t>
            </w:r>
          </w:p>
        </w:tc>
        <w:tc>
          <w:tcPr>
            <w:tcW w:w="2280" w:type="dxa"/>
            <w:tcBorders>
              <w:top w:val="nil"/>
              <w:left w:val="nil"/>
              <w:bottom w:val="single" w:sz="4" w:space="0" w:color="auto"/>
              <w:right w:val="single" w:sz="4" w:space="0" w:color="auto"/>
            </w:tcBorders>
            <w:shd w:val="clear" w:color="auto" w:fill="auto"/>
            <w:noWrap/>
            <w:vAlign w:val="bottom"/>
            <w:hideMark/>
          </w:tcPr>
          <w:p w14:paraId="62F312F6"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None</w:t>
            </w:r>
          </w:p>
        </w:tc>
      </w:tr>
      <w:tr w:rsidR="00F765E9" w:rsidRPr="0043696B" w14:paraId="5D594F68"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2B0460F"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Torbalı</w:t>
            </w:r>
          </w:p>
        </w:tc>
        <w:tc>
          <w:tcPr>
            <w:tcW w:w="3580" w:type="dxa"/>
            <w:tcBorders>
              <w:top w:val="nil"/>
              <w:left w:val="nil"/>
              <w:bottom w:val="single" w:sz="4" w:space="0" w:color="auto"/>
              <w:right w:val="single" w:sz="4" w:space="0" w:color="auto"/>
            </w:tcBorders>
            <w:shd w:val="clear" w:color="auto" w:fill="auto"/>
            <w:noWrap/>
            <w:vAlign w:val="bottom"/>
            <w:hideMark/>
          </w:tcPr>
          <w:p w14:paraId="6F7C9A9E"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Wheat, Corn, Cotton, Olive</w:t>
            </w:r>
          </w:p>
        </w:tc>
        <w:tc>
          <w:tcPr>
            <w:tcW w:w="3680" w:type="dxa"/>
            <w:tcBorders>
              <w:top w:val="nil"/>
              <w:left w:val="nil"/>
              <w:bottom w:val="single" w:sz="4" w:space="0" w:color="auto"/>
              <w:right w:val="single" w:sz="4" w:space="0" w:color="auto"/>
            </w:tcBorders>
            <w:shd w:val="clear" w:color="auto" w:fill="auto"/>
            <w:noWrap/>
            <w:vAlign w:val="bottom"/>
            <w:hideMark/>
          </w:tcPr>
          <w:p w14:paraId="1A449244"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Cattle and sheep</w:t>
            </w:r>
          </w:p>
        </w:tc>
        <w:tc>
          <w:tcPr>
            <w:tcW w:w="3000" w:type="dxa"/>
            <w:tcBorders>
              <w:top w:val="nil"/>
              <w:left w:val="nil"/>
              <w:bottom w:val="single" w:sz="4" w:space="0" w:color="auto"/>
              <w:right w:val="single" w:sz="4" w:space="0" w:color="auto"/>
            </w:tcBorders>
            <w:shd w:val="clear" w:color="auto" w:fill="auto"/>
            <w:noWrap/>
            <w:vAlign w:val="bottom"/>
            <w:hideMark/>
          </w:tcPr>
          <w:p w14:paraId="53ABFFB6"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Vineyard and greenhouse areas</w:t>
            </w:r>
          </w:p>
        </w:tc>
        <w:tc>
          <w:tcPr>
            <w:tcW w:w="2280" w:type="dxa"/>
            <w:tcBorders>
              <w:top w:val="nil"/>
              <w:left w:val="nil"/>
              <w:bottom w:val="single" w:sz="4" w:space="0" w:color="auto"/>
              <w:right w:val="single" w:sz="4" w:space="0" w:color="auto"/>
            </w:tcBorders>
            <w:shd w:val="clear" w:color="auto" w:fill="auto"/>
            <w:noWrap/>
            <w:vAlign w:val="bottom"/>
            <w:hideMark/>
          </w:tcPr>
          <w:p w14:paraId="087DCE20"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None</w:t>
            </w:r>
          </w:p>
        </w:tc>
      </w:tr>
      <w:tr w:rsidR="00F765E9" w:rsidRPr="0043696B" w14:paraId="430A6C32"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64821F2"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Odemiş</w:t>
            </w:r>
          </w:p>
        </w:tc>
        <w:tc>
          <w:tcPr>
            <w:tcW w:w="3580" w:type="dxa"/>
            <w:tcBorders>
              <w:top w:val="nil"/>
              <w:left w:val="nil"/>
              <w:bottom w:val="single" w:sz="4" w:space="0" w:color="auto"/>
              <w:right w:val="single" w:sz="4" w:space="0" w:color="auto"/>
            </w:tcBorders>
            <w:shd w:val="clear" w:color="auto" w:fill="auto"/>
            <w:noWrap/>
            <w:vAlign w:val="bottom"/>
            <w:hideMark/>
          </w:tcPr>
          <w:p w14:paraId="584B2099"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Wheat, Potato, Vegetable</w:t>
            </w:r>
          </w:p>
        </w:tc>
        <w:tc>
          <w:tcPr>
            <w:tcW w:w="3680" w:type="dxa"/>
            <w:tcBorders>
              <w:top w:val="nil"/>
              <w:left w:val="nil"/>
              <w:bottom w:val="single" w:sz="4" w:space="0" w:color="auto"/>
              <w:right w:val="single" w:sz="4" w:space="0" w:color="auto"/>
            </w:tcBorders>
            <w:shd w:val="clear" w:color="auto" w:fill="auto"/>
            <w:noWrap/>
            <w:vAlign w:val="bottom"/>
            <w:hideMark/>
          </w:tcPr>
          <w:p w14:paraId="552E65B2"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Cattle</w:t>
            </w:r>
          </w:p>
        </w:tc>
        <w:tc>
          <w:tcPr>
            <w:tcW w:w="3000" w:type="dxa"/>
            <w:tcBorders>
              <w:top w:val="nil"/>
              <w:left w:val="nil"/>
              <w:bottom w:val="single" w:sz="4" w:space="0" w:color="auto"/>
              <w:right w:val="single" w:sz="4" w:space="0" w:color="auto"/>
            </w:tcBorders>
            <w:shd w:val="clear" w:color="auto" w:fill="auto"/>
            <w:noWrap/>
            <w:vAlign w:val="bottom"/>
            <w:hideMark/>
          </w:tcPr>
          <w:p w14:paraId="70004EE1"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Large vineyard areas and greenhouse</w:t>
            </w:r>
          </w:p>
        </w:tc>
        <w:tc>
          <w:tcPr>
            <w:tcW w:w="2280" w:type="dxa"/>
            <w:tcBorders>
              <w:top w:val="nil"/>
              <w:left w:val="nil"/>
              <w:bottom w:val="single" w:sz="4" w:space="0" w:color="auto"/>
              <w:right w:val="single" w:sz="4" w:space="0" w:color="auto"/>
            </w:tcBorders>
            <w:shd w:val="clear" w:color="auto" w:fill="auto"/>
            <w:noWrap/>
            <w:vAlign w:val="bottom"/>
            <w:hideMark/>
          </w:tcPr>
          <w:p w14:paraId="56DEF92F"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None</w:t>
            </w:r>
          </w:p>
        </w:tc>
      </w:tr>
      <w:tr w:rsidR="00F765E9" w:rsidRPr="0043696B" w14:paraId="5DB3D208"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1E59821"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Menemen</w:t>
            </w:r>
          </w:p>
        </w:tc>
        <w:tc>
          <w:tcPr>
            <w:tcW w:w="3580" w:type="dxa"/>
            <w:tcBorders>
              <w:top w:val="nil"/>
              <w:left w:val="nil"/>
              <w:bottom w:val="single" w:sz="4" w:space="0" w:color="auto"/>
              <w:right w:val="single" w:sz="4" w:space="0" w:color="auto"/>
            </w:tcBorders>
            <w:shd w:val="clear" w:color="auto" w:fill="auto"/>
            <w:noWrap/>
            <w:vAlign w:val="bottom"/>
            <w:hideMark/>
          </w:tcPr>
          <w:p w14:paraId="6009D4EC"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Vegetables, Fruits, Grains</w:t>
            </w:r>
          </w:p>
        </w:tc>
        <w:tc>
          <w:tcPr>
            <w:tcW w:w="3680" w:type="dxa"/>
            <w:tcBorders>
              <w:top w:val="nil"/>
              <w:left w:val="nil"/>
              <w:bottom w:val="single" w:sz="4" w:space="0" w:color="auto"/>
              <w:right w:val="single" w:sz="4" w:space="0" w:color="auto"/>
            </w:tcBorders>
            <w:shd w:val="clear" w:color="auto" w:fill="auto"/>
            <w:noWrap/>
            <w:vAlign w:val="bottom"/>
            <w:hideMark/>
          </w:tcPr>
          <w:p w14:paraId="743A3EA5"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Cattle and sheep</w:t>
            </w:r>
          </w:p>
        </w:tc>
        <w:tc>
          <w:tcPr>
            <w:tcW w:w="3000" w:type="dxa"/>
            <w:tcBorders>
              <w:top w:val="nil"/>
              <w:left w:val="nil"/>
              <w:bottom w:val="single" w:sz="4" w:space="0" w:color="auto"/>
              <w:right w:val="single" w:sz="4" w:space="0" w:color="auto"/>
            </w:tcBorders>
            <w:shd w:val="clear" w:color="auto" w:fill="auto"/>
            <w:noWrap/>
            <w:vAlign w:val="bottom"/>
            <w:hideMark/>
          </w:tcPr>
          <w:p w14:paraId="798239C6"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greenhouse areas</w:t>
            </w:r>
          </w:p>
        </w:tc>
        <w:tc>
          <w:tcPr>
            <w:tcW w:w="2280" w:type="dxa"/>
            <w:tcBorders>
              <w:top w:val="nil"/>
              <w:left w:val="nil"/>
              <w:bottom w:val="single" w:sz="4" w:space="0" w:color="auto"/>
              <w:right w:val="single" w:sz="4" w:space="0" w:color="auto"/>
            </w:tcBorders>
            <w:shd w:val="clear" w:color="auto" w:fill="auto"/>
            <w:noWrap/>
            <w:vAlign w:val="bottom"/>
            <w:hideMark/>
          </w:tcPr>
          <w:p w14:paraId="13EF4842"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None</w:t>
            </w:r>
          </w:p>
        </w:tc>
      </w:tr>
      <w:tr w:rsidR="00F765E9" w:rsidRPr="0043696B" w14:paraId="014D20E2"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68D76BD"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Aliağa</w:t>
            </w:r>
          </w:p>
        </w:tc>
        <w:tc>
          <w:tcPr>
            <w:tcW w:w="3580" w:type="dxa"/>
            <w:tcBorders>
              <w:top w:val="nil"/>
              <w:left w:val="nil"/>
              <w:bottom w:val="single" w:sz="4" w:space="0" w:color="auto"/>
              <w:right w:val="single" w:sz="4" w:space="0" w:color="auto"/>
            </w:tcBorders>
            <w:shd w:val="clear" w:color="auto" w:fill="auto"/>
            <w:noWrap/>
            <w:vAlign w:val="bottom"/>
            <w:hideMark/>
          </w:tcPr>
          <w:p w14:paraId="0C1117D7"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Olives, Vegetables, Grain</w:t>
            </w:r>
          </w:p>
        </w:tc>
        <w:tc>
          <w:tcPr>
            <w:tcW w:w="3680" w:type="dxa"/>
            <w:tcBorders>
              <w:top w:val="nil"/>
              <w:left w:val="nil"/>
              <w:bottom w:val="single" w:sz="4" w:space="0" w:color="auto"/>
              <w:right w:val="single" w:sz="4" w:space="0" w:color="auto"/>
            </w:tcBorders>
            <w:shd w:val="clear" w:color="auto" w:fill="auto"/>
            <w:noWrap/>
            <w:vAlign w:val="bottom"/>
            <w:hideMark/>
          </w:tcPr>
          <w:p w14:paraId="06CC4B28"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Cattle</w:t>
            </w:r>
          </w:p>
        </w:tc>
        <w:tc>
          <w:tcPr>
            <w:tcW w:w="3000" w:type="dxa"/>
            <w:tcBorders>
              <w:top w:val="nil"/>
              <w:left w:val="nil"/>
              <w:bottom w:val="single" w:sz="4" w:space="0" w:color="auto"/>
              <w:right w:val="single" w:sz="4" w:space="0" w:color="auto"/>
            </w:tcBorders>
            <w:shd w:val="clear" w:color="auto" w:fill="auto"/>
            <w:noWrap/>
            <w:vAlign w:val="bottom"/>
            <w:hideMark/>
          </w:tcPr>
          <w:p w14:paraId="666BEBE9"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few greenhouses</w:t>
            </w:r>
          </w:p>
        </w:tc>
        <w:tc>
          <w:tcPr>
            <w:tcW w:w="2280" w:type="dxa"/>
            <w:tcBorders>
              <w:top w:val="nil"/>
              <w:left w:val="nil"/>
              <w:bottom w:val="single" w:sz="4" w:space="0" w:color="auto"/>
              <w:right w:val="single" w:sz="4" w:space="0" w:color="auto"/>
            </w:tcBorders>
            <w:shd w:val="clear" w:color="auto" w:fill="auto"/>
            <w:noWrap/>
            <w:vAlign w:val="bottom"/>
            <w:hideMark/>
          </w:tcPr>
          <w:p w14:paraId="55463431"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Fish farms</w:t>
            </w:r>
          </w:p>
        </w:tc>
      </w:tr>
      <w:tr w:rsidR="00F765E9" w:rsidRPr="0043696B" w14:paraId="7D6ADEAE"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6F332DB"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Dikili</w:t>
            </w:r>
          </w:p>
        </w:tc>
        <w:tc>
          <w:tcPr>
            <w:tcW w:w="3580" w:type="dxa"/>
            <w:tcBorders>
              <w:top w:val="nil"/>
              <w:left w:val="nil"/>
              <w:bottom w:val="single" w:sz="4" w:space="0" w:color="auto"/>
              <w:right w:val="single" w:sz="4" w:space="0" w:color="auto"/>
            </w:tcBorders>
            <w:shd w:val="clear" w:color="auto" w:fill="auto"/>
            <w:noWrap/>
            <w:vAlign w:val="bottom"/>
            <w:hideMark/>
          </w:tcPr>
          <w:p w14:paraId="3AF2AA3E"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Olives, Vegetables, Grapes</w:t>
            </w:r>
          </w:p>
        </w:tc>
        <w:tc>
          <w:tcPr>
            <w:tcW w:w="3680" w:type="dxa"/>
            <w:tcBorders>
              <w:top w:val="nil"/>
              <w:left w:val="nil"/>
              <w:bottom w:val="single" w:sz="4" w:space="0" w:color="auto"/>
              <w:right w:val="single" w:sz="4" w:space="0" w:color="auto"/>
            </w:tcBorders>
            <w:shd w:val="clear" w:color="auto" w:fill="auto"/>
            <w:noWrap/>
            <w:vAlign w:val="bottom"/>
            <w:hideMark/>
          </w:tcPr>
          <w:p w14:paraId="0A79D1B9"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Cattle</w:t>
            </w:r>
          </w:p>
        </w:tc>
        <w:tc>
          <w:tcPr>
            <w:tcW w:w="3000" w:type="dxa"/>
            <w:tcBorders>
              <w:top w:val="nil"/>
              <w:left w:val="nil"/>
              <w:bottom w:val="single" w:sz="4" w:space="0" w:color="auto"/>
              <w:right w:val="single" w:sz="4" w:space="0" w:color="auto"/>
            </w:tcBorders>
            <w:shd w:val="clear" w:color="auto" w:fill="auto"/>
            <w:noWrap/>
            <w:vAlign w:val="bottom"/>
            <w:hideMark/>
          </w:tcPr>
          <w:p w14:paraId="7E6F630C"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Greenhouse and vineyard areas</w:t>
            </w:r>
          </w:p>
        </w:tc>
        <w:tc>
          <w:tcPr>
            <w:tcW w:w="2280" w:type="dxa"/>
            <w:tcBorders>
              <w:top w:val="nil"/>
              <w:left w:val="nil"/>
              <w:bottom w:val="single" w:sz="4" w:space="0" w:color="auto"/>
              <w:right w:val="single" w:sz="4" w:space="0" w:color="auto"/>
            </w:tcBorders>
            <w:shd w:val="clear" w:color="auto" w:fill="auto"/>
            <w:noWrap/>
            <w:vAlign w:val="bottom"/>
            <w:hideMark/>
          </w:tcPr>
          <w:p w14:paraId="1237B015"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Fish farms</w:t>
            </w:r>
          </w:p>
        </w:tc>
      </w:tr>
      <w:tr w:rsidR="00F765E9" w:rsidRPr="0043696B" w14:paraId="324A56FA"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7EDBD3D"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 xml:space="preserve">Bergama </w:t>
            </w:r>
          </w:p>
        </w:tc>
        <w:tc>
          <w:tcPr>
            <w:tcW w:w="3580" w:type="dxa"/>
            <w:tcBorders>
              <w:top w:val="nil"/>
              <w:left w:val="nil"/>
              <w:bottom w:val="single" w:sz="4" w:space="0" w:color="auto"/>
              <w:right w:val="single" w:sz="4" w:space="0" w:color="auto"/>
            </w:tcBorders>
            <w:shd w:val="clear" w:color="auto" w:fill="auto"/>
            <w:noWrap/>
            <w:vAlign w:val="bottom"/>
            <w:hideMark/>
          </w:tcPr>
          <w:p w14:paraId="468182BC"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Wheat, Olives, Grapes</w:t>
            </w:r>
          </w:p>
        </w:tc>
        <w:tc>
          <w:tcPr>
            <w:tcW w:w="3680" w:type="dxa"/>
            <w:tcBorders>
              <w:top w:val="nil"/>
              <w:left w:val="nil"/>
              <w:bottom w:val="single" w:sz="4" w:space="0" w:color="auto"/>
              <w:right w:val="single" w:sz="4" w:space="0" w:color="auto"/>
            </w:tcBorders>
            <w:shd w:val="clear" w:color="auto" w:fill="auto"/>
            <w:noWrap/>
            <w:vAlign w:val="bottom"/>
            <w:hideMark/>
          </w:tcPr>
          <w:p w14:paraId="71813B43"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Cattle and sheep</w:t>
            </w:r>
          </w:p>
        </w:tc>
        <w:tc>
          <w:tcPr>
            <w:tcW w:w="3000" w:type="dxa"/>
            <w:tcBorders>
              <w:top w:val="nil"/>
              <w:left w:val="nil"/>
              <w:bottom w:val="single" w:sz="4" w:space="0" w:color="auto"/>
              <w:right w:val="single" w:sz="4" w:space="0" w:color="auto"/>
            </w:tcBorders>
            <w:shd w:val="clear" w:color="auto" w:fill="auto"/>
            <w:noWrap/>
            <w:vAlign w:val="bottom"/>
            <w:hideMark/>
          </w:tcPr>
          <w:p w14:paraId="05CB78CC"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Viticulture</w:t>
            </w:r>
          </w:p>
        </w:tc>
        <w:tc>
          <w:tcPr>
            <w:tcW w:w="2280" w:type="dxa"/>
            <w:tcBorders>
              <w:top w:val="nil"/>
              <w:left w:val="nil"/>
              <w:bottom w:val="single" w:sz="4" w:space="0" w:color="auto"/>
              <w:right w:val="single" w:sz="4" w:space="0" w:color="auto"/>
            </w:tcBorders>
            <w:shd w:val="clear" w:color="auto" w:fill="auto"/>
            <w:noWrap/>
            <w:vAlign w:val="bottom"/>
            <w:hideMark/>
          </w:tcPr>
          <w:p w14:paraId="69E5DC89"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None</w:t>
            </w:r>
          </w:p>
        </w:tc>
      </w:tr>
      <w:tr w:rsidR="00F765E9" w:rsidRPr="0043696B" w14:paraId="1D9799AE"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8F77B2D"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Kemalpaşa</w:t>
            </w:r>
          </w:p>
        </w:tc>
        <w:tc>
          <w:tcPr>
            <w:tcW w:w="3580" w:type="dxa"/>
            <w:tcBorders>
              <w:top w:val="nil"/>
              <w:left w:val="nil"/>
              <w:bottom w:val="single" w:sz="4" w:space="0" w:color="auto"/>
              <w:right w:val="single" w:sz="4" w:space="0" w:color="auto"/>
            </w:tcBorders>
            <w:shd w:val="clear" w:color="auto" w:fill="auto"/>
            <w:noWrap/>
            <w:vAlign w:val="bottom"/>
            <w:hideMark/>
          </w:tcPr>
          <w:p w14:paraId="793D5CB0"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Cherry, Olive, Vegetable</w:t>
            </w:r>
          </w:p>
        </w:tc>
        <w:tc>
          <w:tcPr>
            <w:tcW w:w="3680" w:type="dxa"/>
            <w:tcBorders>
              <w:top w:val="nil"/>
              <w:left w:val="nil"/>
              <w:bottom w:val="single" w:sz="4" w:space="0" w:color="auto"/>
              <w:right w:val="single" w:sz="4" w:space="0" w:color="auto"/>
            </w:tcBorders>
            <w:shd w:val="clear" w:color="auto" w:fill="auto"/>
            <w:noWrap/>
            <w:vAlign w:val="bottom"/>
            <w:hideMark/>
          </w:tcPr>
          <w:p w14:paraId="4219C8FE"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Cattle and sheep</w:t>
            </w:r>
          </w:p>
        </w:tc>
        <w:tc>
          <w:tcPr>
            <w:tcW w:w="3000" w:type="dxa"/>
            <w:tcBorders>
              <w:top w:val="nil"/>
              <w:left w:val="nil"/>
              <w:bottom w:val="single" w:sz="4" w:space="0" w:color="auto"/>
              <w:right w:val="single" w:sz="4" w:space="0" w:color="auto"/>
            </w:tcBorders>
            <w:shd w:val="clear" w:color="auto" w:fill="auto"/>
            <w:noWrap/>
            <w:vAlign w:val="bottom"/>
            <w:hideMark/>
          </w:tcPr>
          <w:p w14:paraId="72409841"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Vineyard and greenhouse areas</w:t>
            </w:r>
          </w:p>
        </w:tc>
        <w:tc>
          <w:tcPr>
            <w:tcW w:w="2280" w:type="dxa"/>
            <w:tcBorders>
              <w:top w:val="nil"/>
              <w:left w:val="nil"/>
              <w:bottom w:val="single" w:sz="4" w:space="0" w:color="auto"/>
              <w:right w:val="single" w:sz="4" w:space="0" w:color="auto"/>
            </w:tcBorders>
            <w:shd w:val="clear" w:color="auto" w:fill="auto"/>
            <w:noWrap/>
            <w:vAlign w:val="bottom"/>
            <w:hideMark/>
          </w:tcPr>
          <w:p w14:paraId="331DE99A"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None</w:t>
            </w:r>
          </w:p>
        </w:tc>
      </w:tr>
    </w:tbl>
    <w:p w14:paraId="68F01290" w14:textId="77777777" w:rsidR="00F765E9" w:rsidRDefault="00F765E9" w:rsidP="00F765E9">
      <w:pPr>
        <w:pStyle w:val="NormalWeb"/>
        <w:shd w:val="clear" w:color="auto" w:fill="FFFFFF"/>
        <w:spacing w:before="0" w:beforeAutospacing="0"/>
        <w:rPr>
          <w:rFonts w:ascii="Tahoma" w:eastAsiaTheme="minorHAnsi" w:hAnsi="Tahoma" w:cs="Tahoma"/>
          <w:color w:val="0E2841" w:themeColor="text2"/>
          <w:kern w:val="2"/>
          <w:sz w:val="16"/>
          <w:szCs w:val="16"/>
          <w:lang w:val="en-US" w:eastAsia="en-US"/>
          <w14:ligatures w14:val="standardContextual"/>
        </w:rPr>
      </w:pPr>
    </w:p>
    <w:p w14:paraId="63FCBA2A" w14:textId="1AA4F254" w:rsidR="00F765E9" w:rsidRDefault="00F765E9" w:rsidP="00F765E9">
      <w:pPr>
        <w:pStyle w:val="NormalWeb"/>
        <w:shd w:val="clear" w:color="auto" w:fill="FFFFFF"/>
        <w:spacing w:before="0" w:beforeAutospacing="0"/>
        <w:rPr>
          <w:rFonts w:ascii="Tahoma" w:eastAsiaTheme="minorHAnsi" w:hAnsi="Tahoma" w:cs="Tahoma"/>
          <w:color w:val="0E2841" w:themeColor="text2"/>
          <w:kern w:val="2"/>
          <w:sz w:val="16"/>
          <w:szCs w:val="16"/>
          <w:lang w:val="en-US" w:eastAsia="en-US"/>
          <w14:ligatures w14:val="standardContextual"/>
        </w:rPr>
      </w:pPr>
      <w:r w:rsidRPr="00F36C5C">
        <w:rPr>
          <w:rFonts w:ascii="Tahoma" w:eastAsiaTheme="minorHAnsi" w:hAnsi="Tahoma" w:cs="Tahoma"/>
          <w:b/>
          <w:bCs/>
          <w:color w:val="0E2841" w:themeColor="text2"/>
          <w:kern w:val="2"/>
          <w:sz w:val="16"/>
          <w:szCs w:val="16"/>
          <w:lang w:val="en-US" w:eastAsia="en-US"/>
          <w14:ligatures w14:val="standardContextual"/>
        </w:rPr>
        <w:t>S</w:t>
      </w:r>
      <w:r w:rsidR="000F6B84">
        <w:rPr>
          <w:rFonts w:ascii="Tahoma" w:eastAsiaTheme="minorHAnsi" w:hAnsi="Tahoma" w:cs="Tahoma"/>
          <w:b/>
          <w:bCs/>
          <w:color w:val="0E2841" w:themeColor="text2"/>
          <w:kern w:val="2"/>
          <w:sz w:val="16"/>
          <w:szCs w:val="16"/>
          <w:lang w:val="en-US" w:eastAsia="en-US"/>
          <w14:ligatures w14:val="standardContextual"/>
        </w:rPr>
        <w:t>ource</w:t>
      </w:r>
      <w:r w:rsidRPr="00F36C5C">
        <w:rPr>
          <w:rFonts w:ascii="Tahoma" w:eastAsiaTheme="minorHAnsi" w:hAnsi="Tahoma" w:cs="Tahoma"/>
          <w:b/>
          <w:bCs/>
          <w:color w:val="0E2841" w:themeColor="text2"/>
          <w:kern w:val="2"/>
          <w:sz w:val="16"/>
          <w:szCs w:val="16"/>
          <w:lang w:val="en-US" w:eastAsia="en-US"/>
          <w14:ligatures w14:val="standardContextual"/>
        </w:rPr>
        <w:t>:</w:t>
      </w:r>
      <w:r w:rsidRPr="00DD69CB">
        <w:rPr>
          <w:rFonts w:ascii="Tahoma" w:eastAsiaTheme="minorHAnsi" w:hAnsi="Tahoma" w:cs="Tahoma"/>
          <w:color w:val="0E2841" w:themeColor="text2"/>
          <w:kern w:val="2"/>
          <w:sz w:val="16"/>
          <w:szCs w:val="16"/>
          <w:lang w:val="en-US" w:eastAsia="en-US"/>
          <w14:ligatures w14:val="standardContextual"/>
        </w:rPr>
        <w:t xml:space="preserve"> </w:t>
      </w:r>
      <w:hyperlink r:id="rId37" w:history="1">
        <w:r w:rsidRPr="00DD69CB">
          <w:rPr>
            <w:rFonts w:ascii="Tahoma" w:eastAsiaTheme="minorHAnsi" w:hAnsi="Tahoma" w:cs="Tahoma"/>
            <w:color w:val="0E2841" w:themeColor="text2"/>
            <w:kern w:val="2"/>
            <w:sz w:val="16"/>
            <w:szCs w:val="16"/>
            <w:lang w:val="en-US" w:eastAsia="en-US"/>
            <w14:ligatures w14:val="standardContextual"/>
          </w:rPr>
          <w:t>http://</w:t>
        </w:r>
        <w:r>
          <w:rPr>
            <w:rFonts w:ascii="Tahoma" w:eastAsiaTheme="minorHAnsi" w:hAnsi="Tahoma" w:cs="Tahoma"/>
            <w:color w:val="0E2841" w:themeColor="text2"/>
            <w:kern w:val="2"/>
            <w:sz w:val="16"/>
            <w:szCs w:val="16"/>
            <w:lang w:val="en-US" w:eastAsia="en-US"/>
            <w14:ligatures w14:val="standardContextual"/>
          </w:rPr>
          <w:t>İzmir</w:t>
        </w:r>
        <w:r w:rsidRPr="00DD69CB">
          <w:rPr>
            <w:rFonts w:ascii="Tahoma" w:eastAsiaTheme="minorHAnsi" w:hAnsi="Tahoma" w:cs="Tahoma"/>
            <w:color w:val="0E2841" w:themeColor="text2"/>
            <w:kern w:val="2"/>
            <w:sz w:val="16"/>
            <w:szCs w:val="16"/>
            <w:lang w:val="en-US" w:eastAsia="en-US"/>
            <w14:ligatures w14:val="standardContextual"/>
          </w:rPr>
          <w:t>.gov.tr/tarim-ve-hayvancilik</w:t>
        </w:r>
      </w:hyperlink>
    </w:p>
    <w:p w14:paraId="25938822" w14:textId="77777777" w:rsidR="00F765E9" w:rsidRDefault="00F765E9" w:rsidP="00F765E9">
      <w:pPr>
        <w:pStyle w:val="NormalWeb"/>
        <w:shd w:val="clear" w:color="auto" w:fill="FFFFFF"/>
        <w:spacing w:before="0" w:beforeAutospacing="0"/>
        <w:rPr>
          <w:rFonts w:ascii="Tahoma" w:eastAsiaTheme="minorHAnsi" w:hAnsi="Tahoma" w:cs="Tahoma"/>
          <w:color w:val="0E2841" w:themeColor="text2"/>
          <w:kern w:val="2"/>
          <w:sz w:val="16"/>
          <w:szCs w:val="16"/>
          <w:lang w:val="en-US" w:eastAsia="en-US"/>
          <w14:ligatures w14:val="standardContextual"/>
        </w:rPr>
      </w:pPr>
    </w:p>
    <w:p w14:paraId="1E41D139" w14:textId="77777777" w:rsidR="00F765E9" w:rsidRDefault="00F765E9" w:rsidP="002D51E8">
      <w:pPr>
        <w:pStyle w:val="NormalWeb"/>
        <w:shd w:val="clear" w:color="auto" w:fill="FFFFFF"/>
        <w:spacing w:before="0" w:beforeAutospacing="0"/>
        <w:rPr>
          <w:rFonts w:ascii="Tahoma" w:hAnsi="Tahoma" w:cs="Tahoma"/>
          <w:sz w:val="16"/>
          <w:szCs w:val="16"/>
        </w:rPr>
        <w:sectPr w:rsidR="00F765E9" w:rsidSect="00975ED9">
          <w:pgSz w:w="16840" w:h="11900" w:orient="landscape" w:code="9"/>
          <w:pgMar w:top="1134" w:right="2410" w:bottom="1134" w:left="1701" w:header="851" w:footer="851" w:gutter="0"/>
          <w:cols w:space="720"/>
          <w:noEndnote/>
          <w:docGrid w:linePitch="360"/>
        </w:sectPr>
      </w:pPr>
    </w:p>
    <w:p w14:paraId="058FEF0D" w14:textId="2EF7C746" w:rsidR="002D51E8" w:rsidRPr="00975ED9" w:rsidRDefault="0078260E" w:rsidP="007E6492">
      <w:pPr>
        <w:pStyle w:val="Balk4"/>
      </w:pPr>
      <w:r>
        <w:lastRenderedPageBreak/>
        <w:t>6.2.</w:t>
      </w:r>
      <w:r w:rsidR="007E6492">
        <w:t>7</w:t>
      </w:r>
      <w:r>
        <w:t>.</w:t>
      </w:r>
      <w:r w:rsidR="007E6492">
        <w:t>2.</w:t>
      </w:r>
      <w:r>
        <w:t xml:space="preserve"> </w:t>
      </w:r>
      <w:r w:rsidR="002D51E8" w:rsidRPr="00975ED9">
        <w:t>Industry</w:t>
      </w:r>
      <w:r w:rsidR="004318F3" w:rsidRPr="004318F3">
        <w:t xml:space="preserve"> </w:t>
      </w:r>
      <w:r w:rsidR="004318F3">
        <w:t xml:space="preserve">In </w:t>
      </w:r>
      <w:r w:rsidR="004318F3" w:rsidRPr="004318F3">
        <w:t>İzmir Province</w:t>
      </w:r>
    </w:p>
    <w:p w14:paraId="7747854F" w14:textId="77777777" w:rsidR="00F765E9" w:rsidRPr="00F765E9" w:rsidRDefault="00F765E9" w:rsidP="00975ED9">
      <w:pPr>
        <w:tabs>
          <w:tab w:val="left" w:pos="1843"/>
        </w:tabs>
        <w:jc w:val="both"/>
        <w:rPr>
          <w:rFonts w:ascii="Tahoma" w:hAnsi="Tahoma" w:cs="Tahoma"/>
          <w:sz w:val="20"/>
          <w:szCs w:val="20"/>
        </w:rPr>
      </w:pPr>
      <w:r w:rsidRPr="00F765E9">
        <w:rPr>
          <w:rFonts w:ascii="Tahoma" w:hAnsi="Tahoma" w:cs="Tahoma"/>
          <w:sz w:val="20"/>
          <w:szCs w:val="20"/>
        </w:rPr>
        <w:t>İzmir's economy is mainly composed of industry, trade, transportation-communication and agricultural activities. İzmir's industry is dominated by petroleum and chemical products, metals, textiles, textiles, machinery, automotive, food, tobacco and soil-based industries, while trade in food, commerce, construction, textiles-garments, wood-furniture, chemicals-plastics and agricultural products is widespread. In agriculture and animal husbandry, cotton, grapes, olives, figs, tobacco, vegetables and fruits, fish and animal by-products are at the top.</w:t>
      </w:r>
    </w:p>
    <w:p w14:paraId="0DD21566" w14:textId="77777777" w:rsidR="00F765E9" w:rsidRPr="00F765E9" w:rsidRDefault="00F765E9" w:rsidP="00975ED9">
      <w:pPr>
        <w:tabs>
          <w:tab w:val="left" w:pos="1843"/>
        </w:tabs>
        <w:jc w:val="both"/>
        <w:rPr>
          <w:rFonts w:ascii="Tahoma" w:hAnsi="Tahoma" w:cs="Tahoma"/>
          <w:sz w:val="20"/>
          <w:szCs w:val="20"/>
        </w:rPr>
      </w:pPr>
      <w:r w:rsidRPr="00F765E9">
        <w:rPr>
          <w:rFonts w:ascii="Tahoma" w:hAnsi="Tahoma" w:cs="Tahoma"/>
          <w:sz w:val="20"/>
          <w:szCs w:val="20"/>
        </w:rPr>
        <w:t>İzmir is the third largest contributor to the Turkish economy after Istanbul and Ankara.</w:t>
      </w:r>
    </w:p>
    <w:p w14:paraId="0BC89099" w14:textId="1647C61E" w:rsidR="002D51E8" w:rsidRPr="00975ED9" w:rsidRDefault="002D51E8" w:rsidP="002D51E8">
      <w:pPr>
        <w:tabs>
          <w:tab w:val="left" w:pos="1843"/>
        </w:tabs>
        <w:jc w:val="both"/>
        <w:rPr>
          <w:rFonts w:ascii="Tahoma" w:hAnsi="Tahoma" w:cs="Tahoma"/>
          <w:sz w:val="20"/>
          <w:szCs w:val="20"/>
        </w:rPr>
      </w:pPr>
      <w:r w:rsidRPr="00975ED9">
        <w:rPr>
          <w:rFonts w:ascii="Tahoma" w:hAnsi="Tahoma" w:cs="Tahoma"/>
          <w:sz w:val="20"/>
          <w:szCs w:val="20"/>
        </w:rPr>
        <w:t xml:space="preserve">Sizes of industrial areas allocated in approved zoning plans in </w:t>
      </w:r>
      <w:r w:rsidR="00C10301">
        <w:rPr>
          <w:rFonts w:ascii="Tahoma" w:hAnsi="Tahoma" w:cs="Tahoma"/>
          <w:sz w:val="20"/>
          <w:szCs w:val="20"/>
        </w:rPr>
        <w:t>İzmir</w:t>
      </w:r>
      <w:r w:rsidRPr="00975ED9">
        <w:rPr>
          <w:rFonts w:ascii="Tahoma" w:hAnsi="Tahoma" w:cs="Tahoma"/>
          <w:sz w:val="20"/>
          <w:szCs w:val="20"/>
        </w:rPr>
        <w:t>;</w:t>
      </w:r>
    </w:p>
    <w:p w14:paraId="64B0CD95" w14:textId="74507F06" w:rsidR="002D51E8" w:rsidRPr="00975ED9" w:rsidRDefault="002D51E8" w:rsidP="002D51E8">
      <w:pPr>
        <w:tabs>
          <w:tab w:val="left" w:pos="1843"/>
        </w:tabs>
        <w:jc w:val="both"/>
        <w:rPr>
          <w:rFonts w:ascii="Tahoma" w:hAnsi="Tahoma" w:cs="Tahoma"/>
          <w:sz w:val="20"/>
          <w:szCs w:val="20"/>
        </w:rPr>
      </w:pPr>
      <w:r w:rsidRPr="00975ED9">
        <w:rPr>
          <w:rFonts w:ascii="Tahoma" w:hAnsi="Tahoma" w:cs="Tahoma"/>
          <w:sz w:val="20"/>
          <w:szCs w:val="20"/>
        </w:rPr>
        <w:t xml:space="preserve">-4,533 hectares of organized industrial zones, 1,555 hectares of industrial zones, 19.9 hectares of technology development zones planned by the Ministry of Industry and Technology, </w:t>
      </w:r>
    </w:p>
    <w:p w14:paraId="7CEBF10F" w14:textId="77777777" w:rsidR="002D51E8" w:rsidRPr="00975ED9" w:rsidRDefault="002D51E8" w:rsidP="002D51E8">
      <w:pPr>
        <w:tabs>
          <w:tab w:val="left" w:pos="1843"/>
        </w:tabs>
        <w:jc w:val="both"/>
        <w:rPr>
          <w:rFonts w:ascii="Tahoma" w:hAnsi="Tahoma" w:cs="Tahoma"/>
          <w:sz w:val="20"/>
          <w:szCs w:val="20"/>
        </w:rPr>
      </w:pPr>
      <w:r w:rsidRPr="00975ED9">
        <w:rPr>
          <w:rFonts w:ascii="Tahoma" w:hAnsi="Tahoma" w:cs="Tahoma"/>
          <w:sz w:val="20"/>
          <w:szCs w:val="20"/>
        </w:rPr>
        <w:t xml:space="preserve">- 692 hectares of free zones planned by the Ministry of Trade, </w:t>
      </w:r>
    </w:p>
    <w:p w14:paraId="37CD9B3E" w14:textId="5A882698" w:rsidR="002D51E8" w:rsidRPr="00975ED9" w:rsidRDefault="002D51E8" w:rsidP="002D51E8">
      <w:pPr>
        <w:tabs>
          <w:tab w:val="left" w:pos="1843"/>
        </w:tabs>
        <w:jc w:val="both"/>
        <w:rPr>
          <w:rFonts w:ascii="Tahoma" w:hAnsi="Tahoma" w:cs="Tahoma"/>
          <w:sz w:val="20"/>
          <w:szCs w:val="20"/>
        </w:rPr>
      </w:pPr>
      <w:r w:rsidRPr="00975ED9">
        <w:rPr>
          <w:rFonts w:ascii="Tahoma" w:hAnsi="Tahoma" w:cs="Tahoma"/>
          <w:sz w:val="20"/>
          <w:szCs w:val="20"/>
        </w:rPr>
        <w:t xml:space="preserve">- 970.02 hectares of industrial sites planned by the relevant municipalities, and 4,223 hectares of individual industrial areas. With a surface area of 1 million 201 thousand 200 hectares, </w:t>
      </w:r>
      <w:r w:rsidR="00C10301">
        <w:rPr>
          <w:rFonts w:ascii="Tahoma" w:hAnsi="Tahoma" w:cs="Tahoma"/>
          <w:sz w:val="20"/>
          <w:szCs w:val="20"/>
        </w:rPr>
        <w:t>İzmir</w:t>
      </w:r>
      <w:r w:rsidRPr="00975ED9">
        <w:rPr>
          <w:rFonts w:ascii="Tahoma" w:hAnsi="Tahoma" w:cs="Tahoma"/>
          <w:sz w:val="20"/>
          <w:szCs w:val="20"/>
        </w:rPr>
        <w:t>'s industrial area constitutes 1% of its surface area.</w:t>
      </w:r>
    </w:p>
    <w:p w14:paraId="38337008" w14:textId="5E1B019B" w:rsidR="002D51E8" w:rsidRPr="00975ED9" w:rsidRDefault="002D51E8" w:rsidP="002D51E8">
      <w:pPr>
        <w:tabs>
          <w:tab w:val="left" w:pos="1843"/>
        </w:tabs>
        <w:jc w:val="both"/>
        <w:rPr>
          <w:rFonts w:ascii="Tahoma" w:hAnsi="Tahoma" w:cs="Tahoma"/>
          <w:sz w:val="20"/>
          <w:szCs w:val="20"/>
        </w:rPr>
      </w:pPr>
      <w:r w:rsidRPr="00975ED9">
        <w:rPr>
          <w:rFonts w:ascii="Tahoma" w:hAnsi="Tahoma" w:cs="Tahoma"/>
          <w:sz w:val="20"/>
          <w:szCs w:val="20"/>
        </w:rPr>
        <w:t xml:space="preserve">When the sectoral distribution of registered industrial enterprises in </w:t>
      </w:r>
      <w:r w:rsidR="00C10301">
        <w:rPr>
          <w:rFonts w:ascii="Tahoma" w:hAnsi="Tahoma" w:cs="Tahoma"/>
          <w:sz w:val="20"/>
          <w:szCs w:val="20"/>
        </w:rPr>
        <w:t>İzmir</w:t>
      </w:r>
      <w:r w:rsidRPr="00975ED9">
        <w:rPr>
          <w:rFonts w:ascii="Tahoma" w:hAnsi="Tahoma" w:cs="Tahoma"/>
          <w:sz w:val="20"/>
          <w:szCs w:val="20"/>
        </w:rPr>
        <w:t xml:space="preserve"> is analyzed; the first place is the manufacture of food products with 16.16%, the second place is the manufacture of machinery and equipment not elsewhere classified with 14.09%, and the third place is the manufacture of fabricated metal products (except machinery and equipment) with 11.16%.</w:t>
      </w:r>
      <w:r w:rsidR="002B0CC5">
        <w:rPr>
          <w:rFonts w:ascii="Tahoma" w:hAnsi="Tahoma" w:cs="Tahoma"/>
          <w:sz w:val="20"/>
          <w:szCs w:val="20"/>
        </w:rPr>
        <w:t xml:space="preserve"> </w:t>
      </w:r>
      <w:r w:rsidRPr="00975ED9">
        <w:rPr>
          <w:rFonts w:ascii="Tahoma" w:hAnsi="Tahoma" w:cs="Tahoma"/>
          <w:sz w:val="20"/>
          <w:szCs w:val="20"/>
        </w:rPr>
        <w:t>1.67% of manufacturing industry enterprises are high-tech, 27.09% are medium-high-tech, and 2.1% of employees are employed in high-tech and 27.27% in medium-high-tech enterprises.</w:t>
      </w:r>
    </w:p>
    <w:p w14:paraId="37FFEAB5" w14:textId="77777777" w:rsidR="007D1859" w:rsidRPr="00975ED9" w:rsidRDefault="007D1859" w:rsidP="002D51E8">
      <w:pPr>
        <w:tabs>
          <w:tab w:val="left" w:pos="1843"/>
        </w:tabs>
        <w:jc w:val="both"/>
        <w:rPr>
          <w:rFonts w:ascii="Tahoma" w:hAnsi="Tahoma" w:cs="Tahoma"/>
          <w:b/>
          <w:bCs/>
          <w:sz w:val="20"/>
          <w:szCs w:val="20"/>
        </w:rPr>
      </w:pPr>
    </w:p>
    <w:p w14:paraId="3511512E" w14:textId="7D2AAAE8" w:rsidR="00AA0360" w:rsidRPr="007E6492" w:rsidRDefault="003214D2" w:rsidP="007E6492">
      <w:pPr>
        <w:pStyle w:val="Balk3"/>
        <w:rPr>
          <w:highlight w:val="yellow"/>
        </w:rPr>
      </w:pPr>
      <w:bookmarkStart w:id="1351" w:name="_Toc174628047"/>
      <w:r w:rsidRPr="007E6492">
        <w:t>6.2.</w:t>
      </w:r>
      <w:r w:rsidR="007E6492">
        <w:t>8</w:t>
      </w:r>
      <w:r w:rsidRPr="007E6492">
        <w:t>.</w:t>
      </w:r>
      <w:r w:rsidR="007E6492">
        <w:t xml:space="preserve"> </w:t>
      </w:r>
      <w:r w:rsidR="008E48BF" w:rsidRPr="007E6492">
        <w:t>Retirement Status</w:t>
      </w:r>
      <w:bookmarkEnd w:id="1351"/>
      <w:r w:rsidR="004318F3">
        <w:t xml:space="preserve"> in </w:t>
      </w:r>
      <w:r w:rsidR="004318F3" w:rsidRPr="007E6492">
        <w:t>İzmir Province</w:t>
      </w:r>
    </w:p>
    <w:p w14:paraId="7464276D" w14:textId="77777777" w:rsidR="00AA0360" w:rsidRPr="007E6492" w:rsidRDefault="00AA0360" w:rsidP="00AA0360">
      <w:pPr>
        <w:rPr>
          <w:rFonts w:ascii="Tahoma" w:hAnsi="Tahoma" w:cs="Tahoma"/>
          <w:sz w:val="20"/>
          <w:szCs w:val="20"/>
        </w:rPr>
      </w:pPr>
      <w:r w:rsidRPr="007E6492">
        <w:rPr>
          <w:rFonts w:ascii="Tahoma" w:hAnsi="Tahoma" w:cs="Tahoma"/>
          <w:sz w:val="20"/>
          <w:szCs w:val="20"/>
        </w:rPr>
        <w:t>It is among the leading duties of the social state to ensure that our pensioners, who have contributed greatly to the development of our country throughout their working lives, can make the best use of their retirement rights. In order to fulfill these duties, first of all, norm and standard unity has been ensured with the Social Security and General Health Insurance Law No. 5510, which was prepared to establish a structure where all individuals are provided with social security services of equal scope and quality. Technological infrastructure works have been accelerated by the Social Security Institution and a wide range of studies are being carried out in both insurance and health fields in order to provide better quality and sustainable services.</w:t>
      </w:r>
    </w:p>
    <w:p w14:paraId="41497902" w14:textId="78669AC6" w:rsidR="00AA0360" w:rsidRPr="00F36C5C" w:rsidRDefault="00AA0360" w:rsidP="00F36C5C">
      <w:pPr>
        <w:pStyle w:val="ResimYazs"/>
        <w:jc w:val="center"/>
        <w:rPr>
          <w:rFonts w:ascii="Tahoma" w:hAnsi="Tahoma" w:cs="Tahoma"/>
          <w:i w:val="0"/>
          <w:iCs w:val="0"/>
          <w:color w:val="auto"/>
          <w:sz w:val="20"/>
          <w:szCs w:val="20"/>
        </w:rPr>
      </w:pPr>
      <w:bookmarkStart w:id="1352" w:name="_Toc174628912"/>
      <w:r w:rsidRPr="00F36C5C">
        <w:rPr>
          <w:rFonts w:ascii="Tahoma" w:hAnsi="Tahoma" w:cs="Tahoma"/>
          <w:i w:val="0"/>
          <w:iCs w:val="0"/>
          <w:color w:val="auto"/>
          <w:sz w:val="20"/>
          <w:szCs w:val="20"/>
        </w:rPr>
        <w:t xml:space="preserve">Table </w:t>
      </w:r>
      <w:r w:rsidRPr="00F36C5C">
        <w:rPr>
          <w:rFonts w:ascii="Tahoma" w:hAnsi="Tahoma" w:cs="Tahoma"/>
          <w:i w:val="0"/>
          <w:iCs w:val="0"/>
          <w:color w:val="auto"/>
          <w:sz w:val="20"/>
          <w:szCs w:val="20"/>
        </w:rPr>
        <w:fldChar w:fldCharType="begin"/>
      </w:r>
      <w:r w:rsidRPr="00F36C5C">
        <w:rPr>
          <w:rFonts w:ascii="Tahoma" w:hAnsi="Tahoma" w:cs="Tahoma"/>
          <w:i w:val="0"/>
          <w:iCs w:val="0"/>
          <w:color w:val="auto"/>
          <w:sz w:val="20"/>
          <w:szCs w:val="20"/>
        </w:rPr>
        <w:instrText xml:space="preserve"> SEQ Table \* ARABIC </w:instrText>
      </w:r>
      <w:r w:rsidRPr="00F36C5C">
        <w:rPr>
          <w:rFonts w:ascii="Tahoma" w:hAnsi="Tahoma" w:cs="Tahoma"/>
          <w:i w:val="0"/>
          <w:iCs w:val="0"/>
          <w:color w:val="auto"/>
          <w:sz w:val="20"/>
          <w:szCs w:val="20"/>
        </w:rPr>
        <w:fldChar w:fldCharType="separate"/>
      </w:r>
      <w:r w:rsidR="009055A6">
        <w:rPr>
          <w:rFonts w:ascii="Tahoma" w:hAnsi="Tahoma" w:cs="Tahoma"/>
          <w:i w:val="0"/>
          <w:iCs w:val="0"/>
          <w:noProof/>
          <w:color w:val="auto"/>
          <w:sz w:val="20"/>
          <w:szCs w:val="20"/>
        </w:rPr>
        <w:t>2</w:t>
      </w:r>
      <w:r w:rsidR="00A12881">
        <w:rPr>
          <w:rFonts w:ascii="Tahoma" w:hAnsi="Tahoma" w:cs="Tahoma"/>
          <w:i w:val="0"/>
          <w:iCs w:val="0"/>
          <w:noProof/>
          <w:color w:val="auto"/>
          <w:sz w:val="20"/>
          <w:szCs w:val="20"/>
        </w:rPr>
        <w:t>5</w:t>
      </w:r>
      <w:r w:rsidRPr="00F36C5C">
        <w:rPr>
          <w:rFonts w:ascii="Tahoma" w:hAnsi="Tahoma" w:cs="Tahoma"/>
          <w:i w:val="0"/>
          <w:iCs w:val="0"/>
          <w:color w:val="auto"/>
          <w:sz w:val="20"/>
          <w:szCs w:val="20"/>
        </w:rPr>
        <w:fldChar w:fldCharType="end"/>
      </w:r>
      <w:r w:rsidRPr="007E6492">
        <w:rPr>
          <w:rFonts w:ascii="Tahoma" w:hAnsi="Tahoma" w:cs="Tahoma"/>
          <w:i w:val="0"/>
          <w:iCs w:val="0"/>
          <w:color w:val="auto"/>
          <w:sz w:val="20"/>
          <w:szCs w:val="20"/>
        </w:rPr>
        <w:t xml:space="preserve"> Pension Data For İzmir Province</w:t>
      </w:r>
      <w:bookmarkEnd w:id="1352"/>
    </w:p>
    <w:tbl>
      <w:tblPr>
        <w:tblStyle w:val="TabloKlavuzu"/>
        <w:tblW w:w="0" w:type="auto"/>
        <w:tblLook w:val="04A0" w:firstRow="1" w:lastRow="0" w:firstColumn="1" w:lastColumn="0" w:noHBand="0" w:noVBand="1"/>
      </w:tblPr>
      <w:tblGrid>
        <w:gridCol w:w="1603"/>
        <w:gridCol w:w="1603"/>
        <w:gridCol w:w="1604"/>
        <w:gridCol w:w="1604"/>
        <w:gridCol w:w="1604"/>
        <w:gridCol w:w="1604"/>
      </w:tblGrid>
      <w:tr w:rsidR="007E6492" w:rsidRPr="007E6492" w14:paraId="1BED8187" w14:textId="77777777" w:rsidTr="00256C21">
        <w:tc>
          <w:tcPr>
            <w:tcW w:w="1603" w:type="dxa"/>
            <w:shd w:val="clear" w:color="auto" w:fill="D9D9D9" w:themeFill="background1" w:themeFillShade="D9"/>
          </w:tcPr>
          <w:p w14:paraId="3AB417AC"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Year</w:t>
            </w:r>
          </w:p>
        </w:tc>
        <w:tc>
          <w:tcPr>
            <w:tcW w:w="1603" w:type="dxa"/>
            <w:shd w:val="clear" w:color="auto" w:fill="D9D9D9" w:themeFill="background1" w:themeFillShade="D9"/>
          </w:tcPr>
          <w:p w14:paraId="29FCE213"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Total Pensioners</w:t>
            </w:r>
          </w:p>
        </w:tc>
        <w:tc>
          <w:tcPr>
            <w:tcW w:w="1604" w:type="dxa"/>
            <w:shd w:val="clear" w:color="auto" w:fill="D9D9D9" w:themeFill="background1" w:themeFillShade="D9"/>
          </w:tcPr>
          <w:p w14:paraId="6579BC68" w14:textId="46B2E7D8" w:rsidR="00AA0360" w:rsidRPr="0048162E" w:rsidRDefault="007E6492" w:rsidP="00256C21">
            <w:pPr>
              <w:rPr>
                <w:kern w:val="2"/>
                <w:sz w:val="18"/>
                <w:szCs w:val="18"/>
                <w14:ligatures w14:val="standardContextual"/>
              </w:rPr>
            </w:pPr>
            <w:r w:rsidRPr="0048162E">
              <w:rPr>
                <w:kern w:val="2"/>
                <w:sz w:val="18"/>
                <w:szCs w:val="18"/>
                <w14:ligatures w14:val="standardContextual"/>
              </w:rPr>
              <w:t>Fe</w:t>
            </w:r>
            <w:r w:rsidR="00AA0360" w:rsidRPr="0048162E">
              <w:rPr>
                <w:kern w:val="2"/>
                <w:sz w:val="18"/>
                <w:szCs w:val="18"/>
                <w14:ligatures w14:val="standardContextual"/>
              </w:rPr>
              <w:t>male Pensioners %</w:t>
            </w:r>
          </w:p>
        </w:tc>
        <w:tc>
          <w:tcPr>
            <w:tcW w:w="1604" w:type="dxa"/>
            <w:shd w:val="clear" w:color="auto" w:fill="D9D9D9" w:themeFill="background1" w:themeFillShade="D9"/>
          </w:tcPr>
          <w:p w14:paraId="0A3DC2E4"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Male Pensioners %</w:t>
            </w:r>
          </w:p>
        </w:tc>
        <w:tc>
          <w:tcPr>
            <w:tcW w:w="1604" w:type="dxa"/>
            <w:shd w:val="clear" w:color="auto" w:fill="D9D9D9" w:themeFill="background1" w:themeFillShade="D9"/>
          </w:tcPr>
          <w:p w14:paraId="7E6A67E3"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Public Pensioners %</w:t>
            </w:r>
          </w:p>
        </w:tc>
        <w:tc>
          <w:tcPr>
            <w:tcW w:w="1604" w:type="dxa"/>
            <w:shd w:val="clear" w:color="auto" w:fill="D9D9D9" w:themeFill="background1" w:themeFillShade="D9"/>
          </w:tcPr>
          <w:p w14:paraId="53205F1B"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Labour Pensioners %</w:t>
            </w:r>
          </w:p>
        </w:tc>
      </w:tr>
      <w:tr w:rsidR="007E6492" w:rsidRPr="007E6492" w14:paraId="21A54586" w14:textId="77777777" w:rsidTr="00256C21">
        <w:tc>
          <w:tcPr>
            <w:tcW w:w="1603" w:type="dxa"/>
            <w:shd w:val="clear" w:color="auto" w:fill="FFFFFF" w:themeFill="background1"/>
          </w:tcPr>
          <w:p w14:paraId="018ECF0B"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2019</w:t>
            </w:r>
          </w:p>
        </w:tc>
        <w:tc>
          <w:tcPr>
            <w:tcW w:w="1603" w:type="dxa"/>
            <w:shd w:val="clear" w:color="auto" w:fill="FFFFFF" w:themeFill="background1"/>
          </w:tcPr>
          <w:p w14:paraId="5EA998E9"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730.000</w:t>
            </w:r>
          </w:p>
        </w:tc>
        <w:tc>
          <w:tcPr>
            <w:tcW w:w="1604" w:type="dxa"/>
            <w:shd w:val="clear" w:color="auto" w:fill="FFFFFF" w:themeFill="background1"/>
          </w:tcPr>
          <w:p w14:paraId="2B5BFA2A"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43</w:t>
            </w:r>
          </w:p>
        </w:tc>
        <w:tc>
          <w:tcPr>
            <w:tcW w:w="1604" w:type="dxa"/>
            <w:shd w:val="clear" w:color="auto" w:fill="FFFFFF" w:themeFill="background1"/>
          </w:tcPr>
          <w:p w14:paraId="0298E232"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57</w:t>
            </w:r>
          </w:p>
        </w:tc>
        <w:tc>
          <w:tcPr>
            <w:tcW w:w="1604" w:type="dxa"/>
            <w:shd w:val="clear" w:color="auto" w:fill="FFFFFF" w:themeFill="background1"/>
          </w:tcPr>
          <w:p w14:paraId="3E2A4FD6"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45</w:t>
            </w:r>
          </w:p>
        </w:tc>
        <w:tc>
          <w:tcPr>
            <w:tcW w:w="1604" w:type="dxa"/>
            <w:shd w:val="clear" w:color="auto" w:fill="FFFFFF" w:themeFill="background1"/>
          </w:tcPr>
          <w:p w14:paraId="78459D02"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55</w:t>
            </w:r>
          </w:p>
        </w:tc>
      </w:tr>
      <w:tr w:rsidR="007E6492" w:rsidRPr="007E6492" w14:paraId="009E9DA5" w14:textId="77777777" w:rsidTr="00256C21">
        <w:tc>
          <w:tcPr>
            <w:tcW w:w="1603" w:type="dxa"/>
            <w:shd w:val="clear" w:color="auto" w:fill="FFFFFF" w:themeFill="background1"/>
          </w:tcPr>
          <w:p w14:paraId="5C68D974"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2020</w:t>
            </w:r>
          </w:p>
        </w:tc>
        <w:tc>
          <w:tcPr>
            <w:tcW w:w="1603" w:type="dxa"/>
            <w:shd w:val="clear" w:color="auto" w:fill="FFFFFF" w:themeFill="background1"/>
          </w:tcPr>
          <w:p w14:paraId="3D6B24B0"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745.000</w:t>
            </w:r>
          </w:p>
        </w:tc>
        <w:tc>
          <w:tcPr>
            <w:tcW w:w="1604" w:type="dxa"/>
            <w:shd w:val="clear" w:color="auto" w:fill="FFFFFF" w:themeFill="background1"/>
          </w:tcPr>
          <w:p w14:paraId="526B3CD8"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44</w:t>
            </w:r>
          </w:p>
        </w:tc>
        <w:tc>
          <w:tcPr>
            <w:tcW w:w="1604" w:type="dxa"/>
            <w:shd w:val="clear" w:color="auto" w:fill="FFFFFF" w:themeFill="background1"/>
          </w:tcPr>
          <w:p w14:paraId="7709FA30"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56</w:t>
            </w:r>
          </w:p>
        </w:tc>
        <w:tc>
          <w:tcPr>
            <w:tcW w:w="1604" w:type="dxa"/>
            <w:shd w:val="clear" w:color="auto" w:fill="FFFFFF" w:themeFill="background1"/>
          </w:tcPr>
          <w:p w14:paraId="54D00DD4"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46</w:t>
            </w:r>
          </w:p>
        </w:tc>
        <w:tc>
          <w:tcPr>
            <w:tcW w:w="1604" w:type="dxa"/>
            <w:shd w:val="clear" w:color="auto" w:fill="FFFFFF" w:themeFill="background1"/>
          </w:tcPr>
          <w:p w14:paraId="4CAF6ABC"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54</w:t>
            </w:r>
          </w:p>
        </w:tc>
      </w:tr>
      <w:tr w:rsidR="007E6492" w:rsidRPr="007E6492" w14:paraId="1C27B9AB" w14:textId="77777777" w:rsidTr="00256C21">
        <w:tc>
          <w:tcPr>
            <w:tcW w:w="1603" w:type="dxa"/>
            <w:shd w:val="clear" w:color="auto" w:fill="FFFFFF" w:themeFill="background1"/>
          </w:tcPr>
          <w:p w14:paraId="60127345"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2021</w:t>
            </w:r>
          </w:p>
        </w:tc>
        <w:tc>
          <w:tcPr>
            <w:tcW w:w="1603" w:type="dxa"/>
            <w:shd w:val="clear" w:color="auto" w:fill="FFFFFF" w:themeFill="background1"/>
          </w:tcPr>
          <w:p w14:paraId="3EDCFDFA"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760.000</w:t>
            </w:r>
          </w:p>
        </w:tc>
        <w:tc>
          <w:tcPr>
            <w:tcW w:w="1604" w:type="dxa"/>
            <w:shd w:val="clear" w:color="auto" w:fill="FFFFFF" w:themeFill="background1"/>
          </w:tcPr>
          <w:p w14:paraId="3F0831F1"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44</w:t>
            </w:r>
          </w:p>
        </w:tc>
        <w:tc>
          <w:tcPr>
            <w:tcW w:w="1604" w:type="dxa"/>
            <w:shd w:val="clear" w:color="auto" w:fill="FFFFFF" w:themeFill="background1"/>
          </w:tcPr>
          <w:p w14:paraId="3870C763"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56</w:t>
            </w:r>
          </w:p>
        </w:tc>
        <w:tc>
          <w:tcPr>
            <w:tcW w:w="1604" w:type="dxa"/>
            <w:shd w:val="clear" w:color="auto" w:fill="FFFFFF" w:themeFill="background1"/>
          </w:tcPr>
          <w:p w14:paraId="599DFCD3"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47</w:t>
            </w:r>
          </w:p>
        </w:tc>
        <w:tc>
          <w:tcPr>
            <w:tcW w:w="1604" w:type="dxa"/>
            <w:shd w:val="clear" w:color="auto" w:fill="FFFFFF" w:themeFill="background1"/>
          </w:tcPr>
          <w:p w14:paraId="1CF91F05"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53</w:t>
            </w:r>
          </w:p>
        </w:tc>
      </w:tr>
      <w:tr w:rsidR="007E6492" w:rsidRPr="007E6492" w14:paraId="44B4AC19" w14:textId="77777777" w:rsidTr="00256C21">
        <w:tc>
          <w:tcPr>
            <w:tcW w:w="1603" w:type="dxa"/>
            <w:shd w:val="clear" w:color="auto" w:fill="FFFFFF" w:themeFill="background1"/>
          </w:tcPr>
          <w:p w14:paraId="3B0A8719"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2022</w:t>
            </w:r>
          </w:p>
        </w:tc>
        <w:tc>
          <w:tcPr>
            <w:tcW w:w="1603" w:type="dxa"/>
            <w:shd w:val="clear" w:color="auto" w:fill="FFFFFF" w:themeFill="background1"/>
          </w:tcPr>
          <w:p w14:paraId="1DEDA9D8"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775.000</w:t>
            </w:r>
          </w:p>
        </w:tc>
        <w:tc>
          <w:tcPr>
            <w:tcW w:w="1604" w:type="dxa"/>
            <w:shd w:val="clear" w:color="auto" w:fill="FFFFFF" w:themeFill="background1"/>
          </w:tcPr>
          <w:p w14:paraId="41997C31"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45</w:t>
            </w:r>
          </w:p>
        </w:tc>
        <w:tc>
          <w:tcPr>
            <w:tcW w:w="1604" w:type="dxa"/>
            <w:shd w:val="clear" w:color="auto" w:fill="FFFFFF" w:themeFill="background1"/>
          </w:tcPr>
          <w:p w14:paraId="383E2A89"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55</w:t>
            </w:r>
          </w:p>
        </w:tc>
        <w:tc>
          <w:tcPr>
            <w:tcW w:w="1604" w:type="dxa"/>
            <w:shd w:val="clear" w:color="auto" w:fill="FFFFFF" w:themeFill="background1"/>
          </w:tcPr>
          <w:p w14:paraId="43F28F3A"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47</w:t>
            </w:r>
          </w:p>
        </w:tc>
        <w:tc>
          <w:tcPr>
            <w:tcW w:w="1604" w:type="dxa"/>
            <w:shd w:val="clear" w:color="auto" w:fill="FFFFFF" w:themeFill="background1"/>
          </w:tcPr>
          <w:p w14:paraId="4B6D8C85"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53</w:t>
            </w:r>
          </w:p>
        </w:tc>
      </w:tr>
      <w:tr w:rsidR="007E6492" w:rsidRPr="007E6492" w14:paraId="4BE79689" w14:textId="77777777" w:rsidTr="00256C21">
        <w:tc>
          <w:tcPr>
            <w:tcW w:w="1603" w:type="dxa"/>
            <w:shd w:val="clear" w:color="auto" w:fill="FFFFFF" w:themeFill="background1"/>
          </w:tcPr>
          <w:p w14:paraId="623B167E"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2023</w:t>
            </w:r>
          </w:p>
        </w:tc>
        <w:tc>
          <w:tcPr>
            <w:tcW w:w="1603" w:type="dxa"/>
            <w:shd w:val="clear" w:color="auto" w:fill="FFFFFF" w:themeFill="background1"/>
          </w:tcPr>
          <w:p w14:paraId="0FDAD0B2"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790.000</w:t>
            </w:r>
          </w:p>
        </w:tc>
        <w:tc>
          <w:tcPr>
            <w:tcW w:w="1604" w:type="dxa"/>
            <w:shd w:val="clear" w:color="auto" w:fill="FFFFFF" w:themeFill="background1"/>
          </w:tcPr>
          <w:p w14:paraId="5884E5E0"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45</w:t>
            </w:r>
          </w:p>
        </w:tc>
        <w:tc>
          <w:tcPr>
            <w:tcW w:w="1604" w:type="dxa"/>
            <w:shd w:val="clear" w:color="auto" w:fill="FFFFFF" w:themeFill="background1"/>
          </w:tcPr>
          <w:p w14:paraId="7D739877"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55</w:t>
            </w:r>
          </w:p>
        </w:tc>
        <w:tc>
          <w:tcPr>
            <w:tcW w:w="1604" w:type="dxa"/>
            <w:shd w:val="clear" w:color="auto" w:fill="FFFFFF" w:themeFill="background1"/>
          </w:tcPr>
          <w:p w14:paraId="56AD021E"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48</w:t>
            </w:r>
          </w:p>
        </w:tc>
        <w:tc>
          <w:tcPr>
            <w:tcW w:w="1604" w:type="dxa"/>
            <w:shd w:val="clear" w:color="auto" w:fill="FFFFFF" w:themeFill="background1"/>
          </w:tcPr>
          <w:p w14:paraId="46372086"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52</w:t>
            </w:r>
          </w:p>
        </w:tc>
      </w:tr>
    </w:tbl>
    <w:p w14:paraId="0E86E827" w14:textId="0992EEA9" w:rsidR="00AA0360" w:rsidRDefault="00AA0360" w:rsidP="00AA0360">
      <w:pPr>
        <w:rPr>
          <w:rFonts w:ascii="Tahoma" w:hAnsi="Tahoma" w:cs="Tahoma"/>
          <w:sz w:val="20"/>
          <w:szCs w:val="20"/>
        </w:rPr>
      </w:pPr>
      <w:r w:rsidRPr="007E6492">
        <w:rPr>
          <w:rFonts w:ascii="Tahoma" w:hAnsi="Tahoma" w:cs="Tahoma"/>
          <w:sz w:val="20"/>
          <w:szCs w:val="20"/>
        </w:rPr>
        <w:t>Source: Tuik and SGK</w:t>
      </w:r>
    </w:p>
    <w:p w14:paraId="64DA797F" w14:textId="77777777" w:rsidR="00365F76" w:rsidRPr="007E6492" w:rsidRDefault="00365F76" w:rsidP="00AA0360">
      <w:pPr>
        <w:rPr>
          <w:rFonts w:ascii="Tahoma" w:hAnsi="Tahoma" w:cs="Tahoma"/>
          <w:sz w:val="20"/>
          <w:szCs w:val="20"/>
        </w:rPr>
      </w:pPr>
    </w:p>
    <w:p w14:paraId="6884E699" w14:textId="77777777" w:rsidR="00AA0360" w:rsidRPr="00365F76" w:rsidRDefault="00AA0360" w:rsidP="00AA0360">
      <w:pPr>
        <w:rPr>
          <w:rFonts w:ascii="Tahoma" w:hAnsi="Tahoma" w:cs="Tahoma"/>
          <w:sz w:val="16"/>
          <w:szCs w:val="16"/>
        </w:rPr>
      </w:pPr>
      <w:r w:rsidRPr="00365F76">
        <w:rPr>
          <w:rFonts w:ascii="Tahoma" w:hAnsi="Tahoma" w:cs="Tahoma"/>
          <w:sz w:val="16"/>
          <w:szCs w:val="16"/>
        </w:rPr>
        <w:lastRenderedPageBreak/>
        <w:t>Notes:</w:t>
      </w:r>
    </w:p>
    <w:p w14:paraId="4D8F71E5" w14:textId="77777777" w:rsidR="00AA0360" w:rsidRPr="00365F76" w:rsidRDefault="00AA0360" w:rsidP="00AA0360">
      <w:pPr>
        <w:spacing w:after="0"/>
        <w:rPr>
          <w:rFonts w:ascii="Tahoma" w:hAnsi="Tahoma" w:cs="Tahoma"/>
          <w:sz w:val="16"/>
          <w:szCs w:val="16"/>
        </w:rPr>
      </w:pPr>
      <w:r w:rsidRPr="00365F76">
        <w:rPr>
          <w:rFonts w:ascii="Tahoma" w:hAnsi="Tahoma" w:cs="Tahoma"/>
          <w:sz w:val="16"/>
          <w:szCs w:val="16"/>
        </w:rPr>
        <w:t xml:space="preserve">- Total Pensioners: Refers to the total number of people receiving a pension in İzmir </w:t>
      </w:r>
    </w:p>
    <w:p w14:paraId="131130C4" w14:textId="77777777" w:rsidR="00AA0360" w:rsidRPr="00365F76" w:rsidRDefault="00AA0360" w:rsidP="00AA0360">
      <w:pPr>
        <w:spacing w:after="0"/>
        <w:rPr>
          <w:rFonts w:ascii="Tahoma" w:hAnsi="Tahoma" w:cs="Tahoma"/>
          <w:sz w:val="16"/>
          <w:szCs w:val="16"/>
        </w:rPr>
      </w:pPr>
      <w:r w:rsidRPr="00365F76">
        <w:rPr>
          <w:rFonts w:ascii="Tahoma" w:hAnsi="Tahoma" w:cs="Tahoma"/>
          <w:sz w:val="16"/>
          <w:szCs w:val="16"/>
        </w:rPr>
        <w:t xml:space="preserve">- Male and Female Pensioners: Indicates the gender distribution among total pensioners. </w:t>
      </w:r>
    </w:p>
    <w:p w14:paraId="15888920" w14:textId="77777777" w:rsidR="00AA0360" w:rsidRPr="00365F76" w:rsidRDefault="00AA0360" w:rsidP="00AA0360">
      <w:pPr>
        <w:spacing w:after="0"/>
        <w:rPr>
          <w:rFonts w:ascii="Tahoma" w:hAnsi="Tahoma" w:cs="Tahoma"/>
          <w:sz w:val="16"/>
          <w:szCs w:val="16"/>
        </w:rPr>
      </w:pPr>
      <w:r w:rsidRPr="00365F76">
        <w:rPr>
          <w:rFonts w:ascii="Tahoma" w:hAnsi="Tahoma" w:cs="Tahoma"/>
          <w:sz w:val="16"/>
          <w:szCs w:val="16"/>
        </w:rPr>
        <w:t>- Public Sector and Worker Pensioners: Indicates the distribution between public sector and labor (SSK and Bağ-Kur) retirees.</w:t>
      </w:r>
    </w:p>
    <w:p w14:paraId="314AA105" w14:textId="49DA6A53" w:rsidR="00E96510" w:rsidRPr="003214D2" w:rsidRDefault="003214D2" w:rsidP="00975ED9">
      <w:pPr>
        <w:pStyle w:val="Balk2"/>
      </w:pPr>
      <w:bookmarkStart w:id="1353" w:name="_Toc168332130"/>
      <w:bookmarkStart w:id="1354" w:name="_Toc168332785"/>
      <w:bookmarkStart w:id="1355" w:name="_Toc168332131"/>
      <w:bookmarkStart w:id="1356" w:name="_Toc168332786"/>
      <w:bookmarkStart w:id="1357" w:name="_Toc168332132"/>
      <w:bookmarkStart w:id="1358" w:name="_Toc168332787"/>
      <w:bookmarkStart w:id="1359" w:name="_Toc168332133"/>
      <w:bookmarkStart w:id="1360" w:name="_Toc168332788"/>
      <w:bookmarkStart w:id="1361" w:name="_Toc168332134"/>
      <w:bookmarkStart w:id="1362" w:name="_Toc168332789"/>
      <w:bookmarkStart w:id="1363" w:name="_Toc168332135"/>
      <w:bookmarkStart w:id="1364" w:name="_Toc168332790"/>
      <w:bookmarkStart w:id="1365" w:name="_Toc168332136"/>
      <w:bookmarkStart w:id="1366" w:name="_Toc168332791"/>
      <w:bookmarkStart w:id="1367" w:name="_Toc168332137"/>
      <w:bookmarkStart w:id="1368" w:name="_Toc168332792"/>
      <w:bookmarkStart w:id="1369" w:name="_Toc168332138"/>
      <w:bookmarkStart w:id="1370" w:name="_Toc168332793"/>
      <w:bookmarkStart w:id="1371" w:name="_Toc168332139"/>
      <w:bookmarkStart w:id="1372" w:name="_Toc168332794"/>
      <w:bookmarkStart w:id="1373" w:name="_Toc168332140"/>
      <w:bookmarkStart w:id="1374" w:name="_Toc168332795"/>
      <w:bookmarkStart w:id="1375" w:name="_Toc168332141"/>
      <w:bookmarkStart w:id="1376" w:name="_Toc168332796"/>
      <w:bookmarkStart w:id="1377" w:name="_Toc168332142"/>
      <w:bookmarkStart w:id="1378" w:name="_Toc168332797"/>
      <w:bookmarkStart w:id="1379" w:name="_Toc168332143"/>
      <w:bookmarkStart w:id="1380" w:name="_Toc168332798"/>
      <w:bookmarkStart w:id="1381" w:name="_Toc168332144"/>
      <w:bookmarkStart w:id="1382" w:name="_Toc168332799"/>
      <w:bookmarkStart w:id="1383" w:name="_Toc168332145"/>
      <w:bookmarkStart w:id="1384" w:name="_Toc168332800"/>
      <w:bookmarkStart w:id="1385" w:name="_Toc168332146"/>
      <w:bookmarkStart w:id="1386" w:name="_Toc168332801"/>
      <w:bookmarkStart w:id="1387" w:name="_Toc168332147"/>
      <w:bookmarkStart w:id="1388" w:name="_Toc168332802"/>
      <w:bookmarkStart w:id="1389" w:name="_Toc168332148"/>
      <w:bookmarkStart w:id="1390" w:name="_Toc168332803"/>
      <w:bookmarkStart w:id="1391" w:name="_Toc168332149"/>
      <w:bookmarkStart w:id="1392" w:name="_Toc168332804"/>
      <w:bookmarkStart w:id="1393" w:name="_Toc168332150"/>
      <w:bookmarkStart w:id="1394" w:name="_Toc168332805"/>
      <w:bookmarkStart w:id="1395" w:name="_Toc168332151"/>
      <w:bookmarkStart w:id="1396" w:name="_Toc168332806"/>
      <w:bookmarkStart w:id="1397" w:name="_Toc168332152"/>
      <w:bookmarkStart w:id="1398" w:name="_Toc168332807"/>
      <w:bookmarkStart w:id="1399" w:name="_Toc168332153"/>
      <w:bookmarkStart w:id="1400" w:name="_Toc168332808"/>
      <w:bookmarkStart w:id="1401" w:name="_Toc168332154"/>
      <w:bookmarkStart w:id="1402" w:name="_Toc168332809"/>
      <w:bookmarkStart w:id="1403" w:name="_Toc168332155"/>
      <w:bookmarkStart w:id="1404" w:name="_Toc168332810"/>
      <w:bookmarkStart w:id="1405" w:name="_Toc168332156"/>
      <w:bookmarkStart w:id="1406" w:name="_Toc168332811"/>
      <w:bookmarkStart w:id="1407" w:name="_Toc168332157"/>
      <w:bookmarkStart w:id="1408" w:name="_Toc168332812"/>
      <w:bookmarkStart w:id="1409" w:name="_Toc168332158"/>
      <w:bookmarkStart w:id="1410" w:name="_Toc168332813"/>
      <w:bookmarkStart w:id="1411" w:name="_Toc168332159"/>
      <w:bookmarkStart w:id="1412" w:name="_Toc168332814"/>
      <w:bookmarkStart w:id="1413" w:name="_Toc168332160"/>
      <w:bookmarkStart w:id="1414" w:name="_Toc168332815"/>
      <w:bookmarkStart w:id="1415" w:name="_Toc168332161"/>
      <w:bookmarkStart w:id="1416" w:name="_Toc168332816"/>
      <w:bookmarkStart w:id="1417" w:name="_Toc168332162"/>
      <w:bookmarkStart w:id="1418" w:name="_Toc168332817"/>
      <w:bookmarkStart w:id="1419" w:name="_Toc168332163"/>
      <w:bookmarkStart w:id="1420" w:name="_Toc168332818"/>
      <w:bookmarkStart w:id="1421" w:name="_Toc168332164"/>
      <w:bookmarkStart w:id="1422" w:name="_Toc168332819"/>
      <w:bookmarkStart w:id="1423" w:name="_Toc168332165"/>
      <w:bookmarkStart w:id="1424" w:name="_Toc168332820"/>
      <w:bookmarkStart w:id="1425" w:name="_Toc168332166"/>
      <w:bookmarkStart w:id="1426" w:name="_Toc168332821"/>
      <w:bookmarkStart w:id="1427" w:name="_Toc168332167"/>
      <w:bookmarkStart w:id="1428" w:name="_Toc168332822"/>
      <w:bookmarkStart w:id="1429" w:name="_Toc168332168"/>
      <w:bookmarkStart w:id="1430" w:name="_Toc168332823"/>
      <w:bookmarkStart w:id="1431" w:name="_Toc168332169"/>
      <w:bookmarkStart w:id="1432" w:name="_Toc168332824"/>
      <w:bookmarkStart w:id="1433" w:name="_Toc168332170"/>
      <w:bookmarkStart w:id="1434" w:name="_Toc168332825"/>
      <w:bookmarkStart w:id="1435" w:name="_Toc168332171"/>
      <w:bookmarkStart w:id="1436" w:name="_Toc168332826"/>
      <w:bookmarkStart w:id="1437" w:name="_Toc168332172"/>
      <w:bookmarkStart w:id="1438" w:name="_Toc168332827"/>
      <w:bookmarkStart w:id="1439" w:name="_Toc168332173"/>
      <w:bookmarkStart w:id="1440" w:name="_Toc168332828"/>
      <w:bookmarkStart w:id="1441" w:name="_Toc168332174"/>
      <w:bookmarkStart w:id="1442" w:name="_Toc168332829"/>
      <w:bookmarkStart w:id="1443" w:name="_Toc168332175"/>
      <w:bookmarkStart w:id="1444" w:name="_Toc168332830"/>
      <w:bookmarkStart w:id="1445" w:name="_Toc168332176"/>
      <w:bookmarkStart w:id="1446" w:name="_Toc168332831"/>
      <w:bookmarkStart w:id="1447" w:name="_Toc168332177"/>
      <w:bookmarkStart w:id="1448" w:name="_Toc168332832"/>
      <w:bookmarkStart w:id="1449" w:name="_Toc168332178"/>
      <w:bookmarkStart w:id="1450" w:name="_Toc168332833"/>
      <w:bookmarkStart w:id="1451" w:name="_Toc168332179"/>
      <w:bookmarkStart w:id="1452" w:name="_Toc168332834"/>
      <w:bookmarkStart w:id="1453" w:name="_Toc168332180"/>
      <w:bookmarkStart w:id="1454" w:name="_Toc168332835"/>
      <w:bookmarkStart w:id="1455" w:name="_Toc168332181"/>
      <w:bookmarkStart w:id="1456" w:name="_Toc168332836"/>
      <w:bookmarkStart w:id="1457" w:name="_Toc168332182"/>
      <w:bookmarkStart w:id="1458" w:name="_Toc168332837"/>
      <w:bookmarkStart w:id="1459" w:name="_Toc168332183"/>
      <w:bookmarkStart w:id="1460" w:name="_Toc168332838"/>
      <w:bookmarkStart w:id="1461" w:name="_Toc174628048"/>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r>
        <w:t xml:space="preserve">6.3. </w:t>
      </w:r>
      <w:r w:rsidR="003033DF" w:rsidRPr="00975ED9">
        <w:t xml:space="preserve">POTENTIAL </w:t>
      </w:r>
      <w:bookmarkEnd w:id="1100"/>
      <w:r w:rsidR="003033DF" w:rsidRPr="00975ED9">
        <w:t xml:space="preserve">ENVIRONMENTAL </w:t>
      </w:r>
      <w:r w:rsidR="005D4A51" w:rsidRPr="00975ED9">
        <w:t xml:space="preserve">AND </w:t>
      </w:r>
      <w:r w:rsidR="003033DF" w:rsidRPr="00975ED9">
        <w:t>SOCIAL RISKS AND IMPACTS</w:t>
      </w:r>
      <w:bookmarkEnd w:id="1461"/>
      <w:r w:rsidR="003033DF" w:rsidRPr="00975ED9">
        <w:t xml:space="preserve"> </w:t>
      </w:r>
    </w:p>
    <w:p w14:paraId="3E0122F0" w14:textId="6EFD1FBB" w:rsidR="002347CF" w:rsidRPr="00A23B1D" w:rsidRDefault="002347CF" w:rsidP="002347CF">
      <w:pPr>
        <w:jc w:val="both"/>
        <w:rPr>
          <w:iCs/>
          <w:sz w:val="20"/>
          <w:szCs w:val="18"/>
        </w:rPr>
      </w:pPr>
    </w:p>
    <w:p w14:paraId="5C686A38" w14:textId="1FC7ABD3" w:rsidR="00533E79" w:rsidRPr="00975ED9" w:rsidRDefault="006E4770" w:rsidP="002347CF">
      <w:pPr>
        <w:jc w:val="both"/>
        <w:rPr>
          <w:rFonts w:ascii="Tahoma" w:hAnsi="Tahoma" w:cs="Tahoma"/>
          <w:iCs/>
          <w:sz w:val="20"/>
          <w:szCs w:val="20"/>
        </w:rPr>
      </w:pPr>
      <w:r w:rsidRPr="00975ED9">
        <w:rPr>
          <w:rFonts w:ascii="Tahoma" w:hAnsi="Tahoma" w:cs="Tahoma"/>
          <w:iCs/>
          <w:sz w:val="20"/>
          <w:szCs w:val="20"/>
        </w:rPr>
        <w:t xml:space="preserve">As </w:t>
      </w:r>
      <w:r w:rsidR="00700BE3" w:rsidRPr="00975ED9">
        <w:rPr>
          <w:rFonts w:ascii="Tahoma" w:hAnsi="Tahoma" w:cs="Tahoma"/>
          <w:iCs/>
          <w:sz w:val="20"/>
          <w:szCs w:val="20"/>
        </w:rPr>
        <w:t xml:space="preserve">mentioned in section 1.2, </w:t>
      </w:r>
      <w:r w:rsidRPr="00975ED9">
        <w:rPr>
          <w:rFonts w:ascii="Tahoma" w:hAnsi="Tahoma" w:cs="Tahoma"/>
          <w:iCs/>
          <w:sz w:val="20"/>
          <w:szCs w:val="20"/>
        </w:rPr>
        <w:t xml:space="preserve">approximately 4,900 Type 1 and Type2 and 11,741 Type 3 residential unit are expected to constitute the potential sub-projects of the project in </w:t>
      </w:r>
      <w:r w:rsidR="00C10301">
        <w:rPr>
          <w:rFonts w:ascii="Tahoma" w:hAnsi="Tahoma" w:cs="Tahoma"/>
          <w:iCs/>
          <w:sz w:val="20"/>
          <w:szCs w:val="20"/>
        </w:rPr>
        <w:t>İzmir</w:t>
      </w:r>
      <w:r w:rsidRPr="00975ED9">
        <w:rPr>
          <w:rFonts w:ascii="Tahoma" w:hAnsi="Tahoma" w:cs="Tahoma"/>
          <w:iCs/>
          <w:sz w:val="20"/>
          <w:szCs w:val="20"/>
        </w:rPr>
        <w:t xml:space="preserve"> </w:t>
      </w:r>
      <w:r w:rsidR="00BA4E66" w:rsidRPr="00975ED9">
        <w:rPr>
          <w:rFonts w:ascii="Tahoma" w:hAnsi="Tahoma" w:cs="Tahoma"/>
          <w:iCs/>
          <w:sz w:val="20"/>
          <w:szCs w:val="20"/>
        </w:rPr>
        <w:t>p</w:t>
      </w:r>
      <w:r w:rsidRPr="00975ED9">
        <w:rPr>
          <w:rFonts w:ascii="Tahoma" w:hAnsi="Tahoma" w:cs="Tahoma"/>
          <w:iCs/>
          <w:sz w:val="20"/>
          <w:szCs w:val="20"/>
        </w:rPr>
        <w:t xml:space="preserve">rovince. Potential environmental and social risks and impacts may arise during the </w:t>
      </w:r>
      <w:r w:rsidR="00533E79" w:rsidRPr="00975ED9">
        <w:rPr>
          <w:rFonts w:ascii="Tahoma" w:hAnsi="Tahoma" w:cs="Tahoma"/>
          <w:iCs/>
          <w:sz w:val="20"/>
          <w:szCs w:val="20"/>
        </w:rPr>
        <w:t>activities to be carried out for several buildings to be constructed or retrofitted</w:t>
      </w:r>
      <w:r w:rsidRPr="00975ED9">
        <w:rPr>
          <w:rFonts w:ascii="Tahoma" w:hAnsi="Tahoma" w:cs="Tahoma"/>
          <w:iCs/>
          <w:sz w:val="20"/>
          <w:szCs w:val="20"/>
        </w:rPr>
        <w:t xml:space="preserve"> within the scope of Component 2. </w:t>
      </w:r>
    </w:p>
    <w:p w14:paraId="0747EACD" w14:textId="5DA87486" w:rsidR="006E4770" w:rsidRPr="00975ED9" w:rsidRDefault="00533E79" w:rsidP="002347CF">
      <w:pPr>
        <w:jc w:val="both"/>
        <w:rPr>
          <w:rFonts w:ascii="Tahoma" w:hAnsi="Tahoma" w:cs="Tahoma"/>
          <w:iCs/>
          <w:sz w:val="20"/>
          <w:szCs w:val="20"/>
        </w:rPr>
      </w:pPr>
      <w:r w:rsidRPr="00975ED9">
        <w:rPr>
          <w:rFonts w:ascii="Tahoma" w:hAnsi="Tahoma" w:cs="Tahoma"/>
          <w:iCs/>
          <w:sz w:val="20"/>
          <w:szCs w:val="20"/>
        </w:rPr>
        <w:t xml:space="preserve">The Project has a standalone </w:t>
      </w:r>
      <w:r w:rsidR="006E4770" w:rsidRPr="00975ED9">
        <w:rPr>
          <w:rFonts w:ascii="Tahoma" w:hAnsi="Tahoma" w:cs="Tahoma"/>
          <w:iCs/>
          <w:sz w:val="20"/>
          <w:szCs w:val="20"/>
        </w:rPr>
        <w:t xml:space="preserve">Resettlement Framework (RF) </w:t>
      </w:r>
      <w:r w:rsidR="008A7E98" w:rsidRPr="00975ED9">
        <w:rPr>
          <w:rFonts w:ascii="Tahoma" w:hAnsi="Tahoma" w:cs="Tahoma"/>
          <w:iCs/>
          <w:sz w:val="20"/>
          <w:szCs w:val="20"/>
        </w:rPr>
        <w:t xml:space="preserve">which </w:t>
      </w:r>
      <w:r w:rsidR="006E4770" w:rsidRPr="00975ED9">
        <w:rPr>
          <w:rFonts w:ascii="Tahoma" w:hAnsi="Tahoma" w:cs="Tahoma"/>
          <w:iCs/>
          <w:sz w:val="20"/>
          <w:szCs w:val="20"/>
        </w:rPr>
        <w:t xml:space="preserve">has been prepared </w:t>
      </w:r>
      <w:r w:rsidR="008A7E98" w:rsidRPr="00975ED9">
        <w:rPr>
          <w:rFonts w:ascii="Tahoma" w:hAnsi="Tahoma" w:cs="Tahoma"/>
          <w:iCs/>
          <w:sz w:val="20"/>
          <w:szCs w:val="20"/>
        </w:rPr>
        <w:t xml:space="preserve">specifically </w:t>
      </w:r>
      <w:r w:rsidR="006E4770" w:rsidRPr="00975ED9">
        <w:rPr>
          <w:rFonts w:ascii="Tahoma" w:hAnsi="Tahoma" w:cs="Tahoma"/>
          <w:iCs/>
          <w:sz w:val="20"/>
          <w:szCs w:val="20"/>
        </w:rPr>
        <w:t xml:space="preserve">for Component 2 in order to minimize the </w:t>
      </w:r>
      <w:r w:rsidR="008A7E98" w:rsidRPr="00975ED9">
        <w:rPr>
          <w:rFonts w:ascii="Tahoma" w:hAnsi="Tahoma" w:cs="Tahoma"/>
          <w:iCs/>
          <w:sz w:val="20"/>
          <w:szCs w:val="20"/>
        </w:rPr>
        <w:t xml:space="preserve">potential </w:t>
      </w:r>
      <w:r w:rsidR="00480190" w:rsidRPr="00975ED9">
        <w:rPr>
          <w:rFonts w:ascii="Tahoma" w:hAnsi="Tahoma" w:cs="Tahoma"/>
          <w:iCs/>
          <w:sz w:val="20"/>
          <w:szCs w:val="20"/>
        </w:rPr>
        <w:t xml:space="preserve">social </w:t>
      </w:r>
      <w:r w:rsidR="008A7E98" w:rsidRPr="00975ED9">
        <w:rPr>
          <w:rFonts w:ascii="Tahoma" w:hAnsi="Tahoma" w:cs="Tahoma"/>
          <w:iCs/>
          <w:sz w:val="20"/>
          <w:szCs w:val="20"/>
        </w:rPr>
        <w:t>risks and</w:t>
      </w:r>
      <w:r w:rsidR="006E4770" w:rsidRPr="00975ED9">
        <w:rPr>
          <w:rFonts w:ascii="Tahoma" w:hAnsi="Tahoma" w:cs="Tahoma"/>
          <w:iCs/>
          <w:sz w:val="20"/>
          <w:szCs w:val="20"/>
        </w:rPr>
        <w:t xml:space="preserve"> impacts of the pro</w:t>
      </w:r>
      <w:r w:rsidR="009C6829" w:rsidRPr="00975ED9">
        <w:rPr>
          <w:rFonts w:ascii="Tahoma" w:hAnsi="Tahoma" w:cs="Tahoma"/>
          <w:iCs/>
          <w:sz w:val="20"/>
          <w:szCs w:val="20"/>
        </w:rPr>
        <w:t>ject related activities</w:t>
      </w:r>
      <w:r w:rsidR="006E4770" w:rsidRPr="00975ED9">
        <w:rPr>
          <w:rFonts w:ascii="Tahoma" w:hAnsi="Tahoma" w:cs="Tahoma"/>
          <w:iCs/>
          <w:sz w:val="20"/>
          <w:szCs w:val="20"/>
        </w:rPr>
        <w:t>, mitigate negative impacts and assist the Project Affected Persons (PAPs) to improve their living conditions. Accordingly, the</w:t>
      </w:r>
      <w:r w:rsidR="0050608E" w:rsidRPr="00975ED9">
        <w:rPr>
          <w:rFonts w:ascii="Tahoma" w:hAnsi="Tahoma" w:cs="Tahoma"/>
          <w:iCs/>
          <w:sz w:val="20"/>
          <w:szCs w:val="20"/>
        </w:rPr>
        <w:t xml:space="preserve"> potential</w:t>
      </w:r>
      <w:r w:rsidR="006E4770" w:rsidRPr="00975ED9">
        <w:rPr>
          <w:rFonts w:ascii="Tahoma" w:hAnsi="Tahoma" w:cs="Tahoma"/>
          <w:iCs/>
          <w:sz w:val="20"/>
          <w:szCs w:val="20"/>
        </w:rPr>
        <w:t xml:space="preserve"> </w:t>
      </w:r>
      <w:r w:rsidR="0050608E" w:rsidRPr="00975ED9">
        <w:rPr>
          <w:rFonts w:ascii="Tahoma" w:hAnsi="Tahoma" w:cs="Tahoma"/>
          <w:iCs/>
          <w:sz w:val="20"/>
          <w:szCs w:val="20"/>
        </w:rPr>
        <w:t xml:space="preserve">foreseen </w:t>
      </w:r>
      <w:r w:rsidR="006E4770" w:rsidRPr="00975ED9">
        <w:rPr>
          <w:rFonts w:ascii="Tahoma" w:hAnsi="Tahoma" w:cs="Tahoma"/>
          <w:iCs/>
          <w:sz w:val="20"/>
          <w:szCs w:val="20"/>
        </w:rPr>
        <w:t xml:space="preserve">risks and impacts relevant to the demolition, reconstruction or retrofitting of risky structures </w:t>
      </w:r>
      <w:r w:rsidR="0050608E" w:rsidRPr="00975ED9">
        <w:rPr>
          <w:rFonts w:ascii="Tahoma" w:hAnsi="Tahoma" w:cs="Tahoma"/>
          <w:iCs/>
          <w:sz w:val="20"/>
          <w:szCs w:val="20"/>
        </w:rPr>
        <w:t xml:space="preserve">are provided below in </w:t>
      </w:r>
      <w:r w:rsidR="002F2A46" w:rsidRPr="00975ED9">
        <w:rPr>
          <w:rFonts w:ascii="Tahoma" w:hAnsi="Tahoma" w:cs="Tahoma"/>
          <w:iCs/>
          <w:sz w:val="20"/>
          <w:szCs w:val="20"/>
        </w:rPr>
        <w:t xml:space="preserve">Table </w:t>
      </w:r>
      <w:r w:rsidR="00D5005A" w:rsidRPr="00975ED9">
        <w:rPr>
          <w:rFonts w:ascii="Tahoma" w:hAnsi="Tahoma" w:cs="Tahoma"/>
          <w:iCs/>
          <w:sz w:val="20"/>
          <w:szCs w:val="20"/>
        </w:rPr>
        <w:t>2</w:t>
      </w:r>
      <w:r w:rsidR="00A12881">
        <w:rPr>
          <w:rFonts w:ascii="Tahoma" w:hAnsi="Tahoma" w:cs="Tahoma"/>
          <w:iCs/>
          <w:sz w:val="20"/>
          <w:szCs w:val="20"/>
        </w:rPr>
        <w:t>6</w:t>
      </w:r>
      <w:r w:rsidR="00104450" w:rsidRPr="00975ED9">
        <w:rPr>
          <w:rFonts w:ascii="Tahoma" w:hAnsi="Tahoma" w:cs="Tahoma"/>
          <w:iCs/>
          <w:sz w:val="20"/>
          <w:szCs w:val="20"/>
        </w:rPr>
        <w:t>.</w:t>
      </w:r>
    </w:p>
    <w:p w14:paraId="367DB6C9" w14:textId="34F27FD9" w:rsidR="006E4770" w:rsidRPr="00F36C5C" w:rsidRDefault="00B5513C" w:rsidP="00F36C5C">
      <w:pPr>
        <w:pStyle w:val="ResimYazs"/>
        <w:keepNext/>
        <w:jc w:val="center"/>
        <w:rPr>
          <w:i w:val="0"/>
          <w:iCs w:val="0"/>
        </w:rPr>
      </w:pPr>
      <w:bookmarkStart w:id="1462" w:name="_Ref168920545"/>
      <w:bookmarkStart w:id="1463" w:name="_Toc174628913"/>
      <w:bookmarkStart w:id="1464" w:name="_Hlk169171545"/>
      <w:r w:rsidRPr="00F36C5C">
        <w:rPr>
          <w:rFonts w:ascii="Tahoma" w:hAnsi="Tahoma" w:cs="Tahoma"/>
          <w:b/>
          <w:bCs/>
          <w:i w:val="0"/>
          <w:iCs w:val="0"/>
          <w:sz w:val="20"/>
          <w:szCs w:val="20"/>
        </w:rPr>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2</w:t>
      </w:r>
      <w:r w:rsidR="00A12881">
        <w:rPr>
          <w:rFonts w:ascii="Tahoma" w:hAnsi="Tahoma" w:cs="Tahoma"/>
          <w:b/>
          <w:bCs/>
          <w:i w:val="0"/>
          <w:iCs w:val="0"/>
          <w:noProof/>
          <w:sz w:val="20"/>
          <w:szCs w:val="20"/>
        </w:rPr>
        <w:t>6</w:t>
      </w:r>
      <w:r w:rsidRPr="00F36C5C">
        <w:rPr>
          <w:rFonts w:ascii="Tahoma" w:hAnsi="Tahoma" w:cs="Tahoma"/>
          <w:b/>
          <w:bCs/>
          <w:i w:val="0"/>
          <w:iCs w:val="0"/>
          <w:sz w:val="20"/>
          <w:szCs w:val="20"/>
        </w:rPr>
        <w:fldChar w:fldCharType="end"/>
      </w:r>
      <w:r w:rsidR="00A12EAD" w:rsidRPr="000E0983">
        <w:rPr>
          <w:rFonts w:ascii="Tahoma" w:hAnsi="Tahoma" w:cs="Tahoma"/>
          <w:i w:val="0"/>
          <w:iCs w:val="0"/>
          <w:sz w:val="20"/>
          <w:szCs w:val="20"/>
        </w:rPr>
        <w:t xml:space="preserve"> </w:t>
      </w:r>
      <w:r w:rsidR="00D5005A" w:rsidRPr="000E0983">
        <w:rPr>
          <w:rFonts w:ascii="Tahoma" w:hAnsi="Tahoma" w:cs="Tahoma"/>
          <w:i w:val="0"/>
          <w:iCs w:val="0"/>
          <w:sz w:val="20"/>
          <w:szCs w:val="20"/>
        </w:rPr>
        <w:t>Potential Environmental and Social Risks and Impacts</w:t>
      </w:r>
      <w:bookmarkEnd w:id="1462"/>
      <w:bookmarkEnd w:id="1463"/>
    </w:p>
    <w:tbl>
      <w:tblPr>
        <w:tblStyle w:val="TabloKlavuzu"/>
        <w:tblW w:w="9594" w:type="dxa"/>
        <w:tblLayout w:type="fixed"/>
        <w:tblCellMar>
          <w:top w:w="28" w:type="dxa"/>
          <w:left w:w="85" w:type="dxa"/>
          <w:bottom w:w="28" w:type="dxa"/>
          <w:right w:w="85" w:type="dxa"/>
        </w:tblCellMar>
        <w:tblLook w:val="04A0" w:firstRow="1" w:lastRow="0" w:firstColumn="1" w:lastColumn="0" w:noHBand="0" w:noVBand="1"/>
      </w:tblPr>
      <w:tblGrid>
        <w:gridCol w:w="2790"/>
        <w:gridCol w:w="6804"/>
      </w:tblGrid>
      <w:tr w:rsidR="006E4770" w:rsidRPr="00A23B1D" w14:paraId="786EB1E2" w14:textId="77777777" w:rsidTr="00C9220D">
        <w:trPr>
          <w:trHeight w:val="20"/>
          <w:tblHeader/>
        </w:trPr>
        <w:tc>
          <w:tcPr>
            <w:tcW w:w="2790" w:type="dxa"/>
            <w:vAlign w:val="center"/>
          </w:tcPr>
          <w:bookmarkEnd w:id="1464"/>
          <w:p w14:paraId="3148195C" w14:textId="77777777" w:rsidR="006E4770" w:rsidRPr="00975ED9" w:rsidRDefault="006E4770" w:rsidP="006E4770">
            <w:pPr>
              <w:spacing w:after="160" w:line="259" w:lineRule="auto"/>
              <w:rPr>
                <w:b/>
                <w:iCs/>
                <w:kern w:val="2"/>
                <w:sz w:val="20"/>
                <w:szCs w:val="20"/>
                <w14:ligatures w14:val="standardContextual"/>
              </w:rPr>
            </w:pPr>
            <w:r w:rsidRPr="00710DFC">
              <w:rPr>
                <w:b/>
                <w:iCs/>
                <w:sz w:val="20"/>
                <w:szCs w:val="20"/>
              </w:rPr>
              <w:t>Project Phase</w:t>
            </w:r>
          </w:p>
        </w:tc>
        <w:tc>
          <w:tcPr>
            <w:tcW w:w="6804" w:type="dxa"/>
            <w:vAlign w:val="center"/>
          </w:tcPr>
          <w:p w14:paraId="3601A6F4" w14:textId="77777777" w:rsidR="006E4770" w:rsidRPr="00975ED9" w:rsidRDefault="006E4770" w:rsidP="006E4770">
            <w:pPr>
              <w:spacing w:after="160" w:line="259" w:lineRule="auto"/>
              <w:rPr>
                <w:b/>
                <w:bCs/>
                <w:iCs/>
                <w:kern w:val="2"/>
                <w:sz w:val="20"/>
                <w:szCs w:val="20"/>
                <w14:ligatures w14:val="standardContextual"/>
              </w:rPr>
            </w:pPr>
            <w:r w:rsidRPr="00710DFC">
              <w:rPr>
                <w:b/>
                <w:bCs/>
                <w:iCs/>
                <w:sz w:val="20"/>
                <w:szCs w:val="20"/>
              </w:rPr>
              <w:t>Potential Risk/Impact</w:t>
            </w:r>
          </w:p>
        </w:tc>
      </w:tr>
      <w:tr w:rsidR="006E4770" w:rsidRPr="00A23B1D" w14:paraId="6915336C" w14:textId="77777777" w:rsidTr="00C9220D">
        <w:trPr>
          <w:trHeight w:val="20"/>
        </w:trPr>
        <w:tc>
          <w:tcPr>
            <w:tcW w:w="2790" w:type="dxa"/>
            <w:vMerge w:val="restart"/>
            <w:vAlign w:val="center"/>
          </w:tcPr>
          <w:p w14:paraId="4586CE38" w14:textId="082FE793" w:rsidR="006E4770" w:rsidRPr="00975ED9" w:rsidRDefault="006E4770" w:rsidP="006E4770">
            <w:pPr>
              <w:spacing w:after="160" w:line="259" w:lineRule="auto"/>
              <w:rPr>
                <w:iCs/>
                <w:kern w:val="2"/>
                <w:sz w:val="20"/>
                <w:szCs w:val="20"/>
                <w14:ligatures w14:val="standardContextual"/>
              </w:rPr>
            </w:pPr>
            <w:r w:rsidRPr="00710DFC">
              <w:rPr>
                <w:iCs/>
                <w:sz w:val="20"/>
                <w:szCs w:val="20"/>
              </w:rPr>
              <w:t>Preparation for Demolition</w:t>
            </w:r>
          </w:p>
        </w:tc>
        <w:tc>
          <w:tcPr>
            <w:tcW w:w="6804" w:type="dxa"/>
            <w:vAlign w:val="center"/>
          </w:tcPr>
          <w:p w14:paraId="5FA21BE6"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Inadequate outreach and stakeholder engagement</w:t>
            </w:r>
          </w:p>
        </w:tc>
      </w:tr>
      <w:tr w:rsidR="006E4770" w:rsidRPr="00A23B1D" w14:paraId="19DC5927" w14:textId="77777777" w:rsidTr="00C9220D">
        <w:trPr>
          <w:trHeight w:val="20"/>
        </w:trPr>
        <w:tc>
          <w:tcPr>
            <w:tcW w:w="2790" w:type="dxa"/>
            <w:vMerge/>
            <w:vAlign w:val="center"/>
          </w:tcPr>
          <w:p w14:paraId="6D62B383"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7E8D9D66" w14:textId="37034CCC" w:rsidR="006E4770" w:rsidRPr="00975ED9" w:rsidRDefault="006E4770" w:rsidP="006E4770">
            <w:pPr>
              <w:spacing w:after="160" w:line="259" w:lineRule="auto"/>
              <w:rPr>
                <w:iCs/>
                <w:kern w:val="2"/>
                <w:sz w:val="20"/>
                <w:szCs w:val="20"/>
                <w14:ligatures w14:val="standardContextual"/>
              </w:rPr>
            </w:pPr>
            <w:r w:rsidRPr="00710DFC">
              <w:rPr>
                <w:iCs/>
                <w:sz w:val="20"/>
                <w:szCs w:val="20"/>
              </w:rPr>
              <w:t>Temporary and permanent displacement of owners and tenants resulting from the rehabilitation/reconstruction of housing units/workspaces</w:t>
            </w:r>
          </w:p>
        </w:tc>
      </w:tr>
      <w:tr w:rsidR="006E4770" w:rsidRPr="00A23B1D" w14:paraId="79D7A36E" w14:textId="77777777" w:rsidTr="00C9220D">
        <w:trPr>
          <w:trHeight w:val="20"/>
        </w:trPr>
        <w:tc>
          <w:tcPr>
            <w:tcW w:w="2790" w:type="dxa"/>
            <w:vMerge/>
            <w:vAlign w:val="center"/>
          </w:tcPr>
          <w:p w14:paraId="3554F3D4"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171ACA82"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Risk of impoverishment due to permanent or temporary physical or economic displacement</w:t>
            </w:r>
          </w:p>
        </w:tc>
      </w:tr>
      <w:tr w:rsidR="006E4770" w:rsidRPr="00A23B1D" w14:paraId="0D5201D0" w14:textId="77777777" w:rsidTr="00C9220D">
        <w:trPr>
          <w:trHeight w:val="298"/>
        </w:trPr>
        <w:tc>
          <w:tcPr>
            <w:tcW w:w="2790" w:type="dxa"/>
            <w:vMerge/>
            <w:vAlign w:val="center"/>
          </w:tcPr>
          <w:p w14:paraId="60A5BABB"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50F976DE" w14:textId="530906E1" w:rsidR="006E4770" w:rsidRPr="00975ED9" w:rsidRDefault="006E4770" w:rsidP="006E4770">
            <w:pPr>
              <w:spacing w:after="160" w:line="259" w:lineRule="auto"/>
              <w:rPr>
                <w:iCs/>
                <w:kern w:val="2"/>
                <w:sz w:val="20"/>
                <w:szCs w:val="20"/>
                <w14:ligatures w14:val="standardContextual"/>
              </w:rPr>
            </w:pPr>
            <w:r w:rsidRPr="00710DFC">
              <w:rPr>
                <w:iCs/>
                <w:sz w:val="20"/>
                <w:szCs w:val="20"/>
              </w:rPr>
              <w:t xml:space="preserve">Lack of </w:t>
            </w:r>
            <w:r w:rsidR="00C80111" w:rsidRPr="00710DFC">
              <w:rPr>
                <w:iCs/>
                <w:sz w:val="20"/>
                <w:szCs w:val="20"/>
              </w:rPr>
              <w:t xml:space="preserve">dissemination of </w:t>
            </w:r>
            <w:r w:rsidRPr="00710DFC">
              <w:rPr>
                <w:iCs/>
                <w:sz w:val="20"/>
                <w:szCs w:val="20"/>
              </w:rPr>
              <w:t>information about or access to grievance mechanisms for workers and/or Project-affected people</w:t>
            </w:r>
          </w:p>
        </w:tc>
      </w:tr>
      <w:tr w:rsidR="006E4770" w:rsidRPr="00A23B1D" w14:paraId="073A1071" w14:textId="77777777" w:rsidTr="00C9220D">
        <w:trPr>
          <w:trHeight w:val="20"/>
        </w:trPr>
        <w:tc>
          <w:tcPr>
            <w:tcW w:w="2790" w:type="dxa"/>
            <w:vMerge/>
            <w:vAlign w:val="center"/>
          </w:tcPr>
          <w:p w14:paraId="1E1C2FE7"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3A667242" w14:textId="30B8F060" w:rsidR="006E4770" w:rsidRPr="00975ED9" w:rsidRDefault="00027096" w:rsidP="006E4770">
            <w:pPr>
              <w:spacing w:after="160" w:line="259" w:lineRule="auto"/>
              <w:rPr>
                <w:iCs/>
                <w:kern w:val="2"/>
                <w:sz w:val="20"/>
                <w:szCs w:val="20"/>
                <w14:ligatures w14:val="standardContextual"/>
              </w:rPr>
            </w:pPr>
            <w:r w:rsidRPr="00710DFC">
              <w:rPr>
                <w:iCs/>
                <w:sz w:val="20"/>
                <w:szCs w:val="20"/>
              </w:rPr>
              <w:t>Inadequate/fail in m</w:t>
            </w:r>
            <w:r w:rsidR="006E4770" w:rsidRPr="00710DFC">
              <w:rPr>
                <w:iCs/>
                <w:sz w:val="20"/>
                <w:szCs w:val="20"/>
              </w:rPr>
              <w:t>anagement of Project impacts on</w:t>
            </w:r>
            <w:r w:rsidR="00E5340E" w:rsidRPr="00710DFC">
              <w:rPr>
                <w:iCs/>
                <w:sz w:val="20"/>
                <w:szCs w:val="20"/>
              </w:rPr>
              <w:t xml:space="preserve"> existing and potential</w:t>
            </w:r>
            <w:r w:rsidR="006E4770" w:rsidRPr="00127AEF">
              <w:rPr>
                <w:iCs/>
                <w:sz w:val="20"/>
                <w:szCs w:val="20"/>
              </w:rPr>
              <w:t xml:space="preserve"> vulnerabilities</w:t>
            </w:r>
          </w:p>
        </w:tc>
      </w:tr>
      <w:tr w:rsidR="006E4770" w:rsidRPr="00A23B1D" w14:paraId="01AC8B6C" w14:textId="77777777" w:rsidTr="00C9220D">
        <w:trPr>
          <w:trHeight w:val="410"/>
        </w:trPr>
        <w:tc>
          <w:tcPr>
            <w:tcW w:w="2790" w:type="dxa"/>
            <w:vMerge/>
          </w:tcPr>
          <w:p w14:paraId="599576F2" w14:textId="77777777" w:rsidR="006E4770" w:rsidRPr="00975ED9" w:rsidRDefault="006E4770" w:rsidP="006E4770">
            <w:pPr>
              <w:spacing w:after="160" w:line="259" w:lineRule="auto"/>
              <w:rPr>
                <w:iCs/>
                <w:kern w:val="2"/>
                <w:sz w:val="20"/>
                <w:szCs w:val="20"/>
                <w14:ligatures w14:val="standardContextual"/>
              </w:rPr>
            </w:pPr>
          </w:p>
        </w:tc>
        <w:tc>
          <w:tcPr>
            <w:tcW w:w="6804" w:type="dxa"/>
          </w:tcPr>
          <w:p w14:paraId="56010F15" w14:textId="3B675ABE" w:rsidR="006E4770" w:rsidRPr="00975ED9" w:rsidRDefault="006E4770" w:rsidP="006E4770">
            <w:pPr>
              <w:spacing w:after="160" w:line="259" w:lineRule="auto"/>
              <w:rPr>
                <w:iCs/>
                <w:kern w:val="2"/>
                <w:sz w:val="20"/>
                <w:szCs w:val="20"/>
                <w14:ligatures w14:val="standardContextual"/>
              </w:rPr>
            </w:pPr>
            <w:r w:rsidRPr="00710DFC">
              <w:rPr>
                <w:iCs/>
                <w:sz w:val="20"/>
                <w:szCs w:val="20"/>
              </w:rPr>
              <w:t>Risks of exclusion of poorer or vulnerable</w:t>
            </w:r>
            <w:r w:rsidR="00E5340E" w:rsidRPr="00710DFC">
              <w:rPr>
                <w:iCs/>
                <w:sz w:val="20"/>
                <w:szCs w:val="20"/>
              </w:rPr>
              <w:t>/disadvantaged</w:t>
            </w:r>
            <w:r w:rsidRPr="00127AEF">
              <w:rPr>
                <w:iCs/>
                <w:sz w:val="20"/>
                <w:szCs w:val="20"/>
              </w:rPr>
              <w:t xml:space="preserve"> </w:t>
            </w:r>
            <w:r w:rsidR="00E5340E" w:rsidRPr="00127AEF">
              <w:rPr>
                <w:iCs/>
                <w:sz w:val="20"/>
                <w:szCs w:val="20"/>
              </w:rPr>
              <w:t>individuals/</w:t>
            </w:r>
            <w:r w:rsidRPr="00127AEF">
              <w:rPr>
                <w:iCs/>
                <w:sz w:val="20"/>
                <w:szCs w:val="20"/>
              </w:rPr>
              <w:t>groups from Project benefits, subsidies, etc.</w:t>
            </w:r>
          </w:p>
        </w:tc>
      </w:tr>
      <w:tr w:rsidR="006E4770" w:rsidRPr="00A23B1D" w14:paraId="5B25A277" w14:textId="77777777" w:rsidTr="00C9220D">
        <w:trPr>
          <w:trHeight w:val="417"/>
        </w:trPr>
        <w:tc>
          <w:tcPr>
            <w:tcW w:w="2790" w:type="dxa"/>
            <w:vMerge/>
            <w:vAlign w:val="center"/>
          </w:tcPr>
          <w:p w14:paraId="536D6C33"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03111F6F" w14:textId="1C59BE3B" w:rsidR="006E4770" w:rsidRPr="00975ED9" w:rsidRDefault="00190CFA" w:rsidP="006E4770">
            <w:pPr>
              <w:spacing w:after="160" w:line="259" w:lineRule="auto"/>
              <w:rPr>
                <w:iCs/>
                <w:kern w:val="2"/>
                <w:sz w:val="20"/>
                <w:szCs w:val="20"/>
                <w14:ligatures w14:val="standardContextual"/>
              </w:rPr>
            </w:pPr>
            <w:r w:rsidRPr="00710DFC">
              <w:rPr>
                <w:iCs/>
                <w:sz w:val="20"/>
                <w:szCs w:val="20"/>
              </w:rPr>
              <w:t>Due to i</w:t>
            </w:r>
            <w:r w:rsidR="00027096" w:rsidRPr="00975ED9">
              <w:rPr>
                <w:iCs/>
                <w:sz w:val="20"/>
                <w:szCs w:val="20"/>
              </w:rPr>
              <w:t xml:space="preserve">nadequate/fail in </w:t>
            </w:r>
            <w:r w:rsidR="00D01FF3" w:rsidRPr="00975ED9">
              <w:rPr>
                <w:iCs/>
                <w:sz w:val="20"/>
                <w:szCs w:val="20"/>
              </w:rPr>
              <w:t>m</w:t>
            </w:r>
            <w:r w:rsidR="006E4770" w:rsidRPr="00975ED9">
              <w:rPr>
                <w:iCs/>
                <w:sz w:val="20"/>
                <w:szCs w:val="20"/>
              </w:rPr>
              <w:t xml:space="preserve">anagement of Project impacts on traffic </w:t>
            </w:r>
            <w:r w:rsidR="006E4770" w:rsidRPr="00710DFC">
              <w:rPr>
                <w:iCs/>
                <w:sz w:val="20"/>
                <w:szCs w:val="20"/>
              </w:rPr>
              <w:t>and community safety</w:t>
            </w:r>
          </w:p>
          <w:p w14:paraId="42EF99D9" w14:textId="77777777" w:rsidR="00190CFA" w:rsidRPr="00975ED9" w:rsidRDefault="00190CFA" w:rsidP="00190CFA">
            <w:pPr>
              <w:pStyle w:val="ListeParagraf"/>
              <w:numPr>
                <w:ilvl w:val="0"/>
                <w:numId w:val="175"/>
              </w:numPr>
              <w:rPr>
                <w:iCs/>
                <w:kern w:val="2"/>
                <w:sz w:val="20"/>
                <w:szCs w:val="20"/>
                <w14:ligatures w14:val="standardContextual"/>
              </w:rPr>
            </w:pPr>
            <w:r w:rsidRPr="00070C6A">
              <w:rPr>
                <w:iCs/>
                <w:sz w:val="20"/>
                <w:szCs w:val="20"/>
              </w:rPr>
              <w:t xml:space="preserve">Increased traffic: improperly selected routes and lack of correct orientation and warning signs at the entrance and exit of the construction site </w:t>
            </w:r>
          </w:p>
          <w:p w14:paraId="7CEE0055" w14:textId="77777777" w:rsidR="00190CFA" w:rsidRPr="00975ED9" w:rsidRDefault="00190CFA" w:rsidP="00190CFA">
            <w:pPr>
              <w:pStyle w:val="ListeParagraf"/>
              <w:numPr>
                <w:ilvl w:val="0"/>
                <w:numId w:val="175"/>
              </w:numPr>
              <w:shd w:val="clear" w:color="auto" w:fill="FDFDFD"/>
              <w:rPr>
                <w:iCs/>
                <w:kern w:val="2"/>
                <w:sz w:val="20"/>
                <w:szCs w:val="20"/>
                <w14:ligatures w14:val="standardContextual"/>
              </w:rPr>
            </w:pPr>
            <w:r w:rsidRPr="00070C6A">
              <w:rPr>
                <w:iCs/>
                <w:sz w:val="20"/>
                <w:szCs w:val="20"/>
              </w:rPr>
              <w:t>Traffic accidents: missing or incorrect warning signs</w:t>
            </w:r>
          </w:p>
          <w:p w14:paraId="518FC04D" w14:textId="77777777" w:rsidR="00190CFA" w:rsidRPr="00975ED9" w:rsidRDefault="00190CFA" w:rsidP="00190CFA">
            <w:pPr>
              <w:pStyle w:val="ListeParagraf"/>
              <w:numPr>
                <w:ilvl w:val="0"/>
                <w:numId w:val="175"/>
              </w:numPr>
              <w:shd w:val="clear" w:color="auto" w:fill="FDFDFD"/>
              <w:rPr>
                <w:iCs/>
                <w:kern w:val="2"/>
                <w:sz w:val="20"/>
                <w:szCs w:val="20"/>
                <w14:ligatures w14:val="standardContextual"/>
              </w:rPr>
            </w:pPr>
            <w:r w:rsidRPr="00070C6A">
              <w:rPr>
                <w:iCs/>
                <w:sz w:val="20"/>
                <w:szCs w:val="20"/>
              </w:rPr>
              <w:t>Noise pollution: unnecessary use of klaxon</w:t>
            </w:r>
          </w:p>
          <w:p w14:paraId="12D13AE5" w14:textId="614B7EF6" w:rsidR="00190CFA" w:rsidRPr="00975ED9" w:rsidRDefault="00190CFA" w:rsidP="00190CFA">
            <w:pPr>
              <w:pStyle w:val="ListeParagraf"/>
              <w:numPr>
                <w:ilvl w:val="0"/>
                <w:numId w:val="175"/>
              </w:numPr>
              <w:shd w:val="clear" w:color="auto" w:fill="FDFDFD"/>
              <w:rPr>
                <w:iCs/>
                <w:kern w:val="2"/>
                <w:sz w:val="20"/>
                <w:szCs w:val="20"/>
                <w14:ligatures w14:val="standardContextual"/>
              </w:rPr>
            </w:pPr>
            <w:r w:rsidRPr="00070C6A">
              <w:rPr>
                <w:iCs/>
                <w:sz w:val="20"/>
                <w:szCs w:val="20"/>
              </w:rPr>
              <w:lastRenderedPageBreak/>
              <w:t>Air and environment pollution: dust and soil from uncovered lorries,</w:t>
            </w:r>
            <w:r w:rsidRPr="00975ED9">
              <w:rPr>
                <w:iCs/>
                <w:sz w:val="20"/>
                <w:szCs w:val="20"/>
              </w:rPr>
              <w:t xml:space="preserve"> </w:t>
            </w:r>
            <w:r w:rsidRPr="00070C6A">
              <w:rPr>
                <w:iCs/>
                <w:sz w:val="20"/>
                <w:szCs w:val="20"/>
              </w:rPr>
              <w:t>increased carbon emissions due to traffic jam</w:t>
            </w:r>
            <w:r w:rsidRPr="00710DFC">
              <w:rPr>
                <w:iCs/>
                <w:sz w:val="20"/>
                <w:szCs w:val="20"/>
              </w:rPr>
              <w:t>.</w:t>
            </w:r>
          </w:p>
          <w:p w14:paraId="27DCC2B0" w14:textId="4007B755" w:rsidR="00190CFA" w:rsidRPr="00975ED9" w:rsidRDefault="00190CFA" w:rsidP="006E4770">
            <w:pPr>
              <w:spacing w:after="160" w:line="259" w:lineRule="auto"/>
              <w:rPr>
                <w:iCs/>
                <w:kern w:val="2"/>
                <w:sz w:val="20"/>
                <w:szCs w:val="20"/>
                <w14:ligatures w14:val="standardContextual"/>
              </w:rPr>
            </w:pPr>
          </w:p>
        </w:tc>
      </w:tr>
      <w:tr w:rsidR="006E4770" w:rsidRPr="00A23B1D" w14:paraId="1985D7A7" w14:textId="77777777" w:rsidTr="00C9220D">
        <w:trPr>
          <w:trHeight w:val="848"/>
        </w:trPr>
        <w:tc>
          <w:tcPr>
            <w:tcW w:w="2790" w:type="dxa"/>
            <w:vMerge/>
            <w:vAlign w:val="center"/>
          </w:tcPr>
          <w:p w14:paraId="4DD6A8D7"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3F181261"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 xml:space="preserve">Community health and safety risks that may result from insufficient public informing practices of the people of the neighborhood where the </w:t>
            </w:r>
            <w:r w:rsidRPr="00127AEF">
              <w:rPr>
                <w:iCs/>
                <w:sz w:val="20"/>
                <w:szCs w:val="20"/>
              </w:rPr>
              <w:t>structure to be demolished is located.</w:t>
            </w:r>
          </w:p>
        </w:tc>
      </w:tr>
      <w:tr w:rsidR="006E4770" w:rsidRPr="00A23B1D" w14:paraId="2DCC6148" w14:textId="77777777" w:rsidTr="00C9220D">
        <w:trPr>
          <w:trHeight w:val="1014"/>
        </w:trPr>
        <w:tc>
          <w:tcPr>
            <w:tcW w:w="2790" w:type="dxa"/>
            <w:vMerge/>
            <w:vAlign w:val="center"/>
          </w:tcPr>
          <w:p w14:paraId="3EAECEED"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534528D9"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Due to insufficient preliminary planning,</w:t>
            </w:r>
          </w:p>
          <w:p w14:paraId="1F3CE300" w14:textId="77777777" w:rsidR="006E4770" w:rsidRPr="00975ED9" w:rsidRDefault="006E4770" w:rsidP="006E4770">
            <w:pPr>
              <w:numPr>
                <w:ilvl w:val="0"/>
                <w:numId w:val="21"/>
              </w:numPr>
              <w:spacing w:after="160" w:line="259" w:lineRule="auto"/>
              <w:rPr>
                <w:iCs/>
                <w:kern w:val="2"/>
                <w:sz w:val="20"/>
                <w:szCs w:val="20"/>
                <w14:ligatures w14:val="standardContextual"/>
              </w:rPr>
            </w:pPr>
            <w:r w:rsidRPr="00710DFC">
              <w:rPr>
                <w:iCs/>
                <w:sz w:val="20"/>
                <w:szCs w:val="20"/>
              </w:rPr>
              <w:t>Potential damages to other structures, infrastructure and installations around the structure and to the community health, and</w:t>
            </w:r>
          </w:p>
          <w:p w14:paraId="7DDD4C7D" w14:textId="77777777" w:rsidR="006E4770" w:rsidRPr="00975ED9" w:rsidRDefault="006E4770" w:rsidP="006E4770">
            <w:pPr>
              <w:numPr>
                <w:ilvl w:val="0"/>
                <w:numId w:val="21"/>
              </w:numPr>
              <w:spacing w:after="160" w:line="259" w:lineRule="auto"/>
              <w:rPr>
                <w:iCs/>
                <w:kern w:val="2"/>
                <w:sz w:val="20"/>
                <w:szCs w:val="20"/>
                <w14:ligatures w14:val="standardContextual"/>
              </w:rPr>
            </w:pPr>
            <w:r w:rsidRPr="00710DFC">
              <w:rPr>
                <w:iCs/>
                <w:sz w:val="20"/>
                <w:szCs w:val="20"/>
              </w:rPr>
              <w:t>Traffic jams and the effects that may be caused by this.</w:t>
            </w:r>
          </w:p>
        </w:tc>
      </w:tr>
      <w:tr w:rsidR="006E4770" w:rsidRPr="00A23B1D" w14:paraId="1B7903D3" w14:textId="77777777" w:rsidTr="00C9220D">
        <w:trPr>
          <w:trHeight w:val="692"/>
        </w:trPr>
        <w:tc>
          <w:tcPr>
            <w:tcW w:w="2790" w:type="dxa"/>
            <w:vMerge/>
            <w:vAlign w:val="center"/>
          </w:tcPr>
          <w:p w14:paraId="14BCC307"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28929C0A" w14:textId="3B637533" w:rsidR="006E4770" w:rsidRPr="00975ED9" w:rsidRDefault="006E4770" w:rsidP="006E4770">
            <w:pPr>
              <w:spacing w:after="160" w:line="259" w:lineRule="auto"/>
              <w:rPr>
                <w:iCs/>
                <w:kern w:val="2"/>
                <w:sz w:val="20"/>
                <w:szCs w:val="20"/>
                <w14:ligatures w14:val="standardContextual"/>
              </w:rPr>
            </w:pPr>
            <w:r w:rsidRPr="00710DFC">
              <w:rPr>
                <w:iCs/>
                <w:sz w:val="20"/>
                <w:szCs w:val="20"/>
              </w:rPr>
              <w:t xml:space="preserve">Occupational accidents, environmental accidents and </w:t>
            </w:r>
            <w:r w:rsidR="00727007" w:rsidRPr="00710DFC">
              <w:rPr>
                <w:iCs/>
                <w:sz w:val="20"/>
                <w:szCs w:val="20"/>
              </w:rPr>
              <w:t xml:space="preserve">incidents and </w:t>
            </w:r>
            <w:r w:rsidRPr="00710DFC">
              <w:rPr>
                <w:iCs/>
                <w:sz w:val="20"/>
                <w:szCs w:val="20"/>
              </w:rPr>
              <w:t xml:space="preserve">non-compliance with national and international legislation that may result from insufficient pre-planning. </w:t>
            </w:r>
          </w:p>
        </w:tc>
      </w:tr>
      <w:tr w:rsidR="006E4770" w:rsidRPr="00A23B1D" w14:paraId="7122F35D" w14:textId="77777777" w:rsidTr="00C9220D">
        <w:trPr>
          <w:trHeight w:val="20"/>
        </w:trPr>
        <w:tc>
          <w:tcPr>
            <w:tcW w:w="2790" w:type="dxa"/>
            <w:vMerge w:val="restart"/>
            <w:vAlign w:val="center"/>
          </w:tcPr>
          <w:p w14:paraId="0C94877A"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Demolition Stage (the sub-projects which will require demolition)</w:t>
            </w:r>
          </w:p>
          <w:p w14:paraId="391E1449"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51FCFA80"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 xml:space="preserve">Negative health effects on workers, service providers and society due to accidents and incidents that may occur during the asbestos inventory, removal, transportation and disposal process. </w:t>
            </w:r>
          </w:p>
        </w:tc>
      </w:tr>
      <w:tr w:rsidR="006E4770" w:rsidRPr="00A23B1D" w14:paraId="47DA8DF8" w14:textId="77777777" w:rsidTr="00C9220D">
        <w:trPr>
          <w:trHeight w:val="853"/>
        </w:trPr>
        <w:tc>
          <w:tcPr>
            <w:tcW w:w="2790" w:type="dxa"/>
            <w:vMerge/>
            <w:vAlign w:val="center"/>
          </w:tcPr>
          <w:p w14:paraId="64DF2215"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1DB51B07" w14:textId="39E3A4C4" w:rsidR="006E4770" w:rsidRPr="00975ED9" w:rsidRDefault="006E4770" w:rsidP="006E4770">
            <w:pPr>
              <w:spacing w:after="160" w:line="259" w:lineRule="auto"/>
              <w:rPr>
                <w:iCs/>
                <w:kern w:val="2"/>
                <w:sz w:val="20"/>
                <w:szCs w:val="20"/>
                <w14:ligatures w14:val="standardContextual"/>
              </w:rPr>
            </w:pPr>
            <w:r w:rsidRPr="00710DFC">
              <w:rPr>
                <w:iCs/>
                <w:sz w:val="20"/>
                <w:szCs w:val="20"/>
              </w:rPr>
              <w:t>General occupational health and safety risks that may apply to any demolition activity</w:t>
            </w:r>
          </w:p>
        </w:tc>
      </w:tr>
      <w:tr w:rsidR="006E4770" w:rsidRPr="00A23B1D" w14:paraId="6C208BDB" w14:textId="77777777" w:rsidTr="00C9220D">
        <w:trPr>
          <w:trHeight w:val="692"/>
        </w:trPr>
        <w:tc>
          <w:tcPr>
            <w:tcW w:w="2790" w:type="dxa"/>
            <w:vMerge/>
            <w:vAlign w:val="center"/>
          </w:tcPr>
          <w:p w14:paraId="2685464D"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61E6BE54"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 xml:space="preserve">Demolished material is harmful to environment if it is not disposed of adequately. Especially if the material or waste is dangerous or might be dangerous. </w:t>
            </w:r>
          </w:p>
        </w:tc>
      </w:tr>
      <w:tr w:rsidR="006E4770" w:rsidRPr="00A23B1D" w14:paraId="52D86D71" w14:textId="77777777" w:rsidTr="00C9220D">
        <w:trPr>
          <w:trHeight w:val="20"/>
        </w:trPr>
        <w:tc>
          <w:tcPr>
            <w:tcW w:w="2790" w:type="dxa"/>
            <w:vMerge/>
            <w:vAlign w:val="center"/>
          </w:tcPr>
          <w:p w14:paraId="37A24D9D"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68886004" w14:textId="53F479C0" w:rsidR="006E4770" w:rsidRPr="00975ED9" w:rsidRDefault="006E4770" w:rsidP="006E4770">
            <w:pPr>
              <w:spacing w:after="160" w:line="259" w:lineRule="auto"/>
              <w:rPr>
                <w:iCs/>
                <w:kern w:val="2"/>
                <w:sz w:val="20"/>
                <w:szCs w:val="20"/>
                <w14:ligatures w14:val="standardContextual"/>
              </w:rPr>
            </w:pPr>
            <w:r w:rsidRPr="00710DFC">
              <w:rPr>
                <w:iCs/>
                <w:sz w:val="20"/>
                <w:szCs w:val="20"/>
              </w:rPr>
              <w:t xml:space="preserve">Temporary and </w:t>
            </w:r>
            <w:r w:rsidR="0044796E" w:rsidRPr="00710DFC">
              <w:rPr>
                <w:iCs/>
                <w:sz w:val="20"/>
                <w:szCs w:val="20"/>
              </w:rPr>
              <w:t>p</w:t>
            </w:r>
            <w:r w:rsidRPr="00710DFC">
              <w:rPr>
                <w:iCs/>
                <w:sz w:val="20"/>
                <w:szCs w:val="20"/>
              </w:rPr>
              <w:t xml:space="preserve">ermanent </w:t>
            </w:r>
            <w:r w:rsidR="0044796E" w:rsidRPr="00127AEF">
              <w:rPr>
                <w:iCs/>
                <w:sz w:val="20"/>
                <w:szCs w:val="20"/>
              </w:rPr>
              <w:t>d</w:t>
            </w:r>
            <w:r w:rsidRPr="00127AEF">
              <w:rPr>
                <w:iCs/>
                <w:sz w:val="20"/>
                <w:szCs w:val="20"/>
              </w:rPr>
              <w:t xml:space="preserve">isplacement due to </w:t>
            </w:r>
            <w:r w:rsidR="0044796E" w:rsidRPr="00127AEF">
              <w:rPr>
                <w:iCs/>
                <w:sz w:val="20"/>
                <w:szCs w:val="20"/>
              </w:rPr>
              <w:t>p</w:t>
            </w:r>
            <w:r w:rsidRPr="00127AEF">
              <w:rPr>
                <w:iCs/>
                <w:sz w:val="20"/>
                <w:szCs w:val="20"/>
              </w:rPr>
              <w:t>roject activities</w:t>
            </w:r>
          </w:p>
        </w:tc>
      </w:tr>
      <w:tr w:rsidR="006E4770" w:rsidRPr="00A23B1D" w14:paraId="1F53CAD5" w14:textId="77777777" w:rsidTr="00C9220D">
        <w:trPr>
          <w:trHeight w:val="20"/>
        </w:trPr>
        <w:tc>
          <w:tcPr>
            <w:tcW w:w="2790" w:type="dxa"/>
            <w:vMerge/>
          </w:tcPr>
          <w:p w14:paraId="53EB68C8" w14:textId="77777777" w:rsidR="006E4770" w:rsidRPr="00975ED9" w:rsidRDefault="006E4770" w:rsidP="006E4770">
            <w:pPr>
              <w:spacing w:after="160" w:line="259" w:lineRule="auto"/>
              <w:rPr>
                <w:iCs/>
                <w:kern w:val="2"/>
                <w:sz w:val="20"/>
                <w:szCs w:val="20"/>
                <w14:ligatures w14:val="standardContextual"/>
              </w:rPr>
            </w:pPr>
          </w:p>
        </w:tc>
        <w:tc>
          <w:tcPr>
            <w:tcW w:w="6804" w:type="dxa"/>
          </w:tcPr>
          <w:p w14:paraId="091FAD9B" w14:textId="6D34CA0B" w:rsidR="006E4770" w:rsidRPr="00975ED9" w:rsidRDefault="006E4770" w:rsidP="006E4770">
            <w:pPr>
              <w:spacing w:after="160" w:line="259" w:lineRule="auto"/>
              <w:rPr>
                <w:iCs/>
                <w:kern w:val="2"/>
                <w:sz w:val="20"/>
                <w:szCs w:val="20"/>
                <w14:ligatures w14:val="standardContextual"/>
              </w:rPr>
            </w:pPr>
            <w:r w:rsidRPr="00710DFC">
              <w:rPr>
                <w:iCs/>
                <w:sz w:val="20"/>
                <w:szCs w:val="20"/>
              </w:rPr>
              <w:t>Risks to public health due to the traffic to be created by the reconstruction activities</w:t>
            </w:r>
          </w:p>
        </w:tc>
      </w:tr>
      <w:tr w:rsidR="006E4770" w:rsidRPr="00A23B1D" w14:paraId="5BE1108D" w14:textId="77777777" w:rsidTr="00C9220D">
        <w:trPr>
          <w:trHeight w:val="20"/>
        </w:trPr>
        <w:tc>
          <w:tcPr>
            <w:tcW w:w="2790" w:type="dxa"/>
            <w:vMerge/>
            <w:vAlign w:val="center"/>
          </w:tcPr>
          <w:p w14:paraId="6C9917B5"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482F5BC9"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Livelihood loss</w:t>
            </w:r>
          </w:p>
        </w:tc>
      </w:tr>
      <w:tr w:rsidR="006E4770" w:rsidRPr="00A23B1D" w14:paraId="389E9A6B" w14:textId="77777777" w:rsidTr="00C9220D">
        <w:trPr>
          <w:trHeight w:val="1021"/>
        </w:trPr>
        <w:tc>
          <w:tcPr>
            <w:tcW w:w="2790" w:type="dxa"/>
            <w:vMerge/>
            <w:vAlign w:val="center"/>
          </w:tcPr>
          <w:p w14:paraId="6444C597"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3D5D1FED"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Impacts on air quality, especially related with possible contribution on particulate matter concentrations, which are already high in İzmir.</w:t>
            </w:r>
          </w:p>
        </w:tc>
      </w:tr>
      <w:tr w:rsidR="006E4770" w:rsidRPr="00A23B1D" w14:paraId="25E29EA6" w14:textId="77777777" w:rsidTr="00C9220D">
        <w:trPr>
          <w:trHeight w:val="1126"/>
        </w:trPr>
        <w:tc>
          <w:tcPr>
            <w:tcW w:w="2790" w:type="dxa"/>
            <w:vMerge/>
            <w:vAlign w:val="center"/>
          </w:tcPr>
          <w:p w14:paraId="3796D41D"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30541CD3" w14:textId="1D37F5D8" w:rsidR="006E4770" w:rsidRPr="00975ED9" w:rsidRDefault="006E4770" w:rsidP="006E4770">
            <w:pPr>
              <w:spacing w:after="160" w:line="259" w:lineRule="auto"/>
              <w:rPr>
                <w:iCs/>
                <w:kern w:val="2"/>
                <w:sz w:val="20"/>
                <w:szCs w:val="20"/>
                <w14:ligatures w14:val="standardContextual"/>
              </w:rPr>
            </w:pPr>
            <w:r w:rsidRPr="00710DFC">
              <w:rPr>
                <w:iCs/>
                <w:sz w:val="20"/>
                <w:szCs w:val="20"/>
              </w:rPr>
              <w:t>Blasting-Related Risks: The demolition phase can be carried out by blasting according to the demolition method. In this context, occupational and community health and safety risks will arise. -</w:t>
            </w:r>
            <w:r w:rsidRPr="00127AEF">
              <w:rPr>
                <w:i/>
                <w:iCs/>
                <w:sz w:val="20"/>
                <w:szCs w:val="20"/>
              </w:rPr>
              <w:t xml:space="preserve">However, it should be noted here that no blasting demolition has been performed in </w:t>
            </w:r>
            <w:r w:rsidR="00B64911">
              <w:rPr>
                <w:i/>
                <w:iCs/>
                <w:kern w:val="2"/>
                <w:sz w:val="20"/>
                <w:szCs w:val="20"/>
                <w14:ligatures w14:val="standardContextual"/>
              </w:rPr>
              <w:t>Türkiye</w:t>
            </w:r>
            <w:r w:rsidRPr="00710DFC">
              <w:rPr>
                <w:i/>
                <w:iCs/>
                <w:sz w:val="20"/>
                <w:szCs w:val="20"/>
              </w:rPr>
              <w:t xml:space="preserve"> since 2017 </w:t>
            </w:r>
            <w:r w:rsidRPr="00710DFC">
              <w:rPr>
                <w:i/>
                <w:iCs/>
                <w:sz w:val="20"/>
                <w:szCs w:val="20"/>
              </w:rPr>
              <w:lastRenderedPageBreak/>
              <w:t>and the MoEUCC does not prefer this method. In any case, relevant mitigation measures are provided.</w:t>
            </w:r>
          </w:p>
        </w:tc>
      </w:tr>
      <w:tr w:rsidR="006E4770" w:rsidRPr="00A23B1D" w14:paraId="1EB67240" w14:textId="77777777" w:rsidTr="00C9220D">
        <w:trPr>
          <w:trHeight w:val="692"/>
        </w:trPr>
        <w:tc>
          <w:tcPr>
            <w:tcW w:w="2790" w:type="dxa"/>
            <w:vMerge/>
            <w:vAlign w:val="center"/>
          </w:tcPr>
          <w:p w14:paraId="01ED1189"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7EC67654"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Noise generation (except from blasting, for blasting details provided above)</w:t>
            </w:r>
          </w:p>
        </w:tc>
      </w:tr>
      <w:tr w:rsidR="006E4770" w:rsidRPr="00A23B1D" w14:paraId="376DBE80" w14:textId="77777777" w:rsidTr="00C9220D">
        <w:trPr>
          <w:trHeight w:val="273"/>
        </w:trPr>
        <w:tc>
          <w:tcPr>
            <w:tcW w:w="2790" w:type="dxa"/>
          </w:tcPr>
          <w:p w14:paraId="266922F8" w14:textId="0865D37F" w:rsidR="006E4770" w:rsidRPr="00975ED9" w:rsidRDefault="0063500E" w:rsidP="006E4770">
            <w:pPr>
              <w:spacing w:after="160" w:line="259" w:lineRule="auto"/>
              <w:rPr>
                <w:iCs/>
                <w:kern w:val="2"/>
                <w:sz w:val="20"/>
                <w:szCs w:val="20"/>
                <w14:ligatures w14:val="standardContextual"/>
              </w:rPr>
            </w:pPr>
            <w:r w:rsidRPr="00710DFC">
              <w:rPr>
                <w:iCs/>
                <w:sz w:val="20"/>
                <w:szCs w:val="20"/>
              </w:rPr>
              <w:t>Pre re-construction stage of the Type-III sub-projects</w:t>
            </w:r>
          </w:p>
        </w:tc>
        <w:tc>
          <w:tcPr>
            <w:tcW w:w="6804" w:type="dxa"/>
          </w:tcPr>
          <w:p w14:paraId="7CB1433F" w14:textId="19FAC03E" w:rsidR="006E4770" w:rsidRPr="00975ED9" w:rsidRDefault="00083D6F" w:rsidP="00975ED9">
            <w:pPr>
              <w:spacing w:after="160" w:line="259" w:lineRule="auto"/>
              <w:jc w:val="left"/>
              <w:rPr>
                <w:iCs/>
                <w:kern w:val="2"/>
                <w:sz w:val="20"/>
                <w:szCs w:val="20"/>
                <w14:ligatures w14:val="standardContextual"/>
              </w:rPr>
            </w:pPr>
            <w:r w:rsidRPr="00070C6A">
              <w:rPr>
                <w:iCs/>
                <w:sz w:val="20"/>
                <w:szCs w:val="20"/>
              </w:rPr>
              <w:t>Risks related with E&amp;S due to the possibility of conducted demolition works were performed non-compliant with WB and national standards.</w:t>
            </w:r>
          </w:p>
        </w:tc>
      </w:tr>
      <w:tr w:rsidR="006E4770" w:rsidRPr="00A23B1D" w14:paraId="75B68B72" w14:textId="77777777" w:rsidTr="00C9220D">
        <w:trPr>
          <w:trHeight w:val="692"/>
        </w:trPr>
        <w:tc>
          <w:tcPr>
            <w:tcW w:w="2790" w:type="dxa"/>
            <w:vMerge w:val="restart"/>
            <w:vAlign w:val="center"/>
          </w:tcPr>
          <w:p w14:paraId="00B68FCD" w14:textId="06DF1E0A" w:rsidR="006E4770" w:rsidRPr="00975ED9" w:rsidRDefault="006E4770" w:rsidP="006E4770">
            <w:pPr>
              <w:spacing w:after="160" w:line="259" w:lineRule="auto"/>
              <w:rPr>
                <w:iCs/>
                <w:kern w:val="2"/>
                <w:sz w:val="20"/>
                <w:szCs w:val="20"/>
                <w14:ligatures w14:val="standardContextual"/>
              </w:rPr>
            </w:pPr>
            <w:r w:rsidRPr="00710DFC">
              <w:rPr>
                <w:iCs/>
                <w:sz w:val="20"/>
                <w:szCs w:val="20"/>
              </w:rPr>
              <w:t>Reconstruction or Retrofitting Stage</w:t>
            </w:r>
          </w:p>
        </w:tc>
        <w:tc>
          <w:tcPr>
            <w:tcW w:w="6804" w:type="dxa"/>
            <w:vAlign w:val="center"/>
          </w:tcPr>
          <w:p w14:paraId="76B76BFC"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Risks related with improper Waste Management which may create additional pressure to waste management facilities of the provinces and may cause harm on environment.</w:t>
            </w:r>
          </w:p>
        </w:tc>
      </w:tr>
      <w:tr w:rsidR="006E4770" w:rsidRPr="00A23B1D" w14:paraId="4ACD8D66" w14:textId="77777777" w:rsidTr="00C9220D">
        <w:trPr>
          <w:trHeight w:val="692"/>
        </w:trPr>
        <w:tc>
          <w:tcPr>
            <w:tcW w:w="2790" w:type="dxa"/>
            <w:vMerge/>
            <w:vAlign w:val="center"/>
          </w:tcPr>
          <w:p w14:paraId="7710852E"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4FD21DC9" w14:textId="38900C72" w:rsidR="006E4770" w:rsidRPr="00975ED9" w:rsidRDefault="006E4770" w:rsidP="006E4770">
            <w:pPr>
              <w:spacing w:after="160" w:line="259" w:lineRule="auto"/>
              <w:rPr>
                <w:iCs/>
                <w:kern w:val="2"/>
                <w:sz w:val="20"/>
                <w:szCs w:val="20"/>
                <w14:ligatures w14:val="standardContextual"/>
              </w:rPr>
            </w:pPr>
            <w:r w:rsidRPr="00710DFC">
              <w:rPr>
                <w:iCs/>
                <w:sz w:val="20"/>
                <w:szCs w:val="20"/>
              </w:rPr>
              <w:t xml:space="preserve">Excessive Noise Generation which </w:t>
            </w:r>
            <w:r w:rsidR="0063500E" w:rsidRPr="00975ED9">
              <w:rPr>
                <w:iCs/>
                <w:sz w:val="20"/>
                <w:szCs w:val="20"/>
              </w:rPr>
              <w:t>has</w:t>
            </w:r>
            <w:r w:rsidRPr="00975ED9">
              <w:rPr>
                <w:iCs/>
                <w:sz w:val="20"/>
                <w:szCs w:val="20"/>
              </w:rPr>
              <w:t xml:space="preserve"> possibility to impact human health and at least may cause disturbance</w:t>
            </w:r>
          </w:p>
        </w:tc>
      </w:tr>
      <w:tr w:rsidR="006E4770" w:rsidRPr="00A23B1D" w14:paraId="2DE0E420" w14:textId="77777777" w:rsidTr="00C9220D">
        <w:trPr>
          <w:trHeight w:val="490"/>
        </w:trPr>
        <w:tc>
          <w:tcPr>
            <w:tcW w:w="2790" w:type="dxa"/>
            <w:vMerge/>
          </w:tcPr>
          <w:p w14:paraId="4AB652AD" w14:textId="77777777" w:rsidR="006E4770" w:rsidRPr="00975ED9" w:rsidRDefault="006E4770" w:rsidP="006E4770">
            <w:pPr>
              <w:spacing w:after="160" w:line="259" w:lineRule="auto"/>
              <w:rPr>
                <w:iCs/>
                <w:kern w:val="2"/>
                <w:sz w:val="20"/>
                <w:szCs w:val="20"/>
                <w14:ligatures w14:val="standardContextual"/>
              </w:rPr>
            </w:pPr>
          </w:p>
        </w:tc>
        <w:tc>
          <w:tcPr>
            <w:tcW w:w="6804" w:type="dxa"/>
          </w:tcPr>
          <w:p w14:paraId="4F8EA1C5"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Labor risks, given the extensive civil works</w:t>
            </w:r>
          </w:p>
        </w:tc>
      </w:tr>
      <w:tr w:rsidR="006E4770" w:rsidRPr="00A23B1D" w14:paraId="452F0E84" w14:textId="77777777" w:rsidTr="00C9220D">
        <w:trPr>
          <w:trHeight w:val="490"/>
        </w:trPr>
        <w:tc>
          <w:tcPr>
            <w:tcW w:w="2790" w:type="dxa"/>
            <w:vMerge/>
          </w:tcPr>
          <w:p w14:paraId="279C6622" w14:textId="77777777" w:rsidR="006E4770" w:rsidRPr="00975ED9" w:rsidRDefault="006E4770" w:rsidP="006E4770">
            <w:pPr>
              <w:spacing w:after="160" w:line="259" w:lineRule="auto"/>
              <w:rPr>
                <w:iCs/>
                <w:kern w:val="2"/>
                <w:sz w:val="20"/>
                <w:szCs w:val="20"/>
                <w14:ligatures w14:val="standardContextual"/>
              </w:rPr>
            </w:pPr>
          </w:p>
        </w:tc>
        <w:tc>
          <w:tcPr>
            <w:tcW w:w="6804" w:type="dxa"/>
          </w:tcPr>
          <w:p w14:paraId="3606FD45"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Lack of information about or access to grievance mechanisms for workers and/or Project-affected people</w:t>
            </w:r>
          </w:p>
        </w:tc>
      </w:tr>
      <w:tr w:rsidR="006E4770" w:rsidRPr="00A23B1D" w14:paraId="413E5E50" w14:textId="77777777" w:rsidTr="00C9220D">
        <w:trPr>
          <w:trHeight w:val="490"/>
        </w:trPr>
        <w:tc>
          <w:tcPr>
            <w:tcW w:w="2790" w:type="dxa"/>
            <w:vMerge/>
          </w:tcPr>
          <w:p w14:paraId="394CBE9D" w14:textId="77777777" w:rsidR="006E4770" w:rsidRPr="00975ED9" w:rsidRDefault="006E4770" w:rsidP="006E4770">
            <w:pPr>
              <w:spacing w:after="160" w:line="259" w:lineRule="auto"/>
              <w:rPr>
                <w:iCs/>
                <w:kern w:val="2"/>
                <w:sz w:val="20"/>
                <w:szCs w:val="20"/>
                <w14:ligatures w14:val="standardContextual"/>
              </w:rPr>
            </w:pPr>
          </w:p>
        </w:tc>
        <w:tc>
          <w:tcPr>
            <w:tcW w:w="6804" w:type="dxa"/>
          </w:tcPr>
          <w:p w14:paraId="50394CA6"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 xml:space="preserve">Public health and safety risks </w:t>
            </w:r>
          </w:p>
        </w:tc>
      </w:tr>
      <w:tr w:rsidR="006E4770" w:rsidRPr="00A23B1D" w14:paraId="73AEF86C" w14:textId="77777777" w:rsidTr="00C9220D">
        <w:trPr>
          <w:trHeight w:val="692"/>
        </w:trPr>
        <w:tc>
          <w:tcPr>
            <w:tcW w:w="2790" w:type="dxa"/>
            <w:vMerge/>
            <w:vAlign w:val="center"/>
          </w:tcPr>
          <w:p w14:paraId="10B4ED05"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07F59703"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 xml:space="preserve">Possible negative impacts on Water Quality </w:t>
            </w:r>
          </w:p>
        </w:tc>
      </w:tr>
      <w:tr w:rsidR="006E4770" w:rsidRPr="00A23B1D" w14:paraId="55F652B2" w14:textId="77777777" w:rsidTr="00C9220D">
        <w:trPr>
          <w:trHeight w:val="692"/>
        </w:trPr>
        <w:tc>
          <w:tcPr>
            <w:tcW w:w="2790" w:type="dxa"/>
            <w:vMerge/>
            <w:vAlign w:val="center"/>
          </w:tcPr>
          <w:p w14:paraId="1A7D3921"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51055E0F"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Risks to public health due to the traffic to be created by the reconstruction activities,</w:t>
            </w:r>
          </w:p>
        </w:tc>
      </w:tr>
      <w:tr w:rsidR="006E4770" w:rsidRPr="00A23B1D" w14:paraId="5DA16C8F" w14:textId="77777777" w:rsidTr="00C9220D">
        <w:trPr>
          <w:trHeight w:val="20"/>
        </w:trPr>
        <w:tc>
          <w:tcPr>
            <w:tcW w:w="2790" w:type="dxa"/>
            <w:vMerge/>
            <w:vAlign w:val="center"/>
          </w:tcPr>
          <w:p w14:paraId="65CF4A0F"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5C5901A8"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Livelihood loss</w:t>
            </w:r>
          </w:p>
        </w:tc>
      </w:tr>
    </w:tbl>
    <w:p w14:paraId="66D2655A" w14:textId="30870BF5" w:rsidR="006E4770" w:rsidRPr="00A23B1D" w:rsidRDefault="006E4770" w:rsidP="002347CF">
      <w:pPr>
        <w:jc w:val="both"/>
        <w:rPr>
          <w:iCs/>
          <w:sz w:val="20"/>
          <w:szCs w:val="18"/>
        </w:rPr>
      </w:pPr>
    </w:p>
    <w:p w14:paraId="47E27CD0" w14:textId="77777777" w:rsidR="006E4770" w:rsidRPr="00A23B1D" w:rsidRDefault="006E4770" w:rsidP="002347CF">
      <w:pPr>
        <w:jc w:val="both"/>
        <w:rPr>
          <w:iCs/>
          <w:sz w:val="20"/>
          <w:szCs w:val="18"/>
        </w:rPr>
      </w:pPr>
    </w:p>
    <w:p w14:paraId="53E9143B" w14:textId="5366CA1A" w:rsidR="006E4770" w:rsidRDefault="006E4770" w:rsidP="002347CF">
      <w:pPr>
        <w:jc w:val="both"/>
        <w:rPr>
          <w:iCs/>
          <w:sz w:val="20"/>
          <w:szCs w:val="18"/>
        </w:rPr>
      </w:pPr>
    </w:p>
    <w:p w14:paraId="29642EA0" w14:textId="284960E9" w:rsidR="00AA0360" w:rsidRDefault="00AA0360" w:rsidP="002347CF">
      <w:pPr>
        <w:jc w:val="both"/>
        <w:rPr>
          <w:iCs/>
          <w:sz w:val="20"/>
          <w:szCs w:val="18"/>
        </w:rPr>
      </w:pPr>
    </w:p>
    <w:p w14:paraId="22178D7C" w14:textId="77777777" w:rsidR="00A91C01" w:rsidRDefault="00A91C01" w:rsidP="002347CF">
      <w:pPr>
        <w:jc w:val="both"/>
        <w:rPr>
          <w:iCs/>
          <w:sz w:val="20"/>
          <w:szCs w:val="18"/>
        </w:rPr>
      </w:pPr>
    </w:p>
    <w:p w14:paraId="317234BB" w14:textId="77777777" w:rsidR="00AA0360" w:rsidRPr="00A23B1D" w:rsidRDefault="00AA0360" w:rsidP="002347CF">
      <w:pPr>
        <w:jc w:val="both"/>
        <w:rPr>
          <w:iCs/>
          <w:sz w:val="20"/>
          <w:szCs w:val="18"/>
        </w:rPr>
      </w:pPr>
    </w:p>
    <w:p w14:paraId="4D6E174B" w14:textId="026CFA92" w:rsidR="002347CF" w:rsidRPr="00A23B1D" w:rsidRDefault="002347CF" w:rsidP="002347CF">
      <w:pPr>
        <w:pStyle w:val="ListeParagraf"/>
        <w:jc w:val="both"/>
        <w:rPr>
          <w:b/>
          <w:bCs/>
          <w:sz w:val="20"/>
          <w:szCs w:val="18"/>
        </w:rPr>
      </w:pPr>
    </w:p>
    <w:p w14:paraId="116A7715" w14:textId="4B79632A" w:rsidR="002347CF" w:rsidRPr="00975ED9" w:rsidRDefault="003214D2" w:rsidP="00E809E2">
      <w:pPr>
        <w:pStyle w:val="Balk1"/>
      </w:pPr>
      <w:bookmarkStart w:id="1465" w:name="_Toc168332185"/>
      <w:bookmarkStart w:id="1466" w:name="_Toc168332840"/>
      <w:bookmarkStart w:id="1467" w:name="_Toc174628049"/>
      <w:bookmarkEnd w:id="1465"/>
      <w:bookmarkEnd w:id="1466"/>
      <w:r>
        <w:lastRenderedPageBreak/>
        <w:t>7.</w:t>
      </w:r>
      <w:r w:rsidR="002347CF" w:rsidRPr="00975ED9">
        <w:t xml:space="preserve">SUB-PROJECT </w:t>
      </w:r>
      <w:bookmarkStart w:id="1468" w:name="_Hlk168307888"/>
      <w:r w:rsidR="002347CF" w:rsidRPr="00975ED9">
        <w:t>SCREENING</w:t>
      </w:r>
      <w:bookmarkEnd w:id="1468"/>
      <w:r w:rsidR="002347CF" w:rsidRPr="00975ED9">
        <w:t xml:space="preserve"> PROCESS</w:t>
      </w:r>
      <w:bookmarkEnd w:id="1467"/>
    </w:p>
    <w:p w14:paraId="0CDEF2EE" w14:textId="77777777" w:rsidR="00D5005A" w:rsidRPr="00975ED9" w:rsidRDefault="00D5005A" w:rsidP="00975ED9"/>
    <w:p w14:paraId="062F2AF5" w14:textId="77777777" w:rsidR="002347CF" w:rsidRPr="00975ED9" w:rsidRDefault="002347CF" w:rsidP="002347CF">
      <w:pPr>
        <w:jc w:val="both"/>
        <w:rPr>
          <w:rFonts w:ascii="Tahoma" w:hAnsi="Tahoma" w:cs="Tahoma"/>
          <w:sz w:val="20"/>
          <w:szCs w:val="20"/>
        </w:rPr>
      </w:pPr>
      <w:r w:rsidRPr="00975ED9">
        <w:rPr>
          <w:rFonts w:ascii="Tahoma" w:hAnsi="Tahoma" w:cs="Tahoma"/>
          <w:sz w:val="20"/>
          <w:szCs w:val="20"/>
        </w:rPr>
        <w:t>According to the World Bank Environmental and Social Policy, Projects are classified into one of four risk classes: Related potential risks and impacts, such as the type, location, sensitivity and scale of the Project can be summarized as High Risk, Substantial Risk, Medium Risk or Low Risk, taking into account the nature and magnitude of potential environmental and social risks and impacts, and other risk areas that may be relevant to the provision of environmental and social mitigation measures and results.</w:t>
      </w:r>
    </w:p>
    <w:p w14:paraId="5A8FBD1D" w14:textId="77777777" w:rsidR="002347CF" w:rsidRPr="00975ED9" w:rsidRDefault="002347CF" w:rsidP="002347CF">
      <w:pPr>
        <w:jc w:val="both"/>
        <w:rPr>
          <w:rFonts w:ascii="Tahoma" w:hAnsi="Tahoma" w:cs="Tahoma"/>
          <w:sz w:val="20"/>
          <w:szCs w:val="20"/>
        </w:rPr>
      </w:pPr>
      <w:r w:rsidRPr="00975ED9">
        <w:rPr>
          <w:rFonts w:ascii="Tahoma" w:hAnsi="Tahoma" w:cs="Tahoma"/>
          <w:sz w:val="20"/>
          <w:szCs w:val="20"/>
        </w:rPr>
        <w:t>Unlike the national EIA Regulation (where the Projects are classified in two categories as Annex I and Annex II Projects), there are no clear limit values distinguishing the Project classes from each other or, there is no ready-made list of Project types for classification; instead, Projects are screened on a case-by-case basis in the World Bank's environmental and social risk classification.</w:t>
      </w:r>
    </w:p>
    <w:p w14:paraId="3ACE9C2D" w14:textId="77777777" w:rsidR="002347CF" w:rsidRPr="00975ED9" w:rsidRDefault="002347CF" w:rsidP="002347CF">
      <w:pPr>
        <w:jc w:val="both"/>
        <w:rPr>
          <w:rFonts w:ascii="Tahoma" w:hAnsi="Tahoma" w:cs="Tahoma"/>
          <w:b/>
          <w:bCs/>
          <w:sz w:val="20"/>
          <w:szCs w:val="20"/>
          <w:u w:val="single"/>
        </w:rPr>
      </w:pPr>
      <w:r w:rsidRPr="00975ED9">
        <w:rPr>
          <w:rFonts w:ascii="Tahoma" w:hAnsi="Tahoma" w:cs="Tahoma"/>
          <w:b/>
          <w:bCs/>
          <w:sz w:val="20"/>
          <w:szCs w:val="20"/>
          <w:u w:val="single"/>
        </w:rPr>
        <w:t>Sub-project Identification and Screening Process</w:t>
      </w:r>
    </w:p>
    <w:p w14:paraId="234A3F05" w14:textId="77777777" w:rsidR="002347CF" w:rsidRPr="00975ED9" w:rsidRDefault="002347CF" w:rsidP="002347CF">
      <w:pPr>
        <w:jc w:val="both"/>
        <w:rPr>
          <w:rFonts w:ascii="Tahoma" w:hAnsi="Tahoma" w:cs="Tahoma"/>
          <w:sz w:val="20"/>
          <w:szCs w:val="20"/>
        </w:rPr>
      </w:pPr>
      <w:r w:rsidRPr="00975ED9">
        <w:rPr>
          <w:rFonts w:ascii="Tahoma" w:hAnsi="Tahoma" w:cs="Tahoma"/>
          <w:sz w:val="20"/>
          <w:szCs w:val="20"/>
        </w:rPr>
        <w:t>Screening will be performed to determine the environmental and social risk category of the proposed sub-project. Moreover, the screening will also cover an ineligibility assessment. These two steps should go along in an integrated way, which starts initially with an ineligibility assessment.</w:t>
      </w:r>
    </w:p>
    <w:p w14:paraId="72606008" w14:textId="77777777" w:rsidR="002347CF" w:rsidRPr="00975ED9" w:rsidRDefault="002347CF" w:rsidP="002347CF">
      <w:pPr>
        <w:jc w:val="both"/>
        <w:rPr>
          <w:rFonts w:ascii="Tahoma" w:hAnsi="Tahoma" w:cs="Tahoma"/>
          <w:sz w:val="20"/>
          <w:szCs w:val="20"/>
        </w:rPr>
      </w:pPr>
      <w:r w:rsidRPr="00975ED9">
        <w:rPr>
          <w:rFonts w:ascii="Tahoma" w:hAnsi="Tahoma" w:cs="Tahoma"/>
          <w:sz w:val="20"/>
          <w:szCs w:val="20"/>
        </w:rPr>
        <w:t>Accordingly, non-eligible sub-projects which will not be financed by the WB, and therefore excluded from the scope, are listed below:</w:t>
      </w:r>
    </w:p>
    <w:p w14:paraId="7650FC1A" w14:textId="77777777" w:rsidR="002347CF" w:rsidRPr="00975ED9" w:rsidRDefault="002347CF" w:rsidP="002347CF">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Any sub-project that is included in the World Bank Group / International Finance Corporation Exclusion List</w:t>
      </w:r>
    </w:p>
    <w:p w14:paraId="1BE4728D" w14:textId="77777777" w:rsidR="002347CF" w:rsidRPr="00975ED9" w:rsidRDefault="002347CF" w:rsidP="002347CF">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 xml:space="preserve">Any sub-project that includes the buildings registered as Cultural Heritage. </w:t>
      </w:r>
    </w:p>
    <w:p w14:paraId="260B3D80" w14:textId="77777777" w:rsidR="002347CF" w:rsidRPr="00975ED9" w:rsidRDefault="002347CF" w:rsidP="002347CF">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Any sub-project that will have impacts on Natural Habitats/Critical Habitats such as alteration of environmentally important areas, including wetlands, native forests, grasslands, and other “critical” natural habitats and ecosystem services.</w:t>
      </w:r>
    </w:p>
    <w:p w14:paraId="18432CC5" w14:textId="77777777" w:rsidR="002347CF" w:rsidRPr="00975ED9" w:rsidRDefault="002347CF" w:rsidP="002347CF">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Any sub-projects that in-situ transformation is not possible.</w:t>
      </w:r>
    </w:p>
    <w:p w14:paraId="6419502A" w14:textId="77777777" w:rsidR="002347CF" w:rsidRPr="00975ED9" w:rsidRDefault="002347CF" w:rsidP="002347CF">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 xml:space="preserve">The buildings which are </w:t>
      </w:r>
      <w:r w:rsidRPr="00975ED9">
        <w:rPr>
          <w:rFonts w:ascii="Tahoma" w:hAnsi="Tahoma" w:cs="Tahoma"/>
          <w:sz w:val="20"/>
          <w:szCs w:val="20"/>
          <w:u w:val="single"/>
        </w:rPr>
        <w:t>not registered</w:t>
      </w:r>
      <w:r w:rsidRPr="00975ED9">
        <w:rPr>
          <w:rFonts w:ascii="Tahoma" w:hAnsi="Tahoma" w:cs="Tahoma"/>
          <w:sz w:val="20"/>
          <w:szCs w:val="20"/>
        </w:rPr>
        <w:t xml:space="preserve"> as risky building within the scope of Law no. 6306. </w:t>
      </w:r>
    </w:p>
    <w:p w14:paraId="3A2549DA" w14:textId="77777777" w:rsidR="002347CF" w:rsidRPr="00975ED9" w:rsidRDefault="002347CF" w:rsidP="002347CF">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 xml:space="preserve">Risky buildings within designated Disaster Exposed Areas. </w:t>
      </w:r>
    </w:p>
    <w:p w14:paraId="438F0DEE" w14:textId="77777777" w:rsidR="002347CF" w:rsidRPr="00975ED9" w:rsidRDefault="002347CF" w:rsidP="002347CF">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Any sub-project that would affect the quality and/or quantity of international waterways as defined in WB OP 7.50 and that would benefit from existing hydroelectric dams in a way, triggering any dam safety issues under the scope of ESS4.</w:t>
      </w:r>
    </w:p>
    <w:p w14:paraId="62164637" w14:textId="7BB5947B" w:rsidR="002347CF" w:rsidRPr="00975ED9" w:rsidRDefault="002347CF" w:rsidP="002347CF">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 xml:space="preserve">Any Type-III sub-project, whose demolishing works had been completed </w:t>
      </w:r>
      <w:r w:rsidR="005C7239" w:rsidRPr="00975ED9">
        <w:rPr>
          <w:rFonts w:ascii="Tahoma" w:hAnsi="Tahoma" w:cs="Tahoma"/>
          <w:sz w:val="20"/>
          <w:szCs w:val="20"/>
        </w:rPr>
        <w:t xml:space="preserve">before </w:t>
      </w:r>
      <w:r w:rsidRPr="00975ED9">
        <w:rPr>
          <w:rFonts w:ascii="Tahoma" w:hAnsi="Tahoma" w:cs="Tahoma"/>
          <w:sz w:val="20"/>
          <w:szCs w:val="20"/>
        </w:rPr>
        <w:t>October 1, 2020.</w:t>
      </w:r>
    </w:p>
    <w:p w14:paraId="0B909542" w14:textId="77777777" w:rsidR="002347CF" w:rsidRPr="00A23B1D" w:rsidRDefault="002347CF" w:rsidP="002347CF">
      <w:pPr>
        <w:pStyle w:val="ListeParagraf"/>
        <w:numPr>
          <w:ilvl w:val="0"/>
          <w:numId w:val="55"/>
        </w:numPr>
        <w:spacing w:before="120" w:after="0" w:line="240" w:lineRule="atLeast"/>
        <w:jc w:val="both"/>
        <w:rPr>
          <w:sz w:val="20"/>
          <w:szCs w:val="20"/>
        </w:rPr>
      </w:pPr>
      <w:r w:rsidRPr="00975ED9">
        <w:rPr>
          <w:rFonts w:ascii="Tahoma" w:hAnsi="Tahoma" w:cs="Tahoma"/>
          <w:sz w:val="20"/>
          <w:szCs w:val="20"/>
        </w:rPr>
        <w:t>Any sub-project which would be classified as “High Risk”</w:t>
      </w:r>
      <w:r w:rsidRPr="00975ED9">
        <w:rPr>
          <w:rStyle w:val="DipnotBavurusu"/>
          <w:rFonts w:ascii="Tahoma" w:hAnsi="Tahoma" w:cs="Tahoma"/>
          <w:sz w:val="20"/>
          <w:szCs w:val="20"/>
        </w:rPr>
        <w:footnoteReference w:id="15"/>
      </w:r>
      <w:r w:rsidRPr="00975ED9">
        <w:rPr>
          <w:rFonts w:ascii="Tahoma" w:hAnsi="Tahoma" w:cs="Tahoma"/>
          <w:sz w:val="20"/>
          <w:szCs w:val="20"/>
        </w:rPr>
        <w:t xml:space="preserve"> in terms of environmental risks.</w:t>
      </w:r>
    </w:p>
    <w:p w14:paraId="44BAC052" w14:textId="77777777" w:rsidR="002347CF" w:rsidRPr="00A23B1D" w:rsidRDefault="002347CF" w:rsidP="002347CF">
      <w:pPr>
        <w:pStyle w:val="ListeParagraf"/>
        <w:spacing w:before="120" w:after="0" w:line="240" w:lineRule="atLeast"/>
        <w:jc w:val="both"/>
        <w:rPr>
          <w:sz w:val="20"/>
          <w:szCs w:val="20"/>
        </w:rPr>
      </w:pPr>
    </w:p>
    <w:p w14:paraId="4B70DE3C" w14:textId="77777777" w:rsidR="002347CF" w:rsidRPr="00975ED9" w:rsidRDefault="002347CF" w:rsidP="002347CF">
      <w:pPr>
        <w:jc w:val="both"/>
        <w:rPr>
          <w:rFonts w:ascii="Tahoma" w:hAnsi="Tahoma" w:cs="Tahoma"/>
          <w:b/>
          <w:bCs/>
          <w:sz w:val="20"/>
          <w:szCs w:val="20"/>
        </w:rPr>
      </w:pPr>
      <w:r w:rsidRPr="00975ED9">
        <w:rPr>
          <w:rFonts w:ascii="Tahoma" w:hAnsi="Tahoma" w:cs="Tahoma"/>
          <w:b/>
          <w:bCs/>
          <w:sz w:val="20"/>
          <w:szCs w:val="20"/>
        </w:rPr>
        <w:t>Sub-project Screening Procedures</w:t>
      </w:r>
    </w:p>
    <w:p w14:paraId="440A7279" w14:textId="2107DA44" w:rsidR="002347CF" w:rsidRPr="00975ED9" w:rsidRDefault="002347CF" w:rsidP="002347CF">
      <w:pPr>
        <w:jc w:val="both"/>
        <w:rPr>
          <w:rFonts w:ascii="Tahoma" w:hAnsi="Tahoma" w:cs="Tahoma"/>
          <w:sz w:val="20"/>
          <w:szCs w:val="20"/>
        </w:rPr>
      </w:pPr>
      <w:r w:rsidRPr="00975ED9">
        <w:rPr>
          <w:rFonts w:ascii="Tahoma" w:hAnsi="Tahoma" w:cs="Tahoma"/>
          <w:sz w:val="20"/>
          <w:szCs w:val="20"/>
        </w:rPr>
        <w:t>Component 2 includes three kinds of sub-projects</w:t>
      </w:r>
      <w:r w:rsidR="003B6AF4" w:rsidRPr="00975ED9">
        <w:rPr>
          <w:rFonts w:ascii="Tahoma" w:hAnsi="Tahoma" w:cs="Tahoma"/>
          <w:sz w:val="20"/>
          <w:szCs w:val="20"/>
        </w:rPr>
        <w:t xml:space="preserve"> (see section 1.2 for definitions)</w:t>
      </w:r>
      <w:r w:rsidRPr="00975ED9">
        <w:rPr>
          <w:rFonts w:ascii="Tahoma" w:hAnsi="Tahoma" w:cs="Tahoma"/>
          <w:sz w:val="20"/>
          <w:szCs w:val="20"/>
        </w:rPr>
        <w:t xml:space="preserve">. As one of them, Type-III, is defined as “Sub-projects that have been demolished after being registered as a risky structure and only </w:t>
      </w:r>
      <w:r w:rsidRPr="00975ED9">
        <w:rPr>
          <w:rFonts w:ascii="Tahoma" w:hAnsi="Tahoma" w:cs="Tahoma"/>
          <w:sz w:val="20"/>
          <w:szCs w:val="20"/>
        </w:rPr>
        <w:lastRenderedPageBreak/>
        <w:t>reconstruction activities will be carried out under Component 2”, which implies that some pre-works have been performed before loan application; screening procedures are defined separately as below:</w:t>
      </w:r>
    </w:p>
    <w:p w14:paraId="5FD65B28" w14:textId="77777777" w:rsidR="002347CF" w:rsidRPr="00975ED9" w:rsidRDefault="002347CF" w:rsidP="002347CF">
      <w:pPr>
        <w:jc w:val="both"/>
        <w:rPr>
          <w:rFonts w:ascii="Tahoma" w:hAnsi="Tahoma" w:cs="Tahoma"/>
          <w:sz w:val="20"/>
          <w:szCs w:val="20"/>
          <w:u w:val="single"/>
        </w:rPr>
      </w:pPr>
      <w:r w:rsidRPr="00975ED9">
        <w:rPr>
          <w:rFonts w:ascii="Tahoma" w:hAnsi="Tahoma" w:cs="Tahoma"/>
          <w:sz w:val="20"/>
          <w:szCs w:val="20"/>
          <w:u w:val="single"/>
        </w:rPr>
        <w:t>Screening for Type-I and Type-II</w:t>
      </w:r>
    </w:p>
    <w:p w14:paraId="3D73E725" w14:textId="77777777" w:rsidR="002347CF" w:rsidRPr="00975ED9" w:rsidRDefault="002347CF" w:rsidP="002347CF">
      <w:pPr>
        <w:pStyle w:val="ListeParagraf"/>
        <w:numPr>
          <w:ilvl w:val="0"/>
          <w:numId w:val="113"/>
        </w:numPr>
        <w:spacing w:before="120" w:after="0" w:line="240" w:lineRule="atLeast"/>
        <w:jc w:val="both"/>
        <w:rPr>
          <w:rFonts w:ascii="Tahoma" w:hAnsi="Tahoma" w:cs="Tahoma"/>
          <w:sz w:val="20"/>
          <w:szCs w:val="20"/>
        </w:rPr>
      </w:pPr>
      <w:r w:rsidRPr="00975ED9">
        <w:rPr>
          <w:rFonts w:ascii="Tahoma" w:hAnsi="Tahoma" w:cs="Tahoma"/>
          <w:sz w:val="20"/>
          <w:szCs w:val="20"/>
        </w:rPr>
        <w:t xml:space="preserve">First step will be checking if the subproject is in the non-eligible subproject list (Annex 11) or not; except the criteria defined as “any sub-project which would be classified as “High Risk” in terms of environmental risks”. </w:t>
      </w:r>
    </w:p>
    <w:p w14:paraId="22775993" w14:textId="77777777" w:rsidR="002347CF" w:rsidRPr="00975ED9" w:rsidRDefault="002347CF" w:rsidP="002347CF">
      <w:pPr>
        <w:pStyle w:val="ListeParagraf"/>
        <w:numPr>
          <w:ilvl w:val="0"/>
          <w:numId w:val="113"/>
        </w:numPr>
        <w:spacing w:before="120" w:after="0" w:line="240" w:lineRule="atLeast"/>
        <w:jc w:val="both"/>
        <w:rPr>
          <w:rFonts w:ascii="Tahoma" w:hAnsi="Tahoma" w:cs="Tahoma"/>
          <w:sz w:val="20"/>
          <w:szCs w:val="20"/>
        </w:rPr>
      </w:pPr>
      <w:r w:rsidRPr="00975ED9">
        <w:rPr>
          <w:rFonts w:ascii="Tahoma" w:hAnsi="Tahoma" w:cs="Tahoma"/>
          <w:sz w:val="20"/>
          <w:szCs w:val="20"/>
        </w:rPr>
        <w:t xml:space="preserve">If the proposed sub-project is not determined as non-eligible as a result of the step performed as above, Section II of the checklist presented in Annex 10 will be applied in order to identify a preliminary baseline of the site and its surroundings. </w:t>
      </w:r>
    </w:p>
    <w:p w14:paraId="57B41BCA" w14:textId="77777777" w:rsidR="002347CF" w:rsidRPr="00975ED9" w:rsidRDefault="002347CF" w:rsidP="002347CF">
      <w:pPr>
        <w:pStyle w:val="ListeParagraf"/>
        <w:numPr>
          <w:ilvl w:val="0"/>
          <w:numId w:val="113"/>
        </w:numPr>
        <w:spacing w:before="120" w:after="0" w:line="240" w:lineRule="atLeast"/>
        <w:jc w:val="both"/>
        <w:rPr>
          <w:rFonts w:ascii="Tahoma" w:hAnsi="Tahoma" w:cs="Tahoma"/>
          <w:sz w:val="20"/>
          <w:szCs w:val="20"/>
        </w:rPr>
      </w:pPr>
      <w:r w:rsidRPr="00975ED9">
        <w:rPr>
          <w:rFonts w:ascii="Tahoma" w:hAnsi="Tahoma" w:cs="Tahoma"/>
          <w:sz w:val="20"/>
          <w:szCs w:val="20"/>
        </w:rPr>
        <w:t>Afterwards, Section III of the checklist presented in Annex 10 will be applied to foreseen scale of the impacts.</w:t>
      </w:r>
    </w:p>
    <w:p w14:paraId="339B07D9" w14:textId="77777777" w:rsidR="002347CF" w:rsidRPr="00975ED9" w:rsidRDefault="002347CF" w:rsidP="002347CF">
      <w:pPr>
        <w:spacing w:before="120" w:after="0" w:line="240" w:lineRule="atLeast"/>
        <w:jc w:val="both"/>
        <w:rPr>
          <w:rFonts w:ascii="Tahoma" w:hAnsi="Tahoma" w:cs="Tahoma"/>
          <w:sz w:val="20"/>
          <w:szCs w:val="20"/>
        </w:rPr>
      </w:pPr>
      <w:r w:rsidRPr="00975ED9">
        <w:rPr>
          <w:rFonts w:ascii="Tahoma" w:hAnsi="Tahoma" w:cs="Tahoma"/>
          <w:sz w:val="20"/>
          <w:szCs w:val="20"/>
        </w:rPr>
        <w:t xml:space="preserve">Finally, by taking the outcomes of the above two steps into account, environmental and social risk category of the sub-project will be determined. In case of determination of the sub-project category as “high risk” in terms of environmental risks; no loan will be provided. </w:t>
      </w:r>
    </w:p>
    <w:p w14:paraId="5D88E626" w14:textId="77777777" w:rsidR="002347CF" w:rsidRPr="00975ED9" w:rsidRDefault="002347CF" w:rsidP="002347CF">
      <w:pPr>
        <w:jc w:val="both"/>
        <w:rPr>
          <w:rFonts w:ascii="Tahoma" w:hAnsi="Tahoma" w:cs="Tahoma"/>
          <w:sz w:val="20"/>
          <w:szCs w:val="20"/>
          <w:u w:val="single"/>
        </w:rPr>
      </w:pPr>
      <w:r w:rsidRPr="00975ED9">
        <w:rPr>
          <w:rFonts w:ascii="Tahoma" w:hAnsi="Tahoma" w:cs="Tahoma"/>
          <w:sz w:val="20"/>
          <w:szCs w:val="20"/>
          <w:u w:val="single"/>
        </w:rPr>
        <w:t>Screening for Type-III</w:t>
      </w:r>
    </w:p>
    <w:p w14:paraId="67F2233B" w14:textId="000E1C7D" w:rsidR="002347CF" w:rsidRPr="00975ED9" w:rsidRDefault="002347CF" w:rsidP="002347CF">
      <w:pPr>
        <w:pStyle w:val="ListeParagraf"/>
        <w:numPr>
          <w:ilvl w:val="0"/>
          <w:numId w:val="113"/>
        </w:numPr>
        <w:spacing w:before="120" w:after="0" w:line="240" w:lineRule="atLeast"/>
        <w:jc w:val="both"/>
        <w:rPr>
          <w:rFonts w:ascii="Tahoma" w:hAnsi="Tahoma" w:cs="Tahoma"/>
          <w:sz w:val="20"/>
          <w:szCs w:val="20"/>
        </w:rPr>
      </w:pPr>
      <w:r w:rsidRPr="00975ED9">
        <w:rPr>
          <w:rFonts w:ascii="Tahoma" w:hAnsi="Tahoma" w:cs="Tahoma"/>
          <w:sz w:val="20"/>
          <w:szCs w:val="20"/>
        </w:rPr>
        <w:t>First step will be checking if the subproject is in the non-eligible subproject list (please see Annex 11) or not; except the criteria defined as “any sub-project which would be classified as “High Risk” in terms of environmental risks”. Specific attention will be given to the cut-off date criteria, as described in non-eligible sub-project list as “Any Type-III sub-Proje</w:t>
      </w:r>
      <w:r w:rsidR="00BF3193" w:rsidRPr="00975ED9">
        <w:rPr>
          <w:rFonts w:ascii="Tahoma" w:hAnsi="Tahoma" w:cs="Tahoma"/>
          <w:sz w:val="20"/>
          <w:szCs w:val="20"/>
        </w:rPr>
        <w:t>ct</w:t>
      </w:r>
      <w:r w:rsidRPr="00975ED9">
        <w:rPr>
          <w:rFonts w:ascii="Tahoma" w:hAnsi="Tahoma" w:cs="Tahoma"/>
          <w:sz w:val="20"/>
          <w:szCs w:val="20"/>
        </w:rPr>
        <w:t xml:space="preserve">, whose demolishing works had been completed </w:t>
      </w:r>
      <w:r w:rsidR="00D1365C" w:rsidRPr="00975ED9">
        <w:rPr>
          <w:rFonts w:ascii="Tahoma" w:hAnsi="Tahoma" w:cs="Tahoma"/>
          <w:sz w:val="20"/>
          <w:szCs w:val="20"/>
        </w:rPr>
        <w:t xml:space="preserve">before </w:t>
      </w:r>
      <w:r w:rsidRPr="00975ED9">
        <w:rPr>
          <w:rFonts w:ascii="Tahoma" w:hAnsi="Tahoma" w:cs="Tahoma"/>
          <w:sz w:val="20"/>
          <w:szCs w:val="20"/>
        </w:rPr>
        <w:t xml:space="preserve">October 1, 2020”. </w:t>
      </w:r>
    </w:p>
    <w:p w14:paraId="4F3E900F" w14:textId="77777777" w:rsidR="002347CF" w:rsidRPr="00975ED9" w:rsidRDefault="002347CF" w:rsidP="002347CF">
      <w:pPr>
        <w:pStyle w:val="ListeParagraf"/>
        <w:numPr>
          <w:ilvl w:val="0"/>
          <w:numId w:val="113"/>
        </w:numPr>
        <w:spacing w:before="120" w:after="0" w:line="240" w:lineRule="atLeast"/>
        <w:jc w:val="both"/>
        <w:rPr>
          <w:rFonts w:ascii="Tahoma" w:hAnsi="Tahoma" w:cs="Tahoma"/>
          <w:sz w:val="20"/>
          <w:szCs w:val="20"/>
        </w:rPr>
      </w:pPr>
      <w:r w:rsidRPr="00975ED9">
        <w:rPr>
          <w:rFonts w:ascii="Tahoma" w:hAnsi="Tahoma" w:cs="Tahoma"/>
          <w:sz w:val="20"/>
          <w:szCs w:val="20"/>
        </w:rPr>
        <w:t xml:space="preserve">If the proposed sub-project is not determined as non-eligible as a result of the step performed as above, Section II of the checklist presented in Annex 10 will be applied in order to identify a preliminary baseline of the site and its surroundings. </w:t>
      </w:r>
    </w:p>
    <w:p w14:paraId="2E29726E" w14:textId="77777777" w:rsidR="002347CF" w:rsidRPr="00975ED9" w:rsidRDefault="002347CF" w:rsidP="002347CF">
      <w:pPr>
        <w:pStyle w:val="ListeParagraf"/>
        <w:numPr>
          <w:ilvl w:val="0"/>
          <w:numId w:val="113"/>
        </w:numPr>
        <w:spacing w:before="120" w:after="0" w:line="240" w:lineRule="atLeast"/>
        <w:jc w:val="both"/>
        <w:rPr>
          <w:rFonts w:ascii="Tahoma" w:hAnsi="Tahoma" w:cs="Tahoma"/>
          <w:sz w:val="20"/>
          <w:szCs w:val="20"/>
        </w:rPr>
      </w:pPr>
      <w:r w:rsidRPr="00975ED9">
        <w:rPr>
          <w:rFonts w:ascii="Tahoma" w:hAnsi="Tahoma" w:cs="Tahoma"/>
          <w:sz w:val="20"/>
          <w:szCs w:val="20"/>
        </w:rPr>
        <w:t>Afterwards, Section III of the checklist presented in Annex 10 will be applied to estimate the scale of the impacts.</w:t>
      </w:r>
    </w:p>
    <w:p w14:paraId="0717BDC8" w14:textId="77777777" w:rsidR="002347CF" w:rsidRPr="00975ED9" w:rsidRDefault="002347CF" w:rsidP="002347CF">
      <w:pPr>
        <w:pStyle w:val="ListeParagraf"/>
        <w:numPr>
          <w:ilvl w:val="0"/>
          <w:numId w:val="113"/>
        </w:numPr>
        <w:spacing w:before="120" w:after="0" w:line="240" w:lineRule="atLeast"/>
        <w:jc w:val="both"/>
        <w:rPr>
          <w:rFonts w:ascii="Tahoma" w:hAnsi="Tahoma" w:cs="Tahoma"/>
          <w:sz w:val="20"/>
          <w:szCs w:val="20"/>
        </w:rPr>
      </w:pPr>
      <w:r w:rsidRPr="00975ED9">
        <w:rPr>
          <w:rFonts w:ascii="Tahoma" w:hAnsi="Tahoma" w:cs="Tahoma"/>
          <w:sz w:val="20"/>
          <w:szCs w:val="20"/>
        </w:rPr>
        <w:t xml:space="preserve">Subsequently, Type-III specific section of the checklist, which is Section IV, will be applied. </w:t>
      </w:r>
    </w:p>
    <w:p w14:paraId="34D850A3" w14:textId="23427F9E" w:rsidR="002347CF" w:rsidRPr="00975ED9" w:rsidRDefault="002347CF" w:rsidP="002347CF">
      <w:pPr>
        <w:pStyle w:val="ListeParagraf"/>
        <w:spacing w:before="120" w:after="0" w:line="240" w:lineRule="atLeast"/>
        <w:jc w:val="both"/>
        <w:rPr>
          <w:rFonts w:ascii="Tahoma" w:hAnsi="Tahoma" w:cs="Tahoma"/>
          <w:sz w:val="20"/>
          <w:szCs w:val="20"/>
        </w:rPr>
      </w:pPr>
      <w:r w:rsidRPr="00975ED9">
        <w:rPr>
          <w:rFonts w:ascii="Tahoma" w:hAnsi="Tahoma" w:cs="Tahoma"/>
          <w:sz w:val="20"/>
          <w:szCs w:val="20"/>
        </w:rPr>
        <w:t>Finally, by taking the outcomes of the above three steps into account, environmental and social risk category of the sub-project will be determined</w:t>
      </w:r>
      <w:r w:rsidR="000A04B7" w:rsidRPr="00975ED9">
        <w:rPr>
          <w:rFonts w:ascii="Tahoma" w:hAnsi="Tahoma" w:cs="Tahoma"/>
          <w:sz w:val="20"/>
          <w:szCs w:val="20"/>
        </w:rPr>
        <w:t>.</w:t>
      </w:r>
    </w:p>
    <w:p w14:paraId="699A52C8" w14:textId="77777777" w:rsidR="002347CF" w:rsidRPr="00975ED9" w:rsidRDefault="002347CF" w:rsidP="002347CF">
      <w:pPr>
        <w:pStyle w:val="ListeParagraf"/>
        <w:spacing w:before="120" w:after="0" w:line="240" w:lineRule="atLeast"/>
        <w:jc w:val="both"/>
        <w:rPr>
          <w:rFonts w:ascii="Tahoma" w:hAnsi="Tahoma" w:cs="Tahoma"/>
          <w:sz w:val="20"/>
          <w:szCs w:val="20"/>
        </w:rPr>
      </w:pPr>
    </w:p>
    <w:p w14:paraId="6066AD21" w14:textId="77777777" w:rsidR="002347CF" w:rsidRPr="00975ED9" w:rsidRDefault="002347CF" w:rsidP="002347CF">
      <w:pPr>
        <w:jc w:val="both"/>
        <w:rPr>
          <w:rFonts w:ascii="Tahoma" w:hAnsi="Tahoma" w:cs="Tahoma"/>
          <w:sz w:val="20"/>
          <w:szCs w:val="20"/>
          <w:u w:val="single"/>
        </w:rPr>
      </w:pPr>
      <w:r w:rsidRPr="00975ED9">
        <w:rPr>
          <w:rFonts w:ascii="Tahoma" w:hAnsi="Tahoma" w:cs="Tahoma"/>
          <w:sz w:val="20"/>
          <w:szCs w:val="20"/>
          <w:u w:val="single"/>
        </w:rPr>
        <w:t>Informative on Risk Category Identification</w:t>
      </w:r>
    </w:p>
    <w:p w14:paraId="5E0CA919" w14:textId="77777777" w:rsidR="002347CF" w:rsidRPr="00975ED9" w:rsidRDefault="002347CF" w:rsidP="002347CF">
      <w:pPr>
        <w:jc w:val="both"/>
        <w:rPr>
          <w:rFonts w:ascii="Tahoma" w:hAnsi="Tahoma" w:cs="Tahoma"/>
          <w:sz w:val="20"/>
          <w:szCs w:val="20"/>
        </w:rPr>
      </w:pPr>
      <w:r w:rsidRPr="00975ED9">
        <w:rPr>
          <w:rFonts w:ascii="Tahoma" w:hAnsi="Tahoma" w:cs="Tahoma"/>
          <w:sz w:val="20"/>
          <w:szCs w:val="20"/>
        </w:rPr>
        <w:t xml:space="preserve">The risk category of sub-projects will be determined according to four qualitative and quantitative criteria; “type and scale”, “location”, “sensitivity”, and “size” together with using the checklist presented in Annex 10. In order for a sub-project under Component II to be designated as “High Risk”, these criteria will be addressed as explained below. If the category of any sub-project is not determined as “high risk” as a result of this evaluation, such evaluation will be proportioned to the professional judgment of the PMU and PMU individual specialists to determine relevant risk categorization. </w:t>
      </w:r>
    </w:p>
    <w:p w14:paraId="26C00351" w14:textId="77777777" w:rsidR="002347CF" w:rsidRPr="00975ED9" w:rsidRDefault="002347CF" w:rsidP="002347CF">
      <w:pPr>
        <w:jc w:val="both"/>
        <w:rPr>
          <w:rFonts w:ascii="Tahoma" w:hAnsi="Tahoma" w:cs="Tahoma"/>
          <w:sz w:val="20"/>
          <w:szCs w:val="20"/>
        </w:rPr>
      </w:pPr>
      <w:r w:rsidRPr="00975ED9">
        <w:rPr>
          <w:rFonts w:ascii="Tahoma" w:hAnsi="Tahoma" w:cs="Tahoma"/>
          <w:sz w:val="20"/>
          <w:szCs w:val="20"/>
        </w:rPr>
        <w:t>Within the scope of the “Type and Scale” criterion, the existence of the following conditions may place the subproject in the “High Risk” category;</w:t>
      </w:r>
    </w:p>
    <w:p w14:paraId="2F4C0F19" w14:textId="77777777" w:rsidR="002347CF" w:rsidRPr="00975ED9" w:rsidRDefault="002347CF" w:rsidP="002347CF">
      <w:pPr>
        <w:pStyle w:val="ListeParagraf"/>
        <w:numPr>
          <w:ilvl w:val="0"/>
          <w:numId w:val="114"/>
        </w:numPr>
        <w:spacing w:before="120" w:after="0" w:line="240" w:lineRule="atLeast"/>
        <w:jc w:val="both"/>
        <w:rPr>
          <w:rFonts w:ascii="Tahoma" w:hAnsi="Tahoma" w:cs="Tahoma"/>
          <w:sz w:val="20"/>
          <w:szCs w:val="20"/>
        </w:rPr>
      </w:pPr>
      <w:r w:rsidRPr="00975ED9">
        <w:rPr>
          <w:rFonts w:ascii="Tahoma" w:hAnsi="Tahoma" w:cs="Tahoma"/>
          <w:sz w:val="20"/>
          <w:szCs w:val="20"/>
        </w:rPr>
        <w:t>Irreversible alteration or impact of environmentally important areas such as wetlands, native forests, meadows and other critically important natural habitats and ecosystem services due to the sub-Proje,</w:t>
      </w:r>
    </w:p>
    <w:p w14:paraId="13EBEF4D" w14:textId="77777777" w:rsidR="002347CF" w:rsidRPr="00975ED9" w:rsidRDefault="002347CF" w:rsidP="002347CF">
      <w:pPr>
        <w:pStyle w:val="ListeParagraf"/>
        <w:numPr>
          <w:ilvl w:val="1"/>
          <w:numId w:val="114"/>
        </w:numPr>
        <w:spacing w:before="120" w:after="0" w:line="240" w:lineRule="atLeast"/>
        <w:jc w:val="both"/>
        <w:rPr>
          <w:rFonts w:ascii="Tahoma" w:hAnsi="Tahoma" w:cs="Tahoma"/>
          <w:sz w:val="20"/>
          <w:szCs w:val="20"/>
        </w:rPr>
      </w:pPr>
      <w:r w:rsidRPr="00975ED9">
        <w:rPr>
          <w:rFonts w:ascii="Tahoma" w:hAnsi="Tahoma" w:cs="Tahoma"/>
          <w:sz w:val="20"/>
          <w:szCs w:val="20"/>
        </w:rPr>
        <w:t>Sub-project activities require discharges and emissions that will cause direct pollution and large enough to cause deterioration of environmental components such as air, water and soil,</w:t>
      </w:r>
    </w:p>
    <w:p w14:paraId="5D481FCF" w14:textId="77777777" w:rsidR="002347CF" w:rsidRPr="00975ED9" w:rsidRDefault="002347CF" w:rsidP="002347CF">
      <w:pPr>
        <w:pStyle w:val="ListeParagraf"/>
        <w:numPr>
          <w:ilvl w:val="1"/>
          <w:numId w:val="114"/>
        </w:numPr>
        <w:spacing w:before="120" w:after="0" w:line="240" w:lineRule="atLeast"/>
        <w:jc w:val="both"/>
        <w:rPr>
          <w:rFonts w:ascii="Tahoma" w:hAnsi="Tahoma" w:cs="Tahoma"/>
          <w:sz w:val="20"/>
          <w:szCs w:val="20"/>
        </w:rPr>
      </w:pPr>
      <w:r w:rsidRPr="00975ED9">
        <w:rPr>
          <w:rFonts w:ascii="Tahoma" w:hAnsi="Tahoma" w:cs="Tahoma"/>
          <w:sz w:val="20"/>
          <w:szCs w:val="20"/>
        </w:rPr>
        <w:t>Sub-project activities will consume or transform the ecosystem or its components,</w:t>
      </w:r>
    </w:p>
    <w:p w14:paraId="32F922F0" w14:textId="77777777" w:rsidR="002347CF" w:rsidRPr="00975ED9" w:rsidRDefault="002347CF" w:rsidP="002347CF">
      <w:pPr>
        <w:pStyle w:val="ListeParagraf"/>
        <w:numPr>
          <w:ilvl w:val="1"/>
          <w:numId w:val="114"/>
        </w:numPr>
        <w:spacing w:before="120" w:after="0" w:line="240" w:lineRule="atLeast"/>
        <w:jc w:val="both"/>
        <w:rPr>
          <w:rFonts w:ascii="Tahoma" w:hAnsi="Tahoma" w:cs="Tahoma"/>
          <w:sz w:val="20"/>
          <w:szCs w:val="20"/>
        </w:rPr>
      </w:pPr>
      <w:r w:rsidRPr="00975ED9">
        <w:rPr>
          <w:rFonts w:ascii="Tahoma" w:hAnsi="Tahoma" w:cs="Tahoma"/>
          <w:sz w:val="20"/>
          <w:szCs w:val="20"/>
        </w:rPr>
        <w:t>Sub-project activities will change the hydrological cycle measurably,</w:t>
      </w:r>
    </w:p>
    <w:p w14:paraId="1ABE29C1" w14:textId="77777777" w:rsidR="002347CF" w:rsidRPr="00975ED9" w:rsidRDefault="002347CF" w:rsidP="002347CF">
      <w:pPr>
        <w:pStyle w:val="ListeParagraf"/>
        <w:numPr>
          <w:ilvl w:val="1"/>
          <w:numId w:val="114"/>
        </w:numPr>
        <w:spacing w:before="120" w:after="0" w:line="240" w:lineRule="atLeast"/>
        <w:jc w:val="both"/>
        <w:rPr>
          <w:rFonts w:ascii="Tahoma" w:hAnsi="Tahoma" w:cs="Tahoma"/>
          <w:sz w:val="20"/>
          <w:szCs w:val="20"/>
        </w:rPr>
      </w:pPr>
      <w:r w:rsidRPr="00975ED9">
        <w:rPr>
          <w:rFonts w:ascii="Tahoma" w:hAnsi="Tahoma" w:cs="Tahoma"/>
          <w:sz w:val="20"/>
          <w:szCs w:val="20"/>
        </w:rPr>
        <w:t xml:space="preserve">Sub-project activities which could lead to significant livelihood loss or social conflict, </w:t>
      </w:r>
    </w:p>
    <w:p w14:paraId="0C549F6B" w14:textId="77777777" w:rsidR="002347CF" w:rsidRPr="00975ED9" w:rsidRDefault="002347CF" w:rsidP="002347CF">
      <w:pPr>
        <w:pStyle w:val="ListeParagraf"/>
        <w:numPr>
          <w:ilvl w:val="1"/>
          <w:numId w:val="114"/>
        </w:numPr>
        <w:spacing w:before="120" w:after="0" w:line="240" w:lineRule="atLeast"/>
        <w:jc w:val="both"/>
        <w:rPr>
          <w:rFonts w:ascii="Tahoma" w:hAnsi="Tahoma" w:cs="Tahoma"/>
          <w:sz w:val="20"/>
          <w:szCs w:val="20"/>
        </w:rPr>
      </w:pPr>
      <w:r w:rsidRPr="00975ED9">
        <w:rPr>
          <w:rFonts w:ascii="Tahoma" w:hAnsi="Tahoma" w:cs="Tahoma"/>
          <w:sz w:val="20"/>
          <w:szCs w:val="20"/>
        </w:rPr>
        <w:lastRenderedPageBreak/>
        <w:t>The sub-project activities will include the use or management of dangerous substances to a degree that cannot be managed with the prescribed management and capacity.</w:t>
      </w:r>
    </w:p>
    <w:p w14:paraId="2574783B" w14:textId="77777777" w:rsidR="002347CF" w:rsidRPr="00975ED9" w:rsidRDefault="002347CF" w:rsidP="002347CF">
      <w:pPr>
        <w:jc w:val="both"/>
        <w:rPr>
          <w:rFonts w:ascii="Tahoma" w:hAnsi="Tahoma" w:cs="Tahoma"/>
          <w:sz w:val="20"/>
          <w:szCs w:val="20"/>
        </w:rPr>
      </w:pPr>
      <w:r w:rsidRPr="00975ED9">
        <w:rPr>
          <w:rFonts w:ascii="Tahoma" w:hAnsi="Tahoma" w:cs="Tahoma"/>
          <w:sz w:val="20"/>
          <w:szCs w:val="20"/>
        </w:rPr>
        <w:t>Within the scope of the “Location” criterion, the existence of the following conditions may place the Project in the “High Risk” category;</w:t>
      </w:r>
    </w:p>
    <w:p w14:paraId="0035374B" w14:textId="77777777" w:rsidR="002347CF" w:rsidRPr="00975ED9" w:rsidRDefault="002347CF" w:rsidP="002347CF">
      <w:pPr>
        <w:pStyle w:val="ListeParagraf"/>
        <w:numPr>
          <w:ilvl w:val="0"/>
          <w:numId w:val="114"/>
        </w:numPr>
        <w:spacing w:before="120" w:after="0" w:line="240" w:lineRule="atLeast"/>
        <w:jc w:val="both"/>
        <w:rPr>
          <w:rFonts w:ascii="Tahoma" w:hAnsi="Tahoma" w:cs="Tahoma"/>
          <w:sz w:val="20"/>
          <w:szCs w:val="20"/>
        </w:rPr>
      </w:pPr>
      <w:r w:rsidRPr="00975ED9">
        <w:rPr>
          <w:rFonts w:ascii="Tahoma" w:hAnsi="Tahoma" w:cs="Tahoma"/>
          <w:sz w:val="20"/>
          <w:szCs w:val="20"/>
        </w:rPr>
        <w:t>The sub-project is located in sensitive and valuable ecosystems and habitats of high importance,</w:t>
      </w:r>
    </w:p>
    <w:p w14:paraId="1496F325" w14:textId="77777777" w:rsidR="002347CF" w:rsidRPr="00975ED9" w:rsidRDefault="002347CF" w:rsidP="002347CF">
      <w:pPr>
        <w:pStyle w:val="ListeParagraf"/>
        <w:numPr>
          <w:ilvl w:val="0"/>
          <w:numId w:val="114"/>
        </w:numPr>
        <w:spacing w:before="120" w:after="0" w:line="240" w:lineRule="atLeast"/>
        <w:jc w:val="both"/>
        <w:rPr>
          <w:rFonts w:ascii="Tahoma" w:hAnsi="Tahoma" w:cs="Tahoma"/>
          <w:sz w:val="20"/>
          <w:szCs w:val="20"/>
        </w:rPr>
      </w:pPr>
      <w:r w:rsidRPr="00975ED9">
        <w:rPr>
          <w:rFonts w:ascii="Tahoma" w:hAnsi="Tahoma" w:cs="Tahoma"/>
          <w:sz w:val="20"/>
          <w:szCs w:val="20"/>
        </w:rPr>
        <w:t>The sub-project is located within areas designated as Cultural Heritage, such as urban sites (most likely within the scope of the Project),</w:t>
      </w:r>
    </w:p>
    <w:p w14:paraId="7DFA7D13" w14:textId="77777777" w:rsidR="002347CF" w:rsidRPr="00975ED9" w:rsidRDefault="002347CF" w:rsidP="002347CF">
      <w:pPr>
        <w:pStyle w:val="ListeParagraf"/>
        <w:numPr>
          <w:ilvl w:val="0"/>
          <w:numId w:val="114"/>
        </w:numPr>
        <w:spacing w:before="120" w:after="0" w:line="240" w:lineRule="atLeast"/>
        <w:jc w:val="both"/>
        <w:rPr>
          <w:rFonts w:ascii="Tahoma" w:hAnsi="Tahoma" w:cs="Tahoma"/>
          <w:sz w:val="20"/>
          <w:szCs w:val="20"/>
        </w:rPr>
      </w:pPr>
      <w:r w:rsidRPr="00975ED9">
        <w:rPr>
          <w:rFonts w:ascii="Tahoma" w:hAnsi="Tahoma" w:cs="Tahoma"/>
          <w:sz w:val="20"/>
          <w:szCs w:val="20"/>
        </w:rPr>
        <w:t>The sub-project is located in areas subject to intensive development activities or where there are conflicts over the allocation of natural resources and/or other significant social conflicts, and along watercourses, in aquifer recharge areas or in storage basins used for drinking water supply.</w:t>
      </w:r>
    </w:p>
    <w:p w14:paraId="0D9D37AD" w14:textId="77777777" w:rsidR="002347CF" w:rsidRPr="00975ED9" w:rsidRDefault="002347CF" w:rsidP="002347CF">
      <w:pPr>
        <w:jc w:val="both"/>
        <w:rPr>
          <w:rFonts w:ascii="Tahoma" w:hAnsi="Tahoma" w:cs="Tahoma"/>
          <w:sz w:val="20"/>
          <w:szCs w:val="20"/>
        </w:rPr>
      </w:pPr>
      <w:r w:rsidRPr="00975ED9">
        <w:rPr>
          <w:rFonts w:ascii="Tahoma" w:hAnsi="Tahoma" w:cs="Tahoma"/>
          <w:sz w:val="20"/>
          <w:szCs w:val="20"/>
        </w:rPr>
        <w:t>Within the scope “Sensitivity” criterion, the existence of the following conditions may place the Project in the “High Risk” category;</w:t>
      </w:r>
    </w:p>
    <w:p w14:paraId="636D9195" w14:textId="77777777" w:rsidR="002347CF" w:rsidRPr="00975ED9" w:rsidRDefault="002347CF" w:rsidP="002347CF">
      <w:pPr>
        <w:pStyle w:val="ListeParagraf"/>
        <w:numPr>
          <w:ilvl w:val="0"/>
          <w:numId w:val="115"/>
        </w:numPr>
        <w:spacing w:before="120" w:after="0" w:line="240" w:lineRule="atLeast"/>
        <w:jc w:val="both"/>
        <w:rPr>
          <w:rFonts w:ascii="Tahoma" w:hAnsi="Tahoma" w:cs="Tahoma"/>
          <w:sz w:val="20"/>
          <w:szCs w:val="20"/>
        </w:rPr>
      </w:pPr>
      <w:r w:rsidRPr="00975ED9">
        <w:rPr>
          <w:rFonts w:ascii="Tahoma" w:hAnsi="Tahoma" w:cs="Tahoma"/>
          <w:sz w:val="20"/>
          <w:szCs w:val="20"/>
        </w:rPr>
        <w:t>The sub-project will affect endangered species and their habitats, as well as sensitive areas such as protected areas or sites,</w:t>
      </w:r>
    </w:p>
    <w:p w14:paraId="7D76E1A2" w14:textId="77777777" w:rsidR="002347CF" w:rsidRPr="00975ED9" w:rsidRDefault="002347CF" w:rsidP="002347CF">
      <w:pPr>
        <w:pStyle w:val="ListeParagraf"/>
        <w:numPr>
          <w:ilvl w:val="0"/>
          <w:numId w:val="115"/>
        </w:numPr>
        <w:spacing w:before="120" w:after="0" w:line="240" w:lineRule="atLeast"/>
        <w:jc w:val="both"/>
        <w:rPr>
          <w:rFonts w:ascii="Tahoma" w:hAnsi="Tahoma" w:cs="Tahoma"/>
          <w:sz w:val="20"/>
          <w:szCs w:val="20"/>
        </w:rPr>
      </w:pPr>
      <w:r w:rsidRPr="00975ED9">
        <w:rPr>
          <w:rFonts w:ascii="Tahoma" w:hAnsi="Tahoma" w:cs="Tahoma"/>
          <w:sz w:val="20"/>
          <w:szCs w:val="20"/>
        </w:rPr>
        <w:t>The sub-project will have an impact on international waterways,</w:t>
      </w:r>
    </w:p>
    <w:p w14:paraId="54BB0241" w14:textId="77777777" w:rsidR="002347CF" w:rsidRPr="00975ED9" w:rsidRDefault="002347CF" w:rsidP="002347CF">
      <w:pPr>
        <w:pStyle w:val="ListeParagraf"/>
        <w:numPr>
          <w:ilvl w:val="0"/>
          <w:numId w:val="115"/>
        </w:numPr>
        <w:spacing w:before="120" w:after="0" w:line="240" w:lineRule="atLeast"/>
        <w:jc w:val="both"/>
        <w:rPr>
          <w:rFonts w:ascii="Tahoma" w:hAnsi="Tahoma" w:cs="Tahoma"/>
          <w:sz w:val="20"/>
          <w:szCs w:val="20"/>
        </w:rPr>
      </w:pPr>
      <w:r w:rsidRPr="00975ED9">
        <w:rPr>
          <w:rFonts w:ascii="Tahoma" w:hAnsi="Tahoma" w:cs="Tahoma"/>
          <w:sz w:val="20"/>
          <w:szCs w:val="20"/>
        </w:rPr>
        <w:t xml:space="preserve">The sub-project will affect sensitive buyers who are currently under heavy environmental and social pressure (pollution, health and safety, security, etc.). </w:t>
      </w:r>
    </w:p>
    <w:p w14:paraId="255261F0" w14:textId="632F7950" w:rsidR="002347CF" w:rsidRPr="00975ED9" w:rsidRDefault="002347CF" w:rsidP="002347CF">
      <w:pPr>
        <w:jc w:val="both"/>
        <w:rPr>
          <w:rFonts w:ascii="Tahoma" w:hAnsi="Tahoma" w:cs="Tahoma"/>
          <w:sz w:val="20"/>
          <w:szCs w:val="20"/>
        </w:rPr>
      </w:pPr>
      <w:r w:rsidRPr="00975ED9">
        <w:rPr>
          <w:rFonts w:ascii="Tahoma" w:hAnsi="Tahoma" w:cs="Tahoma"/>
          <w:sz w:val="20"/>
          <w:szCs w:val="20"/>
        </w:rPr>
        <w:t>During the evaluation of the “size” criterion, in order for a subproject to be designated as “High Risk”, the relevant residual impacts must be high even when the mitigation measures given in are anticipated to be implemented, considering also the other criteria in an integrated manner.</w:t>
      </w:r>
    </w:p>
    <w:p w14:paraId="0720393E" w14:textId="386786CE" w:rsidR="002347CF" w:rsidRPr="00975ED9" w:rsidRDefault="002347CF" w:rsidP="00C9220D">
      <w:pPr>
        <w:ind w:left="360"/>
        <w:jc w:val="both"/>
        <w:rPr>
          <w:rFonts w:ascii="Tahoma" w:hAnsi="Tahoma" w:cs="Tahoma"/>
          <w:sz w:val="20"/>
          <w:szCs w:val="20"/>
        </w:rPr>
      </w:pPr>
      <w:r w:rsidRPr="00975ED9">
        <w:rPr>
          <w:rFonts w:ascii="Tahoma" w:hAnsi="Tahoma" w:cs="Tahoma"/>
          <w:sz w:val="20"/>
          <w:szCs w:val="20"/>
        </w:rPr>
        <w:t>It should also be noted here that, as the whole Project is rated as “High Risk” in terms of social risks, sub-projects with “high risk” in terms of environmental risks will not be eligible. Therefore, professional judgement will be used to identify “high risk” categorization in terms of environmental aspects during screening phase.</w:t>
      </w:r>
    </w:p>
    <w:p w14:paraId="53FC5A73" w14:textId="6E323F53" w:rsidR="00940D2E" w:rsidRPr="00975ED9" w:rsidRDefault="003214D2" w:rsidP="00E809E2">
      <w:pPr>
        <w:pStyle w:val="Balk1"/>
      </w:pPr>
      <w:bookmarkStart w:id="1469" w:name="_Toc168306386"/>
      <w:bookmarkStart w:id="1470" w:name="_Toc168332187"/>
      <w:bookmarkStart w:id="1471" w:name="_Toc168332842"/>
      <w:bookmarkStart w:id="1472" w:name="_Toc168306387"/>
      <w:bookmarkStart w:id="1473" w:name="_Toc168332188"/>
      <w:bookmarkStart w:id="1474" w:name="_Toc168332843"/>
      <w:bookmarkStart w:id="1475" w:name="_Toc168306388"/>
      <w:bookmarkStart w:id="1476" w:name="_Toc168332189"/>
      <w:bookmarkStart w:id="1477" w:name="_Toc168332844"/>
      <w:bookmarkStart w:id="1478" w:name="_Toc168306389"/>
      <w:bookmarkStart w:id="1479" w:name="_Toc168332190"/>
      <w:bookmarkStart w:id="1480" w:name="_Toc168332845"/>
      <w:bookmarkStart w:id="1481" w:name="_Toc168306390"/>
      <w:bookmarkStart w:id="1482" w:name="_Toc168332191"/>
      <w:bookmarkStart w:id="1483" w:name="_Toc168332846"/>
      <w:bookmarkStart w:id="1484" w:name="_Toc168306391"/>
      <w:bookmarkStart w:id="1485" w:name="_Toc168332192"/>
      <w:bookmarkStart w:id="1486" w:name="_Toc168332847"/>
      <w:bookmarkStart w:id="1487" w:name="_Toc168306392"/>
      <w:bookmarkStart w:id="1488" w:name="_Toc168332193"/>
      <w:bookmarkStart w:id="1489" w:name="_Toc168332848"/>
      <w:bookmarkStart w:id="1490" w:name="_Toc168306393"/>
      <w:bookmarkStart w:id="1491" w:name="_Toc168332194"/>
      <w:bookmarkStart w:id="1492" w:name="_Toc168332849"/>
      <w:bookmarkStart w:id="1493" w:name="_Toc168306394"/>
      <w:bookmarkStart w:id="1494" w:name="_Toc168332195"/>
      <w:bookmarkStart w:id="1495" w:name="_Toc168332850"/>
      <w:bookmarkStart w:id="1496" w:name="_Toc168306395"/>
      <w:bookmarkStart w:id="1497" w:name="_Toc168332196"/>
      <w:bookmarkStart w:id="1498" w:name="_Toc168332851"/>
      <w:bookmarkStart w:id="1499" w:name="_Toc168306396"/>
      <w:bookmarkStart w:id="1500" w:name="_Toc168332197"/>
      <w:bookmarkStart w:id="1501" w:name="_Toc168332852"/>
      <w:bookmarkStart w:id="1502" w:name="_Toc168306397"/>
      <w:bookmarkStart w:id="1503" w:name="_Toc168332198"/>
      <w:bookmarkStart w:id="1504" w:name="_Toc168332853"/>
      <w:bookmarkStart w:id="1505" w:name="_Toc168306398"/>
      <w:bookmarkStart w:id="1506" w:name="_Toc168332199"/>
      <w:bookmarkStart w:id="1507" w:name="_Toc168332854"/>
      <w:bookmarkStart w:id="1508" w:name="_Toc168306399"/>
      <w:bookmarkStart w:id="1509" w:name="_Toc168332200"/>
      <w:bookmarkStart w:id="1510" w:name="_Toc168332855"/>
      <w:bookmarkStart w:id="1511" w:name="_Toc168306400"/>
      <w:bookmarkStart w:id="1512" w:name="_Toc168332201"/>
      <w:bookmarkStart w:id="1513" w:name="_Toc168332856"/>
      <w:bookmarkStart w:id="1514" w:name="_Toc168306401"/>
      <w:bookmarkStart w:id="1515" w:name="_Toc168332202"/>
      <w:bookmarkStart w:id="1516" w:name="_Toc168332857"/>
      <w:bookmarkStart w:id="1517" w:name="_Toc168306402"/>
      <w:bookmarkStart w:id="1518" w:name="_Toc168332203"/>
      <w:bookmarkStart w:id="1519" w:name="_Toc168332858"/>
      <w:bookmarkStart w:id="1520" w:name="_Toc168306403"/>
      <w:bookmarkStart w:id="1521" w:name="_Toc168332204"/>
      <w:bookmarkStart w:id="1522" w:name="_Toc168332859"/>
      <w:bookmarkStart w:id="1523" w:name="_Toc168306404"/>
      <w:bookmarkStart w:id="1524" w:name="_Toc168332205"/>
      <w:bookmarkStart w:id="1525" w:name="_Toc168332860"/>
      <w:bookmarkStart w:id="1526" w:name="_Toc168306405"/>
      <w:bookmarkStart w:id="1527" w:name="_Toc168332206"/>
      <w:bookmarkStart w:id="1528" w:name="_Toc168332861"/>
      <w:bookmarkStart w:id="1529" w:name="_Toc168306406"/>
      <w:bookmarkStart w:id="1530" w:name="_Toc168332207"/>
      <w:bookmarkStart w:id="1531" w:name="_Toc168332862"/>
      <w:bookmarkStart w:id="1532" w:name="_Toc168306407"/>
      <w:bookmarkStart w:id="1533" w:name="_Toc168332208"/>
      <w:bookmarkStart w:id="1534" w:name="_Toc168332863"/>
      <w:bookmarkStart w:id="1535" w:name="_Toc168306408"/>
      <w:bookmarkStart w:id="1536" w:name="_Toc168332209"/>
      <w:bookmarkStart w:id="1537" w:name="_Toc168332864"/>
      <w:bookmarkStart w:id="1538" w:name="_Toc168306409"/>
      <w:bookmarkStart w:id="1539" w:name="_Toc168332210"/>
      <w:bookmarkStart w:id="1540" w:name="_Toc168332865"/>
      <w:bookmarkStart w:id="1541" w:name="_Toc168306410"/>
      <w:bookmarkStart w:id="1542" w:name="_Toc168332211"/>
      <w:bookmarkStart w:id="1543" w:name="_Toc168332866"/>
      <w:bookmarkStart w:id="1544" w:name="_Toc168306411"/>
      <w:bookmarkStart w:id="1545" w:name="_Toc168332212"/>
      <w:bookmarkStart w:id="1546" w:name="_Toc168332867"/>
      <w:bookmarkStart w:id="1547" w:name="_Toc168306412"/>
      <w:bookmarkStart w:id="1548" w:name="_Toc168332213"/>
      <w:bookmarkStart w:id="1549" w:name="_Toc168332868"/>
      <w:bookmarkStart w:id="1550" w:name="_Toc168306413"/>
      <w:bookmarkStart w:id="1551" w:name="_Toc168332214"/>
      <w:bookmarkStart w:id="1552" w:name="_Toc168332869"/>
      <w:bookmarkStart w:id="1553" w:name="_Toc168306414"/>
      <w:bookmarkStart w:id="1554" w:name="_Toc168332215"/>
      <w:bookmarkStart w:id="1555" w:name="_Toc168332870"/>
      <w:bookmarkStart w:id="1556" w:name="_Toc168306415"/>
      <w:bookmarkStart w:id="1557" w:name="_Toc168332216"/>
      <w:bookmarkStart w:id="1558" w:name="_Toc168332871"/>
      <w:bookmarkStart w:id="1559" w:name="_Toc168306416"/>
      <w:bookmarkStart w:id="1560" w:name="_Toc168332217"/>
      <w:bookmarkStart w:id="1561" w:name="_Toc168332872"/>
      <w:bookmarkStart w:id="1562" w:name="_Toc168306417"/>
      <w:bookmarkStart w:id="1563" w:name="_Toc168332218"/>
      <w:bookmarkStart w:id="1564" w:name="_Toc168332873"/>
      <w:bookmarkStart w:id="1565" w:name="_Toc168306418"/>
      <w:bookmarkStart w:id="1566" w:name="_Toc168332219"/>
      <w:bookmarkStart w:id="1567" w:name="_Toc168332874"/>
      <w:bookmarkStart w:id="1568" w:name="_Toc168306419"/>
      <w:bookmarkStart w:id="1569" w:name="_Toc168332220"/>
      <w:bookmarkStart w:id="1570" w:name="_Toc168332875"/>
      <w:bookmarkStart w:id="1571" w:name="_Toc168306420"/>
      <w:bookmarkStart w:id="1572" w:name="_Toc168332221"/>
      <w:bookmarkStart w:id="1573" w:name="_Toc168332876"/>
      <w:bookmarkStart w:id="1574" w:name="_Toc168306421"/>
      <w:bookmarkStart w:id="1575" w:name="_Toc168332222"/>
      <w:bookmarkStart w:id="1576" w:name="_Toc168332877"/>
      <w:bookmarkStart w:id="1577" w:name="_Toc168306422"/>
      <w:bookmarkStart w:id="1578" w:name="_Toc168332223"/>
      <w:bookmarkStart w:id="1579" w:name="_Toc168332878"/>
      <w:bookmarkStart w:id="1580" w:name="_Toc168306423"/>
      <w:bookmarkStart w:id="1581" w:name="_Toc168332224"/>
      <w:bookmarkStart w:id="1582" w:name="_Toc168332879"/>
      <w:bookmarkStart w:id="1583" w:name="_Toc168306424"/>
      <w:bookmarkStart w:id="1584" w:name="_Toc168332225"/>
      <w:bookmarkStart w:id="1585" w:name="_Toc168332880"/>
      <w:bookmarkStart w:id="1586" w:name="_Toc168306425"/>
      <w:bookmarkStart w:id="1587" w:name="_Toc168332226"/>
      <w:bookmarkStart w:id="1588" w:name="_Toc168332881"/>
      <w:bookmarkStart w:id="1589" w:name="_Toc168306426"/>
      <w:bookmarkStart w:id="1590" w:name="_Toc168332227"/>
      <w:bookmarkStart w:id="1591" w:name="_Toc168332882"/>
      <w:bookmarkStart w:id="1592" w:name="_Toc168306427"/>
      <w:bookmarkStart w:id="1593" w:name="_Toc168332228"/>
      <w:bookmarkStart w:id="1594" w:name="_Toc168332883"/>
      <w:bookmarkStart w:id="1595" w:name="_Toc168306428"/>
      <w:bookmarkStart w:id="1596" w:name="_Toc168332229"/>
      <w:bookmarkStart w:id="1597" w:name="_Toc168332884"/>
      <w:bookmarkStart w:id="1598" w:name="_Toc168306429"/>
      <w:bookmarkStart w:id="1599" w:name="_Toc168332230"/>
      <w:bookmarkStart w:id="1600" w:name="_Toc168332885"/>
      <w:bookmarkStart w:id="1601" w:name="_Toc168306430"/>
      <w:bookmarkStart w:id="1602" w:name="_Toc168332231"/>
      <w:bookmarkStart w:id="1603" w:name="_Toc168332886"/>
      <w:bookmarkStart w:id="1604" w:name="_Toc168306431"/>
      <w:bookmarkStart w:id="1605" w:name="_Toc168332232"/>
      <w:bookmarkStart w:id="1606" w:name="_Toc168332887"/>
      <w:bookmarkStart w:id="1607" w:name="_Toc168306432"/>
      <w:bookmarkStart w:id="1608" w:name="_Toc168332233"/>
      <w:bookmarkStart w:id="1609" w:name="_Toc168332888"/>
      <w:bookmarkStart w:id="1610" w:name="_Toc168306433"/>
      <w:bookmarkStart w:id="1611" w:name="_Toc168332234"/>
      <w:bookmarkStart w:id="1612" w:name="_Toc168332889"/>
      <w:bookmarkStart w:id="1613" w:name="_Toc168306434"/>
      <w:bookmarkStart w:id="1614" w:name="_Toc168332235"/>
      <w:bookmarkStart w:id="1615" w:name="_Toc168332890"/>
      <w:bookmarkStart w:id="1616" w:name="_Toc168306435"/>
      <w:bookmarkStart w:id="1617" w:name="_Toc168332236"/>
      <w:bookmarkStart w:id="1618" w:name="_Toc168332891"/>
      <w:bookmarkStart w:id="1619" w:name="_Toc168306436"/>
      <w:bookmarkStart w:id="1620" w:name="_Toc168332237"/>
      <w:bookmarkStart w:id="1621" w:name="_Toc168332892"/>
      <w:bookmarkStart w:id="1622" w:name="_Toc168306437"/>
      <w:bookmarkStart w:id="1623" w:name="_Toc168332238"/>
      <w:bookmarkStart w:id="1624" w:name="_Toc168332893"/>
      <w:bookmarkStart w:id="1625" w:name="_Toc168306438"/>
      <w:bookmarkStart w:id="1626" w:name="_Toc168332239"/>
      <w:bookmarkStart w:id="1627" w:name="_Toc168332894"/>
      <w:bookmarkStart w:id="1628" w:name="_Toc168306439"/>
      <w:bookmarkStart w:id="1629" w:name="_Toc168332240"/>
      <w:bookmarkStart w:id="1630" w:name="_Toc168332895"/>
      <w:bookmarkStart w:id="1631" w:name="_Toc168306440"/>
      <w:bookmarkStart w:id="1632" w:name="_Toc168332241"/>
      <w:bookmarkStart w:id="1633" w:name="_Toc168332896"/>
      <w:bookmarkStart w:id="1634" w:name="_Toc168306441"/>
      <w:bookmarkStart w:id="1635" w:name="_Toc168332242"/>
      <w:bookmarkStart w:id="1636" w:name="_Toc168332897"/>
      <w:bookmarkStart w:id="1637" w:name="_Toc168306442"/>
      <w:bookmarkStart w:id="1638" w:name="_Toc168332243"/>
      <w:bookmarkStart w:id="1639" w:name="_Toc168332898"/>
      <w:bookmarkStart w:id="1640" w:name="_Toc168306443"/>
      <w:bookmarkStart w:id="1641" w:name="_Toc168332244"/>
      <w:bookmarkStart w:id="1642" w:name="_Toc168332899"/>
      <w:bookmarkStart w:id="1643" w:name="_Toc168306444"/>
      <w:bookmarkStart w:id="1644" w:name="_Toc168332245"/>
      <w:bookmarkStart w:id="1645" w:name="_Toc168332900"/>
      <w:bookmarkStart w:id="1646" w:name="_Toc168306445"/>
      <w:bookmarkStart w:id="1647" w:name="_Toc168332246"/>
      <w:bookmarkStart w:id="1648" w:name="_Toc168332901"/>
      <w:bookmarkStart w:id="1649" w:name="_Toc168306446"/>
      <w:bookmarkStart w:id="1650" w:name="_Toc168332247"/>
      <w:bookmarkStart w:id="1651" w:name="_Toc168332902"/>
      <w:bookmarkStart w:id="1652" w:name="_Toc168306447"/>
      <w:bookmarkStart w:id="1653" w:name="_Toc168332248"/>
      <w:bookmarkStart w:id="1654" w:name="_Toc168332903"/>
      <w:bookmarkStart w:id="1655" w:name="_Toc168306448"/>
      <w:bookmarkStart w:id="1656" w:name="_Toc168332249"/>
      <w:bookmarkStart w:id="1657" w:name="_Toc168332904"/>
      <w:bookmarkStart w:id="1658" w:name="_Toc168306449"/>
      <w:bookmarkStart w:id="1659" w:name="_Toc168332250"/>
      <w:bookmarkStart w:id="1660" w:name="_Toc168332905"/>
      <w:bookmarkStart w:id="1661" w:name="_Toc168306450"/>
      <w:bookmarkStart w:id="1662" w:name="_Toc168332251"/>
      <w:bookmarkStart w:id="1663" w:name="_Toc168332906"/>
      <w:bookmarkStart w:id="1664" w:name="_Toc168306451"/>
      <w:bookmarkStart w:id="1665" w:name="_Toc168332252"/>
      <w:bookmarkStart w:id="1666" w:name="_Toc168332907"/>
      <w:bookmarkStart w:id="1667" w:name="_Toc168306452"/>
      <w:bookmarkStart w:id="1668" w:name="_Toc168332253"/>
      <w:bookmarkStart w:id="1669" w:name="_Toc168332908"/>
      <w:bookmarkStart w:id="1670" w:name="_Toc168306453"/>
      <w:bookmarkStart w:id="1671" w:name="_Toc168332254"/>
      <w:bookmarkStart w:id="1672" w:name="_Toc168332909"/>
      <w:bookmarkStart w:id="1673" w:name="_Toc168306454"/>
      <w:bookmarkStart w:id="1674" w:name="_Toc168332255"/>
      <w:bookmarkStart w:id="1675" w:name="_Toc168332910"/>
      <w:bookmarkStart w:id="1676" w:name="_Toc168306455"/>
      <w:bookmarkStart w:id="1677" w:name="_Toc168332256"/>
      <w:bookmarkStart w:id="1678" w:name="_Toc168332911"/>
      <w:bookmarkStart w:id="1679" w:name="_Toc168306456"/>
      <w:bookmarkStart w:id="1680" w:name="_Toc168332257"/>
      <w:bookmarkStart w:id="1681" w:name="_Toc168332912"/>
      <w:bookmarkStart w:id="1682" w:name="_Toc168306457"/>
      <w:bookmarkStart w:id="1683" w:name="_Toc168332258"/>
      <w:bookmarkStart w:id="1684" w:name="_Toc168332913"/>
      <w:bookmarkStart w:id="1685" w:name="_Toc168306458"/>
      <w:bookmarkStart w:id="1686" w:name="_Toc168332259"/>
      <w:bookmarkStart w:id="1687" w:name="_Toc168332914"/>
      <w:bookmarkStart w:id="1688" w:name="_Toc168306459"/>
      <w:bookmarkStart w:id="1689" w:name="_Toc168332260"/>
      <w:bookmarkStart w:id="1690" w:name="_Toc168332915"/>
      <w:bookmarkStart w:id="1691" w:name="_Toc168306460"/>
      <w:bookmarkStart w:id="1692" w:name="_Toc168332261"/>
      <w:bookmarkStart w:id="1693" w:name="_Toc168332916"/>
      <w:bookmarkStart w:id="1694" w:name="_Toc168306461"/>
      <w:bookmarkStart w:id="1695" w:name="_Toc168332262"/>
      <w:bookmarkStart w:id="1696" w:name="_Toc168332917"/>
      <w:bookmarkStart w:id="1697" w:name="_Toc174628050"/>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r>
        <w:t xml:space="preserve">8. </w:t>
      </w:r>
      <w:r w:rsidR="0013517A" w:rsidRPr="00975ED9">
        <w:t>MITIGATION MEASURES</w:t>
      </w:r>
      <w:bookmarkEnd w:id="1697"/>
    </w:p>
    <w:p w14:paraId="1C350BF2" w14:textId="77777777" w:rsidR="00243038" w:rsidRPr="00975ED9" w:rsidRDefault="00243038" w:rsidP="00494D6A">
      <w:pPr>
        <w:spacing w:line="276" w:lineRule="auto"/>
        <w:jc w:val="both"/>
        <w:rPr>
          <w:rFonts w:ascii="Tahoma" w:hAnsi="Tahoma" w:cs="Tahoma"/>
          <w:sz w:val="20"/>
          <w:szCs w:val="20"/>
        </w:rPr>
      </w:pPr>
      <w:r w:rsidRPr="00975ED9">
        <w:rPr>
          <w:rFonts w:ascii="Tahoma" w:hAnsi="Tahoma" w:cs="Tahoma"/>
          <w:sz w:val="20"/>
          <w:szCs w:val="20"/>
        </w:rPr>
        <w:t>Activities to be carried out within the scope of the project will comply with the most current national legislation and World Bank standards. In cases where Turkish legislation differs from World Bank Policies, the more stringent policy will be applied in the implementation of the Project.</w:t>
      </w:r>
    </w:p>
    <w:p w14:paraId="0B326340" w14:textId="1E8D9F53" w:rsidR="00243038" w:rsidRPr="00975ED9" w:rsidRDefault="00243038" w:rsidP="00494D6A">
      <w:pPr>
        <w:spacing w:line="276" w:lineRule="auto"/>
        <w:jc w:val="both"/>
        <w:rPr>
          <w:rFonts w:ascii="Tahoma" w:hAnsi="Tahoma" w:cs="Tahoma"/>
          <w:sz w:val="20"/>
          <w:szCs w:val="20"/>
        </w:rPr>
      </w:pPr>
      <w:r w:rsidRPr="00975ED9">
        <w:rPr>
          <w:rFonts w:ascii="Tahoma" w:hAnsi="Tahoma" w:cs="Tahoma"/>
          <w:sz w:val="20"/>
          <w:szCs w:val="20"/>
        </w:rPr>
        <w:t xml:space="preserve">Although it is not currently possible to make a clear assessment of the cumulative impacts of </w:t>
      </w:r>
      <w:r w:rsidR="003B6AF4" w:rsidRPr="00975ED9">
        <w:rPr>
          <w:rFonts w:ascii="Tahoma" w:hAnsi="Tahoma" w:cs="Tahoma"/>
          <w:sz w:val="20"/>
          <w:szCs w:val="20"/>
        </w:rPr>
        <w:t xml:space="preserve">resilient sub-loans will be </w:t>
      </w:r>
      <w:r w:rsidR="004A5212" w:rsidRPr="00975ED9">
        <w:rPr>
          <w:rFonts w:ascii="Tahoma" w:hAnsi="Tahoma" w:cs="Tahoma"/>
          <w:sz w:val="20"/>
          <w:szCs w:val="20"/>
        </w:rPr>
        <w:t xml:space="preserve">financed, or the number of housing units to be reconstructed or retrofitted, </w:t>
      </w:r>
      <w:r w:rsidRPr="00975ED9">
        <w:rPr>
          <w:rFonts w:ascii="Tahoma" w:hAnsi="Tahoma" w:cs="Tahoma"/>
          <w:sz w:val="20"/>
          <w:szCs w:val="20"/>
        </w:rPr>
        <w:t>subprojects within the scope of the project, a high cumulative</w:t>
      </w:r>
      <w:r w:rsidR="00C937F2" w:rsidRPr="00975ED9">
        <w:rPr>
          <w:rFonts w:ascii="Tahoma" w:hAnsi="Tahoma" w:cs="Tahoma"/>
          <w:sz w:val="20"/>
          <w:szCs w:val="20"/>
        </w:rPr>
        <w:t xml:space="preserve"> </w:t>
      </w:r>
      <w:r w:rsidR="00211956" w:rsidRPr="00975ED9">
        <w:rPr>
          <w:rFonts w:ascii="Tahoma" w:hAnsi="Tahoma" w:cs="Tahoma"/>
          <w:sz w:val="20"/>
          <w:szCs w:val="20"/>
        </w:rPr>
        <w:t>enviro</w:t>
      </w:r>
      <w:r w:rsidRPr="00975ED9">
        <w:rPr>
          <w:rFonts w:ascii="Tahoma" w:hAnsi="Tahoma" w:cs="Tahoma"/>
          <w:sz w:val="20"/>
          <w:szCs w:val="20"/>
        </w:rPr>
        <w:t xml:space="preserve"> impact is not expected considering the possible sizes of the subprojects</w:t>
      </w:r>
      <w:r w:rsidR="5B4D3FF4" w:rsidRPr="00975ED9">
        <w:rPr>
          <w:rFonts w:ascii="Tahoma" w:hAnsi="Tahoma" w:cs="Tahoma"/>
          <w:sz w:val="20"/>
          <w:szCs w:val="20"/>
        </w:rPr>
        <w:t xml:space="preserve"> and its physical disper</w:t>
      </w:r>
      <w:r w:rsidR="00392133" w:rsidRPr="00975ED9">
        <w:rPr>
          <w:rFonts w:ascii="Tahoma" w:hAnsi="Tahoma" w:cs="Tahoma"/>
          <w:sz w:val="20"/>
          <w:szCs w:val="20"/>
        </w:rPr>
        <w:t>s</w:t>
      </w:r>
      <w:r w:rsidR="5B4D3FF4" w:rsidRPr="00975ED9">
        <w:rPr>
          <w:rFonts w:ascii="Tahoma" w:hAnsi="Tahoma" w:cs="Tahoma"/>
          <w:sz w:val="20"/>
          <w:szCs w:val="20"/>
        </w:rPr>
        <w:t xml:space="preserve">ion throughout </w:t>
      </w:r>
      <w:r w:rsidR="00C10301">
        <w:rPr>
          <w:rFonts w:ascii="Tahoma" w:hAnsi="Tahoma" w:cs="Tahoma"/>
          <w:sz w:val="20"/>
          <w:szCs w:val="20"/>
        </w:rPr>
        <w:t>İzmir</w:t>
      </w:r>
      <w:r w:rsidR="5B4D3FF4" w:rsidRPr="00975ED9">
        <w:rPr>
          <w:rFonts w:ascii="Tahoma" w:hAnsi="Tahoma" w:cs="Tahoma"/>
          <w:sz w:val="20"/>
          <w:szCs w:val="20"/>
        </w:rPr>
        <w:t xml:space="preserve"> Province</w:t>
      </w:r>
      <w:r w:rsidRPr="00975ED9">
        <w:rPr>
          <w:rFonts w:ascii="Tahoma" w:hAnsi="Tahoma" w:cs="Tahoma"/>
          <w:sz w:val="20"/>
          <w:szCs w:val="20"/>
        </w:rPr>
        <w:t xml:space="preserve">. However, it is </w:t>
      </w:r>
      <w:r w:rsidR="77525275" w:rsidRPr="00975ED9">
        <w:rPr>
          <w:rFonts w:ascii="Tahoma" w:hAnsi="Tahoma" w:cs="Tahoma"/>
          <w:sz w:val="20"/>
          <w:szCs w:val="20"/>
        </w:rPr>
        <w:t xml:space="preserve">assessed that these may be </w:t>
      </w:r>
      <w:r w:rsidRPr="00975ED9">
        <w:rPr>
          <w:rFonts w:ascii="Tahoma" w:hAnsi="Tahoma" w:cs="Tahoma"/>
          <w:sz w:val="20"/>
          <w:szCs w:val="20"/>
        </w:rPr>
        <w:t xml:space="preserve">environmentally </w:t>
      </w:r>
      <w:r w:rsidR="191D9156" w:rsidRPr="00975ED9">
        <w:rPr>
          <w:rFonts w:ascii="Tahoma" w:hAnsi="Tahoma" w:cs="Tahoma"/>
          <w:sz w:val="20"/>
          <w:szCs w:val="20"/>
        </w:rPr>
        <w:t xml:space="preserve">“moderate” to </w:t>
      </w:r>
      <w:r w:rsidRPr="00975ED9">
        <w:rPr>
          <w:rFonts w:ascii="Tahoma" w:hAnsi="Tahoma" w:cs="Tahoma"/>
          <w:sz w:val="20"/>
          <w:szCs w:val="20"/>
        </w:rPr>
        <w:t>“</w:t>
      </w:r>
      <w:r w:rsidR="00A07E92" w:rsidRPr="00975ED9">
        <w:rPr>
          <w:rFonts w:ascii="Tahoma" w:hAnsi="Tahoma" w:cs="Tahoma"/>
          <w:sz w:val="20"/>
          <w:szCs w:val="20"/>
        </w:rPr>
        <w:t>subs</w:t>
      </w:r>
      <w:r w:rsidRPr="00975ED9">
        <w:rPr>
          <w:rFonts w:ascii="Tahoma" w:hAnsi="Tahoma" w:cs="Tahoma"/>
          <w:sz w:val="20"/>
          <w:szCs w:val="20"/>
        </w:rPr>
        <w:t>t</w:t>
      </w:r>
      <w:r w:rsidR="00A07E92" w:rsidRPr="00975ED9">
        <w:rPr>
          <w:rFonts w:ascii="Tahoma" w:hAnsi="Tahoma" w:cs="Tahoma"/>
          <w:sz w:val="20"/>
          <w:szCs w:val="20"/>
        </w:rPr>
        <w:t>antial</w:t>
      </w:r>
      <w:r w:rsidRPr="00975ED9">
        <w:rPr>
          <w:rFonts w:ascii="Tahoma" w:hAnsi="Tahoma" w:cs="Tahoma"/>
          <w:sz w:val="20"/>
          <w:szCs w:val="20"/>
        </w:rPr>
        <w:t>” due to some risks related to demolition and excavation</w:t>
      </w:r>
      <w:r w:rsidR="2E7F067D" w:rsidRPr="00975ED9">
        <w:rPr>
          <w:rFonts w:ascii="Tahoma" w:hAnsi="Tahoma" w:cs="Tahoma"/>
          <w:sz w:val="20"/>
          <w:szCs w:val="20"/>
        </w:rPr>
        <w:t xml:space="preserve"> as well as construction waste management, traffic management and </w:t>
      </w:r>
      <w:r w:rsidR="10131A55" w:rsidRPr="00975ED9">
        <w:rPr>
          <w:rFonts w:ascii="Tahoma" w:hAnsi="Tahoma" w:cs="Tahoma"/>
          <w:sz w:val="20"/>
          <w:szCs w:val="20"/>
        </w:rPr>
        <w:t xml:space="preserve">general population </w:t>
      </w:r>
      <w:r w:rsidR="2E7F067D" w:rsidRPr="00975ED9">
        <w:rPr>
          <w:rFonts w:ascii="Tahoma" w:hAnsi="Tahoma" w:cs="Tahoma"/>
          <w:sz w:val="20"/>
          <w:szCs w:val="20"/>
        </w:rPr>
        <w:t>safety</w:t>
      </w:r>
      <w:r w:rsidRPr="00975ED9">
        <w:rPr>
          <w:rFonts w:ascii="Tahoma" w:hAnsi="Tahoma" w:cs="Tahoma"/>
          <w:sz w:val="20"/>
          <w:szCs w:val="20"/>
        </w:rPr>
        <w:t>;</w:t>
      </w:r>
      <w:r w:rsidR="00B94484" w:rsidRPr="00975ED9">
        <w:rPr>
          <w:rFonts w:ascii="Tahoma" w:hAnsi="Tahoma" w:cs="Tahoma"/>
          <w:sz w:val="20"/>
          <w:szCs w:val="20"/>
        </w:rPr>
        <w:t xml:space="preserve"> while on social side assessed as </w:t>
      </w:r>
      <w:r w:rsidRPr="00975ED9">
        <w:rPr>
          <w:rFonts w:ascii="Tahoma" w:hAnsi="Tahoma" w:cs="Tahoma"/>
          <w:sz w:val="20"/>
          <w:szCs w:val="20"/>
        </w:rPr>
        <w:t>"high</w:t>
      </w:r>
      <w:r w:rsidR="00B94484" w:rsidRPr="00975ED9">
        <w:rPr>
          <w:rFonts w:ascii="Tahoma" w:hAnsi="Tahoma" w:cs="Tahoma"/>
          <w:sz w:val="20"/>
          <w:szCs w:val="20"/>
        </w:rPr>
        <w:t xml:space="preserve"> risk</w:t>
      </w:r>
      <w:r w:rsidRPr="00975ED9">
        <w:rPr>
          <w:rFonts w:ascii="Tahoma" w:hAnsi="Tahoma" w:cs="Tahoma"/>
          <w:sz w:val="20"/>
          <w:szCs w:val="20"/>
        </w:rPr>
        <w:t xml:space="preserve">" due to the </w:t>
      </w:r>
      <w:r w:rsidR="00B94484" w:rsidRPr="00975ED9">
        <w:rPr>
          <w:rFonts w:ascii="Tahoma" w:hAnsi="Tahoma" w:cs="Tahoma"/>
          <w:sz w:val="20"/>
          <w:szCs w:val="20"/>
        </w:rPr>
        <w:t xml:space="preserve">potential community </w:t>
      </w:r>
      <w:r w:rsidRPr="00975ED9">
        <w:rPr>
          <w:rFonts w:ascii="Tahoma" w:hAnsi="Tahoma" w:cs="Tahoma"/>
          <w:sz w:val="20"/>
          <w:szCs w:val="20"/>
        </w:rPr>
        <w:t>health and safety risks that may arise while the structures are being rebuilt or strengthened and the vulnerable groups that are likely to be included in the sub-projects.</w:t>
      </w:r>
    </w:p>
    <w:p w14:paraId="5DF2391E" w14:textId="7748FDB0" w:rsidR="00676543" w:rsidRPr="003214D2" w:rsidRDefault="003214D2" w:rsidP="00975ED9">
      <w:pPr>
        <w:pStyle w:val="Balk2"/>
      </w:pPr>
      <w:bookmarkStart w:id="1698" w:name="_Toc174628051"/>
      <w:r>
        <w:t xml:space="preserve">8.1. </w:t>
      </w:r>
      <w:r w:rsidR="0019632C" w:rsidRPr="003214D2">
        <w:t>Mitigation Plan</w:t>
      </w:r>
      <w:bookmarkEnd w:id="1698"/>
    </w:p>
    <w:p w14:paraId="24B85A49" w14:textId="3A25FFA8" w:rsidR="00E96510" w:rsidRPr="00975ED9" w:rsidRDefault="00E96510" w:rsidP="00C9220D">
      <w:pPr>
        <w:jc w:val="both"/>
        <w:rPr>
          <w:rFonts w:ascii="Tahoma" w:hAnsi="Tahoma" w:cs="Tahoma"/>
          <w:sz w:val="20"/>
          <w:szCs w:val="20"/>
        </w:rPr>
      </w:pPr>
      <w:r w:rsidRPr="00975ED9">
        <w:rPr>
          <w:rFonts w:ascii="Tahoma" w:hAnsi="Tahoma" w:cs="Tahoma"/>
          <w:sz w:val="20"/>
          <w:szCs w:val="20"/>
        </w:rPr>
        <w:t xml:space="preserve">Potential environmental and social risks and impacts </w:t>
      </w:r>
      <w:r w:rsidR="3FD983AE" w:rsidRPr="00975ED9">
        <w:rPr>
          <w:rFonts w:ascii="Tahoma" w:hAnsi="Tahoma" w:cs="Tahoma"/>
          <w:sz w:val="20"/>
          <w:szCs w:val="20"/>
        </w:rPr>
        <w:t xml:space="preserve">that </w:t>
      </w:r>
      <w:r w:rsidRPr="00975ED9">
        <w:rPr>
          <w:rFonts w:ascii="Tahoma" w:hAnsi="Tahoma" w:cs="Tahoma"/>
          <w:sz w:val="20"/>
          <w:szCs w:val="20"/>
        </w:rPr>
        <w:t>may arise during the implementation of sub-projects</w:t>
      </w:r>
      <w:r w:rsidR="00B46AC6" w:rsidRPr="00975ED9">
        <w:rPr>
          <w:rFonts w:ascii="Tahoma" w:hAnsi="Tahoma" w:cs="Tahoma"/>
          <w:sz w:val="20"/>
          <w:szCs w:val="20"/>
        </w:rPr>
        <w:t>,</w:t>
      </w:r>
      <w:r w:rsidRPr="00975ED9">
        <w:rPr>
          <w:rFonts w:ascii="Tahoma" w:hAnsi="Tahoma" w:cs="Tahoma"/>
          <w:sz w:val="20"/>
          <w:szCs w:val="20"/>
        </w:rPr>
        <w:t xml:space="preserve"> </w:t>
      </w:r>
      <w:r w:rsidR="001E7307" w:rsidRPr="00975ED9">
        <w:rPr>
          <w:rFonts w:ascii="Tahoma" w:hAnsi="Tahoma" w:cs="Tahoma"/>
          <w:sz w:val="20"/>
          <w:szCs w:val="20"/>
        </w:rPr>
        <w:t xml:space="preserve">along with </w:t>
      </w:r>
      <w:r w:rsidR="00B46AC6" w:rsidRPr="00975ED9">
        <w:rPr>
          <w:rFonts w:ascii="Tahoma" w:hAnsi="Tahoma" w:cs="Tahoma"/>
          <w:sz w:val="20"/>
          <w:szCs w:val="20"/>
        </w:rPr>
        <w:t>relevant</w:t>
      </w:r>
      <w:r w:rsidR="001E7307" w:rsidRPr="00975ED9">
        <w:rPr>
          <w:rFonts w:ascii="Tahoma" w:hAnsi="Tahoma" w:cs="Tahoma"/>
          <w:sz w:val="20"/>
          <w:szCs w:val="20"/>
        </w:rPr>
        <w:t xml:space="preserve"> mitigation measures to be taken</w:t>
      </w:r>
      <w:r w:rsidR="00B46AC6" w:rsidRPr="00975ED9">
        <w:rPr>
          <w:rFonts w:ascii="Tahoma" w:hAnsi="Tahoma" w:cs="Tahoma"/>
          <w:sz w:val="20"/>
          <w:szCs w:val="20"/>
        </w:rPr>
        <w:t>,</w:t>
      </w:r>
      <w:r w:rsidR="001E7307" w:rsidRPr="00975ED9">
        <w:rPr>
          <w:rFonts w:ascii="Tahoma" w:hAnsi="Tahoma" w:cs="Tahoma"/>
          <w:sz w:val="20"/>
          <w:szCs w:val="20"/>
        </w:rPr>
        <w:t xml:space="preserve"> </w:t>
      </w:r>
      <w:r w:rsidRPr="00975ED9">
        <w:rPr>
          <w:rFonts w:ascii="Tahoma" w:hAnsi="Tahoma" w:cs="Tahoma"/>
          <w:sz w:val="20"/>
          <w:szCs w:val="20"/>
        </w:rPr>
        <w:t>within the scope of Component 2</w:t>
      </w:r>
      <w:r w:rsidR="03E24551" w:rsidRPr="00975ED9">
        <w:rPr>
          <w:rFonts w:ascii="Tahoma" w:hAnsi="Tahoma" w:cs="Tahoma"/>
          <w:sz w:val="20"/>
          <w:szCs w:val="20"/>
        </w:rPr>
        <w:t xml:space="preserve"> are shown in the </w:t>
      </w:r>
      <w:r w:rsidR="00DA3DD0" w:rsidRPr="00975ED9">
        <w:rPr>
          <w:rFonts w:ascii="Tahoma" w:hAnsi="Tahoma" w:cs="Tahoma"/>
          <w:sz w:val="20"/>
          <w:szCs w:val="20"/>
        </w:rPr>
        <w:t xml:space="preserve">Table </w:t>
      </w:r>
      <w:r w:rsidR="00436317">
        <w:rPr>
          <w:rFonts w:ascii="Tahoma" w:hAnsi="Tahoma" w:cs="Tahoma"/>
          <w:sz w:val="20"/>
          <w:szCs w:val="20"/>
        </w:rPr>
        <w:t>2</w:t>
      </w:r>
      <w:r w:rsidR="00A12881">
        <w:rPr>
          <w:rFonts w:ascii="Tahoma" w:hAnsi="Tahoma" w:cs="Tahoma"/>
          <w:sz w:val="20"/>
          <w:szCs w:val="20"/>
        </w:rPr>
        <w:t>7</w:t>
      </w:r>
      <w:r w:rsidR="00973A03" w:rsidRPr="00975ED9">
        <w:rPr>
          <w:rFonts w:ascii="Tahoma" w:hAnsi="Tahoma" w:cs="Tahoma"/>
          <w:sz w:val="20"/>
          <w:szCs w:val="20"/>
        </w:rPr>
        <w:t xml:space="preserve"> </w:t>
      </w:r>
      <w:r w:rsidR="03E24551" w:rsidRPr="00975ED9">
        <w:rPr>
          <w:rFonts w:ascii="Tahoma" w:hAnsi="Tahoma" w:cs="Tahoma"/>
          <w:sz w:val="20"/>
          <w:szCs w:val="20"/>
        </w:rPr>
        <w:t>below</w:t>
      </w:r>
      <w:r w:rsidRPr="00975ED9">
        <w:rPr>
          <w:rFonts w:ascii="Tahoma" w:hAnsi="Tahoma" w:cs="Tahoma"/>
          <w:sz w:val="20"/>
          <w:szCs w:val="20"/>
        </w:rPr>
        <w:t xml:space="preserve">. </w:t>
      </w:r>
    </w:p>
    <w:p w14:paraId="05B2B72D" w14:textId="1FA9FECF" w:rsidR="008513CA" w:rsidRPr="00F36C5C" w:rsidRDefault="00B5513C" w:rsidP="00F36C5C">
      <w:pPr>
        <w:pStyle w:val="ResimYazs"/>
        <w:keepNext/>
        <w:jc w:val="center"/>
      </w:pPr>
      <w:bookmarkStart w:id="1699" w:name="_Toc174628914"/>
      <w:r w:rsidRPr="00F36C5C">
        <w:rPr>
          <w:rFonts w:ascii="Tahoma" w:hAnsi="Tahoma" w:cs="Tahoma"/>
          <w:b/>
          <w:bCs/>
          <w:i w:val="0"/>
          <w:iCs w:val="0"/>
          <w:sz w:val="20"/>
          <w:szCs w:val="20"/>
        </w:rPr>
        <w:lastRenderedPageBreak/>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2</w:t>
      </w:r>
      <w:r w:rsidR="00A12881">
        <w:rPr>
          <w:rFonts w:ascii="Tahoma" w:hAnsi="Tahoma" w:cs="Tahoma"/>
          <w:b/>
          <w:bCs/>
          <w:i w:val="0"/>
          <w:iCs w:val="0"/>
          <w:noProof/>
          <w:sz w:val="20"/>
          <w:szCs w:val="20"/>
        </w:rPr>
        <w:t>7</w:t>
      </w:r>
      <w:r w:rsidRPr="00F36C5C">
        <w:rPr>
          <w:rFonts w:ascii="Tahoma" w:hAnsi="Tahoma" w:cs="Tahoma"/>
          <w:b/>
          <w:bCs/>
          <w:i w:val="0"/>
          <w:iCs w:val="0"/>
          <w:sz w:val="20"/>
          <w:szCs w:val="20"/>
        </w:rPr>
        <w:fldChar w:fldCharType="end"/>
      </w:r>
      <w:r w:rsidR="00A12EAD">
        <w:rPr>
          <w:rFonts w:ascii="Tahoma" w:hAnsi="Tahoma" w:cs="Tahoma"/>
          <w:sz w:val="20"/>
          <w:szCs w:val="20"/>
        </w:rPr>
        <w:t xml:space="preserve"> </w:t>
      </w:r>
      <w:r w:rsidR="008E48BF" w:rsidRPr="00F36C5C">
        <w:rPr>
          <w:rFonts w:ascii="Tahoma" w:hAnsi="Tahoma" w:cs="Tahoma"/>
          <w:i w:val="0"/>
          <w:iCs w:val="0"/>
          <w:sz w:val="20"/>
          <w:szCs w:val="20"/>
        </w:rPr>
        <w:t>Mitigation Measures for Retrofitting/Demolition/Reconstruction Works Risks and Impacts</w:t>
      </w:r>
      <w:bookmarkEnd w:id="1699"/>
    </w:p>
    <w:tbl>
      <w:tblPr>
        <w:tblStyle w:val="TabloKlavuzu"/>
        <w:tblW w:w="8800" w:type="dxa"/>
        <w:tblBorders>
          <w:left w:val="none" w:sz="0" w:space="0" w:color="auto"/>
          <w:right w:val="none" w:sz="0" w:space="0" w:color="auto"/>
        </w:tblBorders>
        <w:tblLayout w:type="fixed"/>
        <w:tblCellMar>
          <w:top w:w="28" w:type="dxa"/>
          <w:left w:w="85" w:type="dxa"/>
          <w:bottom w:w="28" w:type="dxa"/>
          <w:right w:w="85" w:type="dxa"/>
        </w:tblCellMar>
        <w:tblLook w:val="04A0" w:firstRow="1" w:lastRow="0" w:firstColumn="1" w:lastColumn="0" w:noHBand="0" w:noVBand="1"/>
      </w:tblPr>
      <w:tblGrid>
        <w:gridCol w:w="1276"/>
        <w:gridCol w:w="1874"/>
        <w:gridCol w:w="3938"/>
        <w:gridCol w:w="1712"/>
      </w:tblGrid>
      <w:tr w:rsidR="00D62DE8" w:rsidRPr="00070C6A" w14:paraId="02EEFCED" w14:textId="7779863A" w:rsidTr="0068788F">
        <w:trPr>
          <w:trHeight w:val="20"/>
          <w:tblHeader/>
        </w:trPr>
        <w:tc>
          <w:tcPr>
            <w:tcW w:w="1276" w:type="dxa"/>
            <w:vAlign w:val="center"/>
          </w:tcPr>
          <w:p w14:paraId="1C7BCB31" w14:textId="77777777" w:rsidR="00D62DE8" w:rsidRPr="00E8625D" w:rsidRDefault="00D62DE8" w:rsidP="00632685">
            <w:pPr>
              <w:spacing w:before="80" w:after="80"/>
              <w:jc w:val="center"/>
              <w:rPr>
                <w:b/>
                <w:sz w:val="18"/>
                <w:szCs w:val="18"/>
              </w:rPr>
            </w:pPr>
            <w:r w:rsidRPr="00E8625D">
              <w:rPr>
                <w:b/>
                <w:sz w:val="18"/>
                <w:szCs w:val="18"/>
              </w:rPr>
              <w:t>Project Phase</w:t>
            </w:r>
          </w:p>
        </w:tc>
        <w:tc>
          <w:tcPr>
            <w:tcW w:w="1874" w:type="dxa"/>
            <w:vAlign w:val="center"/>
          </w:tcPr>
          <w:p w14:paraId="542EDE35" w14:textId="77777777" w:rsidR="00D62DE8" w:rsidRPr="00E8625D" w:rsidRDefault="00D62DE8" w:rsidP="00632685">
            <w:pPr>
              <w:spacing w:before="80" w:after="80"/>
              <w:jc w:val="center"/>
              <w:rPr>
                <w:b/>
                <w:bCs/>
                <w:sz w:val="18"/>
                <w:szCs w:val="18"/>
              </w:rPr>
            </w:pPr>
            <w:r w:rsidRPr="00E8625D">
              <w:rPr>
                <w:b/>
                <w:bCs/>
                <w:sz w:val="18"/>
                <w:szCs w:val="18"/>
              </w:rPr>
              <w:t>Potential Risk/Impact</w:t>
            </w:r>
          </w:p>
        </w:tc>
        <w:tc>
          <w:tcPr>
            <w:tcW w:w="3938" w:type="dxa"/>
            <w:vAlign w:val="center"/>
          </w:tcPr>
          <w:p w14:paraId="250F7511" w14:textId="77777777" w:rsidR="00D62DE8" w:rsidRPr="00E8625D" w:rsidRDefault="00D62DE8" w:rsidP="00632685">
            <w:pPr>
              <w:spacing w:before="80" w:after="80"/>
              <w:jc w:val="center"/>
              <w:rPr>
                <w:b/>
                <w:sz w:val="18"/>
                <w:szCs w:val="18"/>
              </w:rPr>
            </w:pPr>
            <w:r w:rsidRPr="00E8625D">
              <w:rPr>
                <w:b/>
                <w:sz w:val="18"/>
                <w:szCs w:val="18"/>
              </w:rPr>
              <w:t>Mitigation Measure</w:t>
            </w:r>
          </w:p>
        </w:tc>
        <w:tc>
          <w:tcPr>
            <w:tcW w:w="1712" w:type="dxa"/>
            <w:vAlign w:val="center"/>
          </w:tcPr>
          <w:p w14:paraId="5D0AD089" w14:textId="77777777" w:rsidR="00D62DE8" w:rsidRPr="00E8625D" w:rsidRDefault="00D62DE8" w:rsidP="00632685">
            <w:pPr>
              <w:spacing w:before="80" w:after="80"/>
              <w:jc w:val="center"/>
              <w:rPr>
                <w:b/>
                <w:sz w:val="18"/>
                <w:szCs w:val="18"/>
              </w:rPr>
            </w:pPr>
            <w:r w:rsidRPr="00E8625D">
              <w:rPr>
                <w:b/>
                <w:sz w:val="18"/>
                <w:szCs w:val="18"/>
              </w:rPr>
              <w:t>Responsibility</w:t>
            </w:r>
          </w:p>
        </w:tc>
      </w:tr>
      <w:tr w:rsidR="00D62DE8" w:rsidRPr="00070C6A" w14:paraId="7D47C5EB" w14:textId="2A54B514" w:rsidTr="0068788F">
        <w:trPr>
          <w:trHeight w:val="1399"/>
        </w:trPr>
        <w:tc>
          <w:tcPr>
            <w:tcW w:w="1276" w:type="dxa"/>
            <w:vAlign w:val="center"/>
          </w:tcPr>
          <w:p w14:paraId="66BCE1D9" w14:textId="10CE6A17" w:rsidR="00D62DE8" w:rsidRPr="00E8625D" w:rsidRDefault="00D62DE8" w:rsidP="00632685">
            <w:pPr>
              <w:spacing w:before="80" w:after="80"/>
              <w:jc w:val="left"/>
              <w:rPr>
                <w:sz w:val="18"/>
                <w:szCs w:val="18"/>
              </w:rPr>
            </w:pPr>
            <w:r w:rsidRPr="00E8625D">
              <w:rPr>
                <w:sz w:val="18"/>
                <w:szCs w:val="18"/>
              </w:rPr>
              <w:t>Pre re-construction stage of the Type-III sub-projects</w:t>
            </w:r>
          </w:p>
        </w:tc>
        <w:tc>
          <w:tcPr>
            <w:tcW w:w="1874" w:type="dxa"/>
            <w:vAlign w:val="center"/>
          </w:tcPr>
          <w:p w14:paraId="77313944" w14:textId="77777777" w:rsidR="00D62DE8" w:rsidRPr="00E8625D" w:rsidRDefault="00D62DE8" w:rsidP="00632685">
            <w:pPr>
              <w:spacing w:before="80" w:after="80"/>
              <w:jc w:val="left"/>
              <w:rPr>
                <w:sz w:val="18"/>
                <w:szCs w:val="18"/>
              </w:rPr>
            </w:pPr>
            <w:r w:rsidRPr="00E8625D">
              <w:rPr>
                <w:sz w:val="18"/>
                <w:szCs w:val="18"/>
              </w:rPr>
              <w:t>Risks related with E&amp;S due to the possibility of conducted demolition works were performed non-compliant with WB and national standards.</w:t>
            </w:r>
          </w:p>
        </w:tc>
        <w:tc>
          <w:tcPr>
            <w:tcW w:w="3938" w:type="dxa"/>
            <w:vAlign w:val="center"/>
          </w:tcPr>
          <w:p w14:paraId="366ED413" w14:textId="614C8811" w:rsidR="00D62DE8" w:rsidRPr="00E8625D" w:rsidRDefault="00D62DE8">
            <w:pPr>
              <w:spacing w:before="80" w:after="80"/>
              <w:jc w:val="left"/>
              <w:rPr>
                <w:sz w:val="18"/>
                <w:szCs w:val="18"/>
              </w:rPr>
            </w:pPr>
            <w:r w:rsidRPr="00E8625D">
              <w:rPr>
                <w:b/>
                <w:bCs/>
                <w:sz w:val="18"/>
                <w:szCs w:val="18"/>
              </w:rPr>
              <w:t>Prior to commencement of any civil works on site</w:t>
            </w:r>
            <w:r w:rsidRPr="00E8625D">
              <w:rPr>
                <w:sz w:val="18"/>
                <w:szCs w:val="18"/>
              </w:rPr>
              <w:t>, an E&amp;S Audit will be conducted by individual PMU consultants in the provinces to identify the actions/measures to be taken to ensure that the proposed subproject is in compliance with Project standards.</w:t>
            </w:r>
          </w:p>
        </w:tc>
        <w:tc>
          <w:tcPr>
            <w:tcW w:w="1712" w:type="dxa"/>
            <w:vAlign w:val="center"/>
          </w:tcPr>
          <w:p w14:paraId="54CAA5CE" w14:textId="500CD342" w:rsidR="00D62DE8" w:rsidRPr="00E8625D" w:rsidRDefault="00D62DE8" w:rsidP="00975ED9">
            <w:pPr>
              <w:spacing w:before="80" w:after="80"/>
              <w:jc w:val="center"/>
              <w:rPr>
                <w:sz w:val="18"/>
                <w:szCs w:val="18"/>
              </w:rPr>
            </w:pPr>
            <w:r w:rsidRPr="00E8625D">
              <w:rPr>
                <w:sz w:val="18"/>
                <w:szCs w:val="18"/>
              </w:rPr>
              <w:t>PMU</w:t>
            </w:r>
          </w:p>
        </w:tc>
      </w:tr>
      <w:tr w:rsidR="00D62DE8" w:rsidRPr="00070C6A" w14:paraId="4349E159" w14:textId="180F934E" w:rsidTr="0068788F">
        <w:trPr>
          <w:trHeight w:val="563"/>
        </w:trPr>
        <w:tc>
          <w:tcPr>
            <w:tcW w:w="1276" w:type="dxa"/>
            <w:vMerge w:val="restart"/>
            <w:vAlign w:val="center"/>
          </w:tcPr>
          <w:p w14:paraId="494CCF85" w14:textId="77777777" w:rsidR="00D62DE8" w:rsidRPr="00E8625D" w:rsidRDefault="00D62DE8" w:rsidP="00632685">
            <w:pPr>
              <w:spacing w:before="80" w:after="80"/>
              <w:jc w:val="left"/>
              <w:rPr>
                <w:sz w:val="18"/>
                <w:szCs w:val="18"/>
              </w:rPr>
            </w:pPr>
            <w:r w:rsidRPr="00E8625D">
              <w:rPr>
                <w:sz w:val="18"/>
                <w:szCs w:val="18"/>
              </w:rPr>
              <w:t>Preparation for Demolition</w:t>
            </w:r>
          </w:p>
        </w:tc>
        <w:tc>
          <w:tcPr>
            <w:tcW w:w="1874" w:type="dxa"/>
            <w:vMerge w:val="restart"/>
            <w:vAlign w:val="center"/>
          </w:tcPr>
          <w:p w14:paraId="22C206EC" w14:textId="77777777" w:rsidR="00D62DE8" w:rsidRPr="00E8625D" w:rsidRDefault="00D62DE8" w:rsidP="00632685">
            <w:pPr>
              <w:spacing w:before="80" w:after="80"/>
              <w:jc w:val="left"/>
              <w:rPr>
                <w:sz w:val="18"/>
                <w:szCs w:val="18"/>
              </w:rPr>
            </w:pPr>
            <w:r w:rsidRPr="00E8625D">
              <w:rPr>
                <w:sz w:val="18"/>
                <w:szCs w:val="18"/>
              </w:rPr>
              <w:t>Stakeholder Engagement/Citizen Engagement; Grievance Mechanism</w:t>
            </w:r>
          </w:p>
        </w:tc>
        <w:tc>
          <w:tcPr>
            <w:tcW w:w="3938" w:type="dxa"/>
            <w:vAlign w:val="center"/>
          </w:tcPr>
          <w:p w14:paraId="77F39336" w14:textId="5DB31962" w:rsidR="00D62DE8" w:rsidRPr="00E8625D" w:rsidRDefault="00D62DE8" w:rsidP="00632685">
            <w:pPr>
              <w:spacing w:before="80" w:after="80"/>
              <w:jc w:val="left"/>
              <w:rPr>
                <w:sz w:val="18"/>
                <w:szCs w:val="18"/>
              </w:rPr>
            </w:pPr>
            <w:r w:rsidRPr="00E8625D">
              <w:rPr>
                <w:sz w:val="18"/>
                <w:szCs w:val="18"/>
              </w:rPr>
              <w:t>Prepar</w:t>
            </w:r>
            <w:r w:rsidR="004A18B4">
              <w:rPr>
                <w:sz w:val="18"/>
                <w:szCs w:val="18"/>
              </w:rPr>
              <w:t>ation</w:t>
            </w:r>
            <w:r w:rsidRPr="00E8625D">
              <w:rPr>
                <w:sz w:val="18"/>
                <w:szCs w:val="18"/>
              </w:rPr>
              <w:t xml:space="preserve"> of the "Stakeholder Engagement in Transforming Risky Structures in the Province Level" with local NGOs and key stakeholders</w:t>
            </w:r>
            <w:r w:rsidR="00C84DA2">
              <w:rPr>
                <w:sz w:val="18"/>
                <w:szCs w:val="18"/>
              </w:rPr>
              <w:t xml:space="preserve">: </w:t>
            </w:r>
            <w:r w:rsidRPr="00F36C5C">
              <w:rPr>
                <w:i/>
                <w:iCs/>
                <w:sz w:val="18"/>
                <w:szCs w:val="18"/>
              </w:rPr>
              <w:t>By adhering to the guidelines outlined in the Stakeholder Engagement Plan for the project ‘Transformation of Risky Structures at the Provincial Level,’ collaboration will be established with local NGOs and key stakeholders. This process includes identifying stakeholders, organizing regular meetings, determining needs and priorities, conducting informational sessions and trainings, and implementing feedback and monitoring phases</w:t>
            </w:r>
            <w:r w:rsidR="00C92631" w:rsidRPr="00F36C5C">
              <w:rPr>
                <w:i/>
                <w:iCs/>
                <w:sz w:val="18"/>
                <w:szCs w:val="18"/>
              </w:rPr>
              <w:t>.</w:t>
            </w:r>
          </w:p>
        </w:tc>
        <w:tc>
          <w:tcPr>
            <w:tcW w:w="1712" w:type="dxa"/>
            <w:vAlign w:val="center"/>
          </w:tcPr>
          <w:p w14:paraId="56638749" w14:textId="678CF4C8" w:rsidR="00D62DE8" w:rsidRPr="00E8625D" w:rsidRDefault="00D62DE8" w:rsidP="00632685">
            <w:pPr>
              <w:spacing w:before="80" w:after="80"/>
              <w:jc w:val="center"/>
              <w:rPr>
                <w:sz w:val="18"/>
                <w:szCs w:val="18"/>
              </w:rPr>
            </w:pPr>
            <w:r w:rsidRPr="00E8625D">
              <w:rPr>
                <w:sz w:val="18"/>
                <w:szCs w:val="18"/>
              </w:rPr>
              <w:t>PMU</w:t>
            </w:r>
          </w:p>
        </w:tc>
      </w:tr>
      <w:tr w:rsidR="00D62DE8" w:rsidRPr="00070C6A" w14:paraId="269AD262" w14:textId="26C28DF7" w:rsidTr="0068788F">
        <w:trPr>
          <w:trHeight w:val="501"/>
        </w:trPr>
        <w:tc>
          <w:tcPr>
            <w:tcW w:w="1276" w:type="dxa"/>
            <w:vMerge/>
            <w:vAlign w:val="center"/>
          </w:tcPr>
          <w:p w14:paraId="37A7BFC7" w14:textId="77777777" w:rsidR="00D62DE8" w:rsidRPr="00E8625D" w:rsidRDefault="00D62DE8" w:rsidP="00632685">
            <w:pPr>
              <w:spacing w:before="80" w:after="80"/>
              <w:rPr>
                <w:sz w:val="18"/>
                <w:szCs w:val="18"/>
              </w:rPr>
            </w:pPr>
          </w:p>
        </w:tc>
        <w:tc>
          <w:tcPr>
            <w:tcW w:w="1874" w:type="dxa"/>
            <w:vMerge/>
            <w:vAlign w:val="center"/>
          </w:tcPr>
          <w:p w14:paraId="3975076A" w14:textId="77777777" w:rsidR="00D62DE8" w:rsidRPr="00E8625D" w:rsidRDefault="00D62DE8" w:rsidP="00632685">
            <w:pPr>
              <w:spacing w:before="80" w:after="80"/>
              <w:rPr>
                <w:sz w:val="18"/>
                <w:szCs w:val="18"/>
              </w:rPr>
            </w:pPr>
          </w:p>
        </w:tc>
        <w:tc>
          <w:tcPr>
            <w:tcW w:w="3938" w:type="dxa"/>
            <w:vAlign w:val="center"/>
          </w:tcPr>
          <w:p w14:paraId="13723E87" w14:textId="75259263" w:rsidR="00D62DE8" w:rsidRPr="00E8625D" w:rsidRDefault="00D62DE8" w:rsidP="001F4B49">
            <w:pPr>
              <w:spacing w:before="80" w:after="80"/>
              <w:rPr>
                <w:sz w:val="18"/>
                <w:szCs w:val="18"/>
              </w:rPr>
            </w:pPr>
            <w:r w:rsidRPr="00E8625D">
              <w:rPr>
                <w:sz w:val="18"/>
                <w:szCs w:val="18"/>
              </w:rPr>
              <w:t>The province-based E&amp;S specialists</w:t>
            </w:r>
            <w:r w:rsidR="006E286B" w:rsidRPr="00E8625D">
              <w:rPr>
                <w:sz w:val="18"/>
                <w:szCs w:val="18"/>
              </w:rPr>
              <w:t xml:space="preserve"> and contractor’s E&amp;S specialists </w:t>
            </w:r>
            <w:r w:rsidRPr="00E8625D">
              <w:rPr>
                <w:sz w:val="18"/>
                <w:szCs w:val="18"/>
              </w:rPr>
              <w:t xml:space="preserve">will </w:t>
            </w:r>
            <w:r w:rsidR="00A1680F">
              <w:rPr>
                <w:sz w:val="18"/>
                <w:szCs w:val="18"/>
              </w:rPr>
              <w:t>organize</w:t>
            </w:r>
            <w:r w:rsidR="00F772BE">
              <w:rPr>
                <w:sz w:val="18"/>
                <w:szCs w:val="18"/>
              </w:rPr>
              <w:t xml:space="preserve"> visits/meetings</w:t>
            </w:r>
            <w:r w:rsidR="00A1680F" w:rsidRPr="00E8625D">
              <w:rPr>
                <w:sz w:val="18"/>
                <w:szCs w:val="18"/>
              </w:rPr>
              <w:t xml:space="preserve"> </w:t>
            </w:r>
            <w:r w:rsidRPr="00E8625D">
              <w:rPr>
                <w:sz w:val="18"/>
                <w:szCs w:val="18"/>
              </w:rPr>
              <w:t>and</w:t>
            </w:r>
            <w:r w:rsidR="00F772BE">
              <w:rPr>
                <w:sz w:val="18"/>
                <w:szCs w:val="18"/>
              </w:rPr>
              <w:t>/or</w:t>
            </w:r>
            <w:r w:rsidRPr="00E8625D">
              <w:rPr>
                <w:sz w:val="18"/>
                <w:szCs w:val="18"/>
              </w:rPr>
              <w:t xml:space="preserve"> disseminate written </w:t>
            </w:r>
            <w:r w:rsidR="00F772BE">
              <w:rPr>
                <w:sz w:val="18"/>
                <w:szCs w:val="18"/>
              </w:rPr>
              <w:t xml:space="preserve">materials </w:t>
            </w:r>
            <w:r w:rsidRPr="00E8625D">
              <w:rPr>
                <w:sz w:val="18"/>
                <w:szCs w:val="18"/>
              </w:rPr>
              <w:t>to inform local authorities/authorities, the public and businesses, vulnerable groups in the Project Area of Influence (AoI) which will be identified in Contractor-ESMPs (C-ESMPs), verbally and in writing about Project activities, schedule, measures taken and potential risks before work commences,</w:t>
            </w:r>
          </w:p>
          <w:p w14:paraId="20D56E60" w14:textId="77777777" w:rsidR="00D62DE8" w:rsidRPr="00E8625D" w:rsidRDefault="00D62DE8" w:rsidP="001F4B49">
            <w:pPr>
              <w:spacing w:before="80" w:after="80"/>
              <w:rPr>
                <w:sz w:val="18"/>
                <w:szCs w:val="18"/>
              </w:rPr>
            </w:pPr>
          </w:p>
          <w:p w14:paraId="59AA4A58" w14:textId="58B68AC9" w:rsidR="00D62DE8" w:rsidRPr="00E8625D" w:rsidRDefault="00D62DE8" w:rsidP="001F4B49">
            <w:pPr>
              <w:spacing w:before="80" w:after="80"/>
              <w:jc w:val="left"/>
              <w:rPr>
                <w:sz w:val="18"/>
                <w:szCs w:val="18"/>
              </w:rPr>
            </w:pPr>
            <w:r w:rsidRPr="00E8625D">
              <w:rPr>
                <w:sz w:val="18"/>
                <w:szCs w:val="18"/>
              </w:rPr>
              <w:t>*GM tools, process, workflow, contact addresses will be informed, written notifications will be made visible and posted in relevant public areas (coffee houses, mukhtars' offices, mosques, public common areas,</w:t>
            </w:r>
            <w:r w:rsidR="006E286B" w:rsidRPr="00E8625D">
              <w:rPr>
                <w:sz w:val="18"/>
                <w:szCs w:val="18"/>
              </w:rPr>
              <w:t xml:space="preserve"> project site </w:t>
            </w:r>
            <w:r w:rsidRPr="00E8625D">
              <w:rPr>
                <w:sz w:val="18"/>
                <w:szCs w:val="18"/>
              </w:rPr>
              <w:t>etc.).</w:t>
            </w:r>
            <w:r w:rsidRPr="00E8625D" w:rsidDel="00964615">
              <w:rPr>
                <w:sz w:val="18"/>
                <w:szCs w:val="18"/>
              </w:rPr>
              <w:t xml:space="preserve"> </w:t>
            </w:r>
          </w:p>
        </w:tc>
        <w:tc>
          <w:tcPr>
            <w:tcW w:w="1712" w:type="dxa"/>
            <w:vAlign w:val="center"/>
          </w:tcPr>
          <w:p w14:paraId="281BC07A" w14:textId="77777777" w:rsidR="00D62DE8" w:rsidRPr="00E8625D" w:rsidRDefault="00D62DE8" w:rsidP="00632685">
            <w:pPr>
              <w:spacing w:before="80" w:after="80"/>
              <w:jc w:val="center"/>
              <w:rPr>
                <w:sz w:val="18"/>
                <w:szCs w:val="18"/>
              </w:rPr>
            </w:pPr>
            <w:r w:rsidRPr="00E8625D">
              <w:rPr>
                <w:sz w:val="18"/>
                <w:szCs w:val="18"/>
              </w:rPr>
              <w:t xml:space="preserve">PMU </w:t>
            </w:r>
          </w:p>
          <w:p w14:paraId="74F2EDD4" w14:textId="5BB72443" w:rsidR="00D62DE8" w:rsidRPr="00E8625D" w:rsidRDefault="00D62DE8" w:rsidP="00632685">
            <w:pPr>
              <w:spacing w:before="80" w:after="80"/>
              <w:jc w:val="center"/>
              <w:rPr>
                <w:sz w:val="18"/>
                <w:szCs w:val="18"/>
              </w:rPr>
            </w:pPr>
            <w:r w:rsidRPr="00E8625D">
              <w:rPr>
                <w:sz w:val="18"/>
                <w:szCs w:val="18"/>
              </w:rPr>
              <w:t>Contractor</w:t>
            </w:r>
          </w:p>
        </w:tc>
      </w:tr>
      <w:tr w:rsidR="00D62DE8" w:rsidRPr="00070C6A" w14:paraId="3CA07EBB" w14:textId="21810EEB" w:rsidTr="0068788F">
        <w:trPr>
          <w:trHeight w:val="240"/>
        </w:trPr>
        <w:tc>
          <w:tcPr>
            <w:tcW w:w="1276" w:type="dxa"/>
            <w:vMerge w:val="restart"/>
            <w:vAlign w:val="center"/>
          </w:tcPr>
          <w:p w14:paraId="0456E768" w14:textId="77777777" w:rsidR="00D62DE8" w:rsidRPr="00E8625D" w:rsidRDefault="00D62DE8" w:rsidP="00C9220D">
            <w:pPr>
              <w:spacing w:before="80" w:after="80"/>
              <w:jc w:val="left"/>
              <w:rPr>
                <w:sz w:val="18"/>
                <w:szCs w:val="18"/>
              </w:rPr>
            </w:pPr>
            <w:bookmarkStart w:id="1700" w:name="_Hlk100063025"/>
            <w:r w:rsidRPr="00E8625D">
              <w:rPr>
                <w:sz w:val="18"/>
                <w:szCs w:val="18"/>
              </w:rPr>
              <w:t>Preparation for Demolition</w:t>
            </w:r>
          </w:p>
        </w:tc>
        <w:tc>
          <w:tcPr>
            <w:tcW w:w="1874" w:type="dxa"/>
            <w:vMerge w:val="restart"/>
            <w:vAlign w:val="center"/>
          </w:tcPr>
          <w:p w14:paraId="14F82C9E" w14:textId="77777777" w:rsidR="00D62DE8" w:rsidRPr="00E8625D" w:rsidRDefault="00D62DE8" w:rsidP="00C9220D">
            <w:pPr>
              <w:spacing w:before="80" w:after="80"/>
              <w:jc w:val="left"/>
              <w:rPr>
                <w:sz w:val="18"/>
                <w:szCs w:val="18"/>
                <w:highlight w:val="yellow"/>
              </w:rPr>
            </w:pPr>
            <w:r w:rsidRPr="00E8625D">
              <w:rPr>
                <w:sz w:val="18"/>
                <w:szCs w:val="18"/>
              </w:rPr>
              <w:t xml:space="preserve">Temporary and permanent displacement of </w:t>
            </w:r>
            <w:r w:rsidRPr="00E8625D">
              <w:rPr>
                <w:sz w:val="18"/>
                <w:szCs w:val="18"/>
              </w:rPr>
              <w:lastRenderedPageBreak/>
              <w:t>owners and tenants resulting from the rehabilitation/ reconstruction of housing units / workspaces</w:t>
            </w:r>
          </w:p>
        </w:tc>
        <w:tc>
          <w:tcPr>
            <w:tcW w:w="3938" w:type="dxa"/>
            <w:vAlign w:val="center"/>
          </w:tcPr>
          <w:p w14:paraId="0FD466D8" w14:textId="77777777" w:rsidR="00D62DE8" w:rsidRPr="00E8625D" w:rsidRDefault="00D62DE8" w:rsidP="00C9220D">
            <w:pPr>
              <w:rPr>
                <w:sz w:val="18"/>
                <w:szCs w:val="18"/>
              </w:rPr>
            </w:pPr>
            <w:r w:rsidRPr="00E8625D">
              <w:rPr>
                <w:sz w:val="18"/>
                <w:szCs w:val="18"/>
              </w:rPr>
              <w:lastRenderedPageBreak/>
              <w:t>Preparation of RPs based on the scope provided in the RF</w:t>
            </w:r>
          </w:p>
          <w:p w14:paraId="168B49F1" w14:textId="106EC93D" w:rsidR="00D62DE8" w:rsidRPr="00E8625D" w:rsidRDefault="00D62DE8" w:rsidP="00C9220D">
            <w:pPr>
              <w:spacing w:before="80" w:after="80"/>
              <w:jc w:val="left"/>
              <w:rPr>
                <w:sz w:val="18"/>
                <w:szCs w:val="18"/>
                <w:highlight w:val="yellow"/>
              </w:rPr>
            </w:pPr>
          </w:p>
        </w:tc>
        <w:tc>
          <w:tcPr>
            <w:tcW w:w="1712" w:type="dxa"/>
            <w:vAlign w:val="center"/>
          </w:tcPr>
          <w:p w14:paraId="78A0671B" w14:textId="052AE422" w:rsidR="00D62DE8" w:rsidRPr="00E8625D" w:rsidRDefault="00D62DE8" w:rsidP="00C9220D">
            <w:pPr>
              <w:spacing w:before="80" w:after="80"/>
              <w:jc w:val="center"/>
              <w:rPr>
                <w:sz w:val="18"/>
                <w:szCs w:val="18"/>
              </w:rPr>
            </w:pPr>
            <w:r w:rsidRPr="00E8625D">
              <w:rPr>
                <w:sz w:val="18"/>
                <w:szCs w:val="18"/>
              </w:rPr>
              <w:t xml:space="preserve">PMU </w:t>
            </w:r>
          </w:p>
        </w:tc>
      </w:tr>
      <w:tr w:rsidR="00D62DE8" w:rsidRPr="00070C6A" w14:paraId="36BC3492" w14:textId="23C40AEC" w:rsidTr="0068788F">
        <w:trPr>
          <w:trHeight w:val="2603"/>
        </w:trPr>
        <w:tc>
          <w:tcPr>
            <w:tcW w:w="1276" w:type="dxa"/>
            <w:vMerge/>
            <w:vAlign w:val="center"/>
          </w:tcPr>
          <w:p w14:paraId="7552091D" w14:textId="77777777" w:rsidR="00D62DE8" w:rsidRPr="00E8625D" w:rsidRDefault="00D62DE8">
            <w:pPr>
              <w:spacing w:before="80" w:after="80"/>
              <w:rPr>
                <w:sz w:val="18"/>
                <w:szCs w:val="18"/>
              </w:rPr>
            </w:pPr>
          </w:p>
        </w:tc>
        <w:tc>
          <w:tcPr>
            <w:tcW w:w="1874" w:type="dxa"/>
            <w:vMerge/>
            <w:vAlign w:val="center"/>
          </w:tcPr>
          <w:p w14:paraId="67349AF7" w14:textId="77777777" w:rsidR="00D62DE8" w:rsidRPr="00E8625D" w:rsidRDefault="00D62DE8">
            <w:pPr>
              <w:spacing w:before="80" w:after="80"/>
              <w:rPr>
                <w:sz w:val="18"/>
                <w:szCs w:val="18"/>
              </w:rPr>
            </w:pPr>
          </w:p>
        </w:tc>
        <w:tc>
          <w:tcPr>
            <w:tcW w:w="3938" w:type="dxa"/>
            <w:vAlign w:val="center"/>
          </w:tcPr>
          <w:p w14:paraId="7759EF46" w14:textId="597E9DF4" w:rsidR="00D62DE8" w:rsidRPr="00E8625D" w:rsidRDefault="00D62DE8" w:rsidP="00C9220D">
            <w:pPr>
              <w:spacing w:before="80" w:after="80"/>
              <w:jc w:val="left"/>
              <w:rPr>
                <w:sz w:val="18"/>
                <w:szCs w:val="18"/>
              </w:rPr>
            </w:pPr>
            <w:r w:rsidRPr="00E8625D">
              <w:rPr>
                <w:sz w:val="18"/>
                <w:szCs w:val="18"/>
              </w:rPr>
              <w:t>Within the scope of the Stakeholder Engagement Plan, each sub-project will plan the stakeholder information to be made available and disseminate necessary relevant information with all stakeholders,</w:t>
            </w:r>
          </w:p>
          <w:p w14:paraId="503D41A5" w14:textId="77777777" w:rsidR="00D62DE8" w:rsidRPr="00E8625D" w:rsidRDefault="00D62DE8" w:rsidP="00C9220D">
            <w:pPr>
              <w:spacing w:before="80" w:after="80"/>
              <w:jc w:val="left"/>
              <w:rPr>
                <w:sz w:val="18"/>
                <w:szCs w:val="18"/>
              </w:rPr>
            </w:pPr>
            <w:r w:rsidRPr="00E8625D">
              <w:rPr>
                <w:sz w:val="18"/>
                <w:szCs w:val="18"/>
              </w:rPr>
              <w:t>Provide information on the GM of the Project and inform PAPs about GM with an approved written brochure, poster etc.</w:t>
            </w:r>
          </w:p>
          <w:p w14:paraId="590C4276" w14:textId="77777777" w:rsidR="00D62DE8" w:rsidRPr="00E8625D" w:rsidRDefault="00D62DE8" w:rsidP="00C9220D">
            <w:pPr>
              <w:spacing w:before="80" w:after="80"/>
              <w:jc w:val="left"/>
              <w:rPr>
                <w:sz w:val="18"/>
                <w:szCs w:val="18"/>
              </w:rPr>
            </w:pPr>
            <w:r w:rsidRPr="00E8625D">
              <w:rPr>
                <w:sz w:val="18"/>
                <w:szCs w:val="18"/>
              </w:rPr>
              <w:t>Explaining and informing PAPs of their rights defined within the scope of the Project,</w:t>
            </w:r>
          </w:p>
          <w:p w14:paraId="465E9BCF" w14:textId="77777777" w:rsidR="00D62DE8" w:rsidRPr="00E8625D" w:rsidRDefault="00D62DE8" w:rsidP="00C9220D">
            <w:pPr>
              <w:spacing w:before="80" w:after="80"/>
              <w:jc w:val="left"/>
              <w:rPr>
                <w:sz w:val="18"/>
                <w:szCs w:val="18"/>
              </w:rPr>
            </w:pPr>
            <w:r w:rsidRPr="00E8625D">
              <w:rPr>
                <w:sz w:val="18"/>
                <w:szCs w:val="18"/>
              </w:rPr>
              <w:t>Identifying vulnerable groups affected by the structure to be transformed in the Project and defining their entitlement status,</w:t>
            </w:r>
          </w:p>
          <w:p w14:paraId="6829D244" w14:textId="77777777" w:rsidR="00D62DE8" w:rsidRPr="00E8625D" w:rsidRDefault="00D62DE8" w:rsidP="00E4481D">
            <w:pPr>
              <w:spacing w:before="80" w:after="80"/>
              <w:jc w:val="left"/>
              <w:rPr>
                <w:sz w:val="18"/>
                <w:szCs w:val="18"/>
              </w:rPr>
            </w:pPr>
            <w:r w:rsidRPr="00E8625D">
              <w:rPr>
                <w:sz w:val="18"/>
                <w:szCs w:val="18"/>
              </w:rPr>
              <w:t>Explaining and informing vulnerable groups about their rights defined within the scope of the Project.</w:t>
            </w:r>
          </w:p>
        </w:tc>
        <w:tc>
          <w:tcPr>
            <w:tcW w:w="1712" w:type="dxa"/>
            <w:vAlign w:val="center"/>
          </w:tcPr>
          <w:p w14:paraId="2774610F" w14:textId="70A077E9" w:rsidR="00D62DE8" w:rsidRPr="00E8625D" w:rsidRDefault="00D62DE8" w:rsidP="00E4481D">
            <w:pPr>
              <w:spacing w:before="80" w:after="80"/>
              <w:jc w:val="center"/>
              <w:rPr>
                <w:sz w:val="18"/>
                <w:szCs w:val="18"/>
              </w:rPr>
            </w:pPr>
            <w:r w:rsidRPr="00E8625D">
              <w:rPr>
                <w:sz w:val="18"/>
                <w:szCs w:val="18"/>
              </w:rPr>
              <w:t>PMU in close collaboration with the Contractor</w:t>
            </w:r>
          </w:p>
        </w:tc>
      </w:tr>
      <w:tr w:rsidR="00D62DE8" w:rsidRPr="00070C6A" w14:paraId="4EA21AAC" w14:textId="68E83C0A" w:rsidTr="0068788F">
        <w:trPr>
          <w:trHeight w:val="225"/>
        </w:trPr>
        <w:tc>
          <w:tcPr>
            <w:tcW w:w="1276" w:type="dxa"/>
            <w:vMerge w:val="restart"/>
            <w:vAlign w:val="center"/>
          </w:tcPr>
          <w:p w14:paraId="742A9297" w14:textId="77777777" w:rsidR="00D62DE8" w:rsidRPr="00E8625D" w:rsidRDefault="00D62DE8" w:rsidP="00C9220D">
            <w:pPr>
              <w:spacing w:before="80" w:after="80"/>
              <w:jc w:val="left"/>
              <w:rPr>
                <w:sz w:val="18"/>
                <w:szCs w:val="18"/>
              </w:rPr>
            </w:pPr>
            <w:r w:rsidRPr="00E8625D">
              <w:rPr>
                <w:sz w:val="18"/>
                <w:szCs w:val="18"/>
              </w:rPr>
              <w:t>Preparation for Demolition</w:t>
            </w:r>
          </w:p>
        </w:tc>
        <w:tc>
          <w:tcPr>
            <w:tcW w:w="1874" w:type="dxa"/>
            <w:vMerge w:val="restart"/>
            <w:vAlign w:val="center"/>
          </w:tcPr>
          <w:p w14:paraId="20468FB6" w14:textId="77777777" w:rsidR="00D62DE8" w:rsidRPr="00E8625D" w:rsidRDefault="00D62DE8" w:rsidP="00C9220D">
            <w:pPr>
              <w:spacing w:before="80" w:after="80"/>
              <w:jc w:val="left"/>
              <w:rPr>
                <w:sz w:val="18"/>
                <w:szCs w:val="18"/>
              </w:rPr>
            </w:pPr>
            <w:r w:rsidRPr="00E8625D">
              <w:rPr>
                <w:sz w:val="18"/>
                <w:szCs w:val="18"/>
              </w:rPr>
              <w:t>Labor issues</w:t>
            </w:r>
          </w:p>
        </w:tc>
        <w:tc>
          <w:tcPr>
            <w:tcW w:w="3938" w:type="dxa"/>
            <w:vAlign w:val="center"/>
          </w:tcPr>
          <w:p w14:paraId="3FFA6E2C" w14:textId="77777777" w:rsidR="00D62DE8" w:rsidRPr="00E8625D" w:rsidRDefault="00D62DE8" w:rsidP="001F4B49">
            <w:pPr>
              <w:spacing w:before="80" w:after="80"/>
              <w:rPr>
                <w:sz w:val="18"/>
                <w:szCs w:val="18"/>
              </w:rPr>
            </w:pPr>
            <w:r w:rsidRPr="00E8625D">
              <w:rPr>
                <w:sz w:val="18"/>
                <w:szCs w:val="18"/>
              </w:rPr>
              <w:t>*Preparation of subcontracts in accordance with the Project's Labor Management Plan,</w:t>
            </w:r>
          </w:p>
          <w:p w14:paraId="05615ED6" w14:textId="77777777" w:rsidR="00D62DE8" w:rsidRPr="00E8625D" w:rsidRDefault="00D62DE8" w:rsidP="001F4B49">
            <w:pPr>
              <w:spacing w:before="80" w:after="80"/>
              <w:rPr>
                <w:sz w:val="18"/>
                <w:szCs w:val="18"/>
              </w:rPr>
            </w:pPr>
            <w:r w:rsidRPr="00E8625D">
              <w:rPr>
                <w:sz w:val="18"/>
                <w:szCs w:val="18"/>
              </w:rPr>
              <w:t>*Signature by all employees of subcontractors of codes of conduct covering the requirements under the LMP,</w:t>
            </w:r>
          </w:p>
          <w:p w14:paraId="726D0511" w14:textId="1F103353" w:rsidR="00D62DE8" w:rsidRPr="00E8625D" w:rsidRDefault="00D62DE8" w:rsidP="00C9220D">
            <w:pPr>
              <w:spacing w:before="80" w:after="80"/>
              <w:jc w:val="left"/>
              <w:rPr>
                <w:sz w:val="18"/>
                <w:szCs w:val="18"/>
              </w:rPr>
            </w:pPr>
            <w:r w:rsidRPr="00E8625D">
              <w:rPr>
                <w:sz w:val="18"/>
                <w:szCs w:val="18"/>
              </w:rPr>
              <w:t xml:space="preserve">*Ensure that a letter is included in the contractor's contract stating the HR policies of the contractor involved in sub-projects and that it will follow a zero </w:t>
            </w:r>
            <w:r w:rsidR="004B38ED" w:rsidRPr="00E8625D">
              <w:rPr>
                <w:sz w:val="18"/>
                <w:szCs w:val="18"/>
              </w:rPr>
              <w:t>-</w:t>
            </w:r>
            <w:r w:rsidRPr="00E8625D">
              <w:rPr>
                <w:sz w:val="18"/>
                <w:szCs w:val="18"/>
              </w:rPr>
              <w:t>tolerance policy on the right to fair treatment, right to form workers' associations, forced labor, child labor, SEA/SH and violence,</w:t>
            </w:r>
          </w:p>
        </w:tc>
        <w:tc>
          <w:tcPr>
            <w:tcW w:w="1712" w:type="dxa"/>
            <w:vAlign w:val="center"/>
          </w:tcPr>
          <w:p w14:paraId="5B6862C6" w14:textId="348B3710" w:rsidR="00D62DE8" w:rsidRPr="00E8625D" w:rsidRDefault="00D62DE8" w:rsidP="00C9220D">
            <w:pPr>
              <w:spacing w:before="80" w:after="80"/>
              <w:jc w:val="center"/>
              <w:rPr>
                <w:sz w:val="18"/>
                <w:szCs w:val="18"/>
              </w:rPr>
            </w:pPr>
            <w:r w:rsidRPr="00E8625D">
              <w:rPr>
                <w:sz w:val="18"/>
                <w:szCs w:val="18"/>
              </w:rPr>
              <w:t>PMU</w:t>
            </w:r>
          </w:p>
        </w:tc>
      </w:tr>
      <w:bookmarkEnd w:id="1700"/>
      <w:tr w:rsidR="00D62DE8" w:rsidRPr="00070C6A" w14:paraId="037F41CB" w14:textId="2A927D93" w:rsidTr="0068788F">
        <w:trPr>
          <w:trHeight w:val="363"/>
        </w:trPr>
        <w:tc>
          <w:tcPr>
            <w:tcW w:w="1276" w:type="dxa"/>
            <w:vMerge/>
            <w:vAlign w:val="center"/>
          </w:tcPr>
          <w:p w14:paraId="3B671A05" w14:textId="77777777" w:rsidR="00D62DE8" w:rsidRPr="00E8625D" w:rsidRDefault="00D62DE8" w:rsidP="001F4B49">
            <w:pPr>
              <w:spacing w:before="80" w:after="80"/>
              <w:rPr>
                <w:sz w:val="18"/>
                <w:szCs w:val="18"/>
              </w:rPr>
            </w:pPr>
          </w:p>
        </w:tc>
        <w:tc>
          <w:tcPr>
            <w:tcW w:w="1874" w:type="dxa"/>
            <w:vMerge/>
            <w:vAlign w:val="center"/>
          </w:tcPr>
          <w:p w14:paraId="7D5E1026" w14:textId="77777777" w:rsidR="00D62DE8" w:rsidRPr="00E8625D" w:rsidRDefault="00D62DE8" w:rsidP="001F4B49">
            <w:pPr>
              <w:spacing w:before="80" w:after="80"/>
              <w:rPr>
                <w:sz w:val="18"/>
                <w:szCs w:val="18"/>
              </w:rPr>
            </w:pPr>
          </w:p>
        </w:tc>
        <w:tc>
          <w:tcPr>
            <w:tcW w:w="3938" w:type="dxa"/>
            <w:vAlign w:val="center"/>
          </w:tcPr>
          <w:p w14:paraId="59782BF8" w14:textId="37672473" w:rsidR="00D62DE8" w:rsidRPr="00E8625D" w:rsidRDefault="00D62DE8" w:rsidP="001F4B49">
            <w:pPr>
              <w:spacing w:before="80" w:after="80"/>
              <w:rPr>
                <w:sz w:val="18"/>
                <w:szCs w:val="18"/>
              </w:rPr>
            </w:pPr>
            <w:r w:rsidRPr="00E8625D">
              <w:rPr>
                <w:sz w:val="18"/>
                <w:szCs w:val="18"/>
              </w:rPr>
              <w:t>* Ensuring adequate distance and space for employees in areas such as meals, breaks, etc</w:t>
            </w:r>
            <w:r w:rsidR="004B38ED" w:rsidRPr="00E8625D">
              <w:rPr>
                <w:sz w:val="18"/>
                <w:szCs w:val="18"/>
              </w:rPr>
              <w:t>.,</w:t>
            </w:r>
          </w:p>
          <w:p w14:paraId="723BA7A7" w14:textId="12E27CDD" w:rsidR="00D62DE8" w:rsidRPr="00E8625D" w:rsidRDefault="00D62DE8" w:rsidP="001F4B49">
            <w:pPr>
              <w:spacing w:before="80" w:after="80"/>
              <w:rPr>
                <w:sz w:val="18"/>
                <w:szCs w:val="18"/>
              </w:rPr>
            </w:pPr>
            <w:r w:rsidRPr="00E8625D">
              <w:rPr>
                <w:sz w:val="18"/>
                <w:szCs w:val="18"/>
              </w:rPr>
              <w:t>* Taking necessary precaution in line with the recommendations of the Ministry of Health,</w:t>
            </w:r>
          </w:p>
          <w:p w14:paraId="759B9458" w14:textId="77777777" w:rsidR="00D62DE8" w:rsidRPr="00E8625D" w:rsidRDefault="00D62DE8" w:rsidP="001F4B49">
            <w:pPr>
              <w:spacing w:before="80" w:after="80"/>
              <w:rPr>
                <w:sz w:val="18"/>
                <w:szCs w:val="18"/>
              </w:rPr>
            </w:pPr>
            <w:r w:rsidRPr="00E8625D">
              <w:rPr>
                <w:sz w:val="18"/>
                <w:szCs w:val="18"/>
              </w:rPr>
              <w:t>* Making spatial arrangements to ensure equal opportunities for women employees in the workplace,</w:t>
            </w:r>
          </w:p>
          <w:p w14:paraId="15589E53" w14:textId="70A63FF6" w:rsidR="00D62DE8" w:rsidRPr="00E8625D" w:rsidRDefault="00D62DE8">
            <w:pPr>
              <w:spacing w:before="80" w:after="80"/>
              <w:jc w:val="left"/>
              <w:rPr>
                <w:sz w:val="18"/>
                <w:szCs w:val="18"/>
              </w:rPr>
            </w:pPr>
            <w:r w:rsidRPr="00E8625D">
              <w:rPr>
                <w:sz w:val="18"/>
                <w:szCs w:val="18"/>
              </w:rPr>
              <w:t>* Providing trainings that will raise the awareness of employees and reveal the project conditions, prohibited behaviors and the principle of equality before they start working.</w:t>
            </w:r>
          </w:p>
          <w:p w14:paraId="3DFB41A6" w14:textId="362618FC" w:rsidR="00D62DE8" w:rsidRPr="00E8625D" w:rsidRDefault="00D62DE8">
            <w:pPr>
              <w:spacing w:before="80" w:after="80"/>
              <w:jc w:val="left"/>
              <w:rPr>
                <w:sz w:val="18"/>
                <w:szCs w:val="18"/>
              </w:rPr>
            </w:pPr>
            <w:r w:rsidRPr="00E8625D">
              <w:rPr>
                <w:sz w:val="18"/>
                <w:szCs w:val="18"/>
              </w:rPr>
              <w:t>*Ensuring their compliance with the LMP and the national law requirements</w:t>
            </w:r>
            <w:r w:rsidR="0068788F" w:rsidRPr="00E8625D">
              <w:rPr>
                <w:sz w:val="18"/>
                <w:szCs w:val="18"/>
              </w:rPr>
              <w:t xml:space="preserve"> </w:t>
            </w:r>
            <w:r w:rsidRPr="00E8625D">
              <w:rPr>
                <w:sz w:val="18"/>
                <w:szCs w:val="18"/>
              </w:rPr>
              <w:t>as described in the LMP of the Project</w:t>
            </w:r>
          </w:p>
          <w:p w14:paraId="27F8EF63" w14:textId="6D8C3C9F" w:rsidR="00D62DE8" w:rsidRPr="00E8625D" w:rsidRDefault="00D62DE8">
            <w:pPr>
              <w:spacing w:before="80" w:after="80"/>
              <w:jc w:val="left"/>
              <w:rPr>
                <w:sz w:val="18"/>
                <w:szCs w:val="18"/>
              </w:rPr>
            </w:pPr>
            <w:r w:rsidRPr="00E8625D">
              <w:rPr>
                <w:sz w:val="18"/>
                <w:szCs w:val="18"/>
              </w:rPr>
              <w:t>To be responsible for raising awareness and training of all employees on the Code of Conduct and the procedures and principles in the grievance mechanism,</w:t>
            </w:r>
          </w:p>
          <w:p w14:paraId="1C9E75F2" w14:textId="1C8B5DAA" w:rsidR="00D62DE8" w:rsidRPr="00E8625D" w:rsidDel="001F4B49" w:rsidRDefault="00D62DE8" w:rsidP="001F4B49">
            <w:pPr>
              <w:spacing w:before="80" w:after="80"/>
              <w:jc w:val="left"/>
              <w:rPr>
                <w:sz w:val="18"/>
                <w:szCs w:val="18"/>
              </w:rPr>
            </w:pPr>
          </w:p>
        </w:tc>
        <w:tc>
          <w:tcPr>
            <w:tcW w:w="1712" w:type="dxa"/>
            <w:vAlign w:val="center"/>
          </w:tcPr>
          <w:p w14:paraId="061F8D60" w14:textId="77777777" w:rsidR="00D62DE8" w:rsidRPr="00E8625D" w:rsidRDefault="00D62DE8" w:rsidP="001F4B49">
            <w:pPr>
              <w:spacing w:before="80" w:after="80"/>
              <w:jc w:val="center"/>
              <w:rPr>
                <w:sz w:val="18"/>
                <w:szCs w:val="18"/>
              </w:rPr>
            </w:pPr>
            <w:r w:rsidRPr="00E8625D">
              <w:rPr>
                <w:sz w:val="18"/>
                <w:szCs w:val="18"/>
              </w:rPr>
              <w:t>Contractor</w:t>
            </w:r>
          </w:p>
        </w:tc>
      </w:tr>
      <w:tr w:rsidR="00D62DE8" w:rsidRPr="00070C6A" w14:paraId="5460A4CB" w14:textId="77DA1C32" w:rsidTr="0068788F">
        <w:trPr>
          <w:trHeight w:val="20"/>
        </w:trPr>
        <w:tc>
          <w:tcPr>
            <w:tcW w:w="1276" w:type="dxa"/>
            <w:vAlign w:val="center"/>
          </w:tcPr>
          <w:p w14:paraId="3BE62308" w14:textId="77777777" w:rsidR="00D62DE8" w:rsidRPr="00E8625D" w:rsidRDefault="00D62DE8" w:rsidP="001F4B49">
            <w:pPr>
              <w:spacing w:before="80" w:after="80"/>
              <w:jc w:val="left"/>
              <w:rPr>
                <w:sz w:val="18"/>
                <w:szCs w:val="18"/>
              </w:rPr>
            </w:pPr>
            <w:r w:rsidRPr="00E8625D">
              <w:rPr>
                <w:sz w:val="18"/>
                <w:szCs w:val="18"/>
              </w:rPr>
              <w:lastRenderedPageBreak/>
              <w:t>Preparation for Demolition</w:t>
            </w:r>
          </w:p>
        </w:tc>
        <w:tc>
          <w:tcPr>
            <w:tcW w:w="1874" w:type="dxa"/>
            <w:vAlign w:val="center"/>
          </w:tcPr>
          <w:p w14:paraId="06DACEFD" w14:textId="77777777" w:rsidR="00D62DE8" w:rsidRPr="00E8625D" w:rsidRDefault="00D62DE8" w:rsidP="001F4B49">
            <w:pPr>
              <w:spacing w:before="80" w:after="80"/>
              <w:jc w:val="left"/>
              <w:rPr>
                <w:sz w:val="18"/>
                <w:szCs w:val="18"/>
              </w:rPr>
            </w:pPr>
            <w:r w:rsidRPr="00E8625D">
              <w:rPr>
                <w:sz w:val="18"/>
                <w:szCs w:val="18"/>
              </w:rPr>
              <w:t>Management of Project impacts on vulnerabilities</w:t>
            </w:r>
          </w:p>
        </w:tc>
        <w:tc>
          <w:tcPr>
            <w:tcW w:w="3938" w:type="dxa"/>
            <w:vAlign w:val="center"/>
          </w:tcPr>
          <w:p w14:paraId="5C37EE12" w14:textId="241EA802" w:rsidR="00D62DE8" w:rsidRPr="00E8625D" w:rsidRDefault="00D62DE8" w:rsidP="001F4B49">
            <w:pPr>
              <w:spacing w:before="80" w:after="80"/>
              <w:rPr>
                <w:sz w:val="18"/>
                <w:szCs w:val="18"/>
              </w:rPr>
            </w:pPr>
            <w:r w:rsidRPr="00E8625D">
              <w:rPr>
                <w:sz w:val="18"/>
                <w:szCs w:val="18"/>
              </w:rPr>
              <w:t>The contractor should identify sensitive receptors within the Project area of influence, such as schools, health facilities, nursing homes, etc.</w:t>
            </w:r>
          </w:p>
          <w:p w14:paraId="0049CB3C" w14:textId="47201EC1" w:rsidR="00D62DE8" w:rsidRPr="00E8625D" w:rsidRDefault="00D62DE8" w:rsidP="001F4B49">
            <w:pPr>
              <w:spacing w:before="80" w:after="80"/>
              <w:jc w:val="left"/>
              <w:rPr>
                <w:sz w:val="18"/>
                <w:szCs w:val="18"/>
              </w:rPr>
            </w:pPr>
            <w:r w:rsidRPr="00E8625D">
              <w:rPr>
                <w:sz w:val="18"/>
                <w:szCs w:val="18"/>
              </w:rPr>
              <w:t>Screening measures should be taken for dust and noise effects that may occur in these areas and working hours should be regulated</w:t>
            </w:r>
          </w:p>
          <w:p w14:paraId="1A8444C0" w14:textId="303A019B" w:rsidR="00D62DE8" w:rsidRPr="00E8625D" w:rsidRDefault="00D62DE8" w:rsidP="001F4B49">
            <w:pPr>
              <w:spacing w:before="80" w:after="80"/>
              <w:jc w:val="left"/>
              <w:rPr>
                <w:sz w:val="18"/>
                <w:szCs w:val="18"/>
              </w:rPr>
            </w:pPr>
            <w:r w:rsidRPr="00E8625D">
              <w:rPr>
                <w:sz w:val="18"/>
                <w:szCs w:val="18"/>
              </w:rPr>
              <w:t>Consultation of potential risks and measures with representatives or managers of vulnerabilities</w:t>
            </w:r>
          </w:p>
        </w:tc>
        <w:tc>
          <w:tcPr>
            <w:tcW w:w="1712" w:type="dxa"/>
            <w:vAlign w:val="center"/>
          </w:tcPr>
          <w:p w14:paraId="5F4E27FB" w14:textId="77777777" w:rsidR="00D62DE8" w:rsidRPr="00E8625D" w:rsidRDefault="00D62DE8" w:rsidP="001F4B49">
            <w:pPr>
              <w:spacing w:before="80" w:after="80"/>
              <w:jc w:val="center"/>
              <w:rPr>
                <w:sz w:val="18"/>
                <w:szCs w:val="18"/>
              </w:rPr>
            </w:pPr>
            <w:r w:rsidRPr="00E8625D">
              <w:rPr>
                <w:sz w:val="18"/>
                <w:szCs w:val="18"/>
              </w:rPr>
              <w:t>PMU and Contractor</w:t>
            </w:r>
          </w:p>
        </w:tc>
      </w:tr>
      <w:tr w:rsidR="00D62DE8" w:rsidRPr="00070C6A" w14:paraId="6A21500D" w14:textId="00A86FD9" w:rsidTr="0068788F">
        <w:trPr>
          <w:trHeight w:val="20"/>
        </w:trPr>
        <w:tc>
          <w:tcPr>
            <w:tcW w:w="1276" w:type="dxa"/>
            <w:vAlign w:val="center"/>
          </w:tcPr>
          <w:p w14:paraId="1A9EED12" w14:textId="77777777" w:rsidR="00D62DE8" w:rsidRPr="00E8625D" w:rsidRDefault="00D62DE8" w:rsidP="00C9220D">
            <w:pPr>
              <w:spacing w:before="80" w:after="80"/>
              <w:jc w:val="left"/>
              <w:rPr>
                <w:sz w:val="18"/>
                <w:szCs w:val="18"/>
              </w:rPr>
            </w:pPr>
            <w:r w:rsidRPr="00E8625D">
              <w:rPr>
                <w:sz w:val="18"/>
                <w:szCs w:val="18"/>
              </w:rPr>
              <w:t>Preparation for Demolition</w:t>
            </w:r>
          </w:p>
        </w:tc>
        <w:tc>
          <w:tcPr>
            <w:tcW w:w="1874" w:type="dxa"/>
            <w:vAlign w:val="center"/>
          </w:tcPr>
          <w:p w14:paraId="5DF97F8A" w14:textId="77777777" w:rsidR="00D62DE8" w:rsidRPr="00E8625D" w:rsidRDefault="00D62DE8" w:rsidP="00C9220D">
            <w:pPr>
              <w:spacing w:before="80" w:after="80"/>
              <w:jc w:val="left"/>
              <w:rPr>
                <w:sz w:val="18"/>
                <w:szCs w:val="18"/>
              </w:rPr>
            </w:pPr>
            <w:r w:rsidRPr="00E8625D">
              <w:rPr>
                <w:sz w:val="18"/>
                <w:szCs w:val="18"/>
              </w:rPr>
              <w:t>Management of Project impacts on traffic and community safety</w:t>
            </w:r>
          </w:p>
        </w:tc>
        <w:tc>
          <w:tcPr>
            <w:tcW w:w="3938" w:type="dxa"/>
            <w:vAlign w:val="center"/>
          </w:tcPr>
          <w:p w14:paraId="68F86A86" w14:textId="77777777" w:rsidR="00D62DE8" w:rsidRPr="00E8625D" w:rsidRDefault="00D62DE8" w:rsidP="001F4B49">
            <w:pPr>
              <w:spacing w:before="80" w:after="80"/>
              <w:rPr>
                <w:sz w:val="18"/>
                <w:szCs w:val="18"/>
              </w:rPr>
            </w:pPr>
            <w:r w:rsidRPr="00E8625D">
              <w:rPr>
                <w:sz w:val="18"/>
                <w:szCs w:val="18"/>
              </w:rPr>
              <w:t>Within the scope of the sub-project, before demolition, the contractor should identify the roads and streets that can and cannot be used by heavy vehicles and create a route map.</w:t>
            </w:r>
          </w:p>
          <w:p w14:paraId="1D1B782A" w14:textId="77777777" w:rsidR="00D62DE8" w:rsidRPr="00E8625D" w:rsidRDefault="00D62DE8" w:rsidP="001F4B49">
            <w:pPr>
              <w:spacing w:before="80" w:after="80"/>
              <w:rPr>
                <w:sz w:val="18"/>
                <w:szCs w:val="18"/>
              </w:rPr>
            </w:pPr>
            <w:r w:rsidRPr="00E8625D">
              <w:rPr>
                <w:sz w:val="18"/>
                <w:szCs w:val="18"/>
              </w:rPr>
              <w:t>Prevent the use of roads that endanger public health and safety by taking the opinions of local authorities such as mukhtars and municipalities in the road risk analysis process</w:t>
            </w:r>
          </w:p>
          <w:p w14:paraId="0EAA081A" w14:textId="3648BDA3" w:rsidR="00D62DE8" w:rsidRPr="00E8625D" w:rsidRDefault="00D62DE8" w:rsidP="001F4B49">
            <w:pPr>
              <w:spacing w:before="80" w:after="80"/>
              <w:jc w:val="left"/>
              <w:rPr>
                <w:sz w:val="18"/>
                <w:szCs w:val="18"/>
              </w:rPr>
            </w:pPr>
            <w:r w:rsidRPr="00E8625D">
              <w:rPr>
                <w:sz w:val="18"/>
                <w:szCs w:val="18"/>
              </w:rPr>
              <w:t>Sharing route information, including roads that will and will not be used within the scope of the project, with drivers and relevant subcontractors and provide necessary information</w:t>
            </w:r>
          </w:p>
        </w:tc>
        <w:tc>
          <w:tcPr>
            <w:tcW w:w="1712" w:type="dxa"/>
            <w:vAlign w:val="center"/>
          </w:tcPr>
          <w:p w14:paraId="2C05808C" w14:textId="77777777" w:rsidR="00D62DE8" w:rsidRPr="00E8625D" w:rsidRDefault="00D62DE8" w:rsidP="001F4B49">
            <w:pPr>
              <w:spacing w:before="80" w:after="80"/>
              <w:jc w:val="center"/>
              <w:rPr>
                <w:sz w:val="18"/>
                <w:szCs w:val="18"/>
              </w:rPr>
            </w:pPr>
            <w:r w:rsidRPr="00E8625D">
              <w:rPr>
                <w:sz w:val="18"/>
                <w:szCs w:val="18"/>
              </w:rPr>
              <w:t>Contractor</w:t>
            </w:r>
          </w:p>
        </w:tc>
      </w:tr>
      <w:tr w:rsidR="00D62DE8" w:rsidRPr="00070C6A" w14:paraId="206A3259" w14:textId="60AC0000" w:rsidTr="0068788F">
        <w:trPr>
          <w:trHeight w:val="20"/>
        </w:trPr>
        <w:tc>
          <w:tcPr>
            <w:tcW w:w="1276" w:type="dxa"/>
            <w:vMerge w:val="restart"/>
            <w:vAlign w:val="center"/>
          </w:tcPr>
          <w:p w14:paraId="1B08F0B8" w14:textId="77777777" w:rsidR="00D62DE8" w:rsidRPr="00E8625D" w:rsidRDefault="00D62DE8" w:rsidP="001F4B49">
            <w:pPr>
              <w:spacing w:before="80" w:after="80"/>
              <w:jc w:val="left"/>
              <w:rPr>
                <w:sz w:val="18"/>
                <w:szCs w:val="18"/>
              </w:rPr>
            </w:pPr>
            <w:r w:rsidRPr="00E8625D">
              <w:rPr>
                <w:sz w:val="18"/>
                <w:szCs w:val="18"/>
              </w:rPr>
              <w:t xml:space="preserve">Preparation for Demolition </w:t>
            </w:r>
          </w:p>
        </w:tc>
        <w:tc>
          <w:tcPr>
            <w:tcW w:w="1874" w:type="dxa"/>
            <w:vMerge w:val="restart"/>
            <w:vAlign w:val="center"/>
          </w:tcPr>
          <w:p w14:paraId="73DE3426" w14:textId="730C153E" w:rsidR="00D62DE8" w:rsidRPr="00E8625D" w:rsidRDefault="00D62DE8" w:rsidP="001F4B49">
            <w:pPr>
              <w:spacing w:before="80" w:after="80"/>
              <w:jc w:val="left"/>
              <w:rPr>
                <w:sz w:val="18"/>
                <w:szCs w:val="18"/>
              </w:rPr>
            </w:pPr>
            <w:r w:rsidRPr="00E8625D">
              <w:rPr>
                <w:sz w:val="18"/>
                <w:szCs w:val="18"/>
              </w:rPr>
              <w:t>Community health and safety risks that may result from insufficient public informing practices of the people of the neighborhood where the structure to be demolished is located.</w:t>
            </w:r>
          </w:p>
        </w:tc>
        <w:tc>
          <w:tcPr>
            <w:tcW w:w="3938" w:type="dxa"/>
            <w:vAlign w:val="center"/>
          </w:tcPr>
          <w:p w14:paraId="2E837BDC" w14:textId="77777777" w:rsidR="00D62DE8" w:rsidRPr="00E8625D" w:rsidRDefault="00D62DE8" w:rsidP="001F4B49">
            <w:pPr>
              <w:spacing w:before="80" w:after="80"/>
              <w:jc w:val="left"/>
              <w:rPr>
                <w:sz w:val="18"/>
                <w:szCs w:val="18"/>
              </w:rPr>
            </w:pPr>
            <w:r w:rsidRPr="00E8625D">
              <w:rPr>
                <w:sz w:val="18"/>
                <w:szCs w:val="18"/>
              </w:rPr>
              <w:t xml:space="preserve">Informing the mukhtar of neighborhood in line with the Stakeholder Engagement Plan requirements. </w:t>
            </w:r>
          </w:p>
        </w:tc>
        <w:tc>
          <w:tcPr>
            <w:tcW w:w="1712" w:type="dxa"/>
            <w:vAlign w:val="center"/>
          </w:tcPr>
          <w:p w14:paraId="053369B0" w14:textId="77777777" w:rsidR="00D62DE8" w:rsidRPr="00E8625D" w:rsidRDefault="00D62DE8" w:rsidP="001F4B49">
            <w:pPr>
              <w:spacing w:before="80" w:after="80"/>
              <w:jc w:val="center"/>
              <w:rPr>
                <w:sz w:val="18"/>
                <w:szCs w:val="18"/>
              </w:rPr>
            </w:pPr>
            <w:r w:rsidRPr="00E8625D">
              <w:rPr>
                <w:sz w:val="18"/>
                <w:szCs w:val="18"/>
              </w:rPr>
              <w:t>PMU and Contractor</w:t>
            </w:r>
          </w:p>
        </w:tc>
      </w:tr>
      <w:tr w:rsidR="00D62DE8" w:rsidRPr="00070C6A" w14:paraId="3AD3BB96" w14:textId="3B0B53EA" w:rsidTr="0068788F">
        <w:trPr>
          <w:trHeight w:val="20"/>
        </w:trPr>
        <w:tc>
          <w:tcPr>
            <w:tcW w:w="1276" w:type="dxa"/>
            <w:vMerge/>
            <w:vAlign w:val="center"/>
          </w:tcPr>
          <w:p w14:paraId="251A36A8" w14:textId="77777777" w:rsidR="00D62DE8" w:rsidRPr="00E8625D" w:rsidRDefault="00D62DE8" w:rsidP="00C9220D">
            <w:pPr>
              <w:spacing w:before="80" w:after="80"/>
              <w:jc w:val="left"/>
              <w:rPr>
                <w:sz w:val="18"/>
                <w:szCs w:val="18"/>
              </w:rPr>
            </w:pPr>
          </w:p>
        </w:tc>
        <w:tc>
          <w:tcPr>
            <w:tcW w:w="1874" w:type="dxa"/>
            <w:vMerge/>
            <w:vAlign w:val="center"/>
          </w:tcPr>
          <w:p w14:paraId="79AF98F4" w14:textId="77777777" w:rsidR="00D62DE8" w:rsidRPr="00E8625D" w:rsidRDefault="00D62DE8" w:rsidP="00C9220D">
            <w:pPr>
              <w:spacing w:before="80" w:after="80"/>
              <w:jc w:val="left"/>
              <w:rPr>
                <w:sz w:val="18"/>
                <w:szCs w:val="18"/>
              </w:rPr>
            </w:pPr>
          </w:p>
        </w:tc>
        <w:tc>
          <w:tcPr>
            <w:tcW w:w="3938" w:type="dxa"/>
            <w:vAlign w:val="center"/>
          </w:tcPr>
          <w:p w14:paraId="608BC53F" w14:textId="77777777" w:rsidR="00D62DE8" w:rsidRPr="00E8625D" w:rsidRDefault="00D62DE8" w:rsidP="00C9220D">
            <w:pPr>
              <w:spacing w:before="80" w:after="80"/>
              <w:jc w:val="left"/>
              <w:rPr>
                <w:sz w:val="18"/>
                <w:szCs w:val="18"/>
              </w:rPr>
            </w:pPr>
            <w:r w:rsidRPr="00E8625D">
              <w:rPr>
                <w:sz w:val="18"/>
                <w:szCs w:val="18"/>
              </w:rPr>
              <w:t xml:space="preserve">Ensuring the entrances and exits of the local people in a way to prevent unauthorized entrances and exits by enclosing with a mobile or fixed screen at a height to be determined by taking into account the boundaries of the area to be demolished, the height of the structure to be demolished, its distance to other structures and the parcel area, the selected demolition technique, and environmental construction, and making appropriate health and safety signs at the points where the local people can see them. </w:t>
            </w:r>
          </w:p>
        </w:tc>
        <w:tc>
          <w:tcPr>
            <w:tcW w:w="1712" w:type="dxa"/>
            <w:vAlign w:val="center"/>
          </w:tcPr>
          <w:p w14:paraId="6D1ADE6C" w14:textId="77777777" w:rsidR="00D62DE8" w:rsidRPr="00E8625D" w:rsidRDefault="00D62DE8" w:rsidP="001F4B49">
            <w:pPr>
              <w:spacing w:before="80" w:after="80"/>
              <w:jc w:val="center"/>
              <w:rPr>
                <w:sz w:val="18"/>
                <w:szCs w:val="18"/>
              </w:rPr>
            </w:pPr>
            <w:r w:rsidRPr="00E8625D">
              <w:rPr>
                <w:sz w:val="18"/>
                <w:szCs w:val="18"/>
              </w:rPr>
              <w:t>Contractor</w:t>
            </w:r>
          </w:p>
        </w:tc>
      </w:tr>
      <w:tr w:rsidR="00D62DE8" w:rsidRPr="00070C6A" w14:paraId="61C851B5" w14:textId="3D48C5D5" w:rsidTr="0068788F">
        <w:trPr>
          <w:trHeight w:val="20"/>
        </w:trPr>
        <w:tc>
          <w:tcPr>
            <w:tcW w:w="1276" w:type="dxa"/>
            <w:vMerge/>
            <w:vAlign w:val="center"/>
          </w:tcPr>
          <w:p w14:paraId="67D04820" w14:textId="77777777" w:rsidR="00D62DE8" w:rsidRPr="00E8625D" w:rsidRDefault="00D62DE8" w:rsidP="00C9220D">
            <w:pPr>
              <w:spacing w:before="80" w:after="80"/>
              <w:jc w:val="left"/>
              <w:rPr>
                <w:sz w:val="18"/>
                <w:szCs w:val="18"/>
              </w:rPr>
            </w:pPr>
          </w:p>
        </w:tc>
        <w:tc>
          <w:tcPr>
            <w:tcW w:w="1874" w:type="dxa"/>
            <w:vMerge/>
            <w:vAlign w:val="center"/>
          </w:tcPr>
          <w:p w14:paraId="3C6BDD46" w14:textId="77777777" w:rsidR="00D62DE8" w:rsidRPr="00E8625D" w:rsidRDefault="00D62DE8" w:rsidP="00C9220D">
            <w:pPr>
              <w:spacing w:before="80" w:after="80"/>
              <w:jc w:val="left"/>
              <w:rPr>
                <w:sz w:val="18"/>
                <w:szCs w:val="18"/>
              </w:rPr>
            </w:pPr>
          </w:p>
        </w:tc>
        <w:tc>
          <w:tcPr>
            <w:tcW w:w="3938" w:type="dxa"/>
            <w:vAlign w:val="center"/>
          </w:tcPr>
          <w:p w14:paraId="1114A49E" w14:textId="4DBAA165" w:rsidR="00D62DE8" w:rsidRPr="00E8625D" w:rsidRDefault="00D62DE8" w:rsidP="00C9220D">
            <w:pPr>
              <w:spacing w:before="80" w:after="80"/>
              <w:jc w:val="left"/>
              <w:rPr>
                <w:sz w:val="18"/>
                <w:szCs w:val="18"/>
              </w:rPr>
            </w:pPr>
            <w:r w:rsidRPr="00E8625D">
              <w:rPr>
                <w:sz w:val="18"/>
                <w:szCs w:val="18"/>
              </w:rPr>
              <w:t>Ensuring that the Contactor shall not commence the demolition work unless it is proven or checked that the local people are informed, and health and safety signs and entry and exit measures are applied.</w:t>
            </w:r>
          </w:p>
        </w:tc>
        <w:tc>
          <w:tcPr>
            <w:tcW w:w="1712" w:type="dxa"/>
            <w:vAlign w:val="center"/>
          </w:tcPr>
          <w:p w14:paraId="5FFC013C" w14:textId="77777777" w:rsidR="00D62DE8" w:rsidRPr="00E8625D" w:rsidRDefault="00D62DE8" w:rsidP="00C9220D">
            <w:pPr>
              <w:spacing w:before="80" w:after="80"/>
              <w:jc w:val="center"/>
              <w:rPr>
                <w:sz w:val="18"/>
                <w:szCs w:val="18"/>
              </w:rPr>
            </w:pPr>
            <w:r w:rsidRPr="00E8625D">
              <w:rPr>
                <w:sz w:val="18"/>
                <w:szCs w:val="18"/>
              </w:rPr>
              <w:t>PMU</w:t>
            </w:r>
          </w:p>
        </w:tc>
      </w:tr>
      <w:tr w:rsidR="00D62DE8" w:rsidRPr="00070C6A" w14:paraId="4458DEBE" w14:textId="71B77930" w:rsidTr="0068788F">
        <w:trPr>
          <w:trHeight w:val="20"/>
        </w:trPr>
        <w:tc>
          <w:tcPr>
            <w:tcW w:w="1276" w:type="dxa"/>
            <w:vMerge w:val="restart"/>
            <w:vAlign w:val="center"/>
          </w:tcPr>
          <w:p w14:paraId="5CF370B5" w14:textId="77777777" w:rsidR="00D62DE8" w:rsidRPr="00E8625D" w:rsidRDefault="00D62DE8" w:rsidP="001F4B49">
            <w:pPr>
              <w:spacing w:before="80" w:after="80"/>
              <w:jc w:val="left"/>
              <w:rPr>
                <w:sz w:val="18"/>
                <w:szCs w:val="18"/>
              </w:rPr>
            </w:pPr>
            <w:r w:rsidRPr="00E8625D">
              <w:rPr>
                <w:sz w:val="18"/>
                <w:szCs w:val="18"/>
              </w:rPr>
              <w:t xml:space="preserve">Preparation for Demolition </w:t>
            </w:r>
          </w:p>
        </w:tc>
        <w:tc>
          <w:tcPr>
            <w:tcW w:w="1874" w:type="dxa"/>
            <w:vMerge w:val="restart"/>
            <w:vAlign w:val="center"/>
          </w:tcPr>
          <w:p w14:paraId="0237B570" w14:textId="77777777" w:rsidR="00D62DE8" w:rsidRPr="00E8625D" w:rsidRDefault="00D62DE8" w:rsidP="001F4B49">
            <w:pPr>
              <w:spacing w:before="80" w:after="80"/>
              <w:jc w:val="left"/>
              <w:rPr>
                <w:sz w:val="18"/>
                <w:szCs w:val="18"/>
              </w:rPr>
            </w:pPr>
            <w:r w:rsidRPr="00E8625D">
              <w:rPr>
                <w:sz w:val="18"/>
                <w:szCs w:val="18"/>
              </w:rPr>
              <w:t>Due to insufficient preliminary planning,</w:t>
            </w:r>
          </w:p>
          <w:p w14:paraId="2E382975" w14:textId="77777777" w:rsidR="00D62DE8" w:rsidRPr="00E8625D" w:rsidRDefault="00D62DE8" w:rsidP="001F4B49">
            <w:pPr>
              <w:pStyle w:val="ListeParagraf"/>
              <w:numPr>
                <w:ilvl w:val="0"/>
                <w:numId w:val="21"/>
              </w:numPr>
              <w:spacing w:before="80" w:after="80"/>
              <w:ind w:left="426" w:hanging="284"/>
              <w:jc w:val="left"/>
              <w:rPr>
                <w:sz w:val="18"/>
                <w:szCs w:val="18"/>
              </w:rPr>
            </w:pPr>
            <w:r w:rsidRPr="00E8625D">
              <w:rPr>
                <w:sz w:val="18"/>
                <w:szCs w:val="18"/>
              </w:rPr>
              <w:lastRenderedPageBreak/>
              <w:t>Potential damages to other structures, infrastructure and installations around the structure and to the community health, and</w:t>
            </w:r>
          </w:p>
          <w:p w14:paraId="3B9B47F2" w14:textId="77777777" w:rsidR="00D62DE8" w:rsidRPr="00E8625D" w:rsidRDefault="00D62DE8" w:rsidP="001F4B49">
            <w:pPr>
              <w:pStyle w:val="ListeParagraf"/>
              <w:numPr>
                <w:ilvl w:val="0"/>
                <w:numId w:val="21"/>
              </w:numPr>
              <w:spacing w:before="80" w:after="80"/>
              <w:ind w:left="426" w:hanging="284"/>
              <w:jc w:val="left"/>
              <w:rPr>
                <w:sz w:val="18"/>
                <w:szCs w:val="18"/>
              </w:rPr>
            </w:pPr>
            <w:r w:rsidRPr="00E8625D">
              <w:rPr>
                <w:sz w:val="18"/>
                <w:szCs w:val="18"/>
              </w:rPr>
              <w:t>Traffic jams and the effects that may be caused by this.</w:t>
            </w:r>
          </w:p>
        </w:tc>
        <w:tc>
          <w:tcPr>
            <w:tcW w:w="3938" w:type="dxa"/>
            <w:vAlign w:val="center"/>
          </w:tcPr>
          <w:p w14:paraId="7FC5A2D9" w14:textId="77777777" w:rsidR="00D62DE8" w:rsidRPr="00E8625D" w:rsidRDefault="00D62DE8" w:rsidP="00975ED9">
            <w:pPr>
              <w:pStyle w:val="ListeParagraf"/>
              <w:numPr>
                <w:ilvl w:val="0"/>
                <w:numId w:val="21"/>
              </w:numPr>
              <w:spacing w:before="80" w:after="80"/>
              <w:ind w:left="426" w:hanging="284"/>
              <w:jc w:val="left"/>
              <w:rPr>
                <w:sz w:val="18"/>
                <w:szCs w:val="18"/>
              </w:rPr>
            </w:pPr>
            <w:r w:rsidRPr="00E8625D">
              <w:rPr>
                <w:sz w:val="18"/>
                <w:szCs w:val="18"/>
              </w:rPr>
              <w:lastRenderedPageBreak/>
              <w:t xml:space="preserve">Preparation of a Demolition Plan prior to demolition in order to determine which demolition method will be used, what measures will be taken for the safety of </w:t>
            </w:r>
            <w:r w:rsidRPr="00E8625D">
              <w:rPr>
                <w:sz w:val="18"/>
                <w:szCs w:val="18"/>
              </w:rPr>
              <w:lastRenderedPageBreak/>
              <w:t>the building and other structures, infrastructure, installations, traffic and people that may be affected in the vicinity, the material and damage properties of the building, if any, and its bearing system, bearing capacity and all risk factors</w:t>
            </w:r>
          </w:p>
          <w:p w14:paraId="5C055FA2" w14:textId="77777777" w:rsidR="00D62DE8" w:rsidRPr="00E8625D" w:rsidRDefault="00D62DE8" w:rsidP="001F4B49">
            <w:pPr>
              <w:pStyle w:val="ListeParagraf"/>
              <w:spacing w:before="80" w:after="80"/>
              <w:rPr>
                <w:sz w:val="18"/>
                <w:szCs w:val="18"/>
              </w:rPr>
            </w:pPr>
          </w:p>
          <w:p w14:paraId="2EB95064" w14:textId="5E62B99C" w:rsidR="00D62DE8" w:rsidRPr="00E8625D" w:rsidRDefault="00D62DE8" w:rsidP="001F4B49">
            <w:pPr>
              <w:pStyle w:val="ListeParagraf"/>
              <w:numPr>
                <w:ilvl w:val="0"/>
                <w:numId w:val="21"/>
              </w:numPr>
              <w:spacing w:before="80" w:after="80"/>
              <w:ind w:left="426" w:hanging="284"/>
              <w:jc w:val="left"/>
              <w:rPr>
                <w:sz w:val="18"/>
                <w:szCs w:val="18"/>
              </w:rPr>
            </w:pPr>
            <w:r w:rsidRPr="00E8625D">
              <w:rPr>
                <w:sz w:val="18"/>
                <w:szCs w:val="18"/>
              </w:rPr>
              <w:t>Obtaining all necessary permits, including the demolition permit.</w:t>
            </w:r>
          </w:p>
        </w:tc>
        <w:tc>
          <w:tcPr>
            <w:tcW w:w="1712" w:type="dxa"/>
            <w:vAlign w:val="center"/>
          </w:tcPr>
          <w:p w14:paraId="164DDE61" w14:textId="77777777" w:rsidR="00D62DE8" w:rsidRPr="00E8625D" w:rsidRDefault="00D62DE8" w:rsidP="00C9220D">
            <w:pPr>
              <w:spacing w:before="80" w:after="80"/>
              <w:jc w:val="center"/>
              <w:rPr>
                <w:sz w:val="18"/>
                <w:szCs w:val="18"/>
              </w:rPr>
            </w:pPr>
            <w:r w:rsidRPr="00E8625D">
              <w:rPr>
                <w:sz w:val="18"/>
                <w:szCs w:val="18"/>
              </w:rPr>
              <w:lastRenderedPageBreak/>
              <w:t>Contractor</w:t>
            </w:r>
          </w:p>
        </w:tc>
      </w:tr>
      <w:tr w:rsidR="00D62DE8" w:rsidRPr="00070C6A" w14:paraId="327D13EE" w14:textId="710822A8" w:rsidTr="0068788F">
        <w:trPr>
          <w:trHeight w:val="20"/>
        </w:trPr>
        <w:tc>
          <w:tcPr>
            <w:tcW w:w="1276" w:type="dxa"/>
            <w:vMerge/>
            <w:vAlign w:val="center"/>
          </w:tcPr>
          <w:p w14:paraId="2065FF02" w14:textId="77777777" w:rsidR="00D62DE8" w:rsidRPr="00E8625D" w:rsidRDefault="00D62DE8" w:rsidP="00C9220D">
            <w:pPr>
              <w:spacing w:before="80" w:after="80"/>
              <w:jc w:val="left"/>
              <w:rPr>
                <w:sz w:val="18"/>
                <w:szCs w:val="18"/>
              </w:rPr>
            </w:pPr>
          </w:p>
        </w:tc>
        <w:tc>
          <w:tcPr>
            <w:tcW w:w="1874" w:type="dxa"/>
            <w:vMerge/>
            <w:vAlign w:val="center"/>
          </w:tcPr>
          <w:p w14:paraId="03F4BD5B" w14:textId="77777777" w:rsidR="00D62DE8" w:rsidRPr="00E8625D" w:rsidRDefault="00D62DE8" w:rsidP="00C9220D">
            <w:pPr>
              <w:spacing w:before="80" w:after="80"/>
              <w:jc w:val="left"/>
              <w:rPr>
                <w:sz w:val="18"/>
                <w:szCs w:val="18"/>
              </w:rPr>
            </w:pPr>
          </w:p>
        </w:tc>
        <w:tc>
          <w:tcPr>
            <w:tcW w:w="3938" w:type="dxa"/>
            <w:vAlign w:val="center"/>
          </w:tcPr>
          <w:p w14:paraId="5F11066D" w14:textId="77777777" w:rsidR="00D62DE8" w:rsidRPr="00E8625D" w:rsidRDefault="00D62DE8" w:rsidP="00C9220D">
            <w:pPr>
              <w:pStyle w:val="ListeParagraf"/>
              <w:numPr>
                <w:ilvl w:val="0"/>
                <w:numId w:val="21"/>
              </w:numPr>
              <w:spacing w:before="80" w:after="80"/>
              <w:ind w:left="426" w:hanging="284"/>
              <w:jc w:val="left"/>
              <w:rPr>
                <w:sz w:val="18"/>
                <w:szCs w:val="18"/>
              </w:rPr>
            </w:pPr>
            <w:r w:rsidRPr="00E8625D">
              <w:rPr>
                <w:sz w:val="18"/>
                <w:szCs w:val="18"/>
              </w:rPr>
              <w:t xml:space="preserve">Ensuring that demolition work is not started before the Demolition Plan is prepared and all necessary permits are obtained, including the demolition permit. </w:t>
            </w:r>
          </w:p>
          <w:p w14:paraId="2B30708C" w14:textId="77777777" w:rsidR="00D62DE8" w:rsidRPr="00E8625D" w:rsidRDefault="00D62DE8" w:rsidP="00C9220D">
            <w:pPr>
              <w:pStyle w:val="ListeParagraf"/>
              <w:numPr>
                <w:ilvl w:val="0"/>
                <w:numId w:val="21"/>
              </w:numPr>
              <w:spacing w:before="80" w:after="80"/>
              <w:ind w:left="426" w:hanging="284"/>
              <w:jc w:val="left"/>
              <w:rPr>
                <w:sz w:val="18"/>
                <w:szCs w:val="18"/>
              </w:rPr>
            </w:pPr>
            <w:r w:rsidRPr="00E8625D">
              <w:rPr>
                <w:sz w:val="18"/>
                <w:szCs w:val="18"/>
              </w:rPr>
              <w:t xml:space="preserve">Auditing identified responsibilities of the contractors regarding impacts related with insufficient preliminary planning. </w:t>
            </w:r>
          </w:p>
        </w:tc>
        <w:tc>
          <w:tcPr>
            <w:tcW w:w="1712" w:type="dxa"/>
            <w:vAlign w:val="center"/>
          </w:tcPr>
          <w:p w14:paraId="7C5A6261" w14:textId="77777777" w:rsidR="00D62DE8" w:rsidRPr="00E8625D" w:rsidRDefault="00D62DE8" w:rsidP="001F4B49">
            <w:pPr>
              <w:spacing w:before="80" w:after="80"/>
              <w:jc w:val="center"/>
              <w:rPr>
                <w:sz w:val="18"/>
                <w:szCs w:val="18"/>
              </w:rPr>
            </w:pPr>
            <w:r w:rsidRPr="00E8625D">
              <w:rPr>
                <w:sz w:val="18"/>
                <w:szCs w:val="18"/>
              </w:rPr>
              <w:t>PMU</w:t>
            </w:r>
          </w:p>
        </w:tc>
      </w:tr>
      <w:tr w:rsidR="00D62DE8" w:rsidRPr="00070C6A" w14:paraId="12D09658" w14:textId="3E2ADC7B" w:rsidTr="0068788F">
        <w:trPr>
          <w:trHeight w:val="20"/>
        </w:trPr>
        <w:tc>
          <w:tcPr>
            <w:tcW w:w="1276" w:type="dxa"/>
            <w:vMerge w:val="restart"/>
            <w:vAlign w:val="center"/>
          </w:tcPr>
          <w:p w14:paraId="0372727F" w14:textId="77777777" w:rsidR="00D62DE8" w:rsidRPr="00E8625D" w:rsidRDefault="00D62DE8" w:rsidP="001F4B49">
            <w:pPr>
              <w:spacing w:before="80" w:after="80"/>
              <w:jc w:val="left"/>
              <w:rPr>
                <w:sz w:val="18"/>
                <w:szCs w:val="18"/>
              </w:rPr>
            </w:pPr>
            <w:r w:rsidRPr="00E8625D">
              <w:rPr>
                <w:sz w:val="18"/>
                <w:szCs w:val="18"/>
              </w:rPr>
              <w:t xml:space="preserve">Preparation for Demolition </w:t>
            </w:r>
          </w:p>
        </w:tc>
        <w:tc>
          <w:tcPr>
            <w:tcW w:w="1874" w:type="dxa"/>
            <w:vMerge w:val="restart"/>
            <w:vAlign w:val="center"/>
          </w:tcPr>
          <w:p w14:paraId="589F2E3A" w14:textId="77777777" w:rsidR="00D62DE8" w:rsidRPr="00E8625D" w:rsidRDefault="00D62DE8" w:rsidP="001F4B49">
            <w:pPr>
              <w:spacing w:before="80" w:after="80"/>
              <w:jc w:val="left"/>
              <w:rPr>
                <w:sz w:val="18"/>
                <w:szCs w:val="18"/>
              </w:rPr>
            </w:pPr>
            <w:r w:rsidRPr="00E8625D">
              <w:rPr>
                <w:sz w:val="18"/>
                <w:szCs w:val="18"/>
              </w:rPr>
              <w:t>Asbestos</w:t>
            </w:r>
          </w:p>
        </w:tc>
        <w:tc>
          <w:tcPr>
            <w:tcW w:w="3938" w:type="dxa"/>
            <w:vAlign w:val="center"/>
          </w:tcPr>
          <w:p w14:paraId="5C7FBAAE" w14:textId="0C7775A9" w:rsidR="00D62DE8" w:rsidRPr="00E8625D" w:rsidRDefault="00D62DE8" w:rsidP="001F4B49">
            <w:pPr>
              <w:spacing w:before="80" w:after="80"/>
              <w:rPr>
                <w:sz w:val="18"/>
                <w:szCs w:val="18"/>
              </w:rPr>
            </w:pPr>
            <w:r w:rsidRPr="00E8625D">
              <w:rPr>
                <w:sz w:val="18"/>
                <w:szCs w:val="18"/>
              </w:rPr>
              <w:t xml:space="preserve">Implementation of the Asbestos Management Plan provided in Annex 8, at least performing the following actions: </w:t>
            </w:r>
          </w:p>
          <w:p w14:paraId="2B29845F" w14:textId="77777777" w:rsidR="00D62DE8" w:rsidRPr="00E8625D" w:rsidRDefault="00D62DE8" w:rsidP="00975ED9">
            <w:pPr>
              <w:pStyle w:val="ListeParagraf"/>
              <w:numPr>
                <w:ilvl w:val="0"/>
                <w:numId w:val="19"/>
              </w:numPr>
              <w:spacing w:before="80" w:after="80"/>
              <w:ind w:left="426" w:hanging="284"/>
              <w:rPr>
                <w:sz w:val="18"/>
                <w:szCs w:val="18"/>
              </w:rPr>
            </w:pPr>
            <w:r w:rsidRPr="00E8625D">
              <w:rPr>
                <w:sz w:val="18"/>
                <w:szCs w:val="18"/>
              </w:rPr>
              <w:t>•</w:t>
            </w:r>
            <w:r w:rsidRPr="00E8625D">
              <w:rPr>
                <w:sz w:val="18"/>
                <w:szCs w:val="18"/>
              </w:rPr>
              <w:tab/>
              <w:t xml:space="preserve">Carrying out the Asbestos Inventory Study by an accredited company, </w:t>
            </w:r>
          </w:p>
          <w:p w14:paraId="36C4EE4F" w14:textId="5DE97BA8" w:rsidR="00D62DE8" w:rsidRPr="00E8625D" w:rsidRDefault="00D62DE8" w:rsidP="001F4B49">
            <w:pPr>
              <w:pStyle w:val="ListeParagraf"/>
              <w:numPr>
                <w:ilvl w:val="0"/>
                <w:numId w:val="19"/>
              </w:numPr>
              <w:spacing w:before="80" w:after="80"/>
              <w:ind w:left="426" w:hanging="284"/>
              <w:jc w:val="left"/>
              <w:rPr>
                <w:sz w:val="18"/>
                <w:szCs w:val="18"/>
              </w:rPr>
            </w:pPr>
            <w:r w:rsidRPr="00E8625D">
              <w:rPr>
                <w:sz w:val="18"/>
                <w:szCs w:val="18"/>
              </w:rPr>
              <w:t>•</w:t>
            </w:r>
            <w:r w:rsidRPr="00E8625D">
              <w:rPr>
                <w:sz w:val="18"/>
                <w:szCs w:val="18"/>
              </w:rPr>
              <w:tab/>
              <w:t>Performing the asbestos removal work, before demolition, by persons or institutions that have a license for asbestos removal, if asbestos is found in the building, and managing the asbestos waste in agreement with the licensed waste transport and disposal company(s) within the scope of asbestos waste, if asbestos is found in the building and it is removed.</w:t>
            </w:r>
          </w:p>
        </w:tc>
        <w:tc>
          <w:tcPr>
            <w:tcW w:w="1712" w:type="dxa"/>
            <w:vAlign w:val="center"/>
          </w:tcPr>
          <w:p w14:paraId="3BF72198" w14:textId="4BE61482" w:rsidR="00D62DE8" w:rsidRPr="00E8625D" w:rsidRDefault="00D62DE8" w:rsidP="001F4B49">
            <w:pPr>
              <w:spacing w:before="80" w:after="80"/>
              <w:jc w:val="center"/>
              <w:rPr>
                <w:sz w:val="18"/>
                <w:szCs w:val="18"/>
              </w:rPr>
            </w:pPr>
            <w:r w:rsidRPr="00E8625D">
              <w:rPr>
                <w:sz w:val="18"/>
                <w:szCs w:val="18"/>
              </w:rPr>
              <w:t>Contractor</w:t>
            </w:r>
          </w:p>
        </w:tc>
      </w:tr>
      <w:tr w:rsidR="00D62DE8" w:rsidRPr="00070C6A" w14:paraId="7D56C1B0" w14:textId="33A25A72" w:rsidTr="0068788F">
        <w:trPr>
          <w:trHeight w:val="20"/>
        </w:trPr>
        <w:tc>
          <w:tcPr>
            <w:tcW w:w="1276" w:type="dxa"/>
            <w:vMerge/>
            <w:vAlign w:val="center"/>
          </w:tcPr>
          <w:p w14:paraId="67246471" w14:textId="77777777" w:rsidR="00D62DE8" w:rsidRPr="00E8625D" w:rsidRDefault="00D62DE8" w:rsidP="00C9220D">
            <w:pPr>
              <w:spacing w:before="80" w:after="80"/>
              <w:jc w:val="left"/>
              <w:rPr>
                <w:sz w:val="18"/>
                <w:szCs w:val="18"/>
              </w:rPr>
            </w:pPr>
          </w:p>
        </w:tc>
        <w:tc>
          <w:tcPr>
            <w:tcW w:w="1874" w:type="dxa"/>
            <w:vMerge/>
            <w:vAlign w:val="center"/>
          </w:tcPr>
          <w:p w14:paraId="7A2E1EE9" w14:textId="77777777" w:rsidR="00D62DE8" w:rsidRPr="00E8625D" w:rsidRDefault="00D62DE8" w:rsidP="00C9220D">
            <w:pPr>
              <w:spacing w:before="80" w:after="80"/>
              <w:jc w:val="left"/>
              <w:rPr>
                <w:sz w:val="18"/>
                <w:szCs w:val="18"/>
              </w:rPr>
            </w:pPr>
          </w:p>
        </w:tc>
        <w:tc>
          <w:tcPr>
            <w:tcW w:w="3938" w:type="dxa"/>
            <w:vAlign w:val="center"/>
          </w:tcPr>
          <w:p w14:paraId="5664C502"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Ensuring proper implementation of Asbestos Management Plan and providing support and guidance by PMU individual specialists of the provinces to contractors within that scope.</w:t>
            </w:r>
          </w:p>
          <w:p w14:paraId="72E6BB02"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Monitoring identified responsibilities of the contractors regarding impacts related with insufficient preliminary planning.</w:t>
            </w:r>
          </w:p>
        </w:tc>
        <w:tc>
          <w:tcPr>
            <w:tcW w:w="1712" w:type="dxa"/>
            <w:vAlign w:val="center"/>
          </w:tcPr>
          <w:p w14:paraId="18A14167" w14:textId="77777777" w:rsidR="00D62DE8" w:rsidRPr="00E8625D" w:rsidRDefault="00D62DE8" w:rsidP="00C9220D">
            <w:pPr>
              <w:spacing w:before="80" w:after="80"/>
              <w:jc w:val="center"/>
              <w:rPr>
                <w:sz w:val="18"/>
                <w:szCs w:val="18"/>
              </w:rPr>
            </w:pPr>
            <w:r w:rsidRPr="00E8625D">
              <w:rPr>
                <w:sz w:val="18"/>
                <w:szCs w:val="18"/>
              </w:rPr>
              <w:t>PMU</w:t>
            </w:r>
          </w:p>
        </w:tc>
      </w:tr>
      <w:tr w:rsidR="00D62DE8" w:rsidRPr="00070C6A" w14:paraId="212CD2B6" w14:textId="72107B28" w:rsidTr="0068788F">
        <w:trPr>
          <w:trHeight w:val="20"/>
        </w:trPr>
        <w:tc>
          <w:tcPr>
            <w:tcW w:w="1276" w:type="dxa"/>
            <w:vMerge w:val="restart"/>
            <w:vAlign w:val="center"/>
          </w:tcPr>
          <w:p w14:paraId="045182C3" w14:textId="77777777" w:rsidR="00D62DE8" w:rsidRPr="00E8625D" w:rsidRDefault="00D62DE8" w:rsidP="00C9220D">
            <w:pPr>
              <w:spacing w:before="80" w:after="80"/>
              <w:jc w:val="left"/>
              <w:rPr>
                <w:sz w:val="18"/>
                <w:szCs w:val="18"/>
              </w:rPr>
            </w:pPr>
            <w:r w:rsidRPr="00E8625D">
              <w:rPr>
                <w:sz w:val="18"/>
                <w:szCs w:val="18"/>
              </w:rPr>
              <w:t>Preparation for Demolition (the sub-projects which will require demolition)</w:t>
            </w:r>
          </w:p>
        </w:tc>
        <w:tc>
          <w:tcPr>
            <w:tcW w:w="1874" w:type="dxa"/>
            <w:vMerge w:val="restart"/>
            <w:vAlign w:val="center"/>
          </w:tcPr>
          <w:p w14:paraId="46123633" w14:textId="77777777" w:rsidR="00D62DE8" w:rsidRPr="00E8625D" w:rsidRDefault="00D62DE8" w:rsidP="00C9220D">
            <w:pPr>
              <w:spacing w:before="80" w:after="80"/>
              <w:jc w:val="left"/>
              <w:rPr>
                <w:sz w:val="18"/>
                <w:szCs w:val="18"/>
              </w:rPr>
            </w:pPr>
            <w:r w:rsidRPr="00E8625D">
              <w:rPr>
                <w:sz w:val="18"/>
                <w:szCs w:val="18"/>
              </w:rPr>
              <w:t xml:space="preserve">Occupational accidents, environmental accidents and non-compliance with national and international legislation that may result from </w:t>
            </w:r>
            <w:r w:rsidRPr="00E8625D">
              <w:rPr>
                <w:sz w:val="18"/>
                <w:szCs w:val="18"/>
              </w:rPr>
              <w:lastRenderedPageBreak/>
              <w:t xml:space="preserve">insufficient pre-planning. </w:t>
            </w:r>
          </w:p>
        </w:tc>
        <w:tc>
          <w:tcPr>
            <w:tcW w:w="3938" w:type="dxa"/>
            <w:vMerge w:val="restart"/>
            <w:vAlign w:val="center"/>
          </w:tcPr>
          <w:p w14:paraId="43B627AE"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lastRenderedPageBreak/>
              <w:t xml:space="preserve">Preparation of Health and Safety Plan and providing trainings to the demolition in line with the requirements of the Plan. </w:t>
            </w:r>
          </w:p>
          <w:p w14:paraId="3E1D204B"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Giving the official assurance by the contractor that it will not harm the environment and neighboring settlements. </w:t>
            </w:r>
          </w:p>
          <w:p w14:paraId="7E6CAE2A"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Providing the relevant demolition personnel with all Personal Protective </w:t>
            </w:r>
            <w:r w:rsidRPr="00E8625D">
              <w:rPr>
                <w:sz w:val="18"/>
                <w:szCs w:val="18"/>
              </w:rPr>
              <w:lastRenderedPageBreak/>
              <w:t xml:space="preserve">Equipment prior to demolition within the scope of best practices and national legislation. </w:t>
            </w:r>
          </w:p>
          <w:p w14:paraId="2A62880E"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Giving the official assurance by the contractor that all demolition activities will be carried out in accordance with national legislation, the ESSs and the WBG EHS Guidelines.</w:t>
            </w:r>
          </w:p>
          <w:p w14:paraId="240196C6" w14:textId="0C30BD10"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Auditing identified responsibilities of the contractors regarding measures to be implemented to minimize risks related with occupational accidents, environmental accidents and non-compliance with national and international legislation due to insufficient preliminary planning.</w:t>
            </w:r>
          </w:p>
        </w:tc>
        <w:tc>
          <w:tcPr>
            <w:tcW w:w="1712" w:type="dxa"/>
            <w:vAlign w:val="center"/>
          </w:tcPr>
          <w:p w14:paraId="6C01EEA3" w14:textId="54ADA1D5" w:rsidR="00D62DE8" w:rsidRPr="00E8625D" w:rsidRDefault="00D62DE8" w:rsidP="00C9220D">
            <w:pPr>
              <w:spacing w:before="80" w:after="80"/>
              <w:jc w:val="center"/>
              <w:rPr>
                <w:sz w:val="18"/>
                <w:szCs w:val="18"/>
              </w:rPr>
            </w:pPr>
            <w:r w:rsidRPr="00E8625D">
              <w:rPr>
                <w:sz w:val="18"/>
                <w:szCs w:val="18"/>
              </w:rPr>
              <w:lastRenderedPageBreak/>
              <w:t>Contractor</w:t>
            </w:r>
          </w:p>
        </w:tc>
      </w:tr>
      <w:tr w:rsidR="00D62DE8" w:rsidRPr="00070C6A" w14:paraId="3792CAEE" w14:textId="3DBD027F" w:rsidTr="0068788F">
        <w:trPr>
          <w:trHeight w:val="20"/>
        </w:trPr>
        <w:tc>
          <w:tcPr>
            <w:tcW w:w="1276" w:type="dxa"/>
            <w:vMerge/>
            <w:vAlign w:val="center"/>
          </w:tcPr>
          <w:p w14:paraId="4F9C4E62" w14:textId="77777777" w:rsidR="00D62DE8" w:rsidRPr="00E8625D" w:rsidRDefault="00D62DE8" w:rsidP="00C9220D">
            <w:pPr>
              <w:spacing w:before="80" w:after="80"/>
              <w:jc w:val="left"/>
              <w:rPr>
                <w:sz w:val="18"/>
                <w:szCs w:val="18"/>
              </w:rPr>
            </w:pPr>
          </w:p>
        </w:tc>
        <w:tc>
          <w:tcPr>
            <w:tcW w:w="1874" w:type="dxa"/>
            <w:vMerge/>
            <w:vAlign w:val="center"/>
          </w:tcPr>
          <w:p w14:paraId="3A77DD45" w14:textId="77777777" w:rsidR="00D62DE8" w:rsidRPr="00E8625D" w:rsidRDefault="00D62DE8" w:rsidP="00C9220D">
            <w:pPr>
              <w:spacing w:before="80" w:after="80"/>
              <w:jc w:val="left"/>
              <w:rPr>
                <w:sz w:val="18"/>
                <w:szCs w:val="18"/>
              </w:rPr>
            </w:pPr>
          </w:p>
        </w:tc>
        <w:tc>
          <w:tcPr>
            <w:tcW w:w="3938" w:type="dxa"/>
            <w:vMerge/>
            <w:vAlign w:val="center"/>
          </w:tcPr>
          <w:p w14:paraId="2370677A" w14:textId="0DD053EF" w:rsidR="00D62DE8" w:rsidRPr="00E8625D" w:rsidRDefault="00D62DE8" w:rsidP="00C9220D">
            <w:pPr>
              <w:pStyle w:val="ListeParagraf"/>
              <w:numPr>
                <w:ilvl w:val="0"/>
                <w:numId w:val="19"/>
              </w:numPr>
              <w:spacing w:before="80" w:after="80"/>
              <w:ind w:left="426" w:hanging="284"/>
              <w:jc w:val="left"/>
              <w:rPr>
                <w:sz w:val="18"/>
                <w:szCs w:val="18"/>
              </w:rPr>
            </w:pPr>
          </w:p>
        </w:tc>
        <w:tc>
          <w:tcPr>
            <w:tcW w:w="1712" w:type="dxa"/>
            <w:vAlign w:val="center"/>
          </w:tcPr>
          <w:p w14:paraId="2A3E6AC5" w14:textId="77777777" w:rsidR="00D62DE8" w:rsidRPr="00E8625D" w:rsidRDefault="00D62DE8" w:rsidP="00C9220D">
            <w:pPr>
              <w:spacing w:before="80" w:after="80"/>
              <w:jc w:val="center"/>
              <w:rPr>
                <w:sz w:val="18"/>
                <w:szCs w:val="18"/>
              </w:rPr>
            </w:pPr>
            <w:r w:rsidRPr="00E8625D">
              <w:rPr>
                <w:sz w:val="18"/>
                <w:szCs w:val="18"/>
              </w:rPr>
              <w:t>PMU</w:t>
            </w:r>
          </w:p>
        </w:tc>
      </w:tr>
      <w:tr w:rsidR="00D62DE8" w:rsidRPr="00070C6A" w14:paraId="2F093D03" w14:textId="349485E8" w:rsidTr="0068788F">
        <w:trPr>
          <w:trHeight w:val="20"/>
        </w:trPr>
        <w:tc>
          <w:tcPr>
            <w:tcW w:w="1276" w:type="dxa"/>
            <w:vAlign w:val="center"/>
          </w:tcPr>
          <w:p w14:paraId="157FCB41" w14:textId="77777777" w:rsidR="00D62DE8" w:rsidRPr="00E8625D" w:rsidRDefault="00D62DE8" w:rsidP="00C9220D">
            <w:pPr>
              <w:spacing w:before="80" w:after="80"/>
              <w:jc w:val="left"/>
              <w:rPr>
                <w:sz w:val="18"/>
                <w:szCs w:val="18"/>
              </w:rPr>
            </w:pPr>
            <w:r w:rsidRPr="00E8625D">
              <w:rPr>
                <w:sz w:val="18"/>
                <w:szCs w:val="18"/>
              </w:rPr>
              <w:t>Demolition Stage (the sub-projects which will require demolition)</w:t>
            </w:r>
          </w:p>
        </w:tc>
        <w:tc>
          <w:tcPr>
            <w:tcW w:w="1874" w:type="dxa"/>
            <w:vAlign w:val="center"/>
          </w:tcPr>
          <w:p w14:paraId="62A53854" w14:textId="77777777" w:rsidR="00D62DE8" w:rsidRPr="00E8625D" w:rsidRDefault="00D62DE8" w:rsidP="00C9220D">
            <w:pPr>
              <w:spacing w:before="80" w:after="80"/>
              <w:jc w:val="left"/>
              <w:rPr>
                <w:sz w:val="18"/>
                <w:szCs w:val="18"/>
              </w:rPr>
            </w:pPr>
            <w:r w:rsidRPr="00E8625D">
              <w:rPr>
                <w:sz w:val="18"/>
                <w:szCs w:val="18"/>
              </w:rPr>
              <w:t xml:space="preserve">Negative health effects on workers, service providers and society due to accidents and incidents that may occur during the asbestos inventory, removal, transportation and disposal process. </w:t>
            </w:r>
          </w:p>
        </w:tc>
        <w:tc>
          <w:tcPr>
            <w:tcW w:w="3938" w:type="dxa"/>
            <w:vAlign w:val="center"/>
          </w:tcPr>
          <w:p w14:paraId="776EE5CC" w14:textId="0AFE1B25"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In the event of an accident in this context, the Contractor will immediately inform the UTP and individual OHS/environmental specialists hired for provinces. The UTP will notify the WB of any accident/incident (if it occurs) related to asbestos immediately. An asbestos-related accident/incident investigation report will be sent to the World Bank along with the corrective action plan with the guidance and the audits of the PMU. </w:t>
            </w:r>
          </w:p>
          <w:p w14:paraId="7472C9E7"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A regular site inspection will be conducted by the PMU to ensure and monitor that all demolition activities to be implemented are carried out in accordance with national laws and regulations and the requirements of World Bank standards. </w:t>
            </w:r>
          </w:p>
        </w:tc>
        <w:tc>
          <w:tcPr>
            <w:tcW w:w="1712" w:type="dxa"/>
            <w:vAlign w:val="center"/>
          </w:tcPr>
          <w:p w14:paraId="72B89A6D" w14:textId="77777777" w:rsidR="00D62DE8" w:rsidRPr="00E8625D" w:rsidRDefault="00D62DE8" w:rsidP="00C9220D">
            <w:pPr>
              <w:spacing w:before="80" w:after="80"/>
              <w:jc w:val="center"/>
              <w:rPr>
                <w:sz w:val="18"/>
                <w:szCs w:val="18"/>
              </w:rPr>
            </w:pPr>
            <w:r w:rsidRPr="00E8625D">
              <w:rPr>
                <w:sz w:val="18"/>
                <w:szCs w:val="18"/>
              </w:rPr>
              <w:t>Contractor and PMU</w:t>
            </w:r>
          </w:p>
        </w:tc>
      </w:tr>
      <w:tr w:rsidR="00D62DE8" w:rsidRPr="00070C6A" w14:paraId="6CC5364C" w14:textId="330D330F" w:rsidTr="0068788F">
        <w:trPr>
          <w:trHeight w:val="20"/>
        </w:trPr>
        <w:tc>
          <w:tcPr>
            <w:tcW w:w="1276" w:type="dxa"/>
            <w:vMerge w:val="restart"/>
            <w:vAlign w:val="center"/>
          </w:tcPr>
          <w:p w14:paraId="107667D8" w14:textId="77777777" w:rsidR="00D62DE8" w:rsidRPr="00E8625D" w:rsidRDefault="00D62DE8" w:rsidP="00C9220D">
            <w:pPr>
              <w:spacing w:before="80" w:after="80"/>
              <w:jc w:val="left"/>
              <w:rPr>
                <w:sz w:val="18"/>
                <w:szCs w:val="18"/>
              </w:rPr>
            </w:pPr>
            <w:r w:rsidRPr="00E8625D">
              <w:rPr>
                <w:sz w:val="18"/>
                <w:szCs w:val="18"/>
              </w:rPr>
              <w:t>Demolition Stage (the sub-projects which will require demolition)</w:t>
            </w:r>
          </w:p>
        </w:tc>
        <w:tc>
          <w:tcPr>
            <w:tcW w:w="1874" w:type="dxa"/>
            <w:vMerge w:val="restart"/>
            <w:vAlign w:val="center"/>
          </w:tcPr>
          <w:p w14:paraId="297A9573" w14:textId="77777777" w:rsidR="00D62DE8" w:rsidRPr="00E8625D" w:rsidRDefault="00D62DE8" w:rsidP="00C9220D">
            <w:pPr>
              <w:spacing w:before="80" w:after="80"/>
              <w:jc w:val="left"/>
              <w:rPr>
                <w:sz w:val="18"/>
                <w:szCs w:val="18"/>
              </w:rPr>
            </w:pPr>
            <w:r w:rsidRPr="00E8625D">
              <w:rPr>
                <w:sz w:val="18"/>
                <w:szCs w:val="18"/>
              </w:rPr>
              <w:t xml:space="preserve">Demolished material is harmful to environment if it is not disposed of adequately. Especially if the material or waste is dangerous or might be dangerous. </w:t>
            </w:r>
          </w:p>
        </w:tc>
        <w:tc>
          <w:tcPr>
            <w:tcW w:w="3938" w:type="dxa"/>
            <w:vAlign w:val="center"/>
          </w:tcPr>
          <w:p w14:paraId="5EC4174B"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Implementing a controlled and progressive selective demolition process, in accordance with national legislation and international standards, in order to allow for recycling of demolition wastes at a high rate, and to ensure that hazardous wastes, if any, are sorted and separated before rough demolition, and that other materials can be reused and recycled at the source. </w:t>
            </w:r>
          </w:p>
          <w:p w14:paraId="23BE9321" w14:textId="5163FE68"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Implementing the Waste Management Plan (see Annex 7) in parallel to their responsibilities, and specifically: </w:t>
            </w:r>
          </w:p>
          <w:p w14:paraId="611F2EA1" w14:textId="77777777" w:rsidR="00D62DE8" w:rsidRPr="00E8625D" w:rsidRDefault="00D62DE8" w:rsidP="00C9220D">
            <w:pPr>
              <w:pStyle w:val="ListeParagraf"/>
              <w:numPr>
                <w:ilvl w:val="0"/>
                <w:numId w:val="116"/>
              </w:numPr>
              <w:spacing w:before="80" w:after="80"/>
              <w:ind w:left="851" w:hanging="284"/>
              <w:jc w:val="left"/>
              <w:rPr>
                <w:sz w:val="18"/>
                <w:szCs w:val="18"/>
              </w:rPr>
            </w:pPr>
            <w:r w:rsidRPr="00E8625D">
              <w:rPr>
                <w:sz w:val="18"/>
                <w:szCs w:val="18"/>
              </w:rPr>
              <w:t xml:space="preserve">Transporting the construction and demolition wastes by licensed transfer vehicles and sending them to licensed sites. </w:t>
            </w:r>
          </w:p>
          <w:p w14:paraId="044CC7EF" w14:textId="1F9FE2CB" w:rsidR="00D62DE8" w:rsidRPr="00E8625D" w:rsidRDefault="00D62DE8" w:rsidP="00C9220D">
            <w:pPr>
              <w:pStyle w:val="ListeParagraf"/>
              <w:numPr>
                <w:ilvl w:val="0"/>
                <w:numId w:val="116"/>
              </w:numPr>
              <w:spacing w:before="80" w:after="80"/>
              <w:ind w:left="851" w:hanging="284"/>
              <w:jc w:val="left"/>
              <w:rPr>
                <w:sz w:val="18"/>
                <w:szCs w:val="18"/>
              </w:rPr>
            </w:pPr>
            <w:r w:rsidRPr="00E8625D">
              <w:rPr>
                <w:sz w:val="18"/>
                <w:szCs w:val="18"/>
              </w:rPr>
              <w:lastRenderedPageBreak/>
              <w:t xml:space="preserve">Transferring the inert construction &amp; demolition wastes after selective demolition process to central waste material recovery facilities in available locations (Istanbul, </w:t>
            </w:r>
            <w:r w:rsidR="00C10301" w:rsidRPr="00E8625D">
              <w:rPr>
                <w:sz w:val="18"/>
                <w:szCs w:val="18"/>
              </w:rPr>
              <w:t>İzmir</w:t>
            </w:r>
            <w:r w:rsidRPr="00E8625D">
              <w:rPr>
                <w:sz w:val="18"/>
                <w:szCs w:val="18"/>
              </w:rPr>
              <w:t xml:space="preserve"> ve Manisa)</w:t>
            </w:r>
          </w:p>
          <w:p w14:paraId="109ECF74" w14:textId="77777777" w:rsidR="00D62DE8" w:rsidRPr="00E8625D" w:rsidRDefault="00D62DE8" w:rsidP="00C9220D">
            <w:pPr>
              <w:pStyle w:val="ListeParagraf"/>
              <w:numPr>
                <w:ilvl w:val="0"/>
                <w:numId w:val="116"/>
              </w:numPr>
              <w:spacing w:before="80" w:after="80"/>
              <w:ind w:left="851" w:hanging="284"/>
              <w:jc w:val="left"/>
              <w:rPr>
                <w:sz w:val="18"/>
                <w:szCs w:val="18"/>
              </w:rPr>
            </w:pPr>
            <w:r w:rsidRPr="00E8625D">
              <w:rPr>
                <w:sz w:val="18"/>
                <w:szCs w:val="18"/>
              </w:rPr>
              <w:t>Keeping all waste disposal records.</w:t>
            </w:r>
          </w:p>
          <w:p w14:paraId="37894E63" w14:textId="77777777" w:rsidR="00D62DE8" w:rsidRPr="00E8625D" w:rsidRDefault="00D62DE8" w:rsidP="00C9220D">
            <w:pPr>
              <w:pStyle w:val="ListeParagraf"/>
              <w:numPr>
                <w:ilvl w:val="0"/>
                <w:numId w:val="116"/>
              </w:numPr>
              <w:spacing w:before="80" w:after="80"/>
              <w:ind w:left="851" w:hanging="284"/>
              <w:jc w:val="left"/>
              <w:rPr>
                <w:sz w:val="18"/>
                <w:szCs w:val="18"/>
              </w:rPr>
            </w:pPr>
            <w:r w:rsidRPr="00E8625D">
              <w:rPr>
                <w:sz w:val="18"/>
                <w:szCs w:val="18"/>
              </w:rPr>
              <w:t>Storing the waste properly for reuse in the process of construction of a new structure, if possible.</w:t>
            </w:r>
          </w:p>
          <w:p w14:paraId="2990FD1D" w14:textId="77777777" w:rsidR="00D62DE8" w:rsidRPr="00E8625D" w:rsidRDefault="00D62DE8" w:rsidP="00C9220D">
            <w:pPr>
              <w:pStyle w:val="ListeParagraf"/>
              <w:numPr>
                <w:ilvl w:val="0"/>
                <w:numId w:val="116"/>
              </w:numPr>
              <w:spacing w:before="80" w:after="80"/>
              <w:ind w:left="851" w:hanging="284"/>
              <w:jc w:val="left"/>
              <w:rPr>
                <w:sz w:val="18"/>
                <w:szCs w:val="18"/>
              </w:rPr>
            </w:pPr>
            <w:r w:rsidRPr="00E8625D">
              <w:rPr>
                <w:sz w:val="18"/>
                <w:szCs w:val="18"/>
              </w:rPr>
              <w:t xml:space="preserve">Storing, in sealed containers, the hazardous wastes generated during the selective demolition process. </w:t>
            </w:r>
          </w:p>
        </w:tc>
        <w:tc>
          <w:tcPr>
            <w:tcW w:w="1712" w:type="dxa"/>
            <w:vAlign w:val="center"/>
          </w:tcPr>
          <w:p w14:paraId="3A4B1083" w14:textId="242643B8" w:rsidR="00D62DE8" w:rsidRPr="00E8625D" w:rsidRDefault="00D62DE8" w:rsidP="00C9220D">
            <w:pPr>
              <w:spacing w:before="80" w:after="80"/>
              <w:jc w:val="center"/>
              <w:rPr>
                <w:sz w:val="18"/>
                <w:szCs w:val="18"/>
              </w:rPr>
            </w:pPr>
            <w:r w:rsidRPr="00E8625D">
              <w:rPr>
                <w:sz w:val="18"/>
                <w:szCs w:val="18"/>
              </w:rPr>
              <w:lastRenderedPageBreak/>
              <w:t>Contractor</w:t>
            </w:r>
          </w:p>
        </w:tc>
      </w:tr>
      <w:tr w:rsidR="00D62DE8" w:rsidRPr="00070C6A" w14:paraId="5BAB1A6E" w14:textId="0F287EBB" w:rsidTr="0068788F">
        <w:trPr>
          <w:trHeight w:val="20"/>
        </w:trPr>
        <w:tc>
          <w:tcPr>
            <w:tcW w:w="1276" w:type="dxa"/>
            <w:vMerge/>
            <w:vAlign w:val="center"/>
          </w:tcPr>
          <w:p w14:paraId="64C0F11A" w14:textId="77777777" w:rsidR="00D62DE8" w:rsidRPr="00E8625D" w:rsidRDefault="00D62DE8" w:rsidP="00C9220D">
            <w:pPr>
              <w:spacing w:before="80" w:after="80"/>
              <w:jc w:val="left"/>
              <w:rPr>
                <w:sz w:val="18"/>
                <w:szCs w:val="18"/>
              </w:rPr>
            </w:pPr>
          </w:p>
        </w:tc>
        <w:tc>
          <w:tcPr>
            <w:tcW w:w="1874" w:type="dxa"/>
            <w:vMerge/>
            <w:vAlign w:val="center"/>
          </w:tcPr>
          <w:p w14:paraId="58EE5713" w14:textId="77777777" w:rsidR="00D62DE8" w:rsidRPr="00E8625D" w:rsidRDefault="00D62DE8" w:rsidP="00C9220D">
            <w:pPr>
              <w:spacing w:before="80" w:after="80"/>
              <w:jc w:val="left"/>
              <w:rPr>
                <w:sz w:val="18"/>
                <w:szCs w:val="18"/>
              </w:rPr>
            </w:pPr>
          </w:p>
        </w:tc>
        <w:tc>
          <w:tcPr>
            <w:tcW w:w="3938" w:type="dxa"/>
            <w:vAlign w:val="center"/>
          </w:tcPr>
          <w:p w14:paraId="08F09CEA" w14:textId="63A75FEF" w:rsidR="00C92631" w:rsidRPr="00E8625D" w:rsidRDefault="00C92631" w:rsidP="00975ED9">
            <w:pPr>
              <w:pStyle w:val="ListeParagraf"/>
              <w:numPr>
                <w:ilvl w:val="0"/>
                <w:numId w:val="19"/>
              </w:numPr>
              <w:spacing w:before="80" w:after="80"/>
              <w:ind w:left="426" w:hanging="284"/>
              <w:rPr>
                <w:sz w:val="18"/>
                <w:szCs w:val="18"/>
              </w:rPr>
            </w:pPr>
            <w:r w:rsidRPr="00E8625D">
              <w:rPr>
                <w:sz w:val="18"/>
                <w:szCs w:val="18"/>
              </w:rPr>
              <w:t>Supporting contractors for all sub-projects in İzmir for proper implementation of selective demolition.</w:t>
            </w:r>
          </w:p>
          <w:p w14:paraId="7652E771" w14:textId="1757B3B7" w:rsidR="00D62DE8" w:rsidRPr="00E8625D" w:rsidRDefault="00D62DE8" w:rsidP="00975ED9">
            <w:pPr>
              <w:pStyle w:val="ListeParagraf"/>
              <w:numPr>
                <w:ilvl w:val="0"/>
                <w:numId w:val="19"/>
              </w:numPr>
              <w:spacing w:before="80" w:after="80" w:line="259" w:lineRule="auto"/>
              <w:ind w:left="426" w:hanging="284"/>
              <w:jc w:val="left"/>
              <w:rPr>
                <w:sz w:val="18"/>
                <w:szCs w:val="18"/>
              </w:rPr>
            </w:pPr>
            <w:r w:rsidRPr="00E8625D">
              <w:rPr>
                <w:sz w:val="18"/>
                <w:szCs w:val="18"/>
              </w:rPr>
              <w:t>Auditing identified responsibilities of the contractors regarding waste management.</w:t>
            </w:r>
          </w:p>
        </w:tc>
        <w:tc>
          <w:tcPr>
            <w:tcW w:w="1712" w:type="dxa"/>
            <w:vAlign w:val="center"/>
          </w:tcPr>
          <w:p w14:paraId="6585DE39" w14:textId="77777777" w:rsidR="00D62DE8" w:rsidRPr="00E8625D" w:rsidRDefault="00D62DE8" w:rsidP="00C9220D">
            <w:pPr>
              <w:spacing w:before="80" w:after="80"/>
              <w:jc w:val="center"/>
              <w:rPr>
                <w:sz w:val="18"/>
                <w:szCs w:val="18"/>
              </w:rPr>
            </w:pPr>
            <w:r w:rsidRPr="00E8625D">
              <w:rPr>
                <w:sz w:val="18"/>
                <w:szCs w:val="18"/>
              </w:rPr>
              <w:t>PMU</w:t>
            </w:r>
          </w:p>
        </w:tc>
      </w:tr>
      <w:tr w:rsidR="00D62DE8" w:rsidRPr="00070C6A" w14:paraId="13E782C2" w14:textId="512BFC74" w:rsidTr="0068788F">
        <w:trPr>
          <w:trHeight w:val="20"/>
        </w:trPr>
        <w:tc>
          <w:tcPr>
            <w:tcW w:w="1276" w:type="dxa"/>
            <w:vAlign w:val="center"/>
          </w:tcPr>
          <w:p w14:paraId="4E21D31D" w14:textId="77777777" w:rsidR="00D62DE8" w:rsidRPr="00E8625D" w:rsidRDefault="00D62DE8" w:rsidP="00C9220D">
            <w:pPr>
              <w:spacing w:before="80" w:after="80"/>
              <w:jc w:val="left"/>
              <w:rPr>
                <w:sz w:val="18"/>
                <w:szCs w:val="18"/>
              </w:rPr>
            </w:pPr>
            <w:r w:rsidRPr="00E8625D">
              <w:rPr>
                <w:sz w:val="18"/>
                <w:szCs w:val="18"/>
              </w:rPr>
              <w:t>Demolition Stage</w:t>
            </w:r>
          </w:p>
        </w:tc>
        <w:tc>
          <w:tcPr>
            <w:tcW w:w="1874" w:type="dxa"/>
            <w:vAlign w:val="center"/>
          </w:tcPr>
          <w:p w14:paraId="02ACE19F" w14:textId="77777777" w:rsidR="00D62DE8" w:rsidRPr="00E8625D" w:rsidRDefault="00D62DE8" w:rsidP="00C9220D">
            <w:pPr>
              <w:spacing w:before="80" w:after="80"/>
              <w:jc w:val="left"/>
              <w:rPr>
                <w:sz w:val="18"/>
                <w:szCs w:val="18"/>
              </w:rPr>
            </w:pPr>
            <w:r w:rsidRPr="00E8625D">
              <w:rPr>
                <w:sz w:val="18"/>
                <w:szCs w:val="18"/>
              </w:rPr>
              <w:t>Temporary and Permanent Displacement due to Project activities</w:t>
            </w:r>
          </w:p>
        </w:tc>
        <w:tc>
          <w:tcPr>
            <w:tcW w:w="3938" w:type="dxa"/>
            <w:vAlign w:val="center"/>
          </w:tcPr>
          <w:p w14:paraId="3D583B52" w14:textId="41873787" w:rsidR="00D62DE8" w:rsidRPr="00E8625D" w:rsidRDefault="00D62DE8" w:rsidP="00975ED9">
            <w:pPr>
              <w:pStyle w:val="ListeParagraf"/>
              <w:numPr>
                <w:ilvl w:val="0"/>
                <w:numId w:val="19"/>
              </w:numPr>
              <w:spacing w:before="80" w:after="80" w:line="259" w:lineRule="auto"/>
              <w:ind w:left="426" w:hanging="284"/>
              <w:jc w:val="left"/>
              <w:rPr>
                <w:sz w:val="18"/>
                <w:szCs w:val="18"/>
              </w:rPr>
            </w:pPr>
            <w:r w:rsidRPr="00E8625D">
              <w:rPr>
                <w:sz w:val="18"/>
                <w:szCs w:val="18"/>
              </w:rPr>
              <w:t xml:space="preserve">Prepare, consult upon, clear with the World Bank and disclose the Resettlement Plans (RPs) and implement the RPs before the commencement of any civil works </w:t>
            </w:r>
          </w:p>
          <w:p w14:paraId="7CE89939"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Informing the Project beneficiaries and right holders about their rights, supports, application methods, and conveying the steps to be taken to benefit from the supports.</w:t>
            </w:r>
          </w:p>
          <w:p w14:paraId="024B07C9"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Providing support to vulnerable groups in this process</w:t>
            </w:r>
          </w:p>
          <w:p w14:paraId="1376690A"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Disclosure of grievance mechanism and GM tools, communication tools</w:t>
            </w:r>
          </w:p>
        </w:tc>
        <w:tc>
          <w:tcPr>
            <w:tcW w:w="1712" w:type="dxa"/>
            <w:vAlign w:val="center"/>
          </w:tcPr>
          <w:p w14:paraId="40A84EE5" w14:textId="1502BD86" w:rsidR="00D62DE8" w:rsidRPr="00E8625D" w:rsidRDefault="00D62DE8" w:rsidP="00C9220D">
            <w:pPr>
              <w:spacing w:before="80" w:after="80"/>
              <w:jc w:val="center"/>
              <w:rPr>
                <w:sz w:val="18"/>
                <w:szCs w:val="18"/>
              </w:rPr>
            </w:pPr>
            <w:r w:rsidRPr="00E8625D">
              <w:rPr>
                <w:sz w:val="18"/>
                <w:szCs w:val="18"/>
              </w:rPr>
              <w:t>PMU and Contractor</w:t>
            </w:r>
          </w:p>
        </w:tc>
      </w:tr>
      <w:tr w:rsidR="00D62DE8" w:rsidRPr="00070C6A" w14:paraId="4F146C21" w14:textId="2E4A8E67" w:rsidTr="0068788F">
        <w:trPr>
          <w:trHeight w:val="20"/>
        </w:trPr>
        <w:tc>
          <w:tcPr>
            <w:tcW w:w="1276" w:type="dxa"/>
            <w:vAlign w:val="center"/>
          </w:tcPr>
          <w:p w14:paraId="338FFE9B" w14:textId="77777777" w:rsidR="00D62DE8" w:rsidRPr="00E8625D" w:rsidRDefault="00D62DE8" w:rsidP="00C9220D">
            <w:pPr>
              <w:spacing w:before="80" w:after="80"/>
              <w:jc w:val="left"/>
              <w:rPr>
                <w:sz w:val="18"/>
                <w:szCs w:val="18"/>
              </w:rPr>
            </w:pPr>
            <w:r w:rsidRPr="00E8625D">
              <w:rPr>
                <w:sz w:val="18"/>
                <w:szCs w:val="18"/>
              </w:rPr>
              <w:t>Demolition Stage</w:t>
            </w:r>
          </w:p>
        </w:tc>
        <w:tc>
          <w:tcPr>
            <w:tcW w:w="1874" w:type="dxa"/>
            <w:vAlign w:val="center"/>
          </w:tcPr>
          <w:p w14:paraId="362747A4" w14:textId="77777777" w:rsidR="00D62DE8" w:rsidRPr="00E8625D" w:rsidRDefault="00D62DE8" w:rsidP="00C9220D">
            <w:pPr>
              <w:spacing w:before="80" w:after="80"/>
              <w:jc w:val="left"/>
              <w:rPr>
                <w:sz w:val="18"/>
                <w:szCs w:val="18"/>
              </w:rPr>
            </w:pPr>
            <w:r w:rsidRPr="00E8625D">
              <w:rPr>
                <w:sz w:val="18"/>
                <w:szCs w:val="18"/>
              </w:rPr>
              <w:t>Livelihood loss</w:t>
            </w:r>
          </w:p>
        </w:tc>
        <w:tc>
          <w:tcPr>
            <w:tcW w:w="3938" w:type="dxa"/>
            <w:vAlign w:val="center"/>
          </w:tcPr>
          <w:p w14:paraId="1BF4356C"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Providing verbal and written notifications for the people and groups affected by the Project due to the resettlement,</w:t>
            </w:r>
          </w:p>
          <w:p w14:paraId="02B237B8"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Ensuring that the PAPs are aware as to how to benefit from livelihood supports and Project supports,</w:t>
            </w:r>
          </w:p>
          <w:p w14:paraId="0A104C43"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Preparation of brochures and promotional materials for PAPs, including support, what the beneficiaries should do, relevant contact numbers and addresses, complaint mechanism information,</w:t>
            </w:r>
          </w:p>
          <w:p w14:paraId="2E4A6595"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Providing verbal and written notifications to all PAPs directly affected and entitled.</w:t>
            </w:r>
          </w:p>
        </w:tc>
        <w:tc>
          <w:tcPr>
            <w:tcW w:w="1712" w:type="dxa"/>
            <w:vAlign w:val="center"/>
          </w:tcPr>
          <w:p w14:paraId="7727DB49" w14:textId="4473B43D" w:rsidR="00D62DE8" w:rsidRPr="00E8625D" w:rsidRDefault="00D62DE8" w:rsidP="00C9220D">
            <w:pPr>
              <w:spacing w:before="80" w:after="80"/>
              <w:jc w:val="center"/>
              <w:rPr>
                <w:sz w:val="18"/>
                <w:szCs w:val="18"/>
              </w:rPr>
            </w:pPr>
            <w:r w:rsidRPr="00E8625D">
              <w:rPr>
                <w:sz w:val="18"/>
                <w:szCs w:val="18"/>
              </w:rPr>
              <w:t>PMU and Contractor</w:t>
            </w:r>
          </w:p>
        </w:tc>
      </w:tr>
      <w:tr w:rsidR="00D62DE8" w:rsidRPr="00070C6A" w14:paraId="3E37AA60" w14:textId="7BF77FA1" w:rsidTr="0068788F">
        <w:trPr>
          <w:trHeight w:val="602"/>
        </w:trPr>
        <w:tc>
          <w:tcPr>
            <w:tcW w:w="1276" w:type="dxa"/>
            <w:vMerge w:val="restart"/>
            <w:vAlign w:val="center"/>
          </w:tcPr>
          <w:p w14:paraId="5D84FFBC" w14:textId="77777777" w:rsidR="00D62DE8" w:rsidRPr="00E8625D" w:rsidRDefault="00D62DE8" w:rsidP="00C9220D">
            <w:pPr>
              <w:spacing w:before="80" w:after="80"/>
              <w:jc w:val="left"/>
              <w:rPr>
                <w:sz w:val="18"/>
                <w:szCs w:val="18"/>
              </w:rPr>
            </w:pPr>
            <w:r w:rsidRPr="00E8625D">
              <w:rPr>
                <w:sz w:val="18"/>
                <w:szCs w:val="18"/>
              </w:rPr>
              <w:t xml:space="preserve">Demolition Stage (the sub-projects </w:t>
            </w:r>
            <w:r w:rsidRPr="00E8625D">
              <w:rPr>
                <w:sz w:val="18"/>
                <w:szCs w:val="18"/>
              </w:rPr>
              <w:lastRenderedPageBreak/>
              <w:t>which will require demolition)</w:t>
            </w:r>
          </w:p>
        </w:tc>
        <w:tc>
          <w:tcPr>
            <w:tcW w:w="1874" w:type="dxa"/>
            <w:vMerge w:val="restart"/>
            <w:vAlign w:val="center"/>
          </w:tcPr>
          <w:p w14:paraId="5253AFA7" w14:textId="77777777" w:rsidR="00D62DE8" w:rsidRPr="00E8625D" w:rsidRDefault="00D62DE8" w:rsidP="00C9220D">
            <w:pPr>
              <w:spacing w:before="80" w:after="80"/>
              <w:jc w:val="left"/>
              <w:rPr>
                <w:sz w:val="18"/>
                <w:szCs w:val="18"/>
              </w:rPr>
            </w:pPr>
            <w:r w:rsidRPr="00E8625D">
              <w:rPr>
                <w:sz w:val="18"/>
                <w:szCs w:val="18"/>
              </w:rPr>
              <w:lastRenderedPageBreak/>
              <w:t xml:space="preserve">Impacts on air quality, especially related with possible </w:t>
            </w:r>
            <w:r w:rsidRPr="00E8625D">
              <w:rPr>
                <w:sz w:val="18"/>
                <w:szCs w:val="18"/>
              </w:rPr>
              <w:lastRenderedPageBreak/>
              <w:t>contribution on particulate matter concentrations, which are already high in the provinces.</w:t>
            </w:r>
            <w:r w:rsidRPr="00E8625D" w:rsidDel="00374A1D">
              <w:rPr>
                <w:sz w:val="18"/>
                <w:szCs w:val="18"/>
              </w:rPr>
              <w:t xml:space="preserve"> </w:t>
            </w:r>
          </w:p>
        </w:tc>
        <w:tc>
          <w:tcPr>
            <w:tcW w:w="3938" w:type="dxa"/>
            <w:vAlign w:val="center"/>
          </w:tcPr>
          <w:p w14:paraId="6F868A22"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lastRenderedPageBreak/>
              <w:t xml:space="preserve">Giving the assurance by the contractor that it will apply the dust suppression processes in order to minimize the </w:t>
            </w:r>
            <w:r w:rsidRPr="00E8625D">
              <w:rPr>
                <w:sz w:val="18"/>
                <w:szCs w:val="18"/>
              </w:rPr>
              <w:lastRenderedPageBreak/>
              <w:t>intense dust formation that will occur during the demolition work, and that it will implement these processes.</w:t>
            </w:r>
          </w:p>
          <w:p w14:paraId="176E2CD8" w14:textId="0423BCD1"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Preparation and implementation of at least ESMP Checklists.</w:t>
            </w:r>
          </w:p>
        </w:tc>
        <w:tc>
          <w:tcPr>
            <w:tcW w:w="1712" w:type="dxa"/>
            <w:vAlign w:val="center"/>
          </w:tcPr>
          <w:p w14:paraId="78BB22EC" w14:textId="77777777" w:rsidR="00D62DE8" w:rsidRPr="00E8625D" w:rsidRDefault="00D62DE8" w:rsidP="00C9220D">
            <w:pPr>
              <w:spacing w:before="80" w:after="80"/>
              <w:jc w:val="center"/>
              <w:rPr>
                <w:sz w:val="18"/>
                <w:szCs w:val="18"/>
              </w:rPr>
            </w:pPr>
            <w:r w:rsidRPr="00E8625D">
              <w:rPr>
                <w:sz w:val="18"/>
                <w:szCs w:val="18"/>
              </w:rPr>
              <w:lastRenderedPageBreak/>
              <w:t>Contractor</w:t>
            </w:r>
          </w:p>
        </w:tc>
      </w:tr>
      <w:tr w:rsidR="00D62DE8" w:rsidRPr="00070C6A" w14:paraId="5C2813D7" w14:textId="48433D04" w:rsidTr="0068788F">
        <w:trPr>
          <w:trHeight w:val="20"/>
        </w:trPr>
        <w:tc>
          <w:tcPr>
            <w:tcW w:w="1276" w:type="dxa"/>
            <w:vMerge/>
            <w:vAlign w:val="center"/>
          </w:tcPr>
          <w:p w14:paraId="788FFB6A" w14:textId="77777777" w:rsidR="00D62DE8" w:rsidRPr="00E8625D" w:rsidRDefault="00D62DE8" w:rsidP="00C9220D">
            <w:pPr>
              <w:spacing w:before="80" w:after="80"/>
              <w:jc w:val="left"/>
              <w:rPr>
                <w:sz w:val="18"/>
                <w:szCs w:val="18"/>
              </w:rPr>
            </w:pPr>
          </w:p>
        </w:tc>
        <w:tc>
          <w:tcPr>
            <w:tcW w:w="1874" w:type="dxa"/>
            <w:vMerge/>
            <w:vAlign w:val="center"/>
          </w:tcPr>
          <w:p w14:paraId="46AD09D8" w14:textId="77777777" w:rsidR="00D62DE8" w:rsidRPr="00E8625D" w:rsidRDefault="00D62DE8" w:rsidP="00C9220D">
            <w:pPr>
              <w:spacing w:before="80" w:after="80"/>
              <w:jc w:val="left"/>
              <w:rPr>
                <w:sz w:val="18"/>
                <w:szCs w:val="18"/>
              </w:rPr>
            </w:pPr>
          </w:p>
        </w:tc>
        <w:tc>
          <w:tcPr>
            <w:tcW w:w="3938" w:type="dxa"/>
            <w:vAlign w:val="center"/>
          </w:tcPr>
          <w:p w14:paraId="775F7284" w14:textId="2C4CA12B"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Ensuring preparation of each ESMP checklist documents in compliance with </w:t>
            </w:r>
            <w:r w:rsidR="00512C95" w:rsidRPr="00E8625D">
              <w:rPr>
                <w:sz w:val="18"/>
                <w:szCs w:val="18"/>
              </w:rPr>
              <w:t>İzmir ESMP.</w:t>
            </w:r>
          </w:p>
          <w:p w14:paraId="23B923FF"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Auditing identified responsibilities of the contractors regarding air quality management.</w:t>
            </w:r>
          </w:p>
          <w:p w14:paraId="10A6B2CC"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Implementing GM for dust related grievances and closing them appropriately. Directing and auditing the contractor within that scope.</w:t>
            </w:r>
          </w:p>
        </w:tc>
        <w:tc>
          <w:tcPr>
            <w:tcW w:w="1712" w:type="dxa"/>
            <w:vAlign w:val="center"/>
          </w:tcPr>
          <w:p w14:paraId="662608AF" w14:textId="6B00AD6D" w:rsidR="00D62DE8" w:rsidRPr="00E8625D" w:rsidRDefault="00D62DE8" w:rsidP="00C9220D">
            <w:pPr>
              <w:spacing w:before="80" w:after="80"/>
              <w:jc w:val="center"/>
              <w:rPr>
                <w:sz w:val="18"/>
                <w:szCs w:val="18"/>
              </w:rPr>
            </w:pPr>
            <w:r w:rsidRPr="00E8625D">
              <w:rPr>
                <w:sz w:val="18"/>
                <w:szCs w:val="18"/>
              </w:rPr>
              <w:t>PMU</w:t>
            </w:r>
          </w:p>
        </w:tc>
      </w:tr>
      <w:tr w:rsidR="00D62DE8" w:rsidRPr="00070C6A" w14:paraId="6435D1C1" w14:textId="50906A0C" w:rsidTr="0068788F">
        <w:trPr>
          <w:trHeight w:val="20"/>
        </w:trPr>
        <w:tc>
          <w:tcPr>
            <w:tcW w:w="1276" w:type="dxa"/>
            <w:vMerge w:val="restart"/>
            <w:vAlign w:val="center"/>
          </w:tcPr>
          <w:p w14:paraId="088DF906" w14:textId="77777777" w:rsidR="00D62DE8" w:rsidRPr="00E8625D" w:rsidRDefault="00D62DE8" w:rsidP="00C9220D">
            <w:pPr>
              <w:spacing w:before="80" w:after="80"/>
              <w:jc w:val="left"/>
              <w:rPr>
                <w:sz w:val="18"/>
                <w:szCs w:val="18"/>
              </w:rPr>
            </w:pPr>
            <w:r w:rsidRPr="00E8625D">
              <w:rPr>
                <w:sz w:val="18"/>
                <w:szCs w:val="18"/>
              </w:rPr>
              <w:t>Demolition Stage (the sub-projects which will require demolition)</w:t>
            </w:r>
          </w:p>
        </w:tc>
        <w:tc>
          <w:tcPr>
            <w:tcW w:w="1874" w:type="dxa"/>
            <w:vMerge w:val="restart"/>
            <w:vAlign w:val="center"/>
          </w:tcPr>
          <w:p w14:paraId="49970D75" w14:textId="12CFAB17" w:rsidR="00D62DE8" w:rsidRPr="00E8625D" w:rsidRDefault="00D62DE8" w:rsidP="00C9220D">
            <w:pPr>
              <w:spacing w:before="80" w:after="80"/>
              <w:jc w:val="left"/>
              <w:rPr>
                <w:sz w:val="18"/>
                <w:szCs w:val="18"/>
              </w:rPr>
            </w:pPr>
            <w:r w:rsidRPr="00E8625D">
              <w:rPr>
                <w:sz w:val="18"/>
                <w:szCs w:val="18"/>
              </w:rPr>
              <w:t xml:space="preserve">Blasting-Related Risks: The demolition phase can be carried out by blasting according to the demolition method. In this context, occupational and community health and safety risks will arise. -However, it should be noted here that no blasting demolition has been performed in </w:t>
            </w:r>
            <w:r w:rsidR="00B64911" w:rsidRPr="00E8625D">
              <w:rPr>
                <w:sz w:val="18"/>
                <w:szCs w:val="18"/>
              </w:rPr>
              <w:t>Türkiye</w:t>
            </w:r>
            <w:r w:rsidRPr="00E8625D">
              <w:rPr>
                <w:sz w:val="18"/>
                <w:szCs w:val="18"/>
              </w:rPr>
              <w:t xml:space="preserve"> since 2017 and the MoEUCC does not prefer this method. In any case, relevant mitigation measures are provided</w:t>
            </w:r>
          </w:p>
        </w:tc>
        <w:tc>
          <w:tcPr>
            <w:tcW w:w="3938" w:type="dxa"/>
            <w:vAlign w:val="center"/>
          </w:tcPr>
          <w:p w14:paraId="42EC16C6"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The concrete strength and the reinforcement iron properties used on the columns and beams of the foundations of the buildings that are considered for blast demolition must be well determined, and a blasting pattern must be prepared accordingly.</w:t>
            </w:r>
          </w:p>
          <w:p w14:paraId="76327887"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Before, during and after blasting, the necessary permission must be obtained from all administrative units, and traffic and environmental safety must be ensured. The igniter to detonate must be licensed and must make the ignitions by hiding in closed areas. </w:t>
            </w:r>
          </w:p>
          <w:p w14:paraId="0946C1A4"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In blast demolitions, the entire environment must be informed of it before blasting, and warning announcements must be made.</w:t>
            </w:r>
          </w:p>
          <w:p w14:paraId="7A7F67F2"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Watering must be performed in order to suppress the dust that will be formed in all demolition techniques, especially during demolition and crushing processes.</w:t>
            </w:r>
          </w:p>
          <w:p w14:paraId="04C3B809"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Suspended scaffolds and safety scaffolds must be installed and used in machine or mezzanine floor reduction methods. </w:t>
            </w:r>
          </w:p>
          <w:p w14:paraId="6377F454"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In all building demolition works, the area where the building will be demolished, and stacking and loading works will be performed must be enclosed by barricades at a height of at least 2.00 meters, and a security area must be created and isolated from the outside.</w:t>
            </w:r>
          </w:p>
          <w:p w14:paraId="0BE52A2A"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The operators who will work on all heavy equipment must have a G-Class driver’s license and experience.</w:t>
            </w:r>
          </w:p>
          <w:p w14:paraId="718F3318"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lastRenderedPageBreak/>
              <w:t xml:space="preserve">Firefighters or fire extinguishers, if any, must be available during the demolition work. </w:t>
            </w:r>
          </w:p>
          <w:p w14:paraId="1DA81582"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No demolition work must be done at night. </w:t>
            </w:r>
          </w:p>
          <w:p w14:paraId="544DE462"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All personnel must have communication devices. </w:t>
            </w:r>
          </w:p>
          <w:p w14:paraId="4B3F5A5E"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Emergency escape and emergency assembly area must be determined outside the area to be demolished, and the related trainings must be given. </w:t>
            </w:r>
          </w:p>
          <w:p w14:paraId="587AAF06"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In all demolition techniques, all personnel who will work in the demolition site must have and carry the Personal Protective Equipment listed below that comply with the CE brand and standards. The equipment includes the following:</w:t>
            </w:r>
          </w:p>
          <w:p w14:paraId="75996214" w14:textId="77777777" w:rsidR="00D62DE8" w:rsidRPr="00E8625D" w:rsidRDefault="00D62DE8" w:rsidP="00C9220D">
            <w:pPr>
              <w:pStyle w:val="ListeParagraf"/>
              <w:numPr>
                <w:ilvl w:val="0"/>
                <w:numId w:val="20"/>
              </w:numPr>
              <w:spacing w:before="80" w:after="80"/>
              <w:ind w:left="851" w:hanging="284"/>
              <w:jc w:val="left"/>
              <w:rPr>
                <w:sz w:val="18"/>
                <w:szCs w:val="18"/>
              </w:rPr>
            </w:pPr>
            <w:r w:rsidRPr="00E8625D">
              <w:rPr>
                <w:sz w:val="18"/>
                <w:szCs w:val="18"/>
              </w:rPr>
              <w:t>Helmet (with chin protection)</w:t>
            </w:r>
          </w:p>
          <w:p w14:paraId="18547E7F" w14:textId="77777777" w:rsidR="00D62DE8" w:rsidRPr="00E8625D" w:rsidRDefault="00D62DE8" w:rsidP="00C9220D">
            <w:pPr>
              <w:pStyle w:val="ListeParagraf"/>
              <w:numPr>
                <w:ilvl w:val="0"/>
                <w:numId w:val="20"/>
              </w:numPr>
              <w:spacing w:before="80" w:after="80"/>
              <w:ind w:left="851" w:hanging="284"/>
              <w:jc w:val="left"/>
              <w:rPr>
                <w:sz w:val="18"/>
                <w:szCs w:val="18"/>
              </w:rPr>
            </w:pPr>
            <w:r w:rsidRPr="00E8625D">
              <w:rPr>
                <w:sz w:val="18"/>
                <w:szCs w:val="18"/>
              </w:rPr>
              <w:t>Warning vest</w:t>
            </w:r>
          </w:p>
          <w:p w14:paraId="7C8590E5" w14:textId="77777777" w:rsidR="00D62DE8" w:rsidRPr="00E8625D" w:rsidRDefault="00D62DE8" w:rsidP="00C9220D">
            <w:pPr>
              <w:pStyle w:val="ListeParagraf"/>
              <w:numPr>
                <w:ilvl w:val="0"/>
                <w:numId w:val="20"/>
              </w:numPr>
              <w:spacing w:before="80" w:after="80"/>
              <w:ind w:left="851" w:hanging="284"/>
              <w:jc w:val="left"/>
              <w:rPr>
                <w:sz w:val="18"/>
                <w:szCs w:val="18"/>
              </w:rPr>
            </w:pPr>
            <w:r w:rsidRPr="00E8625D">
              <w:rPr>
                <w:sz w:val="18"/>
                <w:szCs w:val="18"/>
              </w:rPr>
              <w:t xml:space="preserve">Headphones or earplugs </w:t>
            </w:r>
          </w:p>
          <w:p w14:paraId="2B149B53" w14:textId="77777777" w:rsidR="00D62DE8" w:rsidRPr="00E8625D" w:rsidRDefault="00D62DE8" w:rsidP="00C9220D">
            <w:pPr>
              <w:pStyle w:val="ListeParagraf"/>
              <w:numPr>
                <w:ilvl w:val="0"/>
                <w:numId w:val="20"/>
              </w:numPr>
              <w:spacing w:before="80" w:after="80"/>
              <w:ind w:left="851" w:hanging="284"/>
              <w:jc w:val="left"/>
              <w:rPr>
                <w:sz w:val="18"/>
                <w:szCs w:val="18"/>
              </w:rPr>
            </w:pPr>
            <w:r w:rsidRPr="00E8625D">
              <w:rPr>
                <w:sz w:val="18"/>
                <w:szCs w:val="18"/>
              </w:rPr>
              <w:t>Top boots with S3 steel toe and steel sole, and ankle-level boots</w:t>
            </w:r>
          </w:p>
          <w:p w14:paraId="50979BFD" w14:textId="77777777" w:rsidR="00D62DE8" w:rsidRPr="00E8625D" w:rsidRDefault="00D62DE8" w:rsidP="00C9220D">
            <w:pPr>
              <w:pStyle w:val="ListeParagraf"/>
              <w:numPr>
                <w:ilvl w:val="0"/>
                <w:numId w:val="20"/>
              </w:numPr>
              <w:spacing w:before="80" w:after="80"/>
              <w:ind w:left="851" w:hanging="284"/>
              <w:jc w:val="left"/>
              <w:rPr>
                <w:sz w:val="18"/>
                <w:szCs w:val="18"/>
              </w:rPr>
            </w:pPr>
            <w:r w:rsidRPr="00E8625D">
              <w:rPr>
                <w:sz w:val="18"/>
                <w:szCs w:val="18"/>
              </w:rPr>
              <w:t>Dust mask</w:t>
            </w:r>
          </w:p>
          <w:p w14:paraId="634814C5" w14:textId="77777777" w:rsidR="00D62DE8" w:rsidRPr="00E8625D" w:rsidRDefault="00D62DE8" w:rsidP="00C9220D">
            <w:pPr>
              <w:pStyle w:val="ListeParagraf"/>
              <w:numPr>
                <w:ilvl w:val="0"/>
                <w:numId w:val="20"/>
              </w:numPr>
              <w:spacing w:before="80" w:after="80"/>
              <w:ind w:left="851" w:hanging="284"/>
              <w:jc w:val="left"/>
              <w:rPr>
                <w:sz w:val="18"/>
                <w:szCs w:val="18"/>
              </w:rPr>
            </w:pPr>
            <w:r w:rsidRPr="00E8625D">
              <w:rPr>
                <w:sz w:val="18"/>
                <w:szCs w:val="18"/>
              </w:rPr>
              <w:t xml:space="preserve">Occupational safety glasses </w:t>
            </w:r>
          </w:p>
          <w:p w14:paraId="5F51BDEE" w14:textId="77777777" w:rsidR="00D62DE8" w:rsidRPr="00E8625D" w:rsidRDefault="00D62DE8" w:rsidP="00C9220D">
            <w:pPr>
              <w:pStyle w:val="ListeParagraf"/>
              <w:numPr>
                <w:ilvl w:val="0"/>
                <w:numId w:val="20"/>
              </w:numPr>
              <w:spacing w:before="80" w:after="80"/>
              <w:ind w:left="851" w:hanging="284"/>
              <w:jc w:val="left"/>
              <w:rPr>
                <w:sz w:val="18"/>
                <w:szCs w:val="18"/>
              </w:rPr>
            </w:pPr>
            <w:r w:rsidRPr="00E8625D">
              <w:rPr>
                <w:sz w:val="18"/>
                <w:szCs w:val="18"/>
              </w:rPr>
              <w:t xml:space="preserve">Glass visor mask </w:t>
            </w:r>
          </w:p>
          <w:p w14:paraId="5DF030AC" w14:textId="77777777" w:rsidR="00D62DE8" w:rsidRPr="00E8625D" w:rsidRDefault="00D62DE8" w:rsidP="00C9220D">
            <w:pPr>
              <w:pStyle w:val="ListeParagraf"/>
              <w:numPr>
                <w:ilvl w:val="0"/>
                <w:numId w:val="20"/>
              </w:numPr>
              <w:spacing w:before="80" w:after="80"/>
              <w:ind w:left="851" w:hanging="284"/>
              <w:jc w:val="left"/>
              <w:rPr>
                <w:sz w:val="18"/>
                <w:szCs w:val="18"/>
              </w:rPr>
            </w:pPr>
            <w:r w:rsidRPr="00E8625D">
              <w:rPr>
                <w:sz w:val="18"/>
                <w:szCs w:val="18"/>
              </w:rPr>
              <w:t xml:space="preserve">Welding and work gloves </w:t>
            </w:r>
          </w:p>
          <w:p w14:paraId="62880ED3" w14:textId="77777777" w:rsidR="00D62DE8" w:rsidRPr="00E8625D" w:rsidRDefault="00D62DE8" w:rsidP="00C9220D">
            <w:pPr>
              <w:pStyle w:val="ListeParagraf"/>
              <w:numPr>
                <w:ilvl w:val="0"/>
                <w:numId w:val="20"/>
              </w:numPr>
              <w:spacing w:before="80" w:after="80"/>
              <w:ind w:left="851" w:hanging="284"/>
              <w:jc w:val="left"/>
              <w:rPr>
                <w:sz w:val="18"/>
                <w:szCs w:val="18"/>
              </w:rPr>
            </w:pPr>
            <w:r w:rsidRPr="00E8625D">
              <w:rPr>
                <w:sz w:val="18"/>
                <w:szCs w:val="18"/>
              </w:rPr>
              <w:t>Parachute-type seat belt and life ropes</w:t>
            </w:r>
          </w:p>
          <w:p w14:paraId="18AD946A" w14:textId="77777777" w:rsidR="00D62DE8" w:rsidRPr="00E8625D" w:rsidRDefault="00D62DE8" w:rsidP="00C9220D">
            <w:pPr>
              <w:pStyle w:val="ListeParagraf"/>
              <w:numPr>
                <w:ilvl w:val="0"/>
                <w:numId w:val="20"/>
              </w:numPr>
              <w:spacing w:before="80" w:after="80"/>
              <w:ind w:left="851" w:hanging="284"/>
              <w:jc w:val="left"/>
              <w:rPr>
                <w:sz w:val="18"/>
                <w:szCs w:val="18"/>
              </w:rPr>
            </w:pPr>
            <w:r w:rsidRPr="00E8625D">
              <w:rPr>
                <w:sz w:val="18"/>
                <w:szCs w:val="18"/>
              </w:rPr>
              <w:t xml:space="preserve">Work safety clothes, coats and raincoats </w:t>
            </w:r>
          </w:p>
          <w:p w14:paraId="56235F3A" w14:textId="77777777" w:rsidR="00D62DE8" w:rsidRPr="00E8625D" w:rsidRDefault="00D62DE8" w:rsidP="00C9220D">
            <w:pPr>
              <w:pStyle w:val="ListeParagraf"/>
              <w:numPr>
                <w:ilvl w:val="0"/>
                <w:numId w:val="20"/>
              </w:numPr>
              <w:spacing w:before="80" w:after="80"/>
              <w:ind w:left="851" w:hanging="284"/>
              <w:jc w:val="left"/>
              <w:rPr>
                <w:sz w:val="18"/>
                <w:szCs w:val="18"/>
              </w:rPr>
            </w:pPr>
            <w:r w:rsidRPr="00E8625D">
              <w:rPr>
                <w:sz w:val="18"/>
                <w:szCs w:val="18"/>
              </w:rPr>
              <w:t xml:space="preserve">Light signals, funnel caution signs and orange safety barriers </w:t>
            </w:r>
          </w:p>
          <w:p w14:paraId="2609212B" w14:textId="77777777" w:rsidR="00D62DE8" w:rsidRPr="00E8625D" w:rsidRDefault="00D62DE8" w:rsidP="00C9220D">
            <w:pPr>
              <w:pStyle w:val="ListeParagraf"/>
              <w:numPr>
                <w:ilvl w:val="0"/>
                <w:numId w:val="20"/>
              </w:numPr>
              <w:spacing w:before="80" w:after="80"/>
              <w:ind w:left="851" w:hanging="284"/>
              <w:jc w:val="left"/>
              <w:rPr>
                <w:sz w:val="18"/>
                <w:szCs w:val="18"/>
              </w:rPr>
            </w:pPr>
            <w:r w:rsidRPr="00E8625D">
              <w:rPr>
                <w:sz w:val="18"/>
                <w:szCs w:val="18"/>
              </w:rPr>
              <w:t>Audible sirens and loudspeakers</w:t>
            </w:r>
          </w:p>
          <w:p w14:paraId="474A3414"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Work must not be started before performing a Risk Analysis and Assessment. </w:t>
            </w:r>
          </w:p>
          <w:p w14:paraId="04BCCBB8"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Blasting must be done under the supervision of qualified engineers, and the support, help and service from the occupational safety professionals must be obtained. </w:t>
            </w:r>
          </w:p>
          <w:p w14:paraId="59E00D43"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Before starting the demolition work, an ambulance and sufficient number of healthcare personnel must be kept ready. </w:t>
            </w:r>
          </w:p>
          <w:p w14:paraId="03699EC2"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It must be ensured that the electricity, water and natural gas lines of the structures to be demolished are completely closed and discharged, and the necessary procedures must be applied. </w:t>
            </w:r>
          </w:p>
          <w:p w14:paraId="05FC1CAC"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If there are living spaces or live houses around the structures that are planned to be demolished, people must be evacuated from these housings and living </w:t>
            </w:r>
            <w:r w:rsidRPr="00E8625D">
              <w:rPr>
                <w:sz w:val="18"/>
                <w:szCs w:val="18"/>
              </w:rPr>
              <w:lastRenderedPageBreak/>
              <w:t xml:space="preserve">spaces and taken to safe places, according to the risk assessment to be performed, if necessary. </w:t>
            </w:r>
          </w:p>
        </w:tc>
        <w:tc>
          <w:tcPr>
            <w:tcW w:w="1712" w:type="dxa"/>
            <w:vAlign w:val="center"/>
          </w:tcPr>
          <w:p w14:paraId="33E49BB2" w14:textId="140A28A9" w:rsidR="00D62DE8" w:rsidRPr="00E8625D" w:rsidRDefault="00D62DE8" w:rsidP="00C9220D">
            <w:pPr>
              <w:spacing w:before="80" w:after="80"/>
              <w:jc w:val="center"/>
              <w:rPr>
                <w:sz w:val="18"/>
                <w:szCs w:val="18"/>
              </w:rPr>
            </w:pPr>
            <w:r w:rsidRPr="00E8625D">
              <w:rPr>
                <w:sz w:val="18"/>
                <w:szCs w:val="18"/>
              </w:rPr>
              <w:lastRenderedPageBreak/>
              <w:t>Contractor</w:t>
            </w:r>
          </w:p>
        </w:tc>
      </w:tr>
      <w:tr w:rsidR="00D62DE8" w:rsidRPr="00070C6A" w14:paraId="54F8B200" w14:textId="14E33958" w:rsidTr="0068788F">
        <w:trPr>
          <w:trHeight w:val="20"/>
        </w:trPr>
        <w:tc>
          <w:tcPr>
            <w:tcW w:w="1276" w:type="dxa"/>
            <w:vMerge/>
            <w:vAlign w:val="center"/>
          </w:tcPr>
          <w:p w14:paraId="7FBCCDFF" w14:textId="77777777" w:rsidR="00D62DE8" w:rsidRPr="00E8625D" w:rsidRDefault="00D62DE8" w:rsidP="00C9220D">
            <w:pPr>
              <w:spacing w:before="80" w:after="80"/>
              <w:jc w:val="left"/>
              <w:rPr>
                <w:sz w:val="18"/>
                <w:szCs w:val="18"/>
              </w:rPr>
            </w:pPr>
          </w:p>
        </w:tc>
        <w:tc>
          <w:tcPr>
            <w:tcW w:w="1874" w:type="dxa"/>
            <w:vMerge/>
            <w:vAlign w:val="center"/>
          </w:tcPr>
          <w:p w14:paraId="0937BDA1" w14:textId="77777777" w:rsidR="00D62DE8" w:rsidRPr="00E8625D" w:rsidRDefault="00D62DE8" w:rsidP="00C9220D">
            <w:pPr>
              <w:spacing w:before="80" w:after="80"/>
              <w:jc w:val="left"/>
              <w:rPr>
                <w:sz w:val="18"/>
                <w:szCs w:val="18"/>
              </w:rPr>
            </w:pPr>
          </w:p>
        </w:tc>
        <w:tc>
          <w:tcPr>
            <w:tcW w:w="3938" w:type="dxa"/>
            <w:vAlign w:val="center"/>
          </w:tcPr>
          <w:p w14:paraId="3A72850F"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Auditing to ensure not starting blasting demolition without taking necessary requirements.</w:t>
            </w:r>
          </w:p>
        </w:tc>
        <w:tc>
          <w:tcPr>
            <w:tcW w:w="1712" w:type="dxa"/>
            <w:vAlign w:val="center"/>
          </w:tcPr>
          <w:p w14:paraId="5667536F" w14:textId="77777777" w:rsidR="00D62DE8" w:rsidRPr="00E8625D" w:rsidRDefault="00D62DE8" w:rsidP="00C9220D">
            <w:pPr>
              <w:spacing w:before="80" w:after="80"/>
              <w:jc w:val="center"/>
              <w:rPr>
                <w:sz w:val="18"/>
                <w:szCs w:val="18"/>
              </w:rPr>
            </w:pPr>
            <w:r w:rsidRPr="00E8625D">
              <w:rPr>
                <w:sz w:val="18"/>
                <w:szCs w:val="18"/>
              </w:rPr>
              <w:t>PMU</w:t>
            </w:r>
          </w:p>
        </w:tc>
      </w:tr>
      <w:tr w:rsidR="00D62DE8" w:rsidRPr="00070C6A" w14:paraId="481889B6" w14:textId="7BD92662" w:rsidTr="0068788F">
        <w:trPr>
          <w:trHeight w:val="20"/>
        </w:trPr>
        <w:tc>
          <w:tcPr>
            <w:tcW w:w="1276" w:type="dxa"/>
            <w:vMerge w:val="restart"/>
            <w:vAlign w:val="center"/>
          </w:tcPr>
          <w:p w14:paraId="63D17A52" w14:textId="77777777" w:rsidR="00D62DE8" w:rsidRPr="00E8625D" w:rsidRDefault="00D62DE8" w:rsidP="00C9220D">
            <w:pPr>
              <w:spacing w:before="80" w:after="80"/>
              <w:jc w:val="left"/>
              <w:rPr>
                <w:sz w:val="18"/>
                <w:szCs w:val="18"/>
              </w:rPr>
            </w:pPr>
            <w:r w:rsidRPr="00E8625D">
              <w:rPr>
                <w:sz w:val="18"/>
                <w:szCs w:val="18"/>
              </w:rPr>
              <w:t>Demolition Stage (the sub-projects which will require demolition)</w:t>
            </w:r>
          </w:p>
        </w:tc>
        <w:tc>
          <w:tcPr>
            <w:tcW w:w="1874" w:type="dxa"/>
            <w:vMerge w:val="restart"/>
            <w:vAlign w:val="center"/>
          </w:tcPr>
          <w:p w14:paraId="764E9133" w14:textId="77777777" w:rsidR="00D62DE8" w:rsidRPr="00E8625D" w:rsidRDefault="00D62DE8" w:rsidP="00C9220D">
            <w:pPr>
              <w:spacing w:before="80" w:after="80"/>
              <w:jc w:val="left"/>
              <w:rPr>
                <w:sz w:val="18"/>
                <w:szCs w:val="18"/>
              </w:rPr>
            </w:pPr>
            <w:r w:rsidRPr="00E8625D">
              <w:rPr>
                <w:sz w:val="18"/>
                <w:szCs w:val="18"/>
              </w:rPr>
              <w:t>Noise generation (except from blasting, for blasting details provided above)</w:t>
            </w:r>
          </w:p>
        </w:tc>
        <w:tc>
          <w:tcPr>
            <w:tcW w:w="3938" w:type="dxa"/>
            <w:vAlign w:val="center"/>
          </w:tcPr>
          <w:p w14:paraId="3F254392" w14:textId="6A0F5A04"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Preparation of ESMP Checklist by taking impact level on the closest sensitive receptors into account.</w:t>
            </w:r>
          </w:p>
          <w:p w14:paraId="139DFD33"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Conducting demolition works as per the limited schedules to be defined in Environmental and Social Management Plan Checklist. </w:t>
            </w:r>
          </w:p>
        </w:tc>
        <w:tc>
          <w:tcPr>
            <w:tcW w:w="1712" w:type="dxa"/>
            <w:vAlign w:val="center"/>
          </w:tcPr>
          <w:p w14:paraId="2F075A1B" w14:textId="77777777" w:rsidR="00D62DE8" w:rsidRPr="00E8625D" w:rsidRDefault="00D62DE8" w:rsidP="00C9220D">
            <w:pPr>
              <w:spacing w:before="80" w:after="80"/>
              <w:jc w:val="center"/>
              <w:rPr>
                <w:sz w:val="18"/>
                <w:szCs w:val="18"/>
              </w:rPr>
            </w:pPr>
            <w:r w:rsidRPr="00E8625D">
              <w:rPr>
                <w:sz w:val="18"/>
                <w:szCs w:val="18"/>
              </w:rPr>
              <w:t>Contractor</w:t>
            </w:r>
          </w:p>
        </w:tc>
      </w:tr>
      <w:tr w:rsidR="00D62DE8" w:rsidRPr="00070C6A" w14:paraId="58E76AEE" w14:textId="75B8FC7F" w:rsidTr="0068788F">
        <w:trPr>
          <w:trHeight w:val="20"/>
        </w:trPr>
        <w:tc>
          <w:tcPr>
            <w:tcW w:w="1276" w:type="dxa"/>
            <w:vMerge/>
            <w:vAlign w:val="center"/>
          </w:tcPr>
          <w:p w14:paraId="7067E507" w14:textId="77777777" w:rsidR="00D62DE8" w:rsidRPr="00E8625D" w:rsidRDefault="00D62DE8" w:rsidP="00C9220D">
            <w:pPr>
              <w:spacing w:before="80" w:after="80"/>
              <w:jc w:val="left"/>
              <w:rPr>
                <w:sz w:val="18"/>
                <w:szCs w:val="18"/>
              </w:rPr>
            </w:pPr>
          </w:p>
        </w:tc>
        <w:tc>
          <w:tcPr>
            <w:tcW w:w="1874" w:type="dxa"/>
            <w:vMerge/>
            <w:vAlign w:val="center"/>
          </w:tcPr>
          <w:p w14:paraId="5CCA3C8C" w14:textId="77777777" w:rsidR="00D62DE8" w:rsidRPr="00E8625D" w:rsidRDefault="00D62DE8" w:rsidP="00C9220D">
            <w:pPr>
              <w:spacing w:before="80" w:after="80"/>
              <w:jc w:val="left"/>
              <w:rPr>
                <w:sz w:val="18"/>
                <w:szCs w:val="18"/>
              </w:rPr>
            </w:pPr>
          </w:p>
        </w:tc>
        <w:tc>
          <w:tcPr>
            <w:tcW w:w="3938" w:type="dxa"/>
            <w:vAlign w:val="center"/>
          </w:tcPr>
          <w:p w14:paraId="55819C34"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Supporting contractors on the preparation of ESMP Checklists. </w:t>
            </w:r>
          </w:p>
          <w:p w14:paraId="68524C75"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Auditing identified responsibilities of the contractors regarding noise management.</w:t>
            </w:r>
          </w:p>
        </w:tc>
        <w:tc>
          <w:tcPr>
            <w:tcW w:w="1712" w:type="dxa"/>
            <w:vAlign w:val="center"/>
          </w:tcPr>
          <w:p w14:paraId="384C0EFA" w14:textId="77777777" w:rsidR="00D62DE8" w:rsidRPr="00E8625D" w:rsidRDefault="00D62DE8" w:rsidP="00C9220D">
            <w:pPr>
              <w:spacing w:before="80" w:after="80"/>
              <w:jc w:val="center"/>
              <w:rPr>
                <w:sz w:val="18"/>
                <w:szCs w:val="18"/>
              </w:rPr>
            </w:pPr>
            <w:r w:rsidRPr="00E8625D">
              <w:rPr>
                <w:sz w:val="18"/>
                <w:szCs w:val="18"/>
              </w:rPr>
              <w:t>PMU</w:t>
            </w:r>
          </w:p>
        </w:tc>
      </w:tr>
      <w:tr w:rsidR="00D62DE8" w:rsidRPr="00070C6A" w14:paraId="3F26C1D5" w14:textId="3C3673C5" w:rsidTr="0068788F">
        <w:trPr>
          <w:trHeight w:val="20"/>
        </w:trPr>
        <w:tc>
          <w:tcPr>
            <w:tcW w:w="1276" w:type="dxa"/>
            <w:vMerge w:val="restart"/>
            <w:vAlign w:val="center"/>
          </w:tcPr>
          <w:p w14:paraId="40FE0BB2" w14:textId="77777777" w:rsidR="00D62DE8" w:rsidRPr="00E8625D" w:rsidRDefault="00D62DE8" w:rsidP="00C9220D">
            <w:pPr>
              <w:spacing w:before="80" w:after="80"/>
              <w:jc w:val="left"/>
              <w:rPr>
                <w:sz w:val="18"/>
                <w:szCs w:val="18"/>
              </w:rPr>
            </w:pPr>
            <w:r w:rsidRPr="00E8625D">
              <w:rPr>
                <w:sz w:val="18"/>
                <w:szCs w:val="18"/>
              </w:rPr>
              <w:t>Reconstruction or Retrofitting Stage</w:t>
            </w:r>
          </w:p>
        </w:tc>
        <w:tc>
          <w:tcPr>
            <w:tcW w:w="1874" w:type="dxa"/>
            <w:vMerge w:val="restart"/>
            <w:vAlign w:val="center"/>
          </w:tcPr>
          <w:p w14:paraId="6D138055" w14:textId="77777777" w:rsidR="00D62DE8" w:rsidRPr="00E8625D" w:rsidRDefault="00D62DE8" w:rsidP="00C9220D">
            <w:pPr>
              <w:spacing w:before="80" w:after="80"/>
              <w:jc w:val="left"/>
              <w:rPr>
                <w:sz w:val="18"/>
                <w:szCs w:val="18"/>
              </w:rPr>
            </w:pPr>
            <w:r w:rsidRPr="00E8625D">
              <w:rPr>
                <w:sz w:val="18"/>
                <w:szCs w:val="18"/>
              </w:rPr>
              <w:t>Risks related with improper Waste Management which may create additional pressure to waste management facilities of the provinces and may cause harm on environment.</w:t>
            </w:r>
          </w:p>
        </w:tc>
        <w:tc>
          <w:tcPr>
            <w:tcW w:w="3938" w:type="dxa"/>
            <w:vAlign w:val="center"/>
          </w:tcPr>
          <w:p w14:paraId="202F2076" w14:textId="69FD3F3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Implementing the Waste Management Plan (see Annex 7) in parallel to their responsibilities, and specifically; </w:t>
            </w:r>
          </w:p>
          <w:p w14:paraId="4AFD11C7" w14:textId="77777777" w:rsidR="00D62DE8" w:rsidRPr="00E8625D" w:rsidRDefault="00D62DE8" w:rsidP="00C9220D">
            <w:pPr>
              <w:pStyle w:val="ListeParagraf"/>
              <w:numPr>
                <w:ilvl w:val="0"/>
                <w:numId w:val="117"/>
              </w:numPr>
              <w:spacing w:before="80" w:after="80"/>
              <w:ind w:left="851" w:hanging="284"/>
              <w:jc w:val="left"/>
              <w:rPr>
                <w:sz w:val="18"/>
                <w:szCs w:val="18"/>
              </w:rPr>
            </w:pPr>
            <w:r w:rsidRPr="00E8625D">
              <w:rPr>
                <w:sz w:val="18"/>
                <w:szCs w:val="18"/>
              </w:rPr>
              <w:t xml:space="preserve">Separating the waste (hazardous/non-hazardous, recyclable/non-recyclable) and storing them temporarily in the designated waste storage areas, </w:t>
            </w:r>
          </w:p>
          <w:p w14:paraId="699FE0FF" w14:textId="77777777" w:rsidR="00D62DE8" w:rsidRPr="00E8625D" w:rsidRDefault="00D62DE8" w:rsidP="00C9220D">
            <w:pPr>
              <w:pStyle w:val="ListeParagraf"/>
              <w:numPr>
                <w:ilvl w:val="0"/>
                <w:numId w:val="117"/>
              </w:numPr>
              <w:spacing w:before="80" w:after="80"/>
              <w:ind w:left="851" w:hanging="284"/>
              <w:jc w:val="left"/>
              <w:rPr>
                <w:sz w:val="18"/>
                <w:szCs w:val="18"/>
              </w:rPr>
            </w:pPr>
            <w:r w:rsidRPr="00E8625D">
              <w:rPr>
                <w:sz w:val="18"/>
                <w:szCs w:val="18"/>
              </w:rPr>
              <w:t xml:space="preserve">Ensuring that the waste storage areas meet the standards determined by the relevant national and international institutions: </w:t>
            </w:r>
          </w:p>
          <w:p w14:paraId="35879172" w14:textId="77777777" w:rsidR="00D62DE8" w:rsidRPr="00E8625D" w:rsidRDefault="00D62DE8" w:rsidP="00C9220D">
            <w:pPr>
              <w:pStyle w:val="ListeParagraf"/>
              <w:numPr>
                <w:ilvl w:val="0"/>
                <w:numId w:val="118"/>
              </w:numPr>
              <w:spacing w:before="80" w:after="80"/>
              <w:ind w:left="1276" w:hanging="284"/>
              <w:jc w:val="left"/>
              <w:rPr>
                <w:sz w:val="18"/>
                <w:szCs w:val="18"/>
              </w:rPr>
            </w:pPr>
            <w:r w:rsidRPr="00E8625D">
              <w:rPr>
                <w:sz w:val="18"/>
                <w:szCs w:val="18"/>
              </w:rPr>
              <w:t xml:space="preserve">Determining the adequate temporary waste storage areas conforming to the standards, and ensuring that the conditions such as container types, labels, classifications, etc. are suitable, </w:t>
            </w:r>
          </w:p>
          <w:p w14:paraId="2CE39117" w14:textId="77777777" w:rsidR="00D62DE8" w:rsidRPr="00E8625D" w:rsidRDefault="00D62DE8" w:rsidP="00C9220D">
            <w:pPr>
              <w:pStyle w:val="ListeParagraf"/>
              <w:numPr>
                <w:ilvl w:val="0"/>
                <w:numId w:val="118"/>
              </w:numPr>
              <w:spacing w:before="80" w:after="80"/>
              <w:ind w:left="1276" w:hanging="284"/>
              <w:jc w:val="left"/>
              <w:rPr>
                <w:sz w:val="18"/>
                <w:szCs w:val="18"/>
              </w:rPr>
            </w:pPr>
            <w:r w:rsidRPr="00E8625D">
              <w:rPr>
                <w:sz w:val="18"/>
                <w:szCs w:val="18"/>
              </w:rPr>
              <w:t xml:space="preserve">Providing impermeability on the grounds of the temporary waste storage areas against possible contamination of soil and groundwater, </w:t>
            </w:r>
          </w:p>
          <w:p w14:paraId="3141EE8E" w14:textId="77777777" w:rsidR="00D62DE8" w:rsidRPr="00E8625D" w:rsidRDefault="00D62DE8" w:rsidP="00C9220D">
            <w:pPr>
              <w:pStyle w:val="ListeParagraf"/>
              <w:numPr>
                <w:ilvl w:val="0"/>
                <w:numId w:val="118"/>
              </w:numPr>
              <w:spacing w:before="80" w:after="80"/>
              <w:ind w:left="1276" w:hanging="284"/>
              <w:jc w:val="left"/>
              <w:rPr>
                <w:sz w:val="18"/>
                <w:szCs w:val="18"/>
              </w:rPr>
            </w:pPr>
            <w:r w:rsidRPr="00E8625D">
              <w:rPr>
                <w:sz w:val="18"/>
                <w:szCs w:val="18"/>
              </w:rPr>
              <w:t xml:space="preserve">Establishing a suitable drainage system against leaks, </w:t>
            </w:r>
          </w:p>
          <w:p w14:paraId="49699733" w14:textId="77777777" w:rsidR="00D62DE8" w:rsidRPr="00E8625D" w:rsidRDefault="00D62DE8" w:rsidP="00C9220D">
            <w:pPr>
              <w:pStyle w:val="ListeParagraf"/>
              <w:numPr>
                <w:ilvl w:val="0"/>
                <w:numId w:val="118"/>
              </w:numPr>
              <w:spacing w:before="80" w:after="80"/>
              <w:ind w:left="1276" w:hanging="284"/>
              <w:jc w:val="left"/>
              <w:rPr>
                <w:sz w:val="18"/>
                <w:szCs w:val="18"/>
              </w:rPr>
            </w:pPr>
            <w:r w:rsidRPr="00E8625D">
              <w:rPr>
                <w:sz w:val="18"/>
                <w:szCs w:val="18"/>
              </w:rPr>
              <w:t xml:space="preserve">Restricting physical access to the temporary waste storage areas (via gates, fences, etc.) and ensuring that only authorized persons enter these areas, </w:t>
            </w:r>
          </w:p>
          <w:p w14:paraId="72DA62A8" w14:textId="77777777" w:rsidR="00D62DE8" w:rsidRPr="00E8625D" w:rsidRDefault="00D62DE8" w:rsidP="00C9220D">
            <w:pPr>
              <w:pStyle w:val="ListeParagraf"/>
              <w:numPr>
                <w:ilvl w:val="0"/>
                <w:numId w:val="118"/>
              </w:numPr>
              <w:spacing w:before="80" w:after="80"/>
              <w:ind w:left="1276" w:hanging="284"/>
              <w:jc w:val="left"/>
              <w:rPr>
                <w:sz w:val="18"/>
                <w:szCs w:val="18"/>
              </w:rPr>
            </w:pPr>
            <w:r w:rsidRPr="00E8625D">
              <w:rPr>
                <w:sz w:val="18"/>
                <w:szCs w:val="18"/>
              </w:rPr>
              <w:lastRenderedPageBreak/>
              <w:t xml:space="preserve">Placing the warning signs and the boards with the name and contact number of authorized personnel in the temporary waste storage areas, </w:t>
            </w:r>
          </w:p>
          <w:p w14:paraId="3F07ACC9" w14:textId="77777777" w:rsidR="00D62DE8" w:rsidRPr="00E8625D" w:rsidRDefault="00D62DE8" w:rsidP="00C9220D">
            <w:pPr>
              <w:pStyle w:val="ListeParagraf"/>
              <w:numPr>
                <w:ilvl w:val="0"/>
                <w:numId w:val="118"/>
              </w:numPr>
              <w:spacing w:before="80" w:after="80"/>
              <w:ind w:left="1276" w:hanging="284"/>
              <w:jc w:val="left"/>
              <w:rPr>
                <w:sz w:val="18"/>
                <w:szCs w:val="18"/>
              </w:rPr>
            </w:pPr>
            <w:r w:rsidRPr="00E8625D">
              <w:rPr>
                <w:sz w:val="18"/>
                <w:szCs w:val="18"/>
              </w:rPr>
              <w:t xml:space="preserve">Detecting any possible spills/leaks rapidly by performing periodic visual checks in the hazardous waste areas, </w:t>
            </w:r>
          </w:p>
          <w:p w14:paraId="247C6846" w14:textId="77777777" w:rsidR="00D62DE8" w:rsidRPr="00E8625D" w:rsidRDefault="00D62DE8" w:rsidP="00C9220D">
            <w:pPr>
              <w:pStyle w:val="ListeParagraf"/>
              <w:numPr>
                <w:ilvl w:val="0"/>
                <w:numId w:val="117"/>
              </w:numPr>
              <w:spacing w:before="80" w:after="80"/>
              <w:ind w:left="851" w:hanging="284"/>
              <w:jc w:val="left"/>
              <w:rPr>
                <w:sz w:val="18"/>
                <w:szCs w:val="18"/>
              </w:rPr>
            </w:pPr>
            <w:r w:rsidRPr="00E8625D">
              <w:rPr>
                <w:sz w:val="18"/>
                <w:szCs w:val="18"/>
              </w:rPr>
              <w:t xml:space="preserve">Ensuring that wastes are not spilled on the places other than the areas allocated for this purpose, and providing the necessary trainings and all necessary waste management trainings and repeating these trainings periodically, </w:t>
            </w:r>
          </w:p>
          <w:p w14:paraId="53B90352" w14:textId="77777777" w:rsidR="00D62DE8" w:rsidRPr="00E8625D" w:rsidRDefault="00D62DE8" w:rsidP="00C9220D">
            <w:pPr>
              <w:pStyle w:val="ListeParagraf"/>
              <w:numPr>
                <w:ilvl w:val="0"/>
                <w:numId w:val="117"/>
              </w:numPr>
              <w:spacing w:before="80" w:after="80"/>
              <w:ind w:left="851" w:hanging="284"/>
              <w:jc w:val="left"/>
              <w:rPr>
                <w:sz w:val="18"/>
                <w:szCs w:val="18"/>
              </w:rPr>
            </w:pPr>
            <w:r w:rsidRPr="00E8625D">
              <w:rPr>
                <w:sz w:val="18"/>
                <w:szCs w:val="18"/>
              </w:rPr>
              <w:t>Avoiding the incineration of any wastes.</w:t>
            </w:r>
          </w:p>
        </w:tc>
        <w:tc>
          <w:tcPr>
            <w:tcW w:w="1712" w:type="dxa"/>
            <w:vAlign w:val="center"/>
          </w:tcPr>
          <w:p w14:paraId="7BC13BF9" w14:textId="64C68AD2" w:rsidR="00D62DE8" w:rsidRPr="00E8625D" w:rsidRDefault="00D62DE8" w:rsidP="00C9220D">
            <w:pPr>
              <w:spacing w:before="80" w:after="80"/>
              <w:jc w:val="center"/>
              <w:rPr>
                <w:sz w:val="18"/>
                <w:szCs w:val="18"/>
              </w:rPr>
            </w:pPr>
            <w:r w:rsidRPr="00E8625D">
              <w:rPr>
                <w:sz w:val="18"/>
                <w:szCs w:val="18"/>
              </w:rPr>
              <w:lastRenderedPageBreak/>
              <w:t>Contractor</w:t>
            </w:r>
          </w:p>
        </w:tc>
      </w:tr>
      <w:tr w:rsidR="00D62DE8" w:rsidRPr="00070C6A" w14:paraId="2A6F14C0" w14:textId="06F7FB59" w:rsidTr="0068788F">
        <w:trPr>
          <w:trHeight w:val="20"/>
        </w:trPr>
        <w:tc>
          <w:tcPr>
            <w:tcW w:w="1276" w:type="dxa"/>
            <w:vMerge/>
            <w:vAlign w:val="center"/>
          </w:tcPr>
          <w:p w14:paraId="4CE6E451" w14:textId="77777777" w:rsidR="00D62DE8" w:rsidRPr="00E8625D" w:rsidRDefault="00D62DE8" w:rsidP="00C9220D">
            <w:pPr>
              <w:spacing w:before="80" w:after="80"/>
              <w:jc w:val="left"/>
              <w:rPr>
                <w:sz w:val="18"/>
                <w:szCs w:val="18"/>
              </w:rPr>
            </w:pPr>
          </w:p>
        </w:tc>
        <w:tc>
          <w:tcPr>
            <w:tcW w:w="1874" w:type="dxa"/>
            <w:vMerge/>
            <w:vAlign w:val="center"/>
          </w:tcPr>
          <w:p w14:paraId="50D1CC65" w14:textId="77777777" w:rsidR="00D62DE8" w:rsidRPr="00E8625D" w:rsidRDefault="00D62DE8" w:rsidP="00C9220D">
            <w:pPr>
              <w:spacing w:before="80" w:after="80"/>
              <w:jc w:val="left"/>
              <w:rPr>
                <w:sz w:val="18"/>
                <w:szCs w:val="18"/>
              </w:rPr>
            </w:pPr>
          </w:p>
        </w:tc>
        <w:tc>
          <w:tcPr>
            <w:tcW w:w="3938" w:type="dxa"/>
            <w:vAlign w:val="center"/>
          </w:tcPr>
          <w:p w14:paraId="1B9B17C9" w14:textId="77777777" w:rsidR="00D62DE8" w:rsidRPr="00E8625D" w:rsidRDefault="00D62DE8" w:rsidP="00C9220D">
            <w:pPr>
              <w:spacing w:before="80" w:after="80"/>
              <w:jc w:val="left"/>
              <w:rPr>
                <w:sz w:val="18"/>
                <w:szCs w:val="18"/>
              </w:rPr>
            </w:pPr>
            <w:r w:rsidRPr="00E8625D">
              <w:rPr>
                <w:sz w:val="18"/>
                <w:szCs w:val="18"/>
              </w:rPr>
              <w:t xml:space="preserve">Auditing identified responsibilities of the contractors regarding waste management. </w:t>
            </w:r>
          </w:p>
        </w:tc>
        <w:tc>
          <w:tcPr>
            <w:tcW w:w="1712" w:type="dxa"/>
            <w:vAlign w:val="center"/>
          </w:tcPr>
          <w:p w14:paraId="27EC2C60" w14:textId="77777777" w:rsidR="00D62DE8" w:rsidRPr="00E8625D" w:rsidRDefault="00D62DE8" w:rsidP="00C9220D">
            <w:pPr>
              <w:spacing w:before="80" w:after="80"/>
              <w:jc w:val="center"/>
              <w:rPr>
                <w:sz w:val="18"/>
                <w:szCs w:val="18"/>
              </w:rPr>
            </w:pPr>
            <w:r w:rsidRPr="00E8625D">
              <w:rPr>
                <w:sz w:val="18"/>
                <w:szCs w:val="18"/>
              </w:rPr>
              <w:t>PMU</w:t>
            </w:r>
          </w:p>
        </w:tc>
      </w:tr>
      <w:tr w:rsidR="00D62DE8" w:rsidRPr="00070C6A" w14:paraId="5CA13941" w14:textId="25A37039" w:rsidTr="0068788F">
        <w:trPr>
          <w:trHeight w:val="20"/>
        </w:trPr>
        <w:tc>
          <w:tcPr>
            <w:tcW w:w="1276" w:type="dxa"/>
            <w:vMerge w:val="restart"/>
            <w:vAlign w:val="center"/>
          </w:tcPr>
          <w:p w14:paraId="027BD43C" w14:textId="77777777" w:rsidR="00D62DE8" w:rsidRPr="00E8625D" w:rsidRDefault="00D62DE8" w:rsidP="00C9220D">
            <w:pPr>
              <w:spacing w:before="80" w:after="80"/>
              <w:jc w:val="left"/>
              <w:rPr>
                <w:sz w:val="18"/>
                <w:szCs w:val="18"/>
              </w:rPr>
            </w:pPr>
            <w:r w:rsidRPr="00E8625D">
              <w:rPr>
                <w:sz w:val="18"/>
                <w:szCs w:val="18"/>
              </w:rPr>
              <w:t>Reconstruction or Retrofitting Stage</w:t>
            </w:r>
          </w:p>
        </w:tc>
        <w:tc>
          <w:tcPr>
            <w:tcW w:w="1874" w:type="dxa"/>
            <w:vMerge w:val="restart"/>
            <w:vAlign w:val="center"/>
          </w:tcPr>
          <w:p w14:paraId="6389A40A" w14:textId="77777777" w:rsidR="00D62DE8" w:rsidRPr="00E8625D" w:rsidRDefault="00D62DE8" w:rsidP="00C9220D">
            <w:pPr>
              <w:spacing w:before="80" w:after="80"/>
              <w:jc w:val="left"/>
              <w:rPr>
                <w:sz w:val="18"/>
                <w:szCs w:val="18"/>
              </w:rPr>
            </w:pPr>
            <w:r w:rsidRPr="00E8625D">
              <w:rPr>
                <w:sz w:val="18"/>
                <w:szCs w:val="18"/>
              </w:rPr>
              <w:t xml:space="preserve">Excessive Noise Generation which </w:t>
            </w:r>
            <w:proofErr w:type="gramStart"/>
            <w:r w:rsidRPr="00E8625D">
              <w:rPr>
                <w:sz w:val="18"/>
                <w:szCs w:val="18"/>
              </w:rPr>
              <w:t>have</w:t>
            </w:r>
            <w:proofErr w:type="gramEnd"/>
            <w:r w:rsidRPr="00E8625D">
              <w:rPr>
                <w:sz w:val="18"/>
                <w:szCs w:val="18"/>
              </w:rPr>
              <w:t xml:space="preserve"> possibility to impact human health and at least may cause disturbance</w:t>
            </w:r>
          </w:p>
        </w:tc>
        <w:tc>
          <w:tcPr>
            <w:tcW w:w="3938" w:type="dxa"/>
            <w:vAlign w:val="center"/>
          </w:tcPr>
          <w:p w14:paraId="3266EDDA"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Performing the construction activities only during daylight hours.</w:t>
            </w:r>
          </w:p>
          <w:p w14:paraId="31BF82FD"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Selecting and using the machines, equipment and vehicle models with lower sound power level and attenuated sound in accordance with the Noise Emission in the Environment by Equipment for Use Outdoors Regulations and Directive 2005/88/EC. </w:t>
            </w:r>
          </w:p>
          <w:p w14:paraId="1B10DFA1"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Performing the regular maintenance of heavy equipment through a periodic equipment maintenance and repair schedule as recommended by the manufacturer. </w:t>
            </w:r>
          </w:p>
          <w:p w14:paraId="715FF468"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Defining the speed limits for heavy equipment and complying with these limits. Giving the operators of heavy equipment the trainings and instructions on speed limits. </w:t>
            </w:r>
          </w:p>
          <w:p w14:paraId="09304095"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Preventing the heavy equipment from passing through residential areas where possible. </w:t>
            </w:r>
          </w:p>
          <w:p w14:paraId="1B2A3EEA"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Using the designated site access routes. </w:t>
            </w:r>
          </w:p>
        </w:tc>
        <w:tc>
          <w:tcPr>
            <w:tcW w:w="1712" w:type="dxa"/>
            <w:vAlign w:val="center"/>
          </w:tcPr>
          <w:p w14:paraId="3EBC65FC" w14:textId="77777777" w:rsidR="00D62DE8" w:rsidRPr="00E8625D" w:rsidRDefault="00D62DE8" w:rsidP="00C9220D">
            <w:pPr>
              <w:spacing w:before="80" w:after="80"/>
              <w:jc w:val="center"/>
              <w:rPr>
                <w:sz w:val="18"/>
                <w:szCs w:val="18"/>
              </w:rPr>
            </w:pPr>
            <w:r w:rsidRPr="00E8625D">
              <w:rPr>
                <w:sz w:val="18"/>
                <w:szCs w:val="18"/>
              </w:rPr>
              <w:t>Contractor</w:t>
            </w:r>
          </w:p>
        </w:tc>
      </w:tr>
      <w:tr w:rsidR="00D62DE8" w:rsidRPr="00070C6A" w14:paraId="4FD7745B" w14:textId="63102F91" w:rsidTr="0068788F">
        <w:trPr>
          <w:trHeight w:val="20"/>
        </w:trPr>
        <w:tc>
          <w:tcPr>
            <w:tcW w:w="1276" w:type="dxa"/>
            <w:vMerge/>
            <w:vAlign w:val="center"/>
          </w:tcPr>
          <w:p w14:paraId="301E621C" w14:textId="77777777" w:rsidR="00D62DE8" w:rsidRPr="00E8625D" w:rsidRDefault="00D62DE8" w:rsidP="00C9220D">
            <w:pPr>
              <w:spacing w:before="80" w:after="80"/>
              <w:jc w:val="left"/>
              <w:rPr>
                <w:sz w:val="18"/>
                <w:szCs w:val="18"/>
              </w:rPr>
            </w:pPr>
          </w:p>
        </w:tc>
        <w:tc>
          <w:tcPr>
            <w:tcW w:w="1874" w:type="dxa"/>
            <w:vMerge/>
            <w:vAlign w:val="center"/>
          </w:tcPr>
          <w:p w14:paraId="18A68A71" w14:textId="77777777" w:rsidR="00D62DE8" w:rsidRPr="00E8625D" w:rsidRDefault="00D62DE8" w:rsidP="00C9220D">
            <w:pPr>
              <w:spacing w:before="80" w:after="80"/>
              <w:jc w:val="left"/>
              <w:rPr>
                <w:sz w:val="18"/>
                <w:szCs w:val="18"/>
              </w:rPr>
            </w:pPr>
          </w:p>
        </w:tc>
        <w:tc>
          <w:tcPr>
            <w:tcW w:w="3938" w:type="dxa"/>
            <w:vAlign w:val="center"/>
          </w:tcPr>
          <w:p w14:paraId="4819C25A"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Auditing identified responsibilities of the contractors regarding noise management.</w:t>
            </w:r>
          </w:p>
          <w:p w14:paraId="1F41E478"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Handling grievances regarding noise through implementation of SEP and directing contractors accordingly. </w:t>
            </w:r>
          </w:p>
        </w:tc>
        <w:tc>
          <w:tcPr>
            <w:tcW w:w="1712" w:type="dxa"/>
            <w:vAlign w:val="center"/>
          </w:tcPr>
          <w:p w14:paraId="3DE6870B" w14:textId="77777777" w:rsidR="00D62DE8" w:rsidRPr="00E8625D" w:rsidRDefault="00D62DE8" w:rsidP="00C9220D">
            <w:pPr>
              <w:spacing w:before="80" w:after="80"/>
              <w:jc w:val="center"/>
              <w:rPr>
                <w:sz w:val="18"/>
                <w:szCs w:val="18"/>
              </w:rPr>
            </w:pPr>
            <w:r w:rsidRPr="00E8625D">
              <w:rPr>
                <w:sz w:val="18"/>
                <w:szCs w:val="18"/>
              </w:rPr>
              <w:t>PMU</w:t>
            </w:r>
          </w:p>
        </w:tc>
      </w:tr>
      <w:tr w:rsidR="00D62DE8" w:rsidRPr="00070C6A" w14:paraId="2517F61B" w14:textId="687CD1AB" w:rsidTr="0068788F">
        <w:trPr>
          <w:trHeight w:val="20"/>
        </w:trPr>
        <w:tc>
          <w:tcPr>
            <w:tcW w:w="1276" w:type="dxa"/>
            <w:vMerge w:val="restart"/>
            <w:vAlign w:val="center"/>
          </w:tcPr>
          <w:p w14:paraId="1797AC37" w14:textId="77777777" w:rsidR="00D62DE8" w:rsidRPr="00E8625D" w:rsidRDefault="00D62DE8" w:rsidP="00C9220D">
            <w:pPr>
              <w:spacing w:before="80" w:after="80"/>
              <w:jc w:val="left"/>
              <w:rPr>
                <w:sz w:val="18"/>
                <w:szCs w:val="18"/>
              </w:rPr>
            </w:pPr>
            <w:r w:rsidRPr="00E8625D">
              <w:rPr>
                <w:sz w:val="18"/>
                <w:szCs w:val="18"/>
              </w:rPr>
              <w:lastRenderedPageBreak/>
              <w:t>Reconstruction or Retrofitting Stage</w:t>
            </w:r>
          </w:p>
        </w:tc>
        <w:tc>
          <w:tcPr>
            <w:tcW w:w="1874" w:type="dxa"/>
            <w:vMerge w:val="restart"/>
            <w:vAlign w:val="center"/>
          </w:tcPr>
          <w:p w14:paraId="30B675B3" w14:textId="77777777" w:rsidR="00D62DE8" w:rsidRPr="00E8625D" w:rsidRDefault="00D62DE8" w:rsidP="00C9220D">
            <w:pPr>
              <w:spacing w:before="80" w:after="80"/>
              <w:jc w:val="left"/>
              <w:rPr>
                <w:sz w:val="18"/>
                <w:szCs w:val="18"/>
              </w:rPr>
            </w:pPr>
            <w:r w:rsidRPr="00E8625D">
              <w:rPr>
                <w:sz w:val="18"/>
                <w:szCs w:val="18"/>
              </w:rPr>
              <w:t xml:space="preserve">Possible negative impacts on Water Quality </w:t>
            </w:r>
          </w:p>
        </w:tc>
        <w:tc>
          <w:tcPr>
            <w:tcW w:w="3938" w:type="dxa"/>
            <w:vAlign w:val="center"/>
          </w:tcPr>
          <w:p w14:paraId="62CE24F3" w14:textId="77777777" w:rsidR="00D62DE8" w:rsidRPr="00E8625D" w:rsidRDefault="00D62DE8" w:rsidP="00C9220D">
            <w:pPr>
              <w:pStyle w:val="ListeParagraf"/>
              <w:numPr>
                <w:ilvl w:val="0"/>
                <w:numId w:val="23"/>
              </w:numPr>
              <w:spacing w:before="80" w:after="80"/>
              <w:ind w:left="426" w:hanging="284"/>
              <w:jc w:val="left"/>
              <w:rPr>
                <w:sz w:val="18"/>
                <w:szCs w:val="18"/>
              </w:rPr>
            </w:pPr>
            <w:r w:rsidRPr="00E8625D">
              <w:rPr>
                <w:sz w:val="18"/>
                <w:szCs w:val="18"/>
              </w:rPr>
              <w:t xml:space="preserve">Collection of the wastewater originating from the personnel to be generated during the retrofitting/reconstruction in sealed septic tanks, and then periodically transferring to the urban wastewater treatment plants through the protocol to be signed with the relevant municipality. </w:t>
            </w:r>
          </w:p>
          <w:p w14:paraId="196C5EB6" w14:textId="77777777" w:rsidR="00D62DE8" w:rsidRPr="00E8625D" w:rsidRDefault="00D62DE8" w:rsidP="00C9220D">
            <w:pPr>
              <w:pStyle w:val="ListeParagraf"/>
              <w:numPr>
                <w:ilvl w:val="0"/>
                <w:numId w:val="23"/>
              </w:numPr>
              <w:spacing w:before="80" w:after="80"/>
              <w:ind w:left="426" w:hanging="284"/>
              <w:jc w:val="left"/>
              <w:rPr>
                <w:sz w:val="18"/>
                <w:szCs w:val="18"/>
              </w:rPr>
            </w:pPr>
            <w:r w:rsidRPr="00E8625D">
              <w:rPr>
                <w:sz w:val="18"/>
                <w:szCs w:val="18"/>
              </w:rPr>
              <w:t>Implementation of the specific mitigation measures to be defined, if a sub-project is to be carried out in a location where there is a possibility of a non-wastewater related impact to any surface water or groundwater.</w:t>
            </w:r>
          </w:p>
          <w:p w14:paraId="6D7A3D30" w14:textId="77777777" w:rsidR="00D62DE8" w:rsidRPr="00E8625D" w:rsidRDefault="00D62DE8" w:rsidP="00C9220D">
            <w:pPr>
              <w:pStyle w:val="ListeParagraf"/>
              <w:numPr>
                <w:ilvl w:val="0"/>
                <w:numId w:val="23"/>
              </w:numPr>
              <w:spacing w:before="80" w:after="80"/>
              <w:ind w:left="426" w:hanging="284"/>
              <w:jc w:val="left"/>
              <w:rPr>
                <w:sz w:val="18"/>
                <w:szCs w:val="18"/>
              </w:rPr>
            </w:pPr>
            <w:r w:rsidRPr="00E8625D">
              <w:rPr>
                <w:sz w:val="18"/>
                <w:szCs w:val="18"/>
              </w:rPr>
              <w:t xml:space="preserve">Preparing the </w:t>
            </w:r>
            <w:bookmarkStart w:id="1701" w:name="_Hlk102131231"/>
            <w:r w:rsidRPr="00E8625D">
              <w:rPr>
                <w:sz w:val="18"/>
                <w:szCs w:val="18"/>
              </w:rPr>
              <w:t>ESMP Checklists</w:t>
            </w:r>
            <w:bookmarkEnd w:id="1701"/>
            <w:r w:rsidRPr="00E8625D">
              <w:rPr>
                <w:sz w:val="18"/>
                <w:szCs w:val="18"/>
              </w:rPr>
              <w:t xml:space="preserve"> by enlarging its scope to include the issues mentioned at the above. </w:t>
            </w:r>
          </w:p>
        </w:tc>
        <w:tc>
          <w:tcPr>
            <w:tcW w:w="1712" w:type="dxa"/>
            <w:vAlign w:val="center"/>
          </w:tcPr>
          <w:p w14:paraId="058A48D0" w14:textId="2FC899AB" w:rsidR="00D62DE8" w:rsidRPr="00E8625D" w:rsidRDefault="00D62DE8" w:rsidP="00C9220D">
            <w:pPr>
              <w:spacing w:before="80" w:after="80"/>
              <w:jc w:val="center"/>
              <w:rPr>
                <w:sz w:val="18"/>
                <w:szCs w:val="18"/>
              </w:rPr>
            </w:pPr>
            <w:r w:rsidRPr="00E8625D">
              <w:rPr>
                <w:sz w:val="18"/>
                <w:szCs w:val="18"/>
              </w:rPr>
              <w:t>Contractor</w:t>
            </w:r>
          </w:p>
        </w:tc>
      </w:tr>
      <w:tr w:rsidR="00D62DE8" w:rsidRPr="00070C6A" w14:paraId="48C43551" w14:textId="51401111" w:rsidTr="0068788F">
        <w:trPr>
          <w:trHeight w:val="20"/>
        </w:trPr>
        <w:tc>
          <w:tcPr>
            <w:tcW w:w="1276" w:type="dxa"/>
            <w:vMerge/>
            <w:vAlign w:val="center"/>
          </w:tcPr>
          <w:p w14:paraId="23493989" w14:textId="77777777" w:rsidR="00D62DE8" w:rsidRPr="00E8625D" w:rsidRDefault="00D62DE8" w:rsidP="00C9220D">
            <w:pPr>
              <w:spacing w:before="80" w:after="80"/>
              <w:jc w:val="left"/>
              <w:rPr>
                <w:sz w:val="18"/>
                <w:szCs w:val="18"/>
              </w:rPr>
            </w:pPr>
          </w:p>
        </w:tc>
        <w:tc>
          <w:tcPr>
            <w:tcW w:w="1874" w:type="dxa"/>
            <w:vMerge/>
            <w:vAlign w:val="center"/>
          </w:tcPr>
          <w:p w14:paraId="4B30FA6F" w14:textId="77777777" w:rsidR="00D62DE8" w:rsidRPr="00E8625D" w:rsidRDefault="00D62DE8" w:rsidP="00C9220D">
            <w:pPr>
              <w:spacing w:before="80" w:after="80"/>
              <w:jc w:val="left"/>
              <w:rPr>
                <w:sz w:val="18"/>
                <w:szCs w:val="18"/>
              </w:rPr>
            </w:pPr>
          </w:p>
        </w:tc>
        <w:tc>
          <w:tcPr>
            <w:tcW w:w="3938" w:type="dxa"/>
            <w:vAlign w:val="center"/>
          </w:tcPr>
          <w:p w14:paraId="310460F9" w14:textId="77777777" w:rsidR="00D62DE8" w:rsidRPr="00E8625D" w:rsidRDefault="00D62DE8" w:rsidP="00C9220D">
            <w:pPr>
              <w:pStyle w:val="ListeParagraf"/>
              <w:numPr>
                <w:ilvl w:val="0"/>
                <w:numId w:val="23"/>
              </w:numPr>
              <w:spacing w:before="80" w:after="80"/>
              <w:ind w:left="426" w:hanging="284"/>
              <w:jc w:val="left"/>
              <w:rPr>
                <w:sz w:val="18"/>
                <w:szCs w:val="18"/>
              </w:rPr>
            </w:pPr>
            <w:r w:rsidRPr="00E8625D">
              <w:rPr>
                <w:sz w:val="18"/>
                <w:szCs w:val="18"/>
              </w:rPr>
              <w:t>Ensuring preparation of ESMP Checklists in parallel to sub-project specific impacts (if any, as explained above).</w:t>
            </w:r>
          </w:p>
          <w:p w14:paraId="1008F279" w14:textId="77777777" w:rsidR="00D62DE8" w:rsidRPr="00E8625D" w:rsidRDefault="00D62DE8" w:rsidP="00C9220D">
            <w:pPr>
              <w:pStyle w:val="ListeParagraf"/>
              <w:numPr>
                <w:ilvl w:val="0"/>
                <w:numId w:val="23"/>
              </w:numPr>
              <w:spacing w:before="80" w:after="80"/>
              <w:ind w:left="426" w:hanging="284"/>
              <w:jc w:val="left"/>
              <w:rPr>
                <w:sz w:val="18"/>
                <w:szCs w:val="18"/>
              </w:rPr>
            </w:pPr>
            <w:r w:rsidRPr="00E8625D">
              <w:rPr>
                <w:sz w:val="18"/>
                <w:szCs w:val="18"/>
              </w:rPr>
              <w:t>Auditing identified responsibilities of the contractors regarding water quality management.</w:t>
            </w:r>
          </w:p>
        </w:tc>
        <w:tc>
          <w:tcPr>
            <w:tcW w:w="1712" w:type="dxa"/>
            <w:vAlign w:val="center"/>
          </w:tcPr>
          <w:p w14:paraId="424AC068" w14:textId="77777777" w:rsidR="00D62DE8" w:rsidRPr="00E8625D" w:rsidRDefault="00D62DE8" w:rsidP="00C9220D">
            <w:pPr>
              <w:spacing w:before="80" w:after="80"/>
              <w:jc w:val="center"/>
              <w:rPr>
                <w:sz w:val="18"/>
                <w:szCs w:val="18"/>
              </w:rPr>
            </w:pPr>
            <w:r w:rsidRPr="00E8625D">
              <w:rPr>
                <w:sz w:val="18"/>
                <w:szCs w:val="18"/>
              </w:rPr>
              <w:t>PMU</w:t>
            </w:r>
          </w:p>
        </w:tc>
      </w:tr>
      <w:tr w:rsidR="00D62DE8" w:rsidRPr="00070C6A" w14:paraId="4476180E" w14:textId="024FF359" w:rsidTr="0068788F">
        <w:trPr>
          <w:trHeight w:val="20"/>
        </w:trPr>
        <w:tc>
          <w:tcPr>
            <w:tcW w:w="1276" w:type="dxa"/>
            <w:vMerge w:val="restart"/>
            <w:vAlign w:val="center"/>
          </w:tcPr>
          <w:p w14:paraId="2A3E2E9B" w14:textId="77777777" w:rsidR="00D62DE8" w:rsidRPr="00E8625D" w:rsidRDefault="00D62DE8" w:rsidP="00C9220D">
            <w:pPr>
              <w:spacing w:before="80" w:after="80"/>
              <w:jc w:val="left"/>
              <w:rPr>
                <w:sz w:val="18"/>
                <w:szCs w:val="18"/>
              </w:rPr>
            </w:pPr>
            <w:r w:rsidRPr="00E8625D">
              <w:rPr>
                <w:sz w:val="18"/>
                <w:szCs w:val="18"/>
              </w:rPr>
              <w:t>Reconstruction or Retrofitting Stage</w:t>
            </w:r>
          </w:p>
        </w:tc>
        <w:tc>
          <w:tcPr>
            <w:tcW w:w="1874" w:type="dxa"/>
            <w:vMerge w:val="restart"/>
            <w:vAlign w:val="center"/>
          </w:tcPr>
          <w:p w14:paraId="2E8EC368" w14:textId="77777777" w:rsidR="00D62DE8" w:rsidRPr="00E8625D" w:rsidRDefault="00D62DE8" w:rsidP="00C9220D">
            <w:pPr>
              <w:spacing w:before="80" w:after="80"/>
              <w:jc w:val="left"/>
              <w:rPr>
                <w:sz w:val="18"/>
                <w:szCs w:val="18"/>
              </w:rPr>
            </w:pPr>
            <w:r w:rsidRPr="00E8625D">
              <w:rPr>
                <w:sz w:val="18"/>
                <w:szCs w:val="18"/>
              </w:rPr>
              <w:t xml:space="preserve">Impacts on local traffic load </w:t>
            </w:r>
          </w:p>
        </w:tc>
        <w:tc>
          <w:tcPr>
            <w:tcW w:w="3938" w:type="dxa"/>
            <w:vAlign w:val="center"/>
          </w:tcPr>
          <w:p w14:paraId="35EB311E" w14:textId="77777777" w:rsidR="00D62DE8" w:rsidRPr="00E8625D" w:rsidRDefault="00D62DE8" w:rsidP="00C9220D">
            <w:pPr>
              <w:pStyle w:val="ListeParagraf"/>
              <w:numPr>
                <w:ilvl w:val="0"/>
                <w:numId w:val="23"/>
              </w:numPr>
              <w:spacing w:before="80" w:after="80"/>
              <w:ind w:left="426" w:hanging="284"/>
              <w:jc w:val="left"/>
              <w:rPr>
                <w:sz w:val="18"/>
                <w:szCs w:val="18"/>
              </w:rPr>
            </w:pPr>
            <w:r w:rsidRPr="00E8625D">
              <w:rPr>
                <w:sz w:val="18"/>
                <w:szCs w:val="18"/>
              </w:rPr>
              <w:t xml:space="preserve">Signs, warning signs, barriers and traffic directions in the construction site will be clearly visible and the public will be warned of all potential hazards. </w:t>
            </w:r>
          </w:p>
          <w:p w14:paraId="1AC8188D" w14:textId="77777777" w:rsidR="00D62DE8" w:rsidRPr="00E8625D" w:rsidRDefault="00D62DE8" w:rsidP="00C9220D">
            <w:pPr>
              <w:pStyle w:val="ListeParagraf"/>
              <w:numPr>
                <w:ilvl w:val="0"/>
                <w:numId w:val="23"/>
              </w:numPr>
              <w:spacing w:before="80" w:after="80"/>
              <w:ind w:left="426" w:hanging="284"/>
              <w:jc w:val="left"/>
              <w:rPr>
                <w:sz w:val="18"/>
                <w:szCs w:val="18"/>
              </w:rPr>
            </w:pPr>
            <w:r w:rsidRPr="00E8625D">
              <w:rPr>
                <w:sz w:val="18"/>
                <w:szCs w:val="18"/>
              </w:rPr>
              <w:t xml:space="preserve">The traffic management system and staff training, especially for site access and heavy traffic near the construction site, will be provided. Safe crossings and passages will be provided for pedestrians at intersections with construction site traffic. </w:t>
            </w:r>
          </w:p>
          <w:p w14:paraId="0962AC19" w14:textId="77777777" w:rsidR="00D62DE8" w:rsidRPr="00E8625D" w:rsidRDefault="00D62DE8" w:rsidP="00C9220D">
            <w:pPr>
              <w:pStyle w:val="ListeParagraf"/>
              <w:numPr>
                <w:ilvl w:val="0"/>
                <w:numId w:val="23"/>
              </w:numPr>
              <w:spacing w:before="80" w:after="80"/>
              <w:ind w:left="426" w:hanging="284"/>
              <w:jc w:val="left"/>
              <w:rPr>
                <w:sz w:val="18"/>
                <w:szCs w:val="18"/>
              </w:rPr>
            </w:pPr>
            <w:r w:rsidRPr="00E8625D">
              <w:rPr>
                <w:sz w:val="18"/>
                <w:szCs w:val="18"/>
              </w:rPr>
              <w:t xml:space="preserve">Adjusting the working hours to local traffic patterns, e.g., avoiding major transport activities during rush hour or animal handling times </w:t>
            </w:r>
          </w:p>
          <w:p w14:paraId="2970EA83" w14:textId="77777777" w:rsidR="00D62DE8" w:rsidRPr="00E8625D" w:rsidRDefault="00D62DE8" w:rsidP="00C9220D">
            <w:pPr>
              <w:pStyle w:val="ListeParagraf"/>
              <w:numPr>
                <w:ilvl w:val="0"/>
                <w:numId w:val="23"/>
              </w:numPr>
              <w:spacing w:before="80" w:after="80"/>
              <w:ind w:left="426" w:hanging="284"/>
              <w:jc w:val="left"/>
              <w:rPr>
                <w:sz w:val="18"/>
                <w:szCs w:val="18"/>
              </w:rPr>
            </w:pPr>
            <w:r w:rsidRPr="00E8625D">
              <w:rPr>
                <w:sz w:val="18"/>
                <w:szCs w:val="18"/>
              </w:rPr>
              <w:t>Detailing the active traffic management practices in the province based ESMPs and Community Health and Safety and Traffic Management Plan to be prepared within the scope of the sub-project by trained and visible personnel at the sub-project site, if necessary, for safe and comfortable crossing of the public</w:t>
            </w:r>
          </w:p>
        </w:tc>
        <w:tc>
          <w:tcPr>
            <w:tcW w:w="1712" w:type="dxa"/>
            <w:vAlign w:val="center"/>
          </w:tcPr>
          <w:p w14:paraId="6BE17C9A" w14:textId="77777777" w:rsidR="00D62DE8" w:rsidRPr="00E8625D" w:rsidRDefault="00D62DE8" w:rsidP="00C9220D">
            <w:pPr>
              <w:spacing w:before="80" w:after="80"/>
              <w:jc w:val="center"/>
              <w:rPr>
                <w:sz w:val="18"/>
                <w:szCs w:val="18"/>
              </w:rPr>
            </w:pPr>
            <w:r w:rsidRPr="00E8625D">
              <w:rPr>
                <w:sz w:val="18"/>
                <w:szCs w:val="18"/>
              </w:rPr>
              <w:t>Contractor</w:t>
            </w:r>
          </w:p>
        </w:tc>
      </w:tr>
      <w:tr w:rsidR="00D62DE8" w:rsidRPr="00070C6A" w14:paraId="7B5D62D6" w14:textId="7790CAF0" w:rsidTr="0068788F">
        <w:trPr>
          <w:trHeight w:val="20"/>
        </w:trPr>
        <w:tc>
          <w:tcPr>
            <w:tcW w:w="1276" w:type="dxa"/>
            <w:vMerge/>
            <w:vAlign w:val="center"/>
          </w:tcPr>
          <w:p w14:paraId="0185B186" w14:textId="77777777" w:rsidR="00D62DE8" w:rsidRPr="00E8625D" w:rsidRDefault="00D62DE8" w:rsidP="00C9220D">
            <w:pPr>
              <w:spacing w:before="80" w:after="80"/>
              <w:jc w:val="left"/>
              <w:rPr>
                <w:sz w:val="18"/>
                <w:szCs w:val="18"/>
              </w:rPr>
            </w:pPr>
          </w:p>
        </w:tc>
        <w:tc>
          <w:tcPr>
            <w:tcW w:w="1874" w:type="dxa"/>
            <w:vMerge/>
            <w:vAlign w:val="center"/>
          </w:tcPr>
          <w:p w14:paraId="00F80C65" w14:textId="77777777" w:rsidR="00D62DE8" w:rsidRPr="00E8625D" w:rsidRDefault="00D62DE8" w:rsidP="00C9220D">
            <w:pPr>
              <w:spacing w:before="80" w:after="80"/>
              <w:jc w:val="left"/>
              <w:rPr>
                <w:sz w:val="18"/>
                <w:szCs w:val="18"/>
              </w:rPr>
            </w:pPr>
          </w:p>
        </w:tc>
        <w:tc>
          <w:tcPr>
            <w:tcW w:w="3938" w:type="dxa"/>
            <w:vAlign w:val="center"/>
          </w:tcPr>
          <w:p w14:paraId="47002056" w14:textId="77777777" w:rsidR="00D62DE8" w:rsidRPr="00E8625D" w:rsidRDefault="00D62DE8" w:rsidP="00C9220D">
            <w:pPr>
              <w:pStyle w:val="ListeParagraf"/>
              <w:numPr>
                <w:ilvl w:val="0"/>
                <w:numId w:val="23"/>
              </w:numPr>
              <w:spacing w:before="80" w:after="80"/>
              <w:ind w:left="426" w:hanging="284"/>
              <w:jc w:val="left"/>
              <w:rPr>
                <w:sz w:val="18"/>
                <w:szCs w:val="18"/>
              </w:rPr>
            </w:pPr>
            <w:r w:rsidRPr="00E8625D">
              <w:rPr>
                <w:sz w:val="18"/>
                <w:szCs w:val="18"/>
              </w:rPr>
              <w:t xml:space="preserve">Auditing identified responsibilities of the contractors regarding impacts on local traffic load. </w:t>
            </w:r>
          </w:p>
        </w:tc>
        <w:tc>
          <w:tcPr>
            <w:tcW w:w="1712" w:type="dxa"/>
            <w:vAlign w:val="center"/>
          </w:tcPr>
          <w:p w14:paraId="6AE55792" w14:textId="77777777" w:rsidR="00D62DE8" w:rsidRPr="00E8625D" w:rsidRDefault="00D62DE8" w:rsidP="00C9220D">
            <w:pPr>
              <w:spacing w:before="80" w:after="80"/>
              <w:jc w:val="center"/>
              <w:rPr>
                <w:sz w:val="18"/>
                <w:szCs w:val="18"/>
              </w:rPr>
            </w:pPr>
            <w:r w:rsidRPr="00E8625D">
              <w:rPr>
                <w:sz w:val="18"/>
                <w:szCs w:val="18"/>
              </w:rPr>
              <w:t>PMU</w:t>
            </w:r>
          </w:p>
        </w:tc>
      </w:tr>
      <w:tr w:rsidR="00D62DE8" w:rsidRPr="00070C6A" w14:paraId="2B42ED4F" w14:textId="38D6ABBD" w:rsidTr="0068788F">
        <w:trPr>
          <w:trHeight w:val="20"/>
        </w:trPr>
        <w:tc>
          <w:tcPr>
            <w:tcW w:w="1276" w:type="dxa"/>
            <w:vAlign w:val="center"/>
          </w:tcPr>
          <w:p w14:paraId="48A5B409" w14:textId="77777777" w:rsidR="00D62DE8" w:rsidRPr="00E8625D" w:rsidRDefault="00D62DE8" w:rsidP="00C9220D">
            <w:pPr>
              <w:spacing w:before="80" w:after="80"/>
              <w:jc w:val="left"/>
              <w:rPr>
                <w:sz w:val="18"/>
                <w:szCs w:val="18"/>
              </w:rPr>
            </w:pPr>
            <w:r w:rsidRPr="00E8625D">
              <w:rPr>
                <w:sz w:val="18"/>
                <w:szCs w:val="18"/>
              </w:rPr>
              <w:lastRenderedPageBreak/>
              <w:t>Reconstruction or Retrofitting Stage</w:t>
            </w:r>
          </w:p>
        </w:tc>
        <w:tc>
          <w:tcPr>
            <w:tcW w:w="1874" w:type="dxa"/>
            <w:vAlign w:val="center"/>
          </w:tcPr>
          <w:p w14:paraId="17F8A6B2" w14:textId="77777777" w:rsidR="00D62DE8" w:rsidRPr="00E8625D" w:rsidRDefault="00D62DE8" w:rsidP="00C9220D">
            <w:pPr>
              <w:spacing w:before="80" w:after="80"/>
              <w:jc w:val="left"/>
              <w:rPr>
                <w:sz w:val="18"/>
                <w:szCs w:val="18"/>
              </w:rPr>
            </w:pPr>
            <w:r w:rsidRPr="00E8625D">
              <w:rPr>
                <w:sz w:val="18"/>
                <w:szCs w:val="18"/>
              </w:rPr>
              <w:t>Livelihood loss</w:t>
            </w:r>
          </w:p>
        </w:tc>
        <w:tc>
          <w:tcPr>
            <w:tcW w:w="3938" w:type="dxa"/>
            <w:vAlign w:val="center"/>
          </w:tcPr>
          <w:p w14:paraId="391FC3F2" w14:textId="77777777" w:rsidR="00D62DE8" w:rsidRPr="00E8625D" w:rsidRDefault="00D62DE8" w:rsidP="00C9220D">
            <w:pPr>
              <w:pStyle w:val="ListeParagraf"/>
              <w:numPr>
                <w:ilvl w:val="0"/>
                <w:numId w:val="23"/>
              </w:numPr>
              <w:spacing w:before="80" w:after="80"/>
              <w:ind w:left="426" w:hanging="284"/>
              <w:jc w:val="left"/>
              <w:rPr>
                <w:sz w:val="18"/>
                <w:szCs w:val="18"/>
              </w:rPr>
            </w:pPr>
            <w:r w:rsidRPr="00E8625D">
              <w:rPr>
                <w:sz w:val="18"/>
                <w:szCs w:val="18"/>
              </w:rPr>
              <w:t>Ensuring that people and groups affected by the Project due to resettlement have access to livelihood supports,</w:t>
            </w:r>
          </w:p>
          <w:p w14:paraId="060246DF" w14:textId="77777777" w:rsidR="00D62DE8" w:rsidRPr="00E8625D" w:rsidRDefault="00D62DE8">
            <w:pPr>
              <w:pStyle w:val="ListeParagraf"/>
              <w:numPr>
                <w:ilvl w:val="0"/>
                <w:numId w:val="23"/>
              </w:numPr>
              <w:spacing w:before="80" w:after="80"/>
              <w:ind w:left="426" w:hanging="284"/>
              <w:jc w:val="left"/>
              <w:rPr>
                <w:sz w:val="18"/>
                <w:szCs w:val="18"/>
              </w:rPr>
            </w:pPr>
            <w:r w:rsidRPr="00E8625D">
              <w:rPr>
                <w:sz w:val="18"/>
                <w:szCs w:val="18"/>
              </w:rPr>
              <w:t>Monitoring the related complaints to the grievance mechanism and solving delays or problems that may cause livelihoods in a timely manner by ensuring that they are closed within the required time limit,</w:t>
            </w:r>
          </w:p>
          <w:p w14:paraId="4024E11D" w14:textId="77777777" w:rsidR="00D62DE8" w:rsidRPr="00E8625D" w:rsidRDefault="00D62DE8" w:rsidP="00CC23C9">
            <w:pPr>
              <w:pStyle w:val="ListeParagraf"/>
              <w:numPr>
                <w:ilvl w:val="0"/>
                <w:numId w:val="23"/>
              </w:numPr>
              <w:spacing w:before="80" w:after="80"/>
              <w:rPr>
                <w:sz w:val="18"/>
                <w:szCs w:val="18"/>
              </w:rPr>
            </w:pPr>
            <w:r w:rsidRPr="00E8625D">
              <w:rPr>
                <w:sz w:val="18"/>
                <w:szCs w:val="18"/>
              </w:rPr>
              <w:t>Providing information about the grievance mechanism and its functioning processes</w:t>
            </w:r>
          </w:p>
          <w:p w14:paraId="61DCE256" w14:textId="77777777" w:rsidR="00D62DE8" w:rsidRPr="00E8625D" w:rsidRDefault="00D62DE8" w:rsidP="00CC23C9">
            <w:pPr>
              <w:pStyle w:val="ListeParagraf"/>
              <w:numPr>
                <w:ilvl w:val="0"/>
                <w:numId w:val="23"/>
              </w:numPr>
              <w:spacing w:before="80" w:after="80"/>
              <w:rPr>
                <w:sz w:val="18"/>
                <w:szCs w:val="18"/>
              </w:rPr>
            </w:pPr>
            <w:r w:rsidRPr="00E8625D">
              <w:rPr>
                <w:sz w:val="18"/>
                <w:szCs w:val="18"/>
              </w:rPr>
              <w:t xml:space="preserve">Ensure that all employees are trained on the grievance mechanism and awareness is raised on this issue. </w:t>
            </w:r>
          </w:p>
          <w:p w14:paraId="71E3DE0C" w14:textId="77777777" w:rsidR="00D62DE8" w:rsidRPr="00E8625D" w:rsidRDefault="00D62DE8" w:rsidP="00CC23C9">
            <w:pPr>
              <w:pStyle w:val="ListeParagraf"/>
              <w:numPr>
                <w:ilvl w:val="0"/>
                <w:numId w:val="23"/>
              </w:numPr>
              <w:spacing w:before="80" w:after="80"/>
              <w:rPr>
                <w:sz w:val="18"/>
                <w:szCs w:val="18"/>
              </w:rPr>
            </w:pPr>
            <w:r w:rsidRPr="00E8625D">
              <w:rPr>
                <w:sz w:val="18"/>
                <w:szCs w:val="18"/>
              </w:rPr>
              <w:t>Ensuring that the grievance mechanism is easily accessible to all stakeholders</w:t>
            </w:r>
          </w:p>
          <w:p w14:paraId="4DCA6646" w14:textId="77777777" w:rsidR="00D62DE8" w:rsidRPr="00E8625D" w:rsidRDefault="00D62DE8" w:rsidP="00CC23C9">
            <w:pPr>
              <w:pStyle w:val="ListeParagraf"/>
              <w:numPr>
                <w:ilvl w:val="0"/>
                <w:numId w:val="23"/>
              </w:numPr>
              <w:spacing w:before="80" w:after="80"/>
              <w:rPr>
                <w:sz w:val="18"/>
                <w:szCs w:val="18"/>
              </w:rPr>
            </w:pPr>
            <w:r w:rsidRPr="00E8625D">
              <w:rPr>
                <w:sz w:val="18"/>
                <w:szCs w:val="18"/>
              </w:rPr>
              <w:t>Ensuring that the grievance process operates in an open and transparent manner</w:t>
            </w:r>
          </w:p>
          <w:p w14:paraId="68C26544" w14:textId="77777777" w:rsidR="00D62DE8" w:rsidRPr="00E8625D" w:rsidRDefault="00D62DE8" w:rsidP="00CC23C9">
            <w:pPr>
              <w:pStyle w:val="ListeParagraf"/>
              <w:numPr>
                <w:ilvl w:val="0"/>
                <w:numId w:val="23"/>
              </w:numPr>
              <w:spacing w:before="80" w:after="80"/>
              <w:rPr>
                <w:sz w:val="18"/>
                <w:szCs w:val="18"/>
              </w:rPr>
            </w:pPr>
            <w:r w:rsidRPr="00E8625D">
              <w:rPr>
                <w:sz w:val="18"/>
                <w:szCs w:val="18"/>
              </w:rPr>
              <w:t>Evaluate complaints in an impartial and fair manner</w:t>
            </w:r>
          </w:p>
          <w:p w14:paraId="04B3D9BE" w14:textId="77777777" w:rsidR="00D62DE8" w:rsidRPr="00E8625D" w:rsidRDefault="00D62DE8" w:rsidP="00CC23C9">
            <w:pPr>
              <w:pStyle w:val="ListeParagraf"/>
              <w:numPr>
                <w:ilvl w:val="0"/>
                <w:numId w:val="23"/>
              </w:numPr>
              <w:spacing w:before="80" w:after="80"/>
              <w:rPr>
                <w:sz w:val="18"/>
                <w:szCs w:val="18"/>
              </w:rPr>
            </w:pPr>
            <w:r w:rsidRPr="00E8625D">
              <w:rPr>
                <w:sz w:val="18"/>
                <w:szCs w:val="18"/>
              </w:rPr>
              <w:t>To ensure that complaints are resolved quickly and effectively</w:t>
            </w:r>
          </w:p>
          <w:p w14:paraId="02B5010E" w14:textId="77777777" w:rsidR="00D62DE8" w:rsidRPr="00E8625D" w:rsidRDefault="00D62DE8" w:rsidP="00CC23C9">
            <w:pPr>
              <w:pStyle w:val="ListeParagraf"/>
              <w:numPr>
                <w:ilvl w:val="0"/>
                <w:numId w:val="23"/>
              </w:numPr>
              <w:spacing w:before="80" w:after="80"/>
              <w:rPr>
                <w:sz w:val="18"/>
                <w:szCs w:val="18"/>
              </w:rPr>
            </w:pPr>
            <w:r w:rsidRPr="00E8625D">
              <w:rPr>
                <w:sz w:val="18"/>
                <w:szCs w:val="18"/>
              </w:rPr>
              <w:t>Protecting the confidentiality of complaints</w:t>
            </w:r>
          </w:p>
          <w:p w14:paraId="74F61DF2" w14:textId="77777777" w:rsidR="00D62DE8" w:rsidRPr="00E8625D" w:rsidRDefault="00D62DE8" w:rsidP="00CC23C9">
            <w:pPr>
              <w:pStyle w:val="ListeParagraf"/>
              <w:numPr>
                <w:ilvl w:val="0"/>
                <w:numId w:val="23"/>
              </w:numPr>
              <w:spacing w:before="80" w:after="80"/>
              <w:rPr>
                <w:sz w:val="18"/>
                <w:szCs w:val="18"/>
              </w:rPr>
            </w:pPr>
            <w:r w:rsidRPr="00E8625D">
              <w:rPr>
                <w:sz w:val="18"/>
                <w:szCs w:val="18"/>
              </w:rPr>
              <w:t>Providing feedback on process-related complaints</w:t>
            </w:r>
          </w:p>
          <w:p w14:paraId="29A515C7" w14:textId="7F1E59E8" w:rsidR="00D62DE8" w:rsidRPr="00E8625D" w:rsidRDefault="00D62DE8" w:rsidP="00C9220D">
            <w:pPr>
              <w:pStyle w:val="ListeParagraf"/>
              <w:numPr>
                <w:ilvl w:val="0"/>
                <w:numId w:val="23"/>
              </w:numPr>
              <w:spacing w:before="80" w:after="80"/>
              <w:jc w:val="left"/>
              <w:rPr>
                <w:sz w:val="18"/>
                <w:szCs w:val="18"/>
              </w:rPr>
            </w:pPr>
            <w:r w:rsidRPr="00E8625D">
              <w:rPr>
                <w:sz w:val="18"/>
                <w:szCs w:val="18"/>
              </w:rPr>
              <w:t>Ensuring a detailed record of all complaints and how they are handled</w:t>
            </w:r>
          </w:p>
          <w:p w14:paraId="4A6C1CC8" w14:textId="40A185E3" w:rsidR="00E43C0B" w:rsidRPr="00E8625D" w:rsidRDefault="00CB5529" w:rsidP="00CB5529">
            <w:pPr>
              <w:pStyle w:val="ListeParagraf"/>
              <w:numPr>
                <w:ilvl w:val="0"/>
                <w:numId w:val="23"/>
              </w:numPr>
              <w:spacing w:before="80" w:after="80"/>
              <w:jc w:val="left"/>
              <w:rPr>
                <w:sz w:val="18"/>
                <w:szCs w:val="18"/>
              </w:rPr>
            </w:pPr>
            <w:r w:rsidRPr="00E8625D">
              <w:rPr>
                <w:sz w:val="18"/>
                <w:szCs w:val="18"/>
              </w:rPr>
              <w:t>The Contractor shall establish and operate a grievance mechanism to address internal and external stakeholders’ complaints. This GM shall include receiving, recording and assessing complaints, providing solutions in line with the relevant provisions of the ESMP, and communicating outcomes as feedback.</w:t>
            </w:r>
          </w:p>
          <w:p w14:paraId="12ACE71F" w14:textId="24DE17E1" w:rsidR="00C92631" w:rsidRPr="00E8625D" w:rsidRDefault="00C92631" w:rsidP="00975ED9">
            <w:pPr>
              <w:pStyle w:val="ListeParagraf"/>
              <w:spacing w:before="80" w:after="80"/>
              <w:rPr>
                <w:sz w:val="18"/>
                <w:szCs w:val="18"/>
              </w:rPr>
            </w:pPr>
          </w:p>
        </w:tc>
        <w:tc>
          <w:tcPr>
            <w:tcW w:w="1712" w:type="dxa"/>
            <w:vAlign w:val="center"/>
          </w:tcPr>
          <w:p w14:paraId="0E2B3953" w14:textId="77777777" w:rsidR="00D62DE8" w:rsidRPr="00E8625D" w:rsidRDefault="00D62DE8" w:rsidP="00C9220D">
            <w:pPr>
              <w:spacing w:before="80" w:after="80"/>
              <w:jc w:val="center"/>
              <w:rPr>
                <w:sz w:val="18"/>
                <w:szCs w:val="18"/>
              </w:rPr>
            </w:pPr>
            <w:r w:rsidRPr="00E8625D">
              <w:rPr>
                <w:sz w:val="18"/>
                <w:szCs w:val="18"/>
              </w:rPr>
              <w:t>PMU and Contractor</w:t>
            </w:r>
          </w:p>
        </w:tc>
      </w:tr>
      <w:tr w:rsidR="00D62DE8" w:rsidRPr="00070C6A" w14:paraId="1773F9DF" w14:textId="46686AAF" w:rsidTr="0068788F">
        <w:trPr>
          <w:trHeight w:val="20"/>
        </w:trPr>
        <w:tc>
          <w:tcPr>
            <w:tcW w:w="1276" w:type="dxa"/>
            <w:vAlign w:val="center"/>
          </w:tcPr>
          <w:p w14:paraId="039303CD" w14:textId="5AD04E35" w:rsidR="00D62DE8" w:rsidRPr="00E8625D" w:rsidRDefault="00D62DE8">
            <w:pPr>
              <w:spacing w:before="80" w:after="80"/>
              <w:rPr>
                <w:sz w:val="18"/>
                <w:szCs w:val="18"/>
              </w:rPr>
            </w:pPr>
            <w:r w:rsidRPr="00E8625D">
              <w:rPr>
                <w:sz w:val="18"/>
                <w:szCs w:val="18"/>
              </w:rPr>
              <w:t>Demolition, reconstruction and retrofitting stages</w:t>
            </w:r>
          </w:p>
        </w:tc>
        <w:tc>
          <w:tcPr>
            <w:tcW w:w="1874" w:type="dxa"/>
            <w:vAlign w:val="center"/>
          </w:tcPr>
          <w:p w14:paraId="3A058BA4" w14:textId="7C2E1999" w:rsidR="00D62DE8" w:rsidRPr="00E8625D" w:rsidRDefault="00D62DE8">
            <w:pPr>
              <w:spacing w:before="80" w:after="80"/>
              <w:rPr>
                <w:sz w:val="18"/>
                <w:szCs w:val="18"/>
              </w:rPr>
            </w:pPr>
            <w:r w:rsidRPr="00E8625D">
              <w:rPr>
                <w:sz w:val="18"/>
                <w:szCs w:val="18"/>
              </w:rPr>
              <w:t>Harm on Cultural Heritage</w:t>
            </w:r>
          </w:p>
        </w:tc>
        <w:tc>
          <w:tcPr>
            <w:tcW w:w="3938" w:type="dxa"/>
            <w:vAlign w:val="center"/>
          </w:tcPr>
          <w:p w14:paraId="01CAE6F4" w14:textId="41E080EC" w:rsidR="00D62DE8" w:rsidRPr="00E8625D" w:rsidRDefault="00D62DE8">
            <w:pPr>
              <w:pStyle w:val="ListeParagraf"/>
              <w:numPr>
                <w:ilvl w:val="0"/>
                <w:numId w:val="23"/>
              </w:numPr>
              <w:spacing w:before="80" w:after="80"/>
              <w:ind w:left="426" w:hanging="284"/>
              <w:rPr>
                <w:sz w:val="18"/>
                <w:szCs w:val="18"/>
              </w:rPr>
            </w:pPr>
            <w:r w:rsidRPr="00E8625D">
              <w:rPr>
                <w:sz w:val="18"/>
                <w:szCs w:val="18"/>
              </w:rPr>
              <w:t xml:space="preserve">In the cases of excavation chance find procedure shall apply in line with the details outlined in Annex 9. </w:t>
            </w:r>
          </w:p>
        </w:tc>
        <w:tc>
          <w:tcPr>
            <w:tcW w:w="1712" w:type="dxa"/>
            <w:vAlign w:val="center"/>
          </w:tcPr>
          <w:p w14:paraId="600ABFFB" w14:textId="62007016" w:rsidR="00D62DE8" w:rsidRPr="00E8625D" w:rsidRDefault="00D62DE8">
            <w:pPr>
              <w:spacing w:before="80" w:after="80"/>
              <w:jc w:val="center"/>
              <w:rPr>
                <w:sz w:val="18"/>
                <w:szCs w:val="18"/>
              </w:rPr>
            </w:pPr>
            <w:r w:rsidRPr="00E8625D">
              <w:rPr>
                <w:sz w:val="18"/>
                <w:szCs w:val="18"/>
              </w:rPr>
              <w:t>Contractor</w:t>
            </w:r>
          </w:p>
        </w:tc>
      </w:tr>
    </w:tbl>
    <w:p w14:paraId="75C14242" w14:textId="1855B39B" w:rsidR="00516F53" w:rsidRPr="003214D2" w:rsidRDefault="003214D2" w:rsidP="00975ED9">
      <w:pPr>
        <w:pStyle w:val="Balk2"/>
      </w:pPr>
      <w:bookmarkStart w:id="1702" w:name="_Toc168332265"/>
      <w:bookmarkStart w:id="1703" w:name="_Toc168332920"/>
      <w:bookmarkStart w:id="1704" w:name="_Toc165769594"/>
      <w:bookmarkStart w:id="1705" w:name="_Toc165802074"/>
      <w:bookmarkStart w:id="1706" w:name="_Toc166067051"/>
      <w:bookmarkStart w:id="1707" w:name="_Toc166069277"/>
      <w:bookmarkStart w:id="1708" w:name="_Toc166210888"/>
      <w:bookmarkStart w:id="1709" w:name="_Toc166211216"/>
      <w:bookmarkStart w:id="1710" w:name="_Toc166211383"/>
      <w:bookmarkStart w:id="1711" w:name="_Toc166249155"/>
      <w:bookmarkStart w:id="1712" w:name="_Toc174628052"/>
      <w:bookmarkEnd w:id="1702"/>
      <w:bookmarkEnd w:id="1703"/>
      <w:bookmarkEnd w:id="1704"/>
      <w:bookmarkEnd w:id="1705"/>
      <w:bookmarkEnd w:id="1706"/>
      <w:bookmarkEnd w:id="1707"/>
      <w:bookmarkEnd w:id="1708"/>
      <w:bookmarkEnd w:id="1709"/>
      <w:bookmarkEnd w:id="1710"/>
      <w:bookmarkEnd w:id="1711"/>
      <w:r>
        <w:t xml:space="preserve">8.2. </w:t>
      </w:r>
      <w:r w:rsidR="00516F53" w:rsidRPr="003214D2">
        <w:t>Roles and Responsibilities</w:t>
      </w:r>
      <w:bookmarkEnd w:id="1712"/>
    </w:p>
    <w:p w14:paraId="1217D1D2" w14:textId="27840EEB" w:rsidR="00516F53" w:rsidRPr="00DF5295" w:rsidRDefault="00516F53" w:rsidP="00516F53">
      <w:pPr>
        <w:jc w:val="both"/>
        <w:rPr>
          <w:rFonts w:ascii="Tahoma" w:hAnsi="Tahoma" w:cs="Tahoma"/>
          <w:sz w:val="20"/>
          <w:szCs w:val="20"/>
        </w:rPr>
      </w:pPr>
      <w:r w:rsidRPr="00DF5295">
        <w:rPr>
          <w:rFonts w:ascii="Tahoma" w:hAnsi="Tahoma" w:cs="Tahoma"/>
          <w:sz w:val="20"/>
          <w:szCs w:val="20"/>
        </w:rPr>
        <w:t xml:space="preserve">All of the sub-projects to be realized under Project Component 2 will be exempt from the requirements of the national Regulation on Environmental Impact Assessment as per relevant Law. In addition, sub-projects under Component 2 have potential difficulties that have been mentioned before, such as uncertainty on the exact </w:t>
      </w:r>
      <w:r w:rsidRPr="00DF5295">
        <w:rPr>
          <w:rFonts w:ascii="Tahoma" w:hAnsi="Tahoma" w:cs="Tahoma"/>
          <w:sz w:val="20"/>
          <w:szCs w:val="20"/>
        </w:rPr>
        <w:lastRenderedPageBreak/>
        <w:t xml:space="preserve">location of sub-projects within the provinces, possibility of implementation of several sub-projects at the same time and the fact that UTP has no previous Project experience that were financed by World Bank. For this reason, </w:t>
      </w:r>
      <w:proofErr w:type="gramStart"/>
      <w:r w:rsidRPr="00DF5295">
        <w:rPr>
          <w:rFonts w:ascii="Tahoma" w:hAnsi="Tahoma" w:cs="Tahoma"/>
          <w:sz w:val="20"/>
          <w:szCs w:val="20"/>
        </w:rPr>
        <w:t>UTP</w:t>
      </w:r>
      <w:r w:rsidR="00F42BF9" w:rsidRPr="00DF5295">
        <w:rPr>
          <w:rFonts w:ascii="Tahoma" w:hAnsi="Tahoma" w:cs="Tahoma"/>
          <w:sz w:val="20"/>
          <w:szCs w:val="20"/>
        </w:rPr>
        <w:t xml:space="preserve">, </w:t>
      </w:r>
      <w:r w:rsidRPr="00DF5295">
        <w:rPr>
          <w:rFonts w:ascii="Tahoma" w:hAnsi="Tahoma" w:cs="Tahoma"/>
          <w:sz w:val="20"/>
          <w:szCs w:val="20"/>
        </w:rPr>
        <w:t xml:space="preserve"> MoEUCC</w:t>
      </w:r>
      <w:proofErr w:type="gramEnd"/>
      <w:r w:rsidR="00F42BF9" w:rsidRPr="00DF5295">
        <w:rPr>
          <w:rFonts w:ascii="Tahoma" w:hAnsi="Tahoma" w:cs="Tahoma"/>
          <w:sz w:val="20"/>
          <w:szCs w:val="20"/>
        </w:rPr>
        <w:t xml:space="preserve"> recruited and</w:t>
      </w:r>
      <w:r w:rsidRPr="00DF5295">
        <w:rPr>
          <w:rFonts w:ascii="Tahoma" w:hAnsi="Tahoma" w:cs="Tahoma"/>
          <w:sz w:val="20"/>
          <w:szCs w:val="20"/>
        </w:rPr>
        <w:t xml:space="preserve"> will</w:t>
      </w:r>
      <w:r w:rsidR="00F42BF9" w:rsidRPr="00DF5295">
        <w:rPr>
          <w:rFonts w:ascii="Tahoma" w:hAnsi="Tahoma" w:cs="Tahoma"/>
          <w:sz w:val="20"/>
          <w:szCs w:val="20"/>
        </w:rPr>
        <w:t xml:space="preserve"> continue to</w:t>
      </w:r>
      <w:r w:rsidRPr="00DF5295">
        <w:rPr>
          <w:rFonts w:ascii="Tahoma" w:hAnsi="Tahoma" w:cs="Tahoma"/>
          <w:sz w:val="20"/>
          <w:szCs w:val="20"/>
        </w:rPr>
        <w:t xml:space="preserve"> recruit individual Environmental, Social and OHS Specialists as specific to the Project to meet the requirements of the World Bank's ESF and related environmental and social standards. Additionally, the individual specialists to be recruited in </w:t>
      </w:r>
      <w:r w:rsidR="0034766E" w:rsidRPr="00DF5295">
        <w:rPr>
          <w:rFonts w:ascii="Tahoma" w:hAnsi="Tahoma" w:cs="Tahoma"/>
          <w:sz w:val="20"/>
          <w:szCs w:val="20"/>
        </w:rPr>
        <w:t>İzmir</w:t>
      </w:r>
      <w:r w:rsidRPr="00DF5295">
        <w:rPr>
          <w:rFonts w:ascii="Tahoma" w:hAnsi="Tahoma" w:cs="Tahoma"/>
          <w:sz w:val="20"/>
          <w:szCs w:val="20"/>
        </w:rPr>
        <w:t xml:space="preserve"> as part of the PMU will especially be responsible for continuous monitoring of demolition/ retrofitting/ reconstruction works. </w:t>
      </w:r>
      <w:r w:rsidR="008979B4" w:rsidRPr="00DF5295">
        <w:rPr>
          <w:rFonts w:ascii="Tahoma" w:hAnsi="Tahoma" w:cs="Tahoma"/>
          <w:sz w:val="20"/>
          <w:szCs w:val="20"/>
        </w:rPr>
        <w:t xml:space="preserve">Other relevant roles and responsibilities are noted in </w:t>
      </w:r>
      <w:r w:rsidR="00DF5295" w:rsidRPr="00DF5295">
        <w:rPr>
          <w:rFonts w:ascii="Tahoma" w:hAnsi="Tahoma" w:cs="Tahoma"/>
          <w:sz w:val="20"/>
          <w:szCs w:val="20"/>
        </w:rPr>
        <w:fldChar w:fldCharType="begin"/>
      </w:r>
      <w:r w:rsidR="00DF5295" w:rsidRPr="00DF5295">
        <w:rPr>
          <w:rFonts w:ascii="Tahoma" w:hAnsi="Tahoma" w:cs="Tahoma"/>
          <w:sz w:val="20"/>
          <w:szCs w:val="20"/>
        </w:rPr>
        <w:instrText xml:space="preserve"> REF _Ref175758084 \h </w:instrText>
      </w:r>
      <w:r w:rsidR="00DF5295" w:rsidRPr="00F36C5C">
        <w:rPr>
          <w:rFonts w:ascii="Tahoma" w:hAnsi="Tahoma" w:cs="Tahoma"/>
          <w:sz w:val="20"/>
          <w:szCs w:val="20"/>
        </w:rPr>
        <w:instrText xml:space="preserve"> \* MERGEFORMAT </w:instrText>
      </w:r>
      <w:r w:rsidR="00DF5295" w:rsidRPr="00DF5295">
        <w:rPr>
          <w:rFonts w:ascii="Tahoma" w:hAnsi="Tahoma" w:cs="Tahoma"/>
          <w:sz w:val="20"/>
          <w:szCs w:val="20"/>
        </w:rPr>
      </w:r>
      <w:r w:rsidR="00DF5295" w:rsidRPr="00DF5295">
        <w:rPr>
          <w:rFonts w:ascii="Tahoma" w:hAnsi="Tahoma" w:cs="Tahoma"/>
          <w:sz w:val="20"/>
          <w:szCs w:val="20"/>
        </w:rPr>
        <w:fldChar w:fldCharType="separate"/>
      </w:r>
      <w:r w:rsidR="00DF5295" w:rsidRPr="00F36C5C">
        <w:rPr>
          <w:rFonts w:ascii="Tahoma" w:hAnsi="Tahoma" w:cs="Tahoma"/>
          <w:sz w:val="20"/>
          <w:szCs w:val="20"/>
        </w:rPr>
        <w:t xml:space="preserve">Table </w:t>
      </w:r>
      <w:r w:rsidR="00DF5295" w:rsidRPr="00F36C5C">
        <w:rPr>
          <w:rFonts w:ascii="Tahoma" w:hAnsi="Tahoma" w:cs="Tahoma"/>
          <w:noProof/>
          <w:sz w:val="20"/>
          <w:szCs w:val="20"/>
        </w:rPr>
        <w:t>28</w:t>
      </w:r>
      <w:r w:rsidR="00DF5295" w:rsidRPr="00DF5295">
        <w:rPr>
          <w:rFonts w:ascii="Tahoma" w:hAnsi="Tahoma" w:cs="Tahoma"/>
          <w:sz w:val="20"/>
          <w:szCs w:val="20"/>
        </w:rPr>
        <w:fldChar w:fldCharType="end"/>
      </w:r>
      <w:r w:rsidR="004E50B8" w:rsidRPr="00DF5295">
        <w:rPr>
          <w:rFonts w:ascii="Tahoma" w:hAnsi="Tahoma" w:cs="Tahoma"/>
          <w:sz w:val="20"/>
          <w:szCs w:val="20"/>
        </w:rPr>
        <w:fldChar w:fldCharType="begin"/>
      </w:r>
      <w:r w:rsidR="004E50B8" w:rsidRPr="00DF5295">
        <w:rPr>
          <w:rFonts w:ascii="Tahoma" w:hAnsi="Tahoma" w:cs="Tahoma"/>
          <w:sz w:val="20"/>
          <w:szCs w:val="20"/>
        </w:rPr>
        <w:instrText xml:space="preserve"> REF _Ref175758084 \h </w:instrText>
      </w:r>
      <w:r w:rsidR="00DF5295" w:rsidRPr="00F36C5C">
        <w:rPr>
          <w:rFonts w:ascii="Tahoma" w:hAnsi="Tahoma" w:cs="Tahoma"/>
          <w:sz w:val="20"/>
          <w:szCs w:val="20"/>
        </w:rPr>
        <w:instrText xml:space="preserve"> \* MERGEFORMAT </w:instrText>
      </w:r>
      <w:r w:rsidR="004E50B8" w:rsidRPr="00DF5295">
        <w:rPr>
          <w:rFonts w:ascii="Tahoma" w:hAnsi="Tahoma" w:cs="Tahoma"/>
          <w:sz w:val="20"/>
          <w:szCs w:val="20"/>
        </w:rPr>
      </w:r>
      <w:r w:rsidR="004E50B8" w:rsidRPr="00DF5295">
        <w:rPr>
          <w:rFonts w:ascii="Tahoma" w:hAnsi="Tahoma" w:cs="Tahoma"/>
          <w:sz w:val="20"/>
          <w:szCs w:val="20"/>
        </w:rPr>
        <w:fldChar w:fldCharType="separate"/>
      </w:r>
      <w:r w:rsidR="004E50B8" w:rsidRPr="00DF5295">
        <w:rPr>
          <w:rFonts w:ascii="Tahoma" w:hAnsi="Tahoma" w:cs="Tahoma"/>
          <w:sz w:val="20"/>
          <w:szCs w:val="20"/>
        </w:rPr>
        <w:fldChar w:fldCharType="end"/>
      </w:r>
      <w:r w:rsidR="008979B4" w:rsidRPr="00DF5295">
        <w:rPr>
          <w:rFonts w:ascii="Tahoma" w:hAnsi="Tahoma" w:cs="Tahoma"/>
          <w:sz w:val="20"/>
          <w:szCs w:val="20"/>
        </w:rPr>
        <w:t xml:space="preserve">of this document. In respect to overall CDRC project management roles and responsibilities, please consult the Project level ESMF. </w:t>
      </w:r>
    </w:p>
    <w:p w14:paraId="72A89740" w14:textId="6B6070C6" w:rsidR="00C729C3" w:rsidRDefault="00C729C3" w:rsidP="00C729C3">
      <w:pPr>
        <w:pStyle w:val="ResimYazs"/>
        <w:rPr>
          <w:rFonts w:ascii="Tahoma" w:hAnsi="Tahoma" w:cs="Tahoma"/>
          <w:i w:val="0"/>
          <w:iCs w:val="0"/>
          <w:sz w:val="20"/>
          <w:szCs w:val="20"/>
        </w:rPr>
        <w:sectPr w:rsidR="00C729C3" w:rsidSect="0053104E">
          <w:pgSz w:w="11900" w:h="16840" w:code="9"/>
          <w:pgMar w:top="2410" w:right="1134" w:bottom="1701" w:left="1134" w:header="851" w:footer="851" w:gutter="0"/>
          <w:cols w:space="720"/>
          <w:noEndnote/>
          <w:docGrid w:linePitch="360"/>
        </w:sectPr>
      </w:pPr>
      <w:r w:rsidRPr="008170AF">
        <w:rPr>
          <w:rFonts w:ascii="Tahoma" w:hAnsi="Tahoma" w:cs="Tahoma"/>
          <w:i w:val="0"/>
          <w:iCs w:val="0"/>
          <w:sz w:val="20"/>
          <w:szCs w:val="20"/>
        </w:rPr>
        <w:t xml:space="preserve"> </w:t>
      </w:r>
      <w:r w:rsidRPr="00C729C3">
        <w:rPr>
          <w:rFonts w:ascii="Tahoma" w:hAnsi="Tahoma" w:cs="Tahoma"/>
          <w:i w:val="0"/>
          <w:iCs w:val="0"/>
          <w:sz w:val="20"/>
          <w:szCs w:val="20"/>
        </w:rPr>
        <w:t>The table of roles and responsibilities is given below</w:t>
      </w:r>
      <w:r>
        <w:rPr>
          <w:rFonts w:ascii="Tahoma" w:hAnsi="Tahoma" w:cs="Tahoma"/>
          <w:i w:val="0"/>
          <w:iCs w:val="0"/>
          <w:sz w:val="20"/>
          <w:szCs w:val="20"/>
        </w:rPr>
        <w:t xml:space="preserve">: </w:t>
      </w:r>
    </w:p>
    <w:p w14:paraId="393AFCC4" w14:textId="48BF65A4" w:rsidR="00516F53" w:rsidRPr="00A23B1D" w:rsidRDefault="00516F53" w:rsidP="00516F53">
      <w:pPr>
        <w:jc w:val="both"/>
        <w:rPr>
          <w:sz w:val="20"/>
          <w:szCs w:val="20"/>
        </w:rPr>
      </w:pPr>
    </w:p>
    <w:p w14:paraId="2227A011" w14:textId="77777777" w:rsidR="00516F53" w:rsidRPr="00975ED9" w:rsidRDefault="00516F53" w:rsidP="00516F53">
      <w:pPr>
        <w:pStyle w:val="ListeParagraf"/>
        <w:spacing w:before="120" w:after="0" w:line="240" w:lineRule="atLeast"/>
        <w:jc w:val="both"/>
        <w:rPr>
          <w:rFonts w:ascii="Tahoma" w:hAnsi="Tahoma" w:cs="Tahoma"/>
          <w:sz w:val="20"/>
          <w:szCs w:val="20"/>
        </w:rPr>
      </w:pPr>
    </w:p>
    <w:p w14:paraId="776D0CF1" w14:textId="5F2FCD41" w:rsidR="00B5513C" w:rsidRDefault="00B5513C" w:rsidP="00B5513C">
      <w:pPr>
        <w:pStyle w:val="ResimYazs"/>
        <w:keepNext/>
      </w:pPr>
      <w:bookmarkStart w:id="1713" w:name="_Toc172113374"/>
    </w:p>
    <w:p w14:paraId="0DA69577" w14:textId="72FC8458" w:rsidR="008E48BF" w:rsidRPr="00DF5295" w:rsidRDefault="00B5513C" w:rsidP="00DF5295">
      <w:pPr>
        <w:pStyle w:val="ResimYazs"/>
        <w:keepNext/>
        <w:jc w:val="center"/>
        <w:rPr>
          <w:i w:val="0"/>
          <w:iCs w:val="0"/>
        </w:rPr>
      </w:pPr>
      <w:bookmarkStart w:id="1714" w:name="_Ref175758084"/>
      <w:bookmarkStart w:id="1715" w:name="_Toc174628915"/>
      <w:r w:rsidRPr="00DF5295">
        <w:rPr>
          <w:rFonts w:ascii="Tahoma" w:hAnsi="Tahoma" w:cs="Tahoma"/>
          <w:b/>
          <w:bCs/>
          <w:i w:val="0"/>
          <w:iCs w:val="0"/>
          <w:sz w:val="20"/>
          <w:szCs w:val="20"/>
        </w:rPr>
        <w:t xml:space="preserve">Table </w:t>
      </w:r>
      <w:r w:rsidRPr="00DF5295">
        <w:rPr>
          <w:rFonts w:ascii="Tahoma" w:hAnsi="Tahoma" w:cs="Tahoma"/>
          <w:b/>
          <w:bCs/>
          <w:i w:val="0"/>
          <w:iCs w:val="0"/>
          <w:sz w:val="20"/>
          <w:szCs w:val="20"/>
        </w:rPr>
        <w:fldChar w:fldCharType="begin"/>
      </w:r>
      <w:r w:rsidRPr="00DF5295">
        <w:rPr>
          <w:rFonts w:ascii="Tahoma" w:hAnsi="Tahoma" w:cs="Tahoma"/>
          <w:b/>
          <w:bCs/>
          <w:i w:val="0"/>
          <w:iCs w:val="0"/>
          <w:sz w:val="20"/>
          <w:szCs w:val="20"/>
        </w:rPr>
        <w:instrText xml:space="preserve"> SEQ Table \* ARABIC </w:instrText>
      </w:r>
      <w:r w:rsidRPr="00DF5295">
        <w:rPr>
          <w:rFonts w:ascii="Tahoma" w:hAnsi="Tahoma" w:cs="Tahoma"/>
          <w:b/>
          <w:bCs/>
          <w:i w:val="0"/>
          <w:iCs w:val="0"/>
          <w:sz w:val="20"/>
          <w:szCs w:val="20"/>
        </w:rPr>
        <w:fldChar w:fldCharType="separate"/>
      </w:r>
      <w:r w:rsidR="00DF5295">
        <w:rPr>
          <w:rFonts w:ascii="Tahoma" w:hAnsi="Tahoma" w:cs="Tahoma"/>
          <w:b/>
          <w:bCs/>
          <w:i w:val="0"/>
          <w:iCs w:val="0"/>
          <w:noProof/>
          <w:sz w:val="20"/>
          <w:szCs w:val="20"/>
        </w:rPr>
        <w:t>28</w:t>
      </w:r>
      <w:r w:rsidRPr="00DF5295">
        <w:rPr>
          <w:rFonts w:ascii="Tahoma" w:hAnsi="Tahoma" w:cs="Tahoma"/>
          <w:b/>
          <w:bCs/>
          <w:i w:val="0"/>
          <w:iCs w:val="0"/>
          <w:sz w:val="20"/>
          <w:szCs w:val="20"/>
        </w:rPr>
        <w:fldChar w:fldCharType="end"/>
      </w:r>
      <w:bookmarkEnd w:id="1714"/>
      <w:r w:rsidRPr="00DF5295">
        <w:rPr>
          <w:i w:val="0"/>
          <w:iCs w:val="0"/>
        </w:rPr>
        <w:t xml:space="preserve"> </w:t>
      </w:r>
      <w:r w:rsidR="008E48BF" w:rsidRPr="00AA0360">
        <w:rPr>
          <w:rFonts w:ascii="Tahoma" w:hAnsi="Tahoma" w:cs="Tahoma"/>
          <w:i w:val="0"/>
          <w:iCs w:val="0"/>
          <w:sz w:val="20"/>
          <w:szCs w:val="20"/>
        </w:rPr>
        <w:t>Roles and Responsibilities under the İzmir Province ESMP Implementation</w:t>
      </w:r>
      <w:bookmarkEnd w:id="1715"/>
    </w:p>
    <w:bookmarkEnd w:id="1713"/>
    <w:p w14:paraId="6534778D" w14:textId="4B6BCA87" w:rsidR="00516F53" w:rsidRPr="00975ED9" w:rsidRDefault="00516F53" w:rsidP="00516F53">
      <w:pPr>
        <w:pStyle w:val="ResimYazs"/>
        <w:rPr>
          <w:rFonts w:ascii="Tahoma" w:hAnsi="Tahoma" w:cs="Tahoma"/>
          <w:b/>
          <w:bCs/>
          <w:i w:val="0"/>
          <w:iCs w:val="0"/>
          <w:sz w:val="20"/>
          <w:szCs w:val="20"/>
        </w:rPr>
      </w:pPr>
    </w:p>
    <w:tbl>
      <w:tblPr>
        <w:tblStyle w:val="TabloKlavuzu"/>
        <w:tblpPr w:leftFromText="141" w:rightFromText="141" w:vertAnchor="text" w:horzAnchor="margin" w:tblpY="16"/>
        <w:tblW w:w="10390" w:type="dxa"/>
        <w:tblLook w:val="04A0" w:firstRow="1" w:lastRow="0" w:firstColumn="1" w:lastColumn="0" w:noHBand="0" w:noVBand="1"/>
      </w:tblPr>
      <w:tblGrid>
        <w:gridCol w:w="1732"/>
        <w:gridCol w:w="8658"/>
      </w:tblGrid>
      <w:tr w:rsidR="00516F53" w:rsidRPr="00070C6A" w14:paraId="01AA828C" w14:textId="77777777" w:rsidTr="00975ED9">
        <w:trPr>
          <w:trHeight w:val="245"/>
          <w:tblHeader/>
        </w:trPr>
        <w:tc>
          <w:tcPr>
            <w:tcW w:w="1732" w:type="dxa"/>
          </w:tcPr>
          <w:p w14:paraId="28DB5216" w14:textId="77777777" w:rsidR="00516F53" w:rsidRPr="00975ED9" w:rsidRDefault="00516F53" w:rsidP="00632E9B">
            <w:pPr>
              <w:keepLines/>
              <w:rPr>
                <w:b/>
                <w:bCs/>
                <w:sz w:val="18"/>
                <w:szCs w:val="18"/>
              </w:rPr>
            </w:pPr>
            <w:r w:rsidRPr="00975ED9">
              <w:rPr>
                <w:b/>
                <w:bCs/>
                <w:sz w:val="18"/>
                <w:szCs w:val="18"/>
              </w:rPr>
              <w:t xml:space="preserve">Responsible Party </w:t>
            </w:r>
          </w:p>
        </w:tc>
        <w:tc>
          <w:tcPr>
            <w:tcW w:w="8658" w:type="dxa"/>
          </w:tcPr>
          <w:p w14:paraId="00E8E51F" w14:textId="77777777" w:rsidR="00516F53" w:rsidRPr="00975ED9" w:rsidRDefault="00516F53" w:rsidP="00632E9B">
            <w:pPr>
              <w:keepLines/>
              <w:rPr>
                <w:b/>
                <w:bCs/>
                <w:sz w:val="18"/>
                <w:szCs w:val="18"/>
              </w:rPr>
            </w:pPr>
            <w:r w:rsidRPr="00975ED9">
              <w:rPr>
                <w:b/>
                <w:bCs/>
                <w:sz w:val="18"/>
                <w:szCs w:val="18"/>
              </w:rPr>
              <w:t>Responsibilities</w:t>
            </w:r>
          </w:p>
        </w:tc>
      </w:tr>
      <w:tr w:rsidR="00516F53" w:rsidRPr="00070C6A" w14:paraId="2D690AD0" w14:textId="77777777" w:rsidTr="00975ED9">
        <w:trPr>
          <w:trHeight w:val="841"/>
        </w:trPr>
        <w:tc>
          <w:tcPr>
            <w:tcW w:w="1732" w:type="dxa"/>
          </w:tcPr>
          <w:p w14:paraId="055EF5C1" w14:textId="01457A08" w:rsidR="00516F53" w:rsidRPr="00975ED9" w:rsidRDefault="00516F53" w:rsidP="00632E9B">
            <w:pPr>
              <w:rPr>
                <w:sz w:val="18"/>
                <w:szCs w:val="18"/>
              </w:rPr>
            </w:pPr>
            <w:r w:rsidRPr="00975ED9">
              <w:rPr>
                <w:sz w:val="18"/>
                <w:szCs w:val="18"/>
              </w:rPr>
              <w:t>Contractors</w:t>
            </w:r>
            <w:r w:rsidR="001C7D73" w:rsidRPr="00975ED9">
              <w:rPr>
                <w:sz w:val="18"/>
                <w:szCs w:val="18"/>
              </w:rPr>
              <w:t xml:space="preserve"> </w:t>
            </w:r>
          </w:p>
        </w:tc>
        <w:tc>
          <w:tcPr>
            <w:tcW w:w="8658" w:type="dxa"/>
          </w:tcPr>
          <w:p w14:paraId="27069144" w14:textId="61674857" w:rsidR="00516F53" w:rsidRPr="00975ED9" w:rsidRDefault="00516F53" w:rsidP="00632E9B">
            <w:pPr>
              <w:pStyle w:val="ListeParagraf"/>
              <w:keepLines/>
              <w:numPr>
                <w:ilvl w:val="0"/>
                <w:numId w:val="96"/>
              </w:numPr>
              <w:spacing w:before="120" w:line="240" w:lineRule="atLeast"/>
              <w:rPr>
                <w:sz w:val="18"/>
                <w:szCs w:val="18"/>
              </w:rPr>
            </w:pPr>
            <w:r w:rsidRPr="00975ED9">
              <w:rPr>
                <w:sz w:val="18"/>
                <w:szCs w:val="18"/>
              </w:rPr>
              <w:t xml:space="preserve">Preparing/Implementing the sub-project specific ESMP Checklist based on the </w:t>
            </w:r>
            <w:r w:rsidR="009D364A" w:rsidRPr="00975ED9">
              <w:rPr>
                <w:sz w:val="18"/>
                <w:szCs w:val="18"/>
              </w:rPr>
              <w:t>İzmir ESMP</w:t>
            </w:r>
            <w:r w:rsidRPr="00975ED9">
              <w:rPr>
                <w:sz w:val="18"/>
                <w:szCs w:val="18"/>
              </w:rPr>
              <w:t xml:space="preserve"> prepared by </w:t>
            </w:r>
            <w:r w:rsidR="009D364A" w:rsidRPr="00975ED9">
              <w:rPr>
                <w:sz w:val="18"/>
                <w:szCs w:val="18"/>
              </w:rPr>
              <w:t xml:space="preserve">the </w:t>
            </w:r>
            <w:r w:rsidRPr="00975ED9">
              <w:rPr>
                <w:sz w:val="18"/>
                <w:szCs w:val="18"/>
              </w:rPr>
              <w:t xml:space="preserve">PMU. </w:t>
            </w:r>
          </w:p>
          <w:p w14:paraId="41FFA5FB" w14:textId="77777777" w:rsidR="00516F53" w:rsidRPr="00975ED9" w:rsidRDefault="00516F53" w:rsidP="00632E9B">
            <w:pPr>
              <w:pStyle w:val="ListeParagraf"/>
              <w:keepLines/>
              <w:numPr>
                <w:ilvl w:val="0"/>
                <w:numId w:val="96"/>
              </w:numPr>
              <w:spacing w:before="120" w:line="240" w:lineRule="atLeast"/>
              <w:rPr>
                <w:sz w:val="18"/>
                <w:szCs w:val="18"/>
              </w:rPr>
            </w:pPr>
            <w:r w:rsidRPr="00975ED9">
              <w:rPr>
                <w:sz w:val="18"/>
                <w:szCs w:val="18"/>
              </w:rPr>
              <w:t>Meeting mitigation requirements and management actions to be defined neighborhood-level ESIAs, if needed</w:t>
            </w:r>
          </w:p>
          <w:p w14:paraId="078F6B79" w14:textId="77777777" w:rsidR="00516F53" w:rsidRPr="00975ED9" w:rsidRDefault="00516F53" w:rsidP="00632E9B">
            <w:pPr>
              <w:pStyle w:val="ListeParagraf"/>
              <w:keepLines/>
              <w:numPr>
                <w:ilvl w:val="0"/>
                <w:numId w:val="96"/>
              </w:numPr>
              <w:spacing w:before="120" w:line="240" w:lineRule="atLeast"/>
              <w:rPr>
                <w:sz w:val="18"/>
                <w:szCs w:val="18"/>
              </w:rPr>
            </w:pPr>
            <w:r w:rsidRPr="00975ED9">
              <w:rPr>
                <w:sz w:val="18"/>
                <w:szCs w:val="18"/>
              </w:rPr>
              <w:t xml:space="preserve">Ensuring that environmental, social, occupational health and safety, community health and safety measures are taken and implemented during the activities. </w:t>
            </w:r>
          </w:p>
          <w:p w14:paraId="241AB9E8" w14:textId="77777777" w:rsidR="00516F53" w:rsidRPr="00975ED9" w:rsidRDefault="00516F53" w:rsidP="00632E9B">
            <w:pPr>
              <w:pStyle w:val="ListeParagraf"/>
              <w:keepLines/>
              <w:numPr>
                <w:ilvl w:val="0"/>
                <w:numId w:val="96"/>
              </w:numPr>
              <w:spacing w:before="120" w:line="240" w:lineRule="atLeast"/>
              <w:rPr>
                <w:sz w:val="18"/>
                <w:szCs w:val="18"/>
              </w:rPr>
            </w:pPr>
            <w:r w:rsidRPr="00975ED9">
              <w:rPr>
                <w:sz w:val="18"/>
                <w:szCs w:val="18"/>
              </w:rPr>
              <w:t>Implementing corrective actions for the grievances directed to the Contractors as per the GM. If the Contractor is not in a position to resolve the grievance received, they are responsible to inform the PIU/PMU immediately.</w:t>
            </w:r>
          </w:p>
          <w:p w14:paraId="305AAE8E" w14:textId="77777777" w:rsidR="00516F53" w:rsidRPr="00975ED9" w:rsidRDefault="00516F53" w:rsidP="00632E9B">
            <w:pPr>
              <w:pStyle w:val="ListeParagraf"/>
              <w:keepLines/>
              <w:numPr>
                <w:ilvl w:val="0"/>
                <w:numId w:val="96"/>
              </w:numPr>
              <w:spacing w:before="120" w:line="240" w:lineRule="atLeast"/>
              <w:rPr>
                <w:sz w:val="18"/>
                <w:szCs w:val="18"/>
              </w:rPr>
            </w:pPr>
            <w:r w:rsidRPr="00975ED9">
              <w:rPr>
                <w:sz w:val="18"/>
                <w:szCs w:val="18"/>
              </w:rPr>
              <w:t>Implementation and fulfillment of stakeholder engagement and grievance mechanism obligations specified in the Project SEP</w:t>
            </w:r>
          </w:p>
          <w:p w14:paraId="21E75D0C" w14:textId="77777777" w:rsidR="00516F53" w:rsidRPr="00975ED9" w:rsidRDefault="00516F53" w:rsidP="00632E9B">
            <w:pPr>
              <w:pStyle w:val="ListeParagraf"/>
              <w:keepLines/>
              <w:numPr>
                <w:ilvl w:val="0"/>
                <w:numId w:val="96"/>
              </w:numPr>
              <w:spacing w:before="120" w:line="240" w:lineRule="atLeast"/>
              <w:rPr>
                <w:sz w:val="18"/>
                <w:szCs w:val="18"/>
              </w:rPr>
            </w:pPr>
            <w:r w:rsidRPr="00975ED9">
              <w:rPr>
                <w:sz w:val="18"/>
                <w:szCs w:val="18"/>
              </w:rPr>
              <w:t>Implementation and fulfillment of workforce issues specified in the Project LMP</w:t>
            </w:r>
          </w:p>
          <w:p w14:paraId="43E95892" w14:textId="77777777" w:rsidR="00516F53" w:rsidRPr="00975ED9" w:rsidRDefault="00516F53" w:rsidP="00632E9B">
            <w:pPr>
              <w:pStyle w:val="ListeParagraf"/>
              <w:keepLines/>
              <w:numPr>
                <w:ilvl w:val="0"/>
                <w:numId w:val="96"/>
              </w:numPr>
              <w:spacing w:before="120" w:line="240" w:lineRule="atLeast"/>
              <w:rPr>
                <w:sz w:val="18"/>
                <w:szCs w:val="18"/>
              </w:rPr>
            </w:pPr>
            <w:r w:rsidRPr="00975ED9">
              <w:rPr>
                <w:sz w:val="18"/>
                <w:szCs w:val="18"/>
              </w:rPr>
              <w:t>Implementation and fulfillment of resettlement and livelihood loss considerations specified in the Project RF</w:t>
            </w:r>
          </w:p>
          <w:p w14:paraId="69F7B041" w14:textId="524F1DBA" w:rsidR="00516F53" w:rsidRPr="00975ED9" w:rsidRDefault="00516F53" w:rsidP="00632E9B">
            <w:pPr>
              <w:pStyle w:val="ListeParagraf"/>
              <w:keepLines/>
              <w:numPr>
                <w:ilvl w:val="0"/>
                <w:numId w:val="96"/>
              </w:numPr>
              <w:spacing w:before="120" w:line="240" w:lineRule="atLeast"/>
              <w:rPr>
                <w:sz w:val="18"/>
                <w:szCs w:val="18"/>
              </w:rPr>
            </w:pPr>
            <w:r w:rsidRPr="00975ED9">
              <w:rPr>
                <w:sz w:val="18"/>
                <w:szCs w:val="18"/>
              </w:rPr>
              <w:t xml:space="preserve">Recruiting an OHS focal point whose competency meets the requirements described in Section </w:t>
            </w:r>
            <w:r w:rsidR="00126A4F">
              <w:rPr>
                <w:color w:val="2B579A"/>
                <w:sz w:val="18"/>
                <w:szCs w:val="18"/>
                <w:shd w:val="clear" w:color="auto" w:fill="E6E6E6"/>
              </w:rPr>
              <w:t>8</w:t>
            </w:r>
            <w:r w:rsidRPr="00975ED9">
              <w:rPr>
                <w:color w:val="2B579A"/>
                <w:sz w:val="18"/>
                <w:szCs w:val="18"/>
                <w:shd w:val="clear" w:color="auto" w:fill="E6E6E6"/>
              </w:rPr>
              <w:t>.2</w:t>
            </w:r>
            <w:r w:rsidRPr="00975ED9">
              <w:rPr>
                <w:sz w:val="18"/>
                <w:szCs w:val="18"/>
              </w:rPr>
              <w:t xml:space="preserve">, </w:t>
            </w:r>
          </w:p>
          <w:p w14:paraId="5E3197EF" w14:textId="323A6CEB" w:rsidR="00516F53" w:rsidRPr="00975ED9" w:rsidRDefault="00516F53" w:rsidP="00632E9B">
            <w:pPr>
              <w:pStyle w:val="ListeParagraf"/>
              <w:keepLines/>
              <w:numPr>
                <w:ilvl w:val="0"/>
                <w:numId w:val="96"/>
              </w:numPr>
              <w:spacing w:before="120" w:line="240" w:lineRule="atLeast"/>
              <w:rPr>
                <w:sz w:val="18"/>
                <w:szCs w:val="18"/>
              </w:rPr>
            </w:pPr>
            <w:r w:rsidRPr="00975ED9">
              <w:rPr>
                <w:sz w:val="18"/>
                <w:szCs w:val="18"/>
              </w:rPr>
              <w:t>Regularly carrying out the monitoring on the site,</w:t>
            </w:r>
            <w:r w:rsidR="00C71BD2" w:rsidRPr="00975ED9">
              <w:rPr>
                <w:sz w:val="18"/>
                <w:szCs w:val="18"/>
              </w:rPr>
              <w:t xml:space="preserve"> </w:t>
            </w:r>
            <w:r w:rsidRPr="00975ED9">
              <w:rPr>
                <w:sz w:val="18"/>
                <w:szCs w:val="18"/>
              </w:rPr>
              <w:t xml:space="preserve">defined in </w:t>
            </w:r>
            <w:r w:rsidR="009D364A" w:rsidRPr="00975ED9">
              <w:rPr>
                <w:sz w:val="18"/>
                <w:szCs w:val="18"/>
              </w:rPr>
              <w:t>the İzmir ESMP</w:t>
            </w:r>
            <w:r w:rsidRPr="00975ED9">
              <w:rPr>
                <w:sz w:val="18"/>
                <w:szCs w:val="18"/>
              </w:rPr>
              <w:t>, ESMP Checklists, and neighborhood-level ESIAs (if needed) through the Contractor’s OHS focal point,</w:t>
            </w:r>
          </w:p>
          <w:p w14:paraId="2F9EA25D" w14:textId="72C5E0E1" w:rsidR="00516F53" w:rsidRPr="00975ED9" w:rsidRDefault="00516F53" w:rsidP="00632E9B">
            <w:pPr>
              <w:pStyle w:val="ListeParagraf"/>
              <w:keepLines/>
              <w:numPr>
                <w:ilvl w:val="0"/>
                <w:numId w:val="96"/>
              </w:numPr>
              <w:spacing w:before="120" w:line="240" w:lineRule="atLeast"/>
              <w:rPr>
                <w:sz w:val="18"/>
                <w:szCs w:val="18"/>
              </w:rPr>
            </w:pPr>
            <w:r w:rsidRPr="00975ED9">
              <w:rPr>
                <w:sz w:val="18"/>
                <w:szCs w:val="18"/>
              </w:rPr>
              <w:t xml:space="preserve">Performing the monthly reporting activities described in </w:t>
            </w:r>
            <w:r w:rsidR="002B5EFD" w:rsidRPr="00975ED9">
              <w:rPr>
                <w:sz w:val="18"/>
                <w:szCs w:val="18"/>
              </w:rPr>
              <w:t>Table</w:t>
            </w:r>
            <w:r w:rsidR="00126A4F">
              <w:rPr>
                <w:sz w:val="18"/>
                <w:szCs w:val="18"/>
              </w:rPr>
              <w:t xml:space="preserve"> </w:t>
            </w:r>
            <w:r w:rsidR="00A4160C">
              <w:rPr>
                <w:sz w:val="18"/>
                <w:szCs w:val="18"/>
              </w:rPr>
              <w:t>29</w:t>
            </w:r>
            <w:r w:rsidRPr="00975ED9">
              <w:rPr>
                <w:sz w:val="18"/>
                <w:szCs w:val="18"/>
              </w:rPr>
              <w:t>,</w:t>
            </w:r>
          </w:p>
          <w:p w14:paraId="73C78AE5" w14:textId="7FECD667" w:rsidR="00516F53" w:rsidRPr="00975ED9" w:rsidRDefault="00516F53" w:rsidP="00632E9B">
            <w:pPr>
              <w:pStyle w:val="ListeParagraf"/>
              <w:keepLines/>
              <w:numPr>
                <w:ilvl w:val="0"/>
                <w:numId w:val="96"/>
              </w:numPr>
              <w:spacing w:before="120" w:line="240" w:lineRule="atLeast"/>
              <w:rPr>
                <w:sz w:val="18"/>
                <w:szCs w:val="18"/>
              </w:rPr>
            </w:pPr>
            <w:r w:rsidRPr="00975ED9">
              <w:rPr>
                <w:sz w:val="18"/>
                <w:szCs w:val="18"/>
              </w:rPr>
              <w:t xml:space="preserve">Carrying out the environmental and social monitoring activities described in Section </w:t>
            </w:r>
            <w:r w:rsidR="00126A4F">
              <w:rPr>
                <w:color w:val="2B579A"/>
                <w:sz w:val="18"/>
                <w:szCs w:val="18"/>
                <w:shd w:val="clear" w:color="auto" w:fill="E6E6E6"/>
              </w:rPr>
              <w:t>8</w:t>
            </w:r>
            <w:r w:rsidRPr="00975ED9">
              <w:rPr>
                <w:sz w:val="18"/>
                <w:szCs w:val="18"/>
              </w:rPr>
              <w:t>under its own responsibility.</w:t>
            </w:r>
          </w:p>
          <w:p w14:paraId="49286D79" w14:textId="1CC42A3D" w:rsidR="00516F53" w:rsidRPr="00975ED9" w:rsidRDefault="00516F53" w:rsidP="00632E9B">
            <w:pPr>
              <w:pStyle w:val="ListeParagraf"/>
              <w:keepLines/>
              <w:numPr>
                <w:ilvl w:val="0"/>
                <w:numId w:val="96"/>
              </w:numPr>
              <w:spacing w:before="120" w:line="240" w:lineRule="atLeast"/>
              <w:rPr>
                <w:sz w:val="18"/>
                <w:szCs w:val="18"/>
              </w:rPr>
            </w:pPr>
            <w:r w:rsidRPr="00975ED9">
              <w:rPr>
                <w:sz w:val="18"/>
                <w:szCs w:val="18"/>
              </w:rPr>
              <w:t>Immediately notifying UTP and individual Environmental Specialists and OHS Specialists hired for provinces in case of an accident that may affect / threaten the environment, occupational health and safety &amp; community health and safety - fatal work accident, environmental spills and accidents that will put community and environmental health at risk, a work accident that may cause disability etc. In such a case, the incident report, which includes (1) Root Cause Analysis studies, (2) measures to prevent the accident / incident from happening again, and specific compensation actions / corrective actions, will be submitted to UTP within 30 working days with the guidance and controls of PMU individual specialists</w:t>
            </w:r>
            <w:r w:rsidR="001C7D73" w:rsidRPr="00975ED9">
              <w:rPr>
                <w:sz w:val="18"/>
                <w:szCs w:val="18"/>
              </w:rPr>
              <w:t>.</w:t>
            </w:r>
          </w:p>
          <w:p w14:paraId="2EFCA595" w14:textId="77777777" w:rsidR="00516F53" w:rsidRPr="00975ED9" w:rsidRDefault="00516F53" w:rsidP="00975ED9">
            <w:pPr>
              <w:pStyle w:val="ListeParagraf"/>
              <w:keepLines/>
              <w:spacing w:before="120" w:line="240" w:lineRule="atLeast"/>
              <w:rPr>
                <w:sz w:val="18"/>
                <w:szCs w:val="18"/>
              </w:rPr>
            </w:pPr>
          </w:p>
        </w:tc>
      </w:tr>
      <w:tr w:rsidR="00E43C0B" w:rsidRPr="00070C6A" w14:paraId="34BB6383" w14:textId="77777777" w:rsidTr="00975ED9">
        <w:trPr>
          <w:trHeight w:val="841"/>
        </w:trPr>
        <w:tc>
          <w:tcPr>
            <w:tcW w:w="1732" w:type="dxa"/>
          </w:tcPr>
          <w:p w14:paraId="2F411E24" w14:textId="7D75B79A" w:rsidR="00E43C0B" w:rsidRPr="00975ED9" w:rsidRDefault="00E43C0B" w:rsidP="00632E9B">
            <w:pPr>
              <w:rPr>
                <w:sz w:val="18"/>
                <w:szCs w:val="18"/>
              </w:rPr>
            </w:pPr>
            <w:r w:rsidRPr="00975ED9">
              <w:rPr>
                <w:sz w:val="18"/>
                <w:szCs w:val="18"/>
              </w:rPr>
              <w:t xml:space="preserve">Site Supervisors </w:t>
            </w:r>
          </w:p>
        </w:tc>
        <w:tc>
          <w:tcPr>
            <w:tcW w:w="8658" w:type="dxa"/>
          </w:tcPr>
          <w:p w14:paraId="11B3FFE4" w14:textId="77777777" w:rsidR="00E43C0B" w:rsidRPr="00975ED9" w:rsidRDefault="00E43C0B" w:rsidP="00E43C0B">
            <w:pPr>
              <w:pStyle w:val="ListeParagraf"/>
              <w:keepLines/>
              <w:numPr>
                <w:ilvl w:val="0"/>
                <w:numId w:val="96"/>
              </w:numPr>
              <w:spacing w:before="120" w:line="240" w:lineRule="atLeast"/>
              <w:rPr>
                <w:sz w:val="18"/>
                <w:szCs w:val="18"/>
              </w:rPr>
            </w:pPr>
            <w:r w:rsidRPr="00975ED9">
              <w:rPr>
                <w:sz w:val="18"/>
                <w:szCs w:val="18"/>
              </w:rPr>
              <w:t>Planning, organizing, and coordinating the construction project.</w:t>
            </w:r>
          </w:p>
          <w:p w14:paraId="6C0FC265" w14:textId="77777777" w:rsidR="00E43C0B" w:rsidRPr="00975ED9" w:rsidRDefault="00E43C0B" w:rsidP="00E43C0B">
            <w:pPr>
              <w:pStyle w:val="ListeParagraf"/>
              <w:keepLines/>
              <w:numPr>
                <w:ilvl w:val="0"/>
                <w:numId w:val="96"/>
              </w:numPr>
              <w:spacing w:before="120" w:line="240" w:lineRule="atLeast"/>
              <w:rPr>
                <w:sz w:val="18"/>
                <w:szCs w:val="18"/>
              </w:rPr>
            </w:pPr>
            <w:r w:rsidRPr="00975ED9">
              <w:rPr>
                <w:sz w:val="18"/>
                <w:szCs w:val="18"/>
              </w:rPr>
              <w:t>Ensuring the project meets specified quality standards.</w:t>
            </w:r>
          </w:p>
          <w:p w14:paraId="335E34A0" w14:textId="33A189DD" w:rsidR="00E43C0B" w:rsidRPr="00975ED9" w:rsidRDefault="00E43C0B" w:rsidP="00975ED9">
            <w:pPr>
              <w:pStyle w:val="ListeParagraf"/>
              <w:keepLines/>
              <w:numPr>
                <w:ilvl w:val="0"/>
                <w:numId w:val="96"/>
              </w:numPr>
              <w:spacing w:before="120" w:line="240" w:lineRule="atLeast"/>
              <w:rPr>
                <w:sz w:val="18"/>
                <w:szCs w:val="18"/>
              </w:rPr>
            </w:pPr>
            <w:r w:rsidRPr="00975ED9">
              <w:rPr>
                <w:sz w:val="18"/>
                <w:szCs w:val="18"/>
              </w:rPr>
              <w:t xml:space="preserve">Enforcing safety regulations and ensuring the safety of all workers on site.  </w:t>
            </w:r>
          </w:p>
          <w:p w14:paraId="16A3E4E1" w14:textId="77777777" w:rsidR="00E43C0B" w:rsidRPr="00975ED9" w:rsidRDefault="00E43C0B" w:rsidP="00E43C0B">
            <w:pPr>
              <w:pStyle w:val="ListeParagraf"/>
              <w:keepLines/>
              <w:numPr>
                <w:ilvl w:val="0"/>
                <w:numId w:val="96"/>
              </w:numPr>
              <w:spacing w:before="120" w:line="240" w:lineRule="atLeast"/>
              <w:rPr>
                <w:sz w:val="18"/>
                <w:szCs w:val="18"/>
              </w:rPr>
            </w:pPr>
            <w:r w:rsidRPr="00975ED9">
              <w:rPr>
                <w:sz w:val="18"/>
                <w:szCs w:val="18"/>
              </w:rPr>
              <w:t>Procuring and efficiently utilizing necessary materials and equipment.</w:t>
            </w:r>
          </w:p>
          <w:p w14:paraId="60387E80" w14:textId="77777777" w:rsidR="00E43C0B" w:rsidRPr="00975ED9" w:rsidRDefault="00E43C0B" w:rsidP="00E43C0B">
            <w:pPr>
              <w:pStyle w:val="ListeParagraf"/>
              <w:keepLines/>
              <w:numPr>
                <w:ilvl w:val="0"/>
                <w:numId w:val="96"/>
              </w:numPr>
              <w:spacing w:before="120" w:line="240" w:lineRule="atLeast"/>
              <w:rPr>
                <w:sz w:val="18"/>
                <w:szCs w:val="18"/>
              </w:rPr>
            </w:pPr>
            <w:r w:rsidRPr="00975ED9">
              <w:rPr>
                <w:sz w:val="18"/>
                <w:szCs w:val="18"/>
              </w:rPr>
              <w:t>Creating and implementing a work schedule to ensure the project is completed on time.</w:t>
            </w:r>
          </w:p>
          <w:p w14:paraId="351FF6D9" w14:textId="77777777" w:rsidR="00E43C0B" w:rsidRPr="00975ED9" w:rsidRDefault="00E43C0B" w:rsidP="00E43C0B">
            <w:pPr>
              <w:pStyle w:val="ListeParagraf"/>
              <w:keepLines/>
              <w:numPr>
                <w:ilvl w:val="0"/>
                <w:numId w:val="96"/>
              </w:numPr>
              <w:spacing w:before="120" w:line="240" w:lineRule="atLeast"/>
              <w:rPr>
                <w:sz w:val="18"/>
                <w:szCs w:val="18"/>
              </w:rPr>
            </w:pPr>
            <w:r w:rsidRPr="00975ED9">
              <w:rPr>
                <w:sz w:val="18"/>
                <w:szCs w:val="18"/>
              </w:rPr>
              <w:t xml:space="preserve">Maintaining communication and coordination with engineers, architects, subcontractors, and other stakeholders. </w:t>
            </w:r>
          </w:p>
          <w:p w14:paraId="54332C2A" w14:textId="77777777" w:rsidR="00E43C0B" w:rsidRPr="00975ED9" w:rsidRDefault="00E43C0B" w:rsidP="00E43C0B">
            <w:pPr>
              <w:pStyle w:val="ListeParagraf"/>
              <w:keepLines/>
              <w:numPr>
                <w:ilvl w:val="0"/>
                <w:numId w:val="96"/>
              </w:numPr>
              <w:spacing w:before="120" w:line="240" w:lineRule="atLeast"/>
              <w:rPr>
                <w:sz w:val="18"/>
                <w:szCs w:val="18"/>
              </w:rPr>
            </w:pPr>
            <w:r w:rsidRPr="00975ED9">
              <w:rPr>
                <w:sz w:val="18"/>
                <w:szCs w:val="18"/>
              </w:rPr>
              <w:t>Quickly and effectively resolving issues that arise on site.</w:t>
            </w:r>
          </w:p>
          <w:p w14:paraId="702E212B" w14:textId="4A321A0E" w:rsidR="00E43C0B" w:rsidRPr="00975ED9" w:rsidRDefault="00E43C0B" w:rsidP="00E43C0B">
            <w:pPr>
              <w:pStyle w:val="ListeParagraf"/>
              <w:keepLines/>
              <w:numPr>
                <w:ilvl w:val="0"/>
                <w:numId w:val="96"/>
              </w:numPr>
              <w:spacing w:before="120" w:line="240" w:lineRule="atLeast"/>
              <w:rPr>
                <w:sz w:val="18"/>
                <w:szCs w:val="18"/>
              </w:rPr>
            </w:pPr>
            <w:r w:rsidRPr="00975ED9">
              <w:rPr>
                <w:sz w:val="18"/>
                <w:szCs w:val="18"/>
              </w:rPr>
              <w:t>Preparing regular progress reports and presenting them to upper management</w:t>
            </w:r>
          </w:p>
        </w:tc>
      </w:tr>
      <w:tr w:rsidR="00516F53" w:rsidRPr="00070C6A" w14:paraId="2E8E70EF" w14:textId="77777777" w:rsidTr="00975ED9">
        <w:trPr>
          <w:trHeight w:val="464"/>
        </w:trPr>
        <w:tc>
          <w:tcPr>
            <w:tcW w:w="1732" w:type="dxa"/>
          </w:tcPr>
          <w:p w14:paraId="31D0A48E" w14:textId="77777777" w:rsidR="00516F53" w:rsidRPr="00975ED9" w:rsidRDefault="00516F53" w:rsidP="00632E9B">
            <w:pPr>
              <w:rPr>
                <w:sz w:val="18"/>
                <w:szCs w:val="18"/>
              </w:rPr>
            </w:pPr>
            <w:r w:rsidRPr="00975ED9">
              <w:rPr>
                <w:sz w:val="18"/>
                <w:szCs w:val="18"/>
              </w:rPr>
              <w:lastRenderedPageBreak/>
              <w:t>PMU</w:t>
            </w:r>
          </w:p>
        </w:tc>
        <w:tc>
          <w:tcPr>
            <w:tcW w:w="8658" w:type="dxa"/>
          </w:tcPr>
          <w:p w14:paraId="3ACEE111" w14:textId="60D11E59" w:rsidR="00F8068E" w:rsidRPr="00975ED9" w:rsidRDefault="00F8068E" w:rsidP="00632E9B">
            <w:pPr>
              <w:pStyle w:val="ListeParagraf"/>
              <w:keepLines/>
              <w:numPr>
                <w:ilvl w:val="0"/>
                <w:numId w:val="95"/>
              </w:numPr>
              <w:spacing w:before="120" w:line="240" w:lineRule="atLeast"/>
              <w:ind w:left="426" w:hanging="284"/>
              <w:rPr>
                <w:sz w:val="18"/>
                <w:szCs w:val="18"/>
              </w:rPr>
            </w:pPr>
            <w:r w:rsidRPr="00975ED9">
              <w:rPr>
                <w:sz w:val="18"/>
                <w:szCs w:val="18"/>
              </w:rPr>
              <w:t xml:space="preserve"> </w:t>
            </w:r>
            <w:bookmarkStart w:id="1716" w:name="_Hlk174459575"/>
            <w:r w:rsidRPr="00975ED9">
              <w:rPr>
                <w:sz w:val="18"/>
                <w:szCs w:val="18"/>
              </w:rPr>
              <w:t>Ensur</w:t>
            </w:r>
            <w:r w:rsidR="009E5963" w:rsidRPr="00975ED9">
              <w:rPr>
                <w:sz w:val="18"/>
                <w:szCs w:val="18"/>
              </w:rPr>
              <w:t>ing</w:t>
            </w:r>
            <w:r w:rsidRPr="00975ED9">
              <w:rPr>
                <w:sz w:val="18"/>
                <w:szCs w:val="18"/>
              </w:rPr>
              <w:t xml:space="preserve"> the recruitment of a total of eleven (16) individual experts, including three (4) experts for the head office and eight (12) experts (three experts for each province) as defined in the ESMF section 6 sub-section 6.1.2. of the Project. </w:t>
            </w:r>
            <w:bookmarkEnd w:id="1716"/>
          </w:p>
          <w:p w14:paraId="08A44FE7" w14:textId="2C511C83" w:rsidR="00516F53" w:rsidRPr="00975ED9" w:rsidRDefault="00516F53" w:rsidP="00632E9B">
            <w:pPr>
              <w:pStyle w:val="ListeParagraf"/>
              <w:keepLines/>
              <w:numPr>
                <w:ilvl w:val="0"/>
                <w:numId w:val="95"/>
              </w:numPr>
              <w:spacing w:before="120" w:line="240" w:lineRule="atLeast"/>
              <w:ind w:left="426" w:hanging="284"/>
              <w:rPr>
                <w:sz w:val="18"/>
                <w:szCs w:val="18"/>
              </w:rPr>
            </w:pPr>
            <w:r w:rsidRPr="00975ED9">
              <w:rPr>
                <w:sz w:val="18"/>
                <w:szCs w:val="18"/>
              </w:rPr>
              <w:t>Following the progress of the Project and reporting it as described in</w:t>
            </w:r>
            <w:r w:rsidR="0068788F">
              <w:rPr>
                <w:sz w:val="18"/>
                <w:szCs w:val="18"/>
              </w:rPr>
              <w:t xml:space="preserve"> </w:t>
            </w:r>
            <w:r w:rsidR="00F8068E" w:rsidRPr="00975ED9">
              <w:rPr>
                <w:sz w:val="18"/>
                <w:szCs w:val="18"/>
              </w:rPr>
              <w:t xml:space="preserve">Table </w:t>
            </w:r>
            <w:r w:rsidR="00126A4F">
              <w:rPr>
                <w:sz w:val="18"/>
                <w:szCs w:val="18"/>
              </w:rPr>
              <w:t>2</w:t>
            </w:r>
            <w:r w:rsidR="00A4160C">
              <w:rPr>
                <w:sz w:val="18"/>
                <w:szCs w:val="18"/>
              </w:rPr>
              <w:t>9</w:t>
            </w:r>
            <w:r w:rsidR="00F8068E" w:rsidRPr="00975ED9">
              <w:rPr>
                <w:sz w:val="18"/>
                <w:szCs w:val="18"/>
              </w:rPr>
              <w:t xml:space="preserve">. </w:t>
            </w:r>
          </w:p>
          <w:p w14:paraId="229A10E9" w14:textId="77777777" w:rsidR="00516F53" w:rsidRPr="00975ED9" w:rsidRDefault="00516F53" w:rsidP="00632E9B">
            <w:pPr>
              <w:pStyle w:val="ListeParagraf"/>
              <w:keepLines/>
              <w:numPr>
                <w:ilvl w:val="0"/>
                <w:numId w:val="95"/>
              </w:numPr>
              <w:spacing w:before="120" w:line="240" w:lineRule="atLeast"/>
              <w:ind w:left="426" w:hanging="284"/>
              <w:rPr>
                <w:sz w:val="18"/>
                <w:szCs w:val="18"/>
              </w:rPr>
            </w:pPr>
            <w:r w:rsidRPr="00975ED9">
              <w:rPr>
                <w:sz w:val="18"/>
                <w:szCs w:val="18"/>
              </w:rPr>
              <w:t>Preparing province-based ESMPs.</w:t>
            </w:r>
          </w:p>
          <w:p w14:paraId="0B8772C5" w14:textId="77777777" w:rsidR="00516F53" w:rsidRPr="00975ED9" w:rsidRDefault="00516F53" w:rsidP="00632E9B">
            <w:pPr>
              <w:pStyle w:val="ListeParagraf"/>
              <w:keepLines/>
              <w:numPr>
                <w:ilvl w:val="0"/>
                <w:numId w:val="95"/>
              </w:numPr>
              <w:spacing w:before="120" w:line="240" w:lineRule="atLeast"/>
              <w:ind w:left="426" w:hanging="284"/>
              <w:rPr>
                <w:sz w:val="18"/>
                <w:szCs w:val="18"/>
              </w:rPr>
            </w:pPr>
            <w:r w:rsidRPr="00975ED9">
              <w:rPr>
                <w:sz w:val="18"/>
                <w:szCs w:val="18"/>
              </w:rPr>
              <w:t xml:space="preserve">Preparing neighborhood-level ESIAs, if needed. </w:t>
            </w:r>
          </w:p>
          <w:p w14:paraId="664AA4EA" w14:textId="77777777" w:rsidR="00516F53" w:rsidRPr="00975ED9" w:rsidRDefault="00516F53" w:rsidP="00632E9B">
            <w:pPr>
              <w:pStyle w:val="ListeParagraf"/>
              <w:keepLines/>
              <w:numPr>
                <w:ilvl w:val="0"/>
                <w:numId w:val="95"/>
              </w:numPr>
              <w:spacing w:before="120" w:line="240" w:lineRule="atLeast"/>
              <w:ind w:left="426" w:hanging="284"/>
              <w:rPr>
                <w:sz w:val="18"/>
                <w:szCs w:val="18"/>
              </w:rPr>
            </w:pPr>
            <w:r w:rsidRPr="00975ED9">
              <w:rPr>
                <w:sz w:val="18"/>
                <w:szCs w:val="18"/>
              </w:rPr>
              <w:t xml:space="preserve">Taking part in the evaluation of the proposed sub-project within the scope of Non-Eligible Projects. </w:t>
            </w:r>
          </w:p>
          <w:p w14:paraId="58A58B6F" w14:textId="77777777" w:rsidR="00516F53" w:rsidRPr="00975ED9" w:rsidRDefault="00516F53" w:rsidP="00632E9B">
            <w:pPr>
              <w:pStyle w:val="ListeParagraf"/>
              <w:keepLines/>
              <w:numPr>
                <w:ilvl w:val="0"/>
                <w:numId w:val="95"/>
              </w:numPr>
              <w:spacing w:before="120" w:line="240" w:lineRule="atLeast"/>
              <w:ind w:left="426" w:hanging="284"/>
              <w:rPr>
                <w:sz w:val="18"/>
                <w:szCs w:val="18"/>
              </w:rPr>
            </w:pPr>
            <w:r w:rsidRPr="00975ED9">
              <w:rPr>
                <w:sz w:val="18"/>
                <w:szCs w:val="18"/>
              </w:rPr>
              <w:t>Managing Grievance Mechanism.</w:t>
            </w:r>
          </w:p>
          <w:p w14:paraId="61E306C6" w14:textId="77777777" w:rsidR="00516F53" w:rsidRPr="00975ED9" w:rsidRDefault="00516F53" w:rsidP="00632E9B">
            <w:pPr>
              <w:pStyle w:val="ListeParagraf"/>
              <w:keepLines/>
              <w:numPr>
                <w:ilvl w:val="0"/>
                <w:numId w:val="95"/>
              </w:numPr>
              <w:spacing w:before="120" w:line="240" w:lineRule="atLeast"/>
              <w:ind w:left="426" w:hanging="284"/>
              <w:rPr>
                <w:sz w:val="18"/>
                <w:szCs w:val="18"/>
              </w:rPr>
            </w:pPr>
            <w:r w:rsidRPr="00975ED9">
              <w:rPr>
                <w:sz w:val="18"/>
                <w:szCs w:val="18"/>
              </w:rPr>
              <w:t>Notifying the WB of accidents and incidents within 48 hours, and sending the incident investigation report to the WB within 30 working days.</w:t>
            </w:r>
          </w:p>
          <w:p w14:paraId="5D87D7E2" w14:textId="77777777" w:rsidR="00516F53" w:rsidRPr="00975ED9" w:rsidRDefault="00516F53" w:rsidP="00632E9B">
            <w:pPr>
              <w:pStyle w:val="ListeParagraf"/>
              <w:keepLines/>
              <w:numPr>
                <w:ilvl w:val="0"/>
                <w:numId w:val="95"/>
              </w:numPr>
              <w:spacing w:before="120" w:line="240" w:lineRule="atLeast"/>
              <w:ind w:left="426" w:hanging="284"/>
              <w:rPr>
                <w:sz w:val="18"/>
                <w:szCs w:val="18"/>
              </w:rPr>
            </w:pPr>
            <w:r w:rsidRPr="00975ED9">
              <w:rPr>
                <w:sz w:val="18"/>
                <w:szCs w:val="18"/>
              </w:rPr>
              <w:t xml:space="preserve">Evaluating and approving the Environmental and Social Screening studies carried out on the site by the PMU individual specialists in the provinces. </w:t>
            </w:r>
          </w:p>
          <w:p w14:paraId="3F71DFE7" w14:textId="77777777" w:rsidR="00516F53" w:rsidRPr="00975ED9" w:rsidRDefault="00516F53" w:rsidP="00632E9B">
            <w:pPr>
              <w:pStyle w:val="ListeParagraf"/>
              <w:keepLines/>
              <w:numPr>
                <w:ilvl w:val="0"/>
                <w:numId w:val="95"/>
              </w:numPr>
              <w:spacing w:before="120" w:line="240" w:lineRule="atLeast"/>
              <w:ind w:left="426" w:hanging="284"/>
              <w:rPr>
                <w:sz w:val="18"/>
                <w:szCs w:val="18"/>
              </w:rPr>
            </w:pPr>
            <w:r w:rsidRPr="00975ED9">
              <w:rPr>
                <w:sz w:val="18"/>
                <w:szCs w:val="18"/>
              </w:rPr>
              <w:t>Providing the results of the first five screening studies to the WB just for information.</w:t>
            </w:r>
          </w:p>
          <w:p w14:paraId="0EA782DA" w14:textId="77777777" w:rsidR="00516F53" w:rsidRPr="00975ED9" w:rsidRDefault="00516F53" w:rsidP="00632E9B">
            <w:pPr>
              <w:pStyle w:val="ListeParagraf"/>
              <w:keepLines/>
              <w:numPr>
                <w:ilvl w:val="0"/>
                <w:numId w:val="95"/>
              </w:numPr>
              <w:spacing w:before="120" w:line="240" w:lineRule="atLeast"/>
              <w:ind w:left="426" w:hanging="284"/>
              <w:rPr>
                <w:sz w:val="18"/>
                <w:szCs w:val="18"/>
              </w:rPr>
            </w:pPr>
            <w:r w:rsidRPr="00975ED9">
              <w:rPr>
                <w:sz w:val="18"/>
                <w:szCs w:val="18"/>
              </w:rPr>
              <w:t>Performing the monitoring and reporting activities by working in coordination with the PMU individual specialists in the provinces.</w:t>
            </w:r>
          </w:p>
          <w:p w14:paraId="4B53A82E" w14:textId="77777777" w:rsidR="00516F53" w:rsidRPr="00975ED9" w:rsidRDefault="00516F53" w:rsidP="00632E9B">
            <w:pPr>
              <w:pStyle w:val="ListeParagraf"/>
              <w:keepLines/>
              <w:numPr>
                <w:ilvl w:val="0"/>
                <w:numId w:val="95"/>
              </w:numPr>
              <w:spacing w:before="120" w:line="240" w:lineRule="atLeast"/>
              <w:ind w:left="426" w:hanging="284"/>
              <w:rPr>
                <w:sz w:val="18"/>
                <w:szCs w:val="18"/>
              </w:rPr>
            </w:pPr>
            <w:r w:rsidRPr="00975ED9">
              <w:rPr>
                <w:sz w:val="18"/>
                <w:szCs w:val="18"/>
              </w:rPr>
              <w:t>Monitoring the execution of the contractors' activities within the scope of province-based ESMPs, ESMP Checklists, neighborhood-level ESIAs (if needed), and relevant sub-plans, by working in coordination with the PMU individual specialists in the provinces.</w:t>
            </w:r>
          </w:p>
          <w:p w14:paraId="6367D562" w14:textId="03132CCB" w:rsidR="00516F53" w:rsidRPr="00975ED9" w:rsidRDefault="00B06812" w:rsidP="00632E9B">
            <w:pPr>
              <w:pStyle w:val="ListeParagraf"/>
              <w:keepLines/>
              <w:numPr>
                <w:ilvl w:val="0"/>
                <w:numId w:val="95"/>
              </w:numPr>
              <w:spacing w:before="120" w:line="240" w:lineRule="atLeast"/>
              <w:ind w:left="426" w:hanging="284"/>
              <w:rPr>
                <w:sz w:val="18"/>
                <w:szCs w:val="18"/>
              </w:rPr>
            </w:pPr>
            <w:r w:rsidRPr="00975ED9">
              <w:rPr>
                <w:sz w:val="18"/>
                <w:szCs w:val="18"/>
              </w:rPr>
              <w:t xml:space="preserve">Review </w:t>
            </w:r>
            <w:r w:rsidR="00516F53" w:rsidRPr="00975ED9">
              <w:rPr>
                <w:sz w:val="18"/>
                <w:szCs w:val="18"/>
              </w:rPr>
              <w:t>and approv</w:t>
            </w:r>
            <w:r w:rsidRPr="00975ED9">
              <w:rPr>
                <w:sz w:val="18"/>
                <w:szCs w:val="18"/>
              </w:rPr>
              <w:t>al of</w:t>
            </w:r>
            <w:r w:rsidR="00B148A1" w:rsidRPr="00975ED9">
              <w:rPr>
                <w:sz w:val="18"/>
                <w:szCs w:val="18"/>
              </w:rPr>
              <w:t xml:space="preserve"> </w:t>
            </w:r>
            <w:r w:rsidR="00516F53" w:rsidRPr="00975ED9">
              <w:rPr>
                <w:sz w:val="18"/>
                <w:szCs w:val="18"/>
              </w:rPr>
              <w:t xml:space="preserve">the ESMPs, and </w:t>
            </w:r>
          </w:p>
          <w:p w14:paraId="2172074A" w14:textId="77777777" w:rsidR="00516F53" w:rsidRPr="00975ED9" w:rsidRDefault="00516F53" w:rsidP="00632E9B">
            <w:pPr>
              <w:pStyle w:val="ListeParagraf"/>
              <w:keepLines/>
              <w:numPr>
                <w:ilvl w:val="0"/>
                <w:numId w:val="95"/>
              </w:numPr>
              <w:spacing w:before="120" w:line="240" w:lineRule="atLeast"/>
              <w:ind w:left="426" w:hanging="284"/>
              <w:rPr>
                <w:sz w:val="18"/>
                <w:szCs w:val="18"/>
              </w:rPr>
            </w:pPr>
            <w:r w:rsidRPr="00975ED9">
              <w:rPr>
                <w:sz w:val="18"/>
                <w:szCs w:val="18"/>
              </w:rPr>
              <w:t>Providing the detailed feedback to the WB when requested and required.</w:t>
            </w:r>
          </w:p>
        </w:tc>
      </w:tr>
      <w:tr w:rsidR="00516F53" w:rsidRPr="00070C6A" w14:paraId="241D48D5" w14:textId="77777777" w:rsidTr="00975ED9">
        <w:trPr>
          <w:trHeight w:val="2665"/>
        </w:trPr>
        <w:tc>
          <w:tcPr>
            <w:tcW w:w="1732" w:type="dxa"/>
          </w:tcPr>
          <w:p w14:paraId="0B5405DC" w14:textId="4ED7C50B" w:rsidR="00086582" w:rsidRPr="0034766E" w:rsidRDefault="00086582" w:rsidP="00086582">
            <w:pPr>
              <w:rPr>
                <w:sz w:val="18"/>
                <w:szCs w:val="18"/>
              </w:rPr>
            </w:pPr>
            <w:r w:rsidRPr="0034766E">
              <w:rPr>
                <w:sz w:val="18"/>
                <w:szCs w:val="18"/>
              </w:rPr>
              <w:t xml:space="preserve">PMU Individual Social </w:t>
            </w:r>
            <w:r w:rsidR="00972A68" w:rsidRPr="0034766E">
              <w:rPr>
                <w:sz w:val="18"/>
                <w:szCs w:val="18"/>
              </w:rPr>
              <w:t>Specialists</w:t>
            </w:r>
            <w:r w:rsidRPr="0034766E">
              <w:rPr>
                <w:sz w:val="18"/>
                <w:szCs w:val="18"/>
              </w:rPr>
              <w:t xml:space="preserve"> in Provinces</w:t>
            </w:r>
          </w:p>
          <w:p w14:paraId="298F4C81" w14:textId="46814445" w:rsidR="00516F53" w:rsidRPr="00975ED9" w:rsidRDefault="00516F53" w:rsidP="00632E9B">
            <w:pPr>
              <w:rPr>
                <w:sz w:val="18"/>
                <w:szCs w:val="18"/>
              </w:rPr>
            </w:pPr>
          </w:p>
        </w:tc>
        <w:tc>
          <w:tcPr>
            <w:tcW w:w="8658" w:type="dxa"/>
          </w:tcPr>
          <w:p w14:paraId="25C84C33" w14:textId="117B45E2" w:rsidR="00516F53" w:rsidRPr="00975ED9" w:rsidRDefault="00516F53" w:rsidP="00632E9B">
            <w:pPr>
              <w:pStyle w:val="ListeParagraf"/>
              <w:keepLines/>
              <w:numPr>
                <w:ilvl w:val="0"/>
                <w:numId w:val="95"/>
              </w:numPr>
              <w:spacing w:before="120" w:line="240" w:lineRule="atLeast"/>
              <w:ind w:left="426" w:hanging="284"/>
              <w:rPr>
                <w:sz w:val="18"/>
                <w:szCs w:val="18"/>
              </w:rPr>
            </w:pPr>
          </w:p>
          <w:p w14:paraId="0D1AB510" w14:textId="7F19E89A" w:rsidR="00086582" w:rsidRPr="00975ED9" w:rsidRDefault="00086582" w:rsidP="00975ED9">
            <w:pPr>
              <w:pStyle w:val="ListeParagraf"/>
              <w:keepLines/>
              <w:numPr>
                <w:ilvl w:val="0"/>
                <w:numId w:val="95"/>
              </w:numPr>
              <w:spacing w:before="120" w:line="240" w:lineRule="atLeast"/>
              <w:ind w:left="426" w:hanging="284"/>
              <w:rPr>
                <w:sz w:val="18"/>
                <w:szCs w:val="18"/>
              </w:rPr>
            </w:pPr>
            <w:r w:rsidRPr="00975ED9">
              <w:rPr>
                <w:sz w:val="18"/>
                <w:szCs w:val="18"/>
              </w:rPr>
              <w:t>Ensures that the contractor informs the affected communities about the Project construction activities and other Project issues (Grievance mechanism, trainings etc.)</w:t>
            </w:r>
          </w:p>
          <w:p w14:paraId="54A0DF15" w14:textId="04CA75EF" w:rsidR="00086582" w:rsidRPr="00975ED9" w:rsidRDefault="00086582" w:rsidP="00975ED9">
            <w:pPr>
              <w:pStyle w:val="ListeParagraf"/>
              <w:keepLines/>
              <w:numPr>
                <w:ilvl w:val="0"/>
                <w:numId w:val="95"/>
              </w:numPr>
              <w:spacing w:before="120" w:line="240" w:lineRule="atLeast"/>
              <w:ind w:left="426" w:hanging="284"/>
              <w:rPr>
                <w:sz w:val="18"/>
                <w:szCs w:val="18"/>
              </w:rPr>
            </w:pPr>
            <w:r w:rsidRPr="00975ED9">
              <w:rPr>
                <w:sz w:val="18"/>
                <w:szCs w:val="18"/>
              </w:rPr>
              <w:t xml:space="preserve">Implementing SEP and Grievance Mechanism at provinces on sub-project basis. Receives and records applications/complaints/ requests from rights holders within the scope of the Grievance Mechanism related to social issues. Provide Daily reports on issues related to the SEP and the community. </w:t>
            </w:r>
          </w:p>
          <w:p w14:paraId="3A9B1247" w14:textId="77777777" w:rsidR="00086582" w:rsidRPr="00975ED9" w:rsidRDefault="00086582" w:rsidP="00975ED9">
            <w:pPr>
              <w:pStyle w:val="ListeParagraf"/>
              <w:keepLines/>
              <w:numPr>
                <w:ilvl w:val="0"/>
                <w:numId w:val="95"/>
              </w:numPr>
              <w:spacing w:before="120" w:line="240" w:lineRule="atLeast"/>
              <w:ind w:left="426" w:hanging="284"/>
              <w:rPr>
                <w:sz w:val="18"/>
                <w:szCs w:val="18"/>
              </w:rPr>
            </w:pPr>
            <w:r w:rsidRPr="00975ED9">
              <w:rPr>
                <w:sz w:val="18"/>
                <w:szCs w:val="18"/>
              </w:rPr>
              <w:t>Guiding and supporting during preparation and implementation processes of the ESMP Checklists to be prepared by the sub-project contractors in terms of quality of the said documents, and ensuring adequacy of the sub-project Social focal point personnel of the Contractors who will continuously implement the ESMP Checklists at sub-project site.</w:t>
            </w:r>
          </w:p>
          <w:p w14:paraId="6A190BFA" w14:textId="77777777" w:rsidR="00086582" w:rsidRPr="00975ED9" w:rsidRDefault="00086582" w:rsidP="00975ED9">
            <w:pPr>
              <w:pStyle w:val="ListeParagraf"/>
              <w:keepLines/>
              <w:numPr>
                <w:ilvl w:val="0"/>
                <w:numId w:val="95"/>
              </w:numPr>
              <w:spacing w:before="120" w:line="240" w:lineRule="atLeast"/>
              <w:ind w:left="426" w:hanging="284"/>
              <w:rPr>
                <w:sz w:val="18"/>
                <w:szCs w:val="18"/>
              </w:rPr>
            </w:pPr>
            <w:r w:rsidRPr="00975ED9">
              <w:rPr>
                <w:sz w:val="18"/>
                <w:szCs w:val="18"/>
              </w:rPr>
              <w:t xml:space="preserve">Serving as primary point of contact for affected communities and other stakeholders. </w:t>
            </w:r>
          </w:p>
          <w:p w14:paraId="5DED5C05" w14:textId="1290A615" w:rsidR="00086582" w:rsidRPr="00975ED9" w:rsidRDefault="00086582" w:rsidP="00975ED9">
            <w:pPr>
              <w:pStyle w:val="ListeParagraf"/>
              <w:keepLines/>
              <w:numPr>
                <w:ilvl w:val="0"/>
                <w:numId w:val="95"/>
              </w:numPr>
              <w:spacing w:before="120" w:line="240" w:lineRule="atLeast"/>
              <w:ind w:left="426" w:hanging="284"/>
              <w:rPr>
                <w:sz w:val="18"/>
                <w:szCs w:val="18"/>
              </w:rPr>
            </w:pPr>
            <w:r w:rsidRPr="00975ED9">
              <w:rPr>
                <w:sz w:val="18"/>
                <w:szCs w:val="18"/>
              </w:rPr>
              <w:t>Maintaining records and reporting of complaints and participation activities.</w:t>
            </w:r>
          </w:p>
          <w:p w14:paraId="75F022BA" w14:textId="77777777" w:rsidR="00086582" w:rsidRPr="00975ED9" w:rsidRDefault="00086582" w:rsidP="00975ED9">
            <w:pPr>
              <w:pStyle w:val="ListeParagraf"/>
              <w:keepLines/>
              <w:numPr>
                <w:ilvl w:val="0"/>
                <w:numId w:val="95"/>
              </w:numPr>
              <w:spacing w:before="120" w:line="240" w:lineRule="atLeast"/>
              <w:ind w:left="426" w:hanging="284"/>
              <w:rPr>
                <w:sz w:val="18"/>
                <w:szCs w:val="18"/>
              </w:rPr>
            </w:pPr>
            <w:r w:rsidRPr="00975ED9">
              <w:rPr>
                <w:sz w:val="18"/>
                <w:szCs w:val="18"/>
              </w:rPr>
              <w:t>Performing E&amp;S Audits for Type-III sub-projects and following implementation of ESAPs to be prepared for Type-III sub-projects in accordance with the outcomes of the audit, if needed.</w:t>
            </w:r>
          </w:p>
          <w:p w14:paraId="687D25BA" w14:textId="35A8BF86" w:rsidR="00086582" w:rsidRPr="00975ED9" w:rsidRDefault="00086582" w:rsidP="00975ED9">
            <w:pPr>
              <w:pStyle w:val="ListeParagraf"/>
              <w:keepLines/>
              <w:spacing w:before="120" w:line="240" w:lineRule="atLeast"/>
              <w:ind w:left="426"/>
              <w:rPr>
                <w:sz w:val="18"/>
                <w:szCs w:val="18"/>
              </w:rPr>
            </w:pPr>
          </w:p>
        </w:tc>
      </w:tr>
      <w:tr w:rsidR="001A46AD" w:rsidRPr="00070C6A" w14:paraId="25DBE491" w14:textId="77777777" w:rsidTr="00975ED9">
        <w:trPr>
          <w:trHeight w:val="2665"/>
        </w:trPr>
        <w:tc>
          <w:tcPr>
            <w:tcW w:w="1732" w:type="dxa"/>
          </w:tcPr>
          <w:p w14:paraId="4BF5C5F1" w14:textId="46AF0BAA" w:rsidR="001A46AD" w:rsidRPr="00975ED9" w:rsidRDefault="001A46AD" w:rsidP="001A46AD">
            <w:pPr>
              <w:rPr>
                <w:sz w:val="18"/>
                <w:szCs w:val="18"/>
              </w:rPr>
            </w:pPr>
            <w:r w:rsidRPr="00975ED9">
              <w:rPr>
                <w:sz w:val="18"/>
                <w:szCs w:val="18"/>
              </w:rPr>
              <w:t>PMU Individual Occupational Health and Safety Specialists in Provinces</w:t>
            </w:r>
          </w:p>
          <w:p w14:paraId="2E032122" w14:textId="3D1439AF" w:rsidR="001A46AD" w:rsidRPr="00975ED9" w:rsidRDefault="001A46AD" w:rsidP="001A46AD">
            <w:pPr>
              <w:rPr>
                <w:sz w:val="18"/>
                <w:szCs w:val="18"/>
              </w:rPr>
            </w:pPr>
          </w:p>
        </w:tc>
        <w:tc>
          <w:tcPr>
            <w:tcW w:w="8658" w:type="dxa"/>
          </w:tcPr>
          <w:p w14:paraId="4E147B1F" w14:textId="42DADFE8" w:rsidR="00F7690A" w:rsidRPr="00975ED9" w:rsidRDefault="00F7690A" w:rsidP="00975ED9">
            <w:pPr>
              <w:pStyle w:val="ListeParagraf"/>
              <w:keepLines/>
              <w:numPr>
                <w:ilvl w:val="0"/>
                <w:numId w:val="95"/>
              </w:numPr>
              <w:spacing w:before="120" w:line="240" w:lineRule="atLeast"/>
              <w:ind w:left="426" w:hanging="284"/>
              <w:rPr>
                <w:sz w:val="18"/>
                <w:szCs w:val="18"/>
              </w:rPr>
            </w:pPr>
            <w:r w:rsidRPr="00975ED9">
              <w:rPr>
                <w:sz w:val="18"/>
                <w:szCs w:val="18"/>
              </w:rPr>
              <w:t>Guiding and supporting the contractor and the contractor's OHS liaison officer during the preparation of ESMP Checklists</w:t>
            </w:r>
          </w:p>
          <w:p w14:paraId="02C42CE8" w14:textId="77777777" w:rsidR="00F7690A" w:rsidRPr="00975ED9" w:rsidRDefault="00F7690A" w:rsidP="00975ED9">
            <w:pPr>
              <w:pStyle w:val="ListeParagraf"/>
              <w:keepLines/>
              <w:numPr>
                <w:ilvl w:val="0"/>
                <w:numId w:val="95"/>
              </w:numPr>
              <w:spacing w:before="120" w:line="240" w:lineRule="atLeast"/>
              <w:ind w:left="426" w:hanging="284"/>
              <w:rPr>
                <w:sz w:val="18"/>
                <w:szCs w:val="18"/>
              </w:rPr>
            </w:pPr>
            <w:r w:rsidRPr="00975ED9">
              <w:rPr>
                <w:sz w:val="18"/>
                <w:szCs w:val="18"/>
              </w:rPr>
              <w:t>Assessing the documents related to issues such as permits to be obtained, protocols to be made, personnel to be assigned within the scope of OHS legislation.</w:t>
            </w:r>
          </w:p>
          <w:p w14:paraId="3AFB6F30" w14:textId="77777777" w:rsidR="00F7690A" w:rsidRPr="00975ED9" w:rsidRDefault="00F7690A" w:rsidP="00975ED9">
            <w:pPr>
              <w:pStyle w:val="ListeParagraf"/>
              <w:keepLines/>
              <w:numPr>
                <w:ilvl w:val="0"/>
                <w:numId w:val="95"/>
              </w:numPr>
              <w:spacing w:before="120" w:line="240" w:lineRule="atLeast"/>
              <w:ind w:left="426" w:hanging="284"/>
              <w:rPr>
                <w:sz w:val="18"/>
                <w:szCs w:val="18"/>
              </w:rPr>
            </w:pPr>
            <w:r w:rsidRPr="00975ED9">
              <w:rPr>
                <w:sz w:val="18"/>
                <w:szCs w:val="18"/>
              </w:rPr>
              <w:t>Supervising the compliance of safety measures taken in the workplace with Occupational Health and Safety legislation and general occupational safety rules</w:t>
            </w:r>
          </w:p>
          <w:p w14:paraId="5AE5530A" w14:textId="2BB3EFF9" w:rsidR="00F7690A" w:rsidRPr="00975ED9" w:rsidRDefault="00F7690A" w:rsidP="00975ED9">
            <w:pPr>
              <w:pStyle w:val="ListeParagraf"/>
              <w:keepLines/>
              <w:numPr>
                <w:ilvl w:val="0"/>
                <w:numId w:val="95"/>
              </w:numPr>
              <w:spacing w:before="120" w:line="240" w:lineRule="atLeast"/>
              <w:ind w:left="426" w:hanging="284"/>
              <w:rPr>
                <w:sz w:val="18"/>
                <w:szCs w:val="18"/>
              </w:rPr>
            </w:pPr>
            <w:r w:rsidRPr="00975ED9">
              <w:rPr>
                <w:sz w:val="18"/>
                <w:szCs w:val="18"/>
              </w:rPr>
              <w:t>Examination of records regarding Occupational Health and Safety Training provided to personnel</w:t>
            </w:r>
          </w:p>
          <w:p w14:paraId="2AAF85DE" w14:textId="25003383" w:rsidR="00F7690A" w:rsidRPr="00975ED9" w:rsidRDefault="00F7690A" w:rsidP="00975ED9">
            <w:pPr>
              <w:pStyle w:val="ListeParagraf"/>
              <w:keepLines/>
              <w:numPr>
                <w:ilvl w:val="0"/>
                <w:numId w:val="95"/>
              </w:numPr>
              <w:spacing w:before="120" w:line="240" w:lineRule="atLeast"/>
              <w:ind w:left="426" w:hanging="284"/>
              <w:rPr>
                <w:sz w:val="18"/>
                <w:szCs w:val="18"/>
              </w:rPr>
            </w:pPr>
            <w:r w:rsidRPr="00975ED9">
              <w:rPr>
                <w:sz w:val="18"/>
                <w:szCs w:val="18"/>
              </w:rPr>
              <w:t>Supervision of periodic maintenance, control and measurements to be carried out in accordance with Occupational Health and Safety legislation in construction</w:t>
            </w:r>
          </w:p>
          <w:p w14:paraId="64B5EC0A" w14:textId="229761CD" w:rsidR="001A46AD" w:rsidRPr="00975ED9" w:rsidRDefault="00F7690A" w:rsidP="00975ED9">
            <w:pPr>
              <w:pStyle w:val="ListeParagraf"/>
              <w:keepLines/>
              <w:numPr>
                <w:ilvl w:val="0"/>
                <w:numId w:val="95"/>
              </w:numPr>
              <w:spacing w:before="120" w:line="240" w:lineRule="atLeast"/>
              <w:ind w:left="426" w:hanging="284"/>
              <w:rPr>
                <w:sz w:val="18"/>
                <w:szCs w:val="18"/>
              </w:rPr>
            </w:pPr>
            <w:r w:rsidRPr="00975ED9">
              <w:rPr>
                <w:sz w:val="18"/>
                <w:szCs w:val="18"/>
              </w:rPr>
              <w:t xml:space="preserve">During the project reporting all accidents, incidents and near </w:t>
            </w:r>
            <w:proofErr w:type="gramStart"/>
            <w:r w:rsidRPr="00975ED9">
              <w:rPr>
                <w:sz w:val="18"/>
                <w:szCs w:val="18"/>
              </w:rPr>
              <w:t>misses</w:t>
            </w:r>
            <w:proofErr w:type="gramEnd"/>
            <w:r w:rsidRPr="00975ED9">
              <w:rPr>
                <w:sz w:val="18"/>
                <w:szCs w:val="18"/>
              </w:rPr>
              <w:t xml:space="preserve"> events to the PMU.</w:t>
            </w:r>
          </w:p>
          <w:p w14:paraId="491AD7F6" w14:textId="44E6B292" w:rsidR="001A46AD" w:rsidRPr="00975ED9" w:rsidDel="00086582" w:rsidRDefault="001A46AD" w:rsidP="00975ED9">
            <w:pPr>
              <w:keepLines/>
              <w:spacing w:before="120" w:line="240" w:lineRule="atLeast"/>
              <w:ind w:left="426"/>
              <w:rPr>
                <w:sz w:val="18"/>
                <w:szCs w:val="18"/>
              </w:rPr>
            </w:pPr>
          </w:p>
        </w:tc>
      </w:tr>
      <w:tr w:rsidR="0003030A" w:rsidRPr="00070C6A" w14:paraId="0343E33D" w14:textId="77777777" w:rsidTr="00CE0F1A">
        <w:trPr>
          <w:trHeight w:val="2665"/>
        </w:trPr>
        <w:tc>
          <w:tcPr>
            <w:tcW w:w="1732" w:type="dxa"/>
          </w:tcPr>
          <w:p w14:paraId="5FDBF9FF" w14:textId="3B176898" w:rsidR="0003030A" w:rsidRPr="00975ED9" w:rsidRDefault="0034766E" w:rsidP="001A46AD">
            <w:pPr>
              <w:rPr>
                <w:sz w:val="18"/>
                <w:szCs w:val="18"/>
              </w:rPr>
            </w:pPr>
            <w:r w:rsidRPr="00975ED9">
              <w:rPr>
                <w:sz w:val="18"/>
                <w:szCs w:val="18"/>
              </w:rPr>
              <w:lastRenderedPageBreak/>
              <w:t>PMU</w:t>
            </w:r>
            <w:r>
              <w:rPr>
                <w:sz w:val="18"/>
                <w:szCs w:val="18"/>
              </w:rPr>
              <w:t xml:space="preserve"> </w:t>
            </w:r>
            <w:r w:rsidR="0003030A" w:rsidRPr="00975ED9">
              <w:rPr>
                <w:sz w:val="18"/>
                <w:szCs w:val="18"/>
              </w:rPr>
              <w:t>Individual Environment Specialist in Provinces</w:t>
            </w:r>
          </w:p>
        </w:tc>
        <w:tc>
          <w:tcPr>
            <w:tcW w:w="8658" w:type="dxa"/>
          </w:tcPr>
          <w:p w14:paraId="1C3A6B7C" w14:textId="49101517" w:rsidR="0048211F" w:rsidRPr="00975ED9" w:rsidRDefault="0048211F" w:rsidP="0048211F">
            <w:pPr>
              <w:pStyle w:val="ListeParagraf"/>
              <w:keepLines/>
              <w:numPr>
                <w:ilvl w:val="0"/>
                <w:numId w:val="95"/>
              </w:numPr>
              <w:spacing w:before="120" w:line="240" w:lineRule="atLeast"/>
              <w:rPr>
                <w:sz w:val="18"/>
                <w:szCs w:val="18"/>
              </w:rPr>
            </w:pPr>
            <w:r w:rsidRPr="00975ED9">
              <w:rPr>
                <w:sz w:val="18"/>
                <w:szCs w:val="18"/>
              </w:rPr>
              <w:t>Guiding and supporting during preparation and implementation processes of the ESMP Checklists to be prepared by the sub-project contractors in terms of quality of the said documents, and ensuring adequacy of the sub-project Social focal point personnel of the Contractors who will continuously implement the ESMP Checklists at sub-project site.</w:t>
            </w:r>
          </w:p>
          <w:p w14:paraId="083A3F81" w14:textId="6E172629" w:rsidR="0048211F" w:rsidRPr="00975ED9" w:rsidRDefault="0048211F" w:rsidP="0048211F">
            <w:pPr>
              <w:pStyle w:val="ListeParagraf"/>
              <w:keepLines/>
              <w:numPr>
                <w:ilvl w:val="0"/>
                <w:numId w:val="95"/>
              </w:numPr>
              <w:spacing w:before="120" w:line="240" w:lineRule="atLeast"/>
              <w:rPr>
                <w:sz w:val="18"/>
                <w:szCs w:val="18"/>
              </w:rPr>
            </w:pPr>
            <w:r w:rsidRPr="00975ED9">
              <w:rPr>
                <w:sz w:val="18"/>
                <w:szCs w:val="18"/>
              </w:rPr>
              <w:t>Ensures that the contractor informs the affected communities about the Project construction activities and other Project issues (Grievance mechanism, trainings etc.)</w:t>
            </w:r>
          </w:p>
          <w:p w14:paraId="3DA2E7F8" w14:textId="35BC7F3A" w:rsidR="0048211F" w:rsidRPr="00975ED9" w:rsidRDefault="0048211F" w:rsidP="0048211F">
            <w:pPr>
              <w:pStyle w:val="ListeParagraf"/>
              <w:keepLines/>
              <w:numPr>
                <w:ilvl w:val="0"/>
                <w:numId w:val="95"/>
              </w:numPr>
              <w:spacing w:before="120" w:line="240" w:lineRule="atLeast"/>
              <w:rPr>
                <w:sz w:val="18"/>
                <w:szCs w:val="18"/>
              </w:rPr>
            </w:pPr>
            <w:r w:rsidRPr="00975ED9">
              <w:rPr>
                <w:sz w:val="18"/>
                <w:szCs w:val="18"/>
              </w:rPr>
              <w:t xml:space="preserve">Serving as primary point of contact for affected communities and other stakeholders. </w:t>
            </w:r>
          </w:p>
          <w:p w14:paraId="2DA9E019" w14:textId="59794B41" w:rsidR="0048211F" w:rsidRPr="00975ED9" w:rsidRDefault="0048211F" w:rsidP="0048211F">
            <w:pPr>
              <w:pStyle w:val="ListeParagraf"/>
              <w:keepLines/>
              <w:numPr>
                <w:ilvl w:val="0"/>
                <w:numId w:val="95"/>
              </w:numPr>
              <w:spacing w:before="120" w:line="240" w:lineRule="atLeast"/>
              <w:rPr>
                <w:sz w:val="18"/>
                <w:szCs w:val="18"/>
              </w:rPr>
            </w:pPr>
            <w:r w:rsidRPr="00975ED9">
              <w:rPr>
                <w:sz w:val="18"/>
                <w:szCs w:val="18"/>
              </w:rPr>
              <w:t>Maintaining records and reporting of complaints and participation activities.</w:t>
            </w:r>
          </w:p>
          <w:p w14:paraId="6906F21A" w14:textId="0EB64495" w:rsidR="0048211F" w:rsidRPr="00975ED9" w:rsidRDefault="0048211F" w:rsidP="0048211F">
            <w:pPr>
              <w:pStyle w:val="ListeParagraf"/>
              <w:keepLines/>
              <w:numPr>
                <w:ilvl w:val="0"/>
                <w:numId w:val="95"/>
              </w:numPr>
              <w:spacing w:before="120" w:line="240" w:lineRule="atLeast"/>
              <w:rPr>
                <w:sz w:val="18"/>
                <w:szCs w:val="18"/>
              </w:rPr>
            </w:pPr>
            <w:r w:rsidRPr="00975ED9">
              <w:rPr>
                <w:sz w:val="18"/>
                <w:szCs w:val="18"/>
              </w:rPr>
              <w:t>Performing E&amp;S Audits for Type-III sub-projects and following implementation of ESAPs to be prepared for Type-III sub-projects in accordance with the outcomes of the audit, if needed.</w:t>
            </w:r>
          </w:p>
          <w:p w14:paraId="4A82B32D" w14:textId="546F3381" w:rsidR="0048211F" w:rsidRPr="00975ED9" w:rsidRDefault="0048211F" w:rsidP="0048211F">
            <w:pPr>
              <w:pStyle w:val="ListeParagraf"/>
              <w:keepLines/>
              <w:numPr>
                <w:ilvl w:val="0"/>
                <w:numId w:val="95"/>
              </w:numPr>
              <w:spacing w:before="120" w:line="240" w:lineRule="atLeast"/>
              <w:rPr>
                <w:sz w:val="18"/>
                <w:szCs w:val="18"/>
              </w:rPr>
            </w:pPr>
            <w:r w:rsidRPr="00975ED9">
              <w:rPr>
                <w:sz w:val="18"/>
                <w:szCs w:val="18"/>
              </w:rPr>
              <w:t>Ensures that the contractor informs the affected communities about the Project construction activities and other Project issues (Grievance mechanism, trainings etc.)</w:t>
            </w:r>
          </w:p>
          <w:p w14:paraId="151289F9" w14:textId="1BE3E53D" w:rsidR="0003030A" w:rsidRPr="00975ED9" w:rsidRDefault="0048211F" w:rsidP="0048211F">
            <w:pPr>
              <w:pStyle w:val="ListeParagraf"/>
              <w:keepLines/>
              <w:numPr>
                <w:ilvl w:val="0"/>
                <w:numId w:val="95"/>
              </w:numPr>
              <w:spacing w:before="120" w:line="240" w:lineRule="atLeast"/>
              <w:rPr>
                <w:sz w:val="18"/>
                <w:szCs w:val="18"/>
              </w:rPr>
            </w:pPr>
            <w:r w:rsidRPr="00975ED9">
              <w:rPr>
                <w:sz w:val="18"/>
                <w:szCs w:val="18"/>
              </w:rPr>
              <w:t>Serving as primary point of contact for affected communities and other stakeholders.</w:t>
            </w:r>
          </w:p>
        </w:tc>
      </w:tr>
    </w:tbl>
    <w:p w14:paraId="127FDB50" w14:textId="3EBFA256" w:rsidR="00516F53" w:rsidRPr="003214D2" w:rsidRDefault="003214D2" w:rsidP="00975ED9">
      <w:pPr>
        <w:pStyle w:val="Balk2"/>
      </w:pPr>
      <w:bookmarkStart w:id="1717" w:name="_Toc174628053"/>
      <w:r>
        <w:t>8.</w:t>
      </w:r>
      <w:r w:rsidR="0000663E">
        <w:t>3</w:t>
      </w:r>
      <w:r>
        <w:t xml:space="preserve">. </w:t>
      </w:r>
      <w:r w:rsidR="00516F53" w:rsidRPr="003214D2">
        <w:t>E&amp;S Monitoring, Supervision and Reporting</w:t>
      </w:r>
      <w:bookmarkEnd w:id="1717"/>
    </w:p>
    <w:p w14:paraId="4E0D4DED" w14:textId="1C2E7EF3" w:rsidR="00516F53" w:rsidRPr="00975ED9" w:rsidRDefault="003214D2" w:rsidP="00975ED9">
      <w:pPr>
        <w:pStyle w:val="Balk3"/>
      </w:pPr>
      <w:bookmarkStart w:id="1718" w:name="_Toc174628054"/>
      <w:r>
        <w:t>8.</w:t>
      </w:r>
      <w:r w:rsidR="0000663E">
        <w:t>3</w:t>
      </w:r>
      <w:r>
        <w:t xml:space="preserve">.1. </w:t>
      </w:r>
      <w:r w:rsidR="00516F53" w:rsidRPr="00975ED9">
        <w:t>Monitoring and Supervision</w:t>
      </w:r>
      <w:bookmarkEnd w:id="1718"/>
    </w:p>
    <w:p w14:paraId="6F7349F9" w14:textId="77777777" w:rsidR="00516F53" w:rsidRPr="00975ED9" w:rsidRDefault="00516F53" w:rsidP="00516F53">
      <w:pPr>
        <w:jc w:val="both"/>
        <w:rPr>
          <w:rFonts w:ascii="Tahoma" w:hAnsi="Tahoma" w:cs="Tahoma"/>
          <w:sz w:val="20"/>
          <w:szCs w:val="20"/>
        </w:rPr>
      </w:pPr>
      <w:r w:rsidRPr="00975ED9">
        <w:rPr>
          <w:rFonts w:ascii="Tahoma" w:hAnsi="Tahoma" w:cs="Tahoma"/>
          <w:sz w:val="20"/>
          <w:szCs w:val="20"/>
        </w:rPr>
        <w:t xml:space="preserve">The </w:t>
      </w:r>
      <w:r w:rsidRPr="00975ED9">
        <w:rPr>
          <w:rFonts w:ascii="Tahoma" w:hAnsi="Tahoma" w:cs="Tahoma"/>
          <w:b/>
          <w:bCs/>
          <w:sz w:val="20"/>
          <w:szCs w:val="20"/>
        </w:rPr>
        <w:t>PMU</w:t>
      </w:r>
      <w:r w:rsidRPr="00975ED9">
        <w:rPr>
          <w:rFonts w:ascii="Tahoma" w:hAnsi="Tahoma" w:cs="Tahoma"/>
          <w:sz w:val="20"/>
          <w:szCs w:val="20"/>
        </w:rPr>
        <w:t xml:space="preserve"> will perform sub-project monitoring and control actions, as detailed previously, to ensure that the sub-project specific ESMP Checklists, neighborhood-level ESIAs (if needed) and the RF, SEP and LMP to be implemented specifically for the sub-project are properly implemented. </w:t>
      </w:r>
    </w:p>
    <w:p w14:paraId="34E9BD3C" w14:textId="3FB7E0E0" w:rsidR="00516F53" w:rsidRPr="00975ED9" w:rsidRDefault="00516F53" w:rsidP="00516F53">
      <w:pPr>
        <w:jc w:val="both"/>
        <w:rPr>
          <w:rFonts w:ascii="Tahoma" w:hAnsi="Tahoma" w:cs="Tahoma"/>
          <w:sz w:val="20"/>
          <w:szCs w:val="20"/>
        </w:rPr>
      </w:pPr>
      <w:r w:rsidRPr="00975ED9">
        <w:rPr>
          <w:rFonts w:ascii="Tahoma" w:hAnsi="Tahoma" w:cs="Tahoma"/>
          <w:sz w:val="20"/>
          <w:szCs w:val="20"/>
        </w:rPr>
        <w:t xml:space="preserve">The PMU will also hire a </w:t>
      </w:r>
      <w:r w:rsidRPr="00975ED9">
        <w:rPr>
          <w:rFonts w:ascii="Tahoma" w:hAnsi="Tahoma" w:cs="Tahoma"/>
          <w:b/>
          <w:bCs/>
          <w:sz w:val="20"/>
          <w:szCs w:val="20"/>
        </w:rPr>
        <w:t>supervision consulting firm</w:t>
      </w:r>
      <w:r w:rsidRPr="00975ED9">
        <w:rPr>
          <w:rFonts w:ascii="Tahoma" w:hAnsi="Tahoma" w:cs="Tahoma"/>
          <w:sz w:val="20"/>
          <w:szCs w:val="20"/>
        </w:rPr>
        <w:t xml:space="preserve"> (</w:t>
      </w:r>
      <w:r w:rsidRPr="00975ED9">
        <w:rPr>
          <w:rFonts w:ascii="Tahoma" w:eastAsia="Times New Roman" w:hAnsi="Tahoma" w:cs="Tahoma"/>
          <w:sz w:val="20"/>
          <w:szCs w:val="20"/>
        </w:rPr>
        <w:t>with experience, qualifications, and terms of reference acceptable to the Bank)</w:t>
      </w:r>
      <w:r w:rsidRPr="00975ED9">
        <w:rPr>
          <w:rFonts w:ascii="Tahoma" w:hAnsi="Tahoma" w:cs="Tahoma"/>
          <w:sz w:val="20"/>
          <w:szCs w:val="20"/>
        </w:rPr>
        <w:t xml:space="preserve"> for the supervision of the environmental and OHS issues associated with the implementation of the Project’s construction activities. Specifically, within the scope of field visits, supervision consulting firm, and the PMU individual Environmental and Social Specialists located in </w:t>
      </w:r>
      <w:r w:rsidR="009D364A" w:rsidRPr="00975ED9">
        <w:rPr>
          <w:rFonts w:ascii="Tahoma" w:hAnsi="Tahoma" w:cs="Tahoma"/>
          <w:sz w:val="20"/>
          <w:szCs w:val="20"/>
        </w:rPr>
        <w:t>İzmir</w:t>
      </w:r>
      <w:r w:rsidRPr="00975ED9">
        <w:rPr>
          <w:rFonts w:ascii="Tahoma" w:hAnsi="Tahoma" w:cs="Tahoma"/>
          <w:sz w:val="20"/>
          <w:szCs w:val="20"/>
        </w:rPr>
        <w:t xml:space="preserve">, will supervise and monitor the contractors and notify the contractors and the contractor's focal points about the problems they have identified on-site and decide on the steps to correct these problems. </w:t>
      </w:r>
    </w:p>
    <w:p w14:paraId="060D704E" w14:textId="77777777" w:rsidR="00516F53" w:rsidRPr="00975ED9" w:rsidRDefault="00516F53" w:rsidP="00516F53">
      <w:pPr>
        <w:jc w:val="both"/>
        <w:rPr>
          <w:rFonts w:ascii="Tahoma" w:hAnsi="Tahoma" w:cs="Tahoma"/>
          <w:sz w:val="20"/>
          <w:szCs w:val="20"/>
        </w:rPr>
      </w:pPr>
      <w:r w:rsidRPr="00975ED9">
        <w:rPr>
          <w:rFonts w:ascii="Tahoma" w:hAnsi="Tahoma" w:cs="Tahoma"/>
          <w:sz w:val="20"/>
          <w:szCs w:val="20"/>
        </w:rPr>
        <w:t xml:space="preserve">In case of an important incident or accident that may affect / threaten the environment, occupational health and safety &amp; community health and safety - fatal work accident, environmental spills and accidents that will put community and environmental health at risk, a work accident that may cause disability etc. - contractors will immediately inform the UTP and individual Environmental Specialists hired for provinces and the WB will be informed within 48 hours by the UTP. In such a case, the incident report, which includes (1) Root Cause Analysis studies, (2) measures to prevent the accident / incident from happening again, and specific compensation actions / corrective actions, will be submitted to the UTP by the contractor within 30 working days with the guidance and controls of the PMU individual specialists and the UTP will forward the incident report to the WB. The UTP will also report its findings in this context to the WB with their reporting. </w:t>
      </w:r>
    </w:p>
    <w:p w14:paraId="4C9A1B14" w14:textId="77777777" w:rsidR="00516F53" w:rsidRPr="00975ED9" w:rsidRDefault="00516F53" w:rsidP="00516F53">
      <w:pPr>
        <w:jc w:val="both"/>
        <w:rPr>
          <w:rFonts w:ascii="Tahoma" w:hAnsi="Tahoma" w:cs="Tahoma"/>
          <w:sz w:val="20"/>
          <w:szCs w:val="20"/>
        </w:rPr>
      </w:pPr>
      <w:r w:rsidRPr="00975ED9">
        <w:rPr>
          <w:rFonts w:ascii="Tahoma" w:hAnsi="Tahoma" w:cs="Tahoma"/>
          <w:sz w:val="20"/>
          <w:szCs w:val="20"/>
        </w:rPr>
        <w:t>The WB Project team will also visit Project sites from time to time and/or specifically as needed as part of Project supervision.</w:t>
      </w:r>
    </w:p>
    <w:p w14:paraId="4F0DB7B0" w14:textId="5697D20D" w:rsidR="00516F53" w:rsidRPr="00975ED9" w:rsidRDefault="003214D2" w:rsidP="00975ED9">
      <w:pPr>
        <w:pStyle w:val="Balk3"/>
      </w:pPr>
      <w:bookmarkStart w:id="1719" w:name="_Toc174628055"/>
      <w:r>
        <w:t>8.</w:t>
      </w:r>
      <w:r w:rsidR="0000663E">
        <w:t>3</w:t>
      </w:r>
      <w:r>
        <w:t xml:space="preserve">.2. </w:t>
      </w:r>
      <w:r w:rsidR="00516F53" w:rsidRPr="00975ED9">
        <w:t>Reporting</w:t>
      </w:r>
      <w:bookmarkEnd w:id="1719"/>
    </w:p>
    <w:p w14:paraId="5C4CCA94" w14:textId="273CA8BF" w:rsidR="00516F53" w:rsidRPr="00975ED9" w:rsidRDefault="00516F53" w:rsidP="00516F53">
      <w:pPr>
        <w:jc w:val="both"/>
        <w:rPr>
          <w:rFonts w:ascii="Tahoma" w:hAnsi="Tahoma" w:cs="Tahoma"/>
          <w:sz w:val="20"/>
          <w:szCs w:val="20"/>
        </w:rPr>
      </w:pPr>
      <w:r w:rsidRPr="00975ED9">
        <w:rPr>
          <w:rFonts w:ascii="Tahoma" w:hAnsi="Tahoma" w:cs="Tahoma"/>
          <w:sz w:val="20"/>
          <w:szCs w:val="20"/>
        </w:rPr>
        <w:t xml:space="preserve">Within the scope of the Project and sub-projects, reporting will be performed in line with the following responsibilities, scope, frequency and requirements specified in the Table </w:t>
      </w:r>
      <w:r w:rsidR="00126A4F">
        <w:rPr>
          <w:rFonts w:ascii="Tahoma" w:hAnsi="Tahoma" w:cs="Tahoma"/>
          <w:sz w:val="20"/>
          <w:szCs w:val="20"/>
        </w:rPr>
        <w:t>2</w:t>
      </w:r>
      <w:r w:rsidR="005E0BC6">
        <w:rPr>
          <w:rFonts w:ascii="Tahoma" w:hAnsi="Tahoma" w:cs="Tahoma"/>
          <w:sz w:val="20"/>
          <w:szCs w:val="20"/>
        </w:rPr>
        <w:t>9</w:t>
      </w:r>
    </w:p>
    <w:p w14:paraId="09048256" w14:textId="77777777" w:rsidR="00516F53" w:rsidRPr="00975ED9" w:rsidRDefault="00516F53" w:rsidP="00516F53">
      <w:pPr>
        <w:jc w:val="both"/>
        <w:rPr>
          <w:rFonts w:ascii="Tahoma" w:hAnsi="Tahoma" w:cs="Tahoma"/>
          <w:sz w:val="18"/>
          <w:szCs w:val="18"/>
        </w:rPr>
        <w:sectPr w:rsidR="00516F53" w:rsidRPr="00975ED9" w:rsidSect="0053104E">
          <w:pgSz w:w="11900" w:h="16840" w:code="9"/>
          <w:pgMar w:top="2410" w:right="1134" w:bottom="1701" w:left="1134" w:header="851" w:footer="851" w:gutter="0"/>
          <w:cols w:space="720"/>
          <w:noEndnote/>
          <w:docGrid w:linePitch="360"/>
        </w:sectPr>
      </w:pPr>
    </w:p>
    <w:tbl>
      <w:tblPr>
        <w:tblStyle w:val="TabloKlavuzu"/>
        <w:tblpPr w:leftFromText="141" w:rightFromText="141" w:horzAnchor="margin" w:tblpY="540"/>
        <w:tblW w:w="14729" w:type="dxa"/>
        <w:tblCellMar>
          <w:top w:w="28" w:type="dxa"/>
          <w:left w:w="85" w:type="dxa"/>
          <w:bottom w:w="28" w:type="dxa"/>
          <w:right w:w="85" w:type="dxa"/>
        </w:tblCellMar>
        <w:tblLook w:val="04A0" w:firstRow="1" w:lastRow="0" w:firstColumn="1" w:lastColumn="0" w:noHBand="0" w:noVBand="1"/>
      </w:tblPr>
      <w:tblGrid>
        <w:gridCol w:w="1364"/>
        <w:gridCol w:w="8118"/>
        <w:gridCol w:w="1082"/>
        <w:gridCol w:w="4165"/>
      </w:tblGrid>
      <w:tr w:rsidR="00516F53" w:rsidRPr="00070C6A" w14:paraId="6A2BCCA0" w14:textId="77777777" w:rsidTr="00632E9B">
        <w:trPr>
          <w:trHeight w:val="529"/>
          <w:tblHeader/>
        </w:trPr>
        <w:tc>
          <w:tcPr>
            <w:tcW w:w="1364" w:type="dxa"/>
            <w:vAlign w:val="center"/>
          </w:tcPr>
          <w:p w14:paraId="0D08C64E" w14:textId="77777777" w:rsidR="00516F53" w:rsidRPr="006F364D" w:rsidRDefault="00516F53" w:rsidP="00632E9B">
            <w:pPr>
              <w:spacing w:before="80" w:after="80"/>
              <w:jc w:val="center"/>
              <w:rPr>
                <w:b/>
                <w:bCs/>
                <w:sz w:val="16"/>
                <w:szCs w:val="16"/>
              </w:rPr>
            </w:pPr>
            <w:r w:rsidRPr="00070C6A">
              <w:rPr>
                <w:b/>
                <w:bCs/>
                <w:sz w:val="16"/>
                <w:szCs w:val="16"/>
              </w:rPr>
              <w:lastRenderedPageBreak/>
              <w:t>Reporting party</w:t>
            </w:r>
          </w:p>
        </w:tc>
        <w:tc>
          <w:tcPr>
            <w:tcW w:w="8118" w:type="dxa"/>
            <w:vAlign w:val="center"/>
          </w:tcPr>
          <w:p w14:paraId="24AC667E" w14:textId="77777777" w:rsidR="00516F53" w:rsidRPr="003214D2" w:rsidRDefault="00516F53" w:rsidP="00632E9B">
            <w:pPr>
              <w:spacing w:before="80" w:after="80"/>
              <w:jc w:val="center"/>
              <w:rPr>
                <w:b/>
                <w:bCs/>
                <w:sz w:val="16"/>
                <w:szCs w:val="16"/>
              </w:rPr>
            </w:pPr>
            <w:r w:rsidRPr="006F364D">
              <w:rPr>
                <w:b/>
                <w:bCs/>
                <w:sz w:val="16"/>
                <w:szCs w:val="16"/>
              </w:rPr>
              <w:t xml:space="preserve">Reporting </w:t>
            </w:r>
            <w:r w:rsidRPr="003214D2">
              <w:rPr>
                <w:b/>
                <w:bCs/>
                <w:sz w:val="16"/>
                <w:szCs w:val="16"/>
              </w:rPr>
              <w:t>requirements</w:t>
            </w:r>
          </w:p>
        </w:tc>
        <w:tc>
          <w:tcPr>
            <w:tcW w:w="1082" w:type="dxa"/>
            <w:vAlign w:val="center"/>
          </w:tcPr>
          <w:p w14:paraId="04E4C68B" w14:textId="77777777" w:rsidR="00516F53" w:rsidRPr="00070C6A" w:rsidRDefault="00516F53" w:rsidP="00632E9B">
            <w:pPr>
              <w:spacing w:before="80" w:after="80"/>
              <w:jc w:val="center"/>
              <w:rPr>
                <w:b/>
                <w:bCs/>
                <w:sz w:val="16"/>
                <w:szCs w:val="16"/>
              </w:rPr>
            </w:pPr>
            <w:r w:rsidRPr="00070C6A">
              <w:rPr>
                <w:b/>
                <w:bCs/>
                <w:sz w:val="16"/>
                <w:szCs w:val="16"/>
              </w:rPr>
              <w:t>Reporting frequency</w:t>
            </w:r>
          </w:p>
        </w:tc>
        <w:tc>
          <w:tcPr>
            <w:tcW w:w="4165" w:type="dxa"/>
            <w:vAlign w:val="center"/>
          </w:tcPr>
          <w:p w14:paraId="57A18302" w14:textId="77777777" w:rsidR="00516F53" w:rsidRPr="00070C6A" w:rsidRDefault="00516F53" w:rsidP="00632E9B">
            <w:pPr>
              <w:spacing w:before="80" w:after="80"/>
              <w:jc w:val="center"/>
              <w:rPr>
                <w:b/>
                <w:bCs/>
                <w:sz w:val="16"/>
                <w:szCs w:val="16"/>
              </w:rPr>
            </w:pPr>
            <w:r w:rsidRPr="00070C6A">
              <w:rPr>
                <w:b/>
                <w:bCs/>
                <w:sz w:val="16"/>
                <w:szCs w:val="16"/>
              </w:rPr>
              <w:t>Party to which reports will be submitted</w:t>
            </w:r>
          </w:p>
        </w:tc>
      </w:tr>
      <w:tr w:rsidR="00516F53" w:rsidRPr="00070C6A" w14:paraId="7602AF46" w14:textId="77777777" w:rsidTr="00632E9B">
        <w:trPr>
          <w:trHeight w:val="2045"/>
        </w:trPr>
        <w:tc>
          <w:tcPr>
            <w:tcW w:w="1364" w:type="dxa"/>
            <w:vAlign w:val="center"/>
          </w:tcPr>
          <w:p w14:paraId="2D55FB5B" w14:textId="77777777" w:rsidR="00516F53" w:rsidRPr="00975ED9" w:rsidRDefault="00516F53" w:rsidP="00632E9B">
            <w:pPr>
              <w:spacing w:before="80" w:after="80"/>
              <w:rPr>
                <w:sz w:val="18"/>
                <w:szCs w:val="18"/>
              </w:rPr>
            </w:pPr>
            <w:r w:rsidRPr="00975ED9">
              <w:rPr>
                <w:sz w:val="18"/>
                <w:szCs w:val="18"/>
              </w:rPr>
              <w:t>Contractor / Contractor's OHS Focal Point</w:t>
            </w:r>
          </w:p>
        </w:tc>
        <w:tc>
          <w:tcPr>
            <w:tcW w:w="8118" w:type="dxa"/>
            <w:vAlign w:val="center"/>
          </w:tcPr>
          <w:p w14:paraId="569894BE"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 xml:space="preserve">Summary of the progress of demolition/retrofitting/construction activities schedule. </w:t>
            </w:r>
          </w:p>
          <w:p w14:paraId="368F3030" w14:textId="607A636D"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 xml:space="preserve">Summary of the compliance activities according to the </w:t>
            </w:r>
            <w:r w:rsidR="00AF53F0" w:rsidRPr="00975ED9">
              <w:rPr>
                <w:sz w:val="18"/>
                <w:szCs w:val="18"/>
              </w:rPr>
              <w:t>İzmir ESMP</w:t>
            </w:r>
            <w:r w:rsidRPr="00975ED9">
              <w:rPr>
                <w:sz w:val="18"/>
                <w:szCs w:val="18"/>
              </w:rPr>
              <w:t xml:space="preserve">, neighborhood-level ESIAs (if needed) and sub-project-specific ESMP Checklists. </w:t>
            </w:r>
          </w:p>
          <w:p w14:paraId="2E38823F"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Up-to-date list of all accidents, incidents and near-misses that occur during the Project.</w:t>
            </w:r>
          </w:p>
          <w:p w14:paraId="48E97870"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Records of E&amp;S trainings provided to personnel.</w:t>
            </w:r>
          </w:p>
          <w:p w14:paraId="3FBE3A74"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 xml:space="preserve">Tracking information of all past issues still being resolved. </w:t>
            </w:r>
          </w:p>
          <w:p w14:paraId="7FD53ED7"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Photos of the Project activities related to the implementation of the ESMP Checklist mitigation measures.</w:t>
            </w:r>
          </w:p>
          <w:p w14:paraId="32D8C1FB"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Daily compliance checklist of the works that are performed every day on the site.</w:t>
            </w:r>
          </w:p>
          <w:p w14:paraId="40968809" w14:textId="0B7C7D55"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 xml:space="preserve">Outputs of the performed activities in line with the Environmental and Social Monitoring Plan presented in Section </w:t>
            </w:r>
            <w:r w:rsidR="00126A4F" w:rsidRPr="00975ED9">
              <w:rPr>
                <w:color w:val="2B579A"/>
                <w:sz w:val="18"/>
                <w:szCs w:val="18"/>
                <w:shd w:val="clear" w:color="auto" w:fill="E6E6E6"/>
              </w:rPr>
              <w:t>8</w:t>
            </w:r>
            <w:r w:rsidRPr="00975ED9">
              <w:rPr>
                <w:sz w:val="18"/>
                <w:szCs w:val="18"/>
              </w:rPr>
              <w:t xml:space="preserve"> </w:t>
            </w:r>
          </w:p>
        </w:tc>
        <w:tc>
          <w:tcPr>
            <w:tcW w:w="1082" w:type="dxa"/>
            <w:vAlign w:val="center"/>
          </w:tcPr>
          <w:p w14:paraId="69ED908B" w14:textId="77777777" w:rsidR="00516F53" w:rsidRPr="00975ED9" w:rsidRDefault="00516F53" w:rsidP="00632E9B">
            <w:pPr>
              <w:spacing w:before="80" w:after="80"/>
              <w:jc w:val="center"/>
              <w:rPr>
                <w:sz w:val="18"/>
                <w:szCs w:val="18"/>
              </w:rPr>
            </w:pPr>
            <w:r w:rsidRPr="00975ED9">
              <w:rPr>
                <w:sz w:val="18"/>
                <w:szCs w:val="18"/>
              </w:rPr>
              <w:t>Once a month</w:t>
            </w:r>
          </w:p>
        </w:tc>
        <w:tc>
          <w:tcPr>
            <w:tcW w:w="4165" w:type="dxa"/>
            <w:vAlign w:val="center"/>
          </w:tcPr>
          <w:p w14:paraId="59CF0514" w14:textId="77777777" w:rsidR="00516F53" w:rsidRPr="00975ED9" w:rsidRDefault="00516F53" w:rsidP="00632E9B">
            <w:pPr>
              <w:spacing w:before="80" w:after="80"/>
              <w:jc w:val="center"/>
              <w:rPr>
                <w:sz w:val="18"/>
                <w:szCs w:val="18"/>
              </w:rPr>
            </w:pPr>
            <w:r w:rsidRPr="00975ED9">
              <w:rPr>
                <w:sz w:val="18"/>
                <w:szCs w:val="18"/>
              </w:rPr>
              <w:t>The PMU individual specialists in the provinces.</w:t>
            </w:r>
          </w:p>
        </w:tc>
      </w:tr>
      <w:tr w:rsidR="00516F53" w:rsidRPr="00070C6A" w14:paraId="3EC65539" w14:textId="77777777" w:rsidTr="00632E9B">
        <w:trPr>
          <w:trHeight w:val="720"/>
        </w:trPr>
        <w:tc>
          <w:tcPr>
            <w:tcW w:w="1364" w:type="dxa"/>
            <w:vAlign w:val="center"/>
          </w:tcPr>
          <w:p w14:paraId="600AF68E" w14:textId="77777777" w:rsidR="00516F53" w:rsidRPr="00975ED9" w:rsidRDefault="00516F53" w:rsidP="00632E9B">
            <w:pPr>
              <w:spacing w:before="80" w:after="80"/>
              <w:rPr>
                <w:sz w:val="18"/>
                <w:szCs w:val="18"/>
              </w:rPr>
            </w:pPr>
            <w:r w:rsidRPr="00975ED9">
              <w:rPr>
                <w:sz w:val="18"/>
                <w:szCs w:val="18"/>
              </w:rPr>
              <w:t>PMU individual specialists in the provinces</w:t>
            </w:r>
          </w:p>
        </w:tc>
        <w:tc>
          <w:tcPr>
            <w:tcW w:w="8118" w:type="dxa"/>
            <w:vAlign w:val="center"/>
          </w:tcPr>
          <w:p w14:paraId="1FA1959B"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Important points in the monthly reports of the Contractors / Contractor's focal points</w:t>
            </w:r>
          </w:p>
          <w:p w14:paraId="14F523FE"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Outputs of the supervision, monitoring and auditing activities</w:t>
            </w:r>
          </w:p>
          <w:p w14:paraId="1B728218"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 xml:space="preserve">Progress of E&amp;S Audits and ESAPs to be prepared for the Type-III sub-projects, if needed </w:t>
            </w:r>
          </w:p>
        </w:tc>
        <w:tc>
          <w:tcPr>
            <w:tcW w:w="1082" w:type="dxa"/>
            <w:vAlign w:val="center"/>
          </w:tcPr>
          <w:p w14:paraId="12F59CC0" w14:textId="77777777" w:rsidR="00516F53" w:rsidRPr="00975ED9" w:rsidRDefault="00516F53" w:rsidP="00632E9B">
            <w:pPr>
              <w:spacing w:before="80" w:after="80"/>
              <w:jc w:val="center"/>
              <w:rPr>
                <w:sz w:val="18"/>
                <w:szCs w:val="18"/>
              </w:rPr>
            </w:pPr>
            <w:r w:rsidRPr="00975ED9">
              <w:rPr>
                <w:sz w:val="18"/>
                <w:szCs w:val="18"/>
              </w:rPr>
              <w:t>Once a month</w:t>
            </w:r>
          </w:p>
        </w:tc>
        <w:tc>
          <w:tcPr>
            <w:tcW w:w="4165" w:type="dxa"/>
            <w:vAlign w:val="center"/>
          </w:tcPr>
          <w:p w14:paraId="738B36E8" w14:textId="77777777" w:rsidR="00516F53" w:rsidRPr="00975ED9" w:rsidRDefault="00516F53" w:rsidP="00632E9B">
            <w:pPr>
              <w:spacing w:before="80" w:after="80"/>
              <w:jc w:val="center"/>
              <w:rPr>
                <w:sz w:val="18"/>
                <w:szCs w:val="18"/>
              </w:rPr>
            </w:pPr>
            <w:r w:rsidRPr="00975ED9">
              <w:rPr>
                <w:sz w:val="18"/>
                <w:szCs w:val="18"/>
              </w:rPr>
              <w:t>The PMU head office</w:t>
            </w:r>
          </w:p>
        </w:tc>
      </w:tr>
      <w:tr w:rsidR="00516F53" w:rsidRPr="00070C6A" w14:paraId="48809F1B" w14:textId="77777777" w:rsidTr="00632E9B">
        <w:trPr>
          <w:trHeight w:val="4090"/>
        </w:trPr>
        <w:tc>
          <w:tcPr>
            <w:tcW w:w="1364" w:type="dxa"/>
            <w:vAlign w:val="center"/>
          </w:tcPr>
          <w:p w14:paraId="59C037C2" w14:textId="77777777" w:rsidR="00516F53" w:rsidRPr="00070C6A" w:rsidRDefault="00516F53" w:rsidP="00632E9B">
            <w:pPr>
              <w:spacing w:before="80" w:after="80"/>
              <w:rPr>
                <w:sz w:val="16"/>
                <w:szCs w:val="16"/>
              </w:rPr>
            </w:pPr>
            <w:r w:rsidRPr="00070C6A">
              <w:rPr>
                <w:sz w:val="16"/>
                <w:szCs w:val="16"/>
              </w:rPr>
              <w:lastRenderedPageBreak/>
              <w:t xml:space="preserve">PMU head office </w:t>
            </w:r>
          </w:p>
        </w:tc>
        <w:tc>
          <w:tcPr>
            <w:tcW w:w="8118" w:type="dxa"/>
            <w:vAlign w:val="center"/>
          </w:tcPr>
          <w:p w14:paraId="3E27F554" w14:textId="77777777" w:rsidR="00516F53" w:rsidRPr="00975ED9" w:rsidRDefault="00516F53" w:rsidP="00632E9B">
            <w:pPr>
              <w:spacing w:before="80" w:after="80"/>
              <w:rPr>
                <w:sz w:val="18"/>
                <w:szCs w:val="18"/>
              </w:rPr>
            </w:pPr>
            <w:r w:rsidRPr="00975ED9">
              <w:rPr>
                <w:sz w:val="18"/>
                <w:szCs w:val="18"/>
              </w:rPr>
              <w:t xml:space="preserve">Using the reports of contractors and the PMU individual specialists in the provinces and their quarterly site monitoring outputs: </w:t>
            </w:r>
          </w:p>
          <w:p w14:paraId="1DFB67EB"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 xml:space="preserve">Summary of the completed demolition/retrofitting/construction activities. </w:t>
            </w:r>
          </w:p>
          <w:p w14:paraId="50CE5206"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 xml:space="preserve">Estimated remaining demolition/retrofitting/construction works and their schedule. </w:t>
            </w:r>
          </w:p>
          <w:p w14:paraId="162D9E1A"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Summary of the compliance activities.</w:t>
            </w:r>
          </w:p>
          <w:p w14:paraId="6F1710D4" w14:textId="41E0D024"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 xml:space="preserve">Outputs of the activities in line with the province-based Environmental and Social Monitoring Plans, whose format is presented in Section </w:t>
            </w:r>
            <w:r w:rsidR="00126A4F" w:rsidRPr="001B517F">
              <w:rPr>
                <w:kern w:val="2"/>
                <w:sz w:val="18"/>
                <w:szCs w:val="18"/>
                <w14:ligatures w14:val="standardContextual"/>
              </w:rPr>
              <w:t>8</w:t>
            </w:r>
            <w:r w:rsidRPr="001B517F">
              <w:rPr>
                <w:sz w:val="18"/>
                <w:szCs w:val="18"/>
              </w:rPr>
              <w:t>.</w:t>
            </w:r>
            <w:r w:rsidRPr="00975ED9">
              <w:rPr>
                <w:sz w:val="18"/>
                <w:szCs w:val="18"/>
              </w:rPr>
              <w:t xml:space="preserve"> </w:t>
            </w:r>
          </w:p>
          <w:p w14:paraId="62ED767F"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Environmental Social, Health and Safety Key Performance Indicators (KPIs), such as:</w:t>
            </w:r>
          </w:p>
          <w:p w14:paraId="4AE7CC1D" w14:textId="77777777" w:rsidR="00516F53" w:rsidRPr="00975ED9" w:rsidRDefault="00516F53" w:rsidP="00632E9B">
            <w:pPr>
              <w:pStyle w:val="ListeParagraf"/>
              <w:numPr>
                <w:ilvl w:val="0"/>
                <w:numId w:val="127"/>
              </w:numPr>
              <w:spacing w:before="80" w:after="80"/>
              <w:ind w:left="709" w:hanging="284"/>
              <w:rPr>
                <w:sz w:val="18"/>
                <w:szCs w:val="18"/>
              </w:rPr>
            </w:pPr>
            <w:r w:rsidRPr="00975ED9">
              <w:rPr>
                <w:sz w:val="18"/>
                <w:szCs w:val="18"/>
              </w:rPr>
              <w:t>Statuses of grievances resolved per province,</w:t>
            </w:r>
          </w:p>
          <w:p w14:paraId="398E568B" w14:textId="77777777" w:rsidR="00516F53" w:rsidRPr="00975ED9" w:rsidRDefault="00516F53" w:rsidP="00632E9B">
            <w:pPr>
              <w:pStyle w:val="ListeParagraf"/>
              <w:numPr>
                <w:ilvl w:val="0"/>
                <w:numId w:val="127"/>
              </w:numPr>
              <w:spacing w:before="80" w:after="80"/>
              <w:ind w:left="709" w:hanging="284"/>
              <w:rPr>
                <w:sz w:val="18"/>
                <w:szCs w:val="18"/>
              </w:rPr>
            </w:pPr>
            <w:r w:rsidRPr="00975ED9">
              <w:rPr>
                <w:sz w:val="18"/>
                <w:szCs w:val="18"/>
              </w:rPr>
              <w:t>Properly prepared and approved ESMP Checklist per sub-project,</w:t>
            </w:r>
          </w:p>
          <w:p w14:paraId="249ADC74" w14:textId="77777777" w:rsidR="00516F53" w:rsidRPr="00975ED9" w:rsidRDefault="00516F53" w:rsidP="00632E9B">
            <w:pPr>
              <w:pStyle w:val="ListeParagraf"/>
              <w:numPr>
                <w:ilvl w:val="0"/>
                <w:numId w:val="127"/>
              </w:numPr>
              <w:spacing w:before="80" w:after="80"/>
              <w:ind w:left="709" w:hanging="284"/>
              <w:rPr>
                <w:sz w:val="18"/>
                <w:szCs w:val="18"/>
              </w:rPr>
            </w:pPr>
            <w:r w:rsidRPr="00975ED9">
              <w:rPr>
                <w:sz w:val="18"/>
                <w:szCs w:val="18"/>
              </w:rPr>
              <w:t>Occupational accidents / incidents per province,</w:t>
            </w:r>
          </w:p>
          <w:p w14:paraId="64080C54" w14:textId="77777777" w:rsidR="00516F53" w:rsidRPr="00975ED9" w:rsidRDefault="00516F53" w:rsidP="00632E9B">
            <w:pPr>
              <w:pStyle w:val="ListeParagraf"/>
              <w:numPr>
                <w:ilvl w:val="0"/>
                <w:numId w:val="127"/>
              </w:numPr>
              <w:spacing w:before="80" w:after="80"/>
              <w:ind w:left="709" w:hanging="284"/>
              <w:rPr>
                <w:sz w:val="18"/>
                <w:szCs w:val="18"/>
              </w:rPr>
            </w:pPr>
            <w:r w:rsidRPr="00975ED9">
              <w:rPr>
                <w:sz w:val="18"/>
                <w:szCs w:val="18"/>
              </w:rPr>
              <w:t>Number of ESAPs (which are specific to Type-III sub-projects) whose actions are completed per Type-III sub-projects, and</w:t>
            </w:r>
          </w:p>
          <w:p w14:paraId="23CDE994" w14:textId="77777777" w:rsidR="00516F53" w:rsidRPr="00975ED9" w:rsidRDefault="00516F53" w:rsidP="00632E9B">
            <w:pPr>
              <w:pStyle w:val="ListeParagraf"/>
              <w:numPr>
                <w:ilvl w:val="0"/>
                <w:numId w:val="127"/>
              </w:numPr>
              <w:spacing w:before="80" w:after="80"/>
              <w:ind w:left="709" w:hanging="284"/>
              <w:rPr>
                <w:sz w:val="18"/>
                <w:szCs w:val="18"/>
              </w:rPr>
            </w:pPr>
            <w:r w:rsidRPr="00975ED9">
              <w:rPr>
                <w:sz w:val="18"/>
                <w:szCs w:val="18"/>
              </w:rPr>
              <w:t xml:space="preserve">Ration of recycled construction demolition waste per province (approximately). </w:t>
            </w:r>
          </w:p>
          <w:p w14:paraId="2D869E4B"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Up-to-date list of Environmental, Social and Safety events.</w:t>
            </w:r>
          </w:p>
          <w:p w14:paraId="207380AF"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Up-to-date list of all accidents, incidents and near-misses that occur during the Project.</w:t>
            </w:r>
          </w:p>
          <w:p w14:paraId="0A1C8076"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Tracking information of all past issues still being resolved.</w:t>
            </w:r>
          </w:p>
          <w:p w14:paraId="0278DBE7"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Photos of Project activities.</w:t>
            </w:r>
          </w:p>
          <w:p w14:paraId="7198E6C3" w14:textId="77777777" w:rsidR="00516F53" w:rsidRPr="00975ED9" w:rsidRDefault="00516F53" w:rsidP="00632E9B">
            <w:pPr>
              <w:spacing w:before="80" w:after="80"/>
              <w:rPr>
                <w:sz w:val="18"/>
                <w:szCs w:val="18"/>
              </w:rPr>
            </w:pPr>
            <w:r w:rsidRPr="00975ED9">
              <w:rPr>
                <w:sz w:val="18"/>
                <w:szCs w:val="18"/>
              </w:rPr>
              <w:t>The Project Progress Report, which will include not only the sub-project activities under Component 2, but also the activities under other components</w:t>
            </w:r>
          </w:p>
        </w:tc>
        <w:tc>
          <w:tcPr>
            <w:tcW w:w="1082" w:type="dxa"/>
            <w:vAlign w:val="center"/>
          </w:tcPr>
          <w:p w14:paraId="11D9A960" w14:textId="77777777" w:rsidR="00516F53" w:rsidRPr="00975ED9" w:rsidRDefault="00516F53" w:rsidP="00632E9B">
            <w:pPr>
              <w:spacing w:before="80" w:after="80"/>
              <w:jc w:val="center"/>
              <w:rPr>
                <w:sz w:val="18"/>
                <w:szCs w:val="18"/>
              </w:rPr>
            </w:pPr>
            <w:r w:rsidRPr="00975ED9">
              <w:rPr>
                <w:sz w:val="18"/>
                <w:szCs w:val="18"/>
              </w:rPr>
              <w:t>Quarterly</w:t>
            </w:r>
          </w:p>
        </w:tc>
        <w:tc>
          <w:tcPr>
            <w:tcW w:w="4165" w:type="dxa"/>
            <w:vAlign w:val="center"/>
          </w:tcPr>
          <w:p w14:paraId="66438CE2" w14:textId="77777777" w:rsidR="00516F53" w:rsidRPr="00975ED9" w:rsidRDefault="00516F53" w:rsidP="00632E9B">
            <w:pPr>
              <w:spacing w:before="80" w:after="80"/>
              <w:jc w:val="center"/>
              <w:rPr>
                <w:sz w:val="18"/>
                <w:szCs w:val="18"/>
              </w:rPr>
            </w:pPr>
            <w:r w:rsidRPr="00975ED9">
              <w:rPr>
                <w:sz w:val="18"/>
                <w:szCs w:val="18"/>
              </w:rPr>
              <w:t>WB</w:t>
            </w:r>
          </w:p>
        </w:tc>
      </w:tr>
    </w:tbl>
    <w:p w14:paraId="0964A2F5" w14:textId="77777777" w:rsidR="00516F53" w:rsidRPr="00975ED9" w:rsidRDefault="00516F53" w:rsidP="00516F53">
      <w:pPr>
        <w:jc w:val="both"/>
        <w:rPr>
          <w:rFonts w:ascii="Tahoma" w:hAnsi="Tahoma" w:cs="Tahoma"/>
          <w:sz w:val="4"/>
          <w:szCs w:val="4"/>
        </w:rPr>
      </w:pPr>
    </w:p>
    <w:p w14:paraId="47A88357" w14:textId="32A9B6D6" w:rsidR="008E48BF" w:rsidRPr="00975ED9" w:rsidRDefault="00A12EAD" w:rsidP="00F36C5C">
      <w:pPr>
        <w:pStyle w:val="ResimYazs"/>
        <w:jc w:val="center"/>
        <w:rPr>
          <w:rFonts w:ascii="Tahoma" w:hAnsi="Tahoma" w:cs="Tahoma"/>
          <w:i w:val="0"/>
          <w:iCs w:val="0"/>
        </w:rPr>
      </w:pPr>
      <w:bookmarkStart w:id="1720" w:name="_Ref175758212"/>
      <w:bookmarkStart w:id="1721" w:name="_Toc174628916"/>
      <w:bookmarkStart w:id="1722" w:name="_Toc172113375"/>
      <w:bookmarkStart w:id="1723" w:name="_Toc169172196"/>
      <w:bookmarkStart w:id="1724" w:name="_Toc169172333"/>
      <w:bookmarkStart w:id="1725" w:name="_Toc169172402"/>
      <w:r w:rsidRPr="00F36C5C">
        <w:rPr>
          <w:rFonts w:ascii="Tahoma" w:hAnsi="Tahoma" w:cs="Tahoma"/>
          <w:b/>
          <w:bCs/>
          <w:i w:val="0"/>
          <w:iCs w:val="0"/>
        </w:rPr>
        <w:t xml:space="preserve">Table </w:t>
      </w:r>
      <w:r w:rsidRPr="00F36C5C">
        <w:rPr>
          <w:rFonts w:ascii="Tahoma" w:hAnsi="Tahoma" w:cs="Tahoma"/>
          <w:b/>
          <w:bCs/>
          <w:i w:val="0"/>
          <w:iCs w:val="0"/>
        </w:rPr>
        <w:fldChar w:fldCharType="begin"/>
      </w:r>
      <w:r w:rsidRPr="00F36C5C">
        <w:rPr>
          <w:rFonts w:ascii="Tahoma" w:hAnsi="Tahoma" w:cs="Tahoma"/>
          <w:b/>
          <w:bCs/>
          <w:i w:val="0"/>
          <w:iCs w:val="0"/>
        </w:rPr>
        <w:instrText xml:space="preserve"> SEQ Table \* ARABIC </w:instrText>
      </w:r>
      <w:r w:rsidRPr="00F36C5C">
        <w:rPr>
          <w:rFonts w:ascii="Tahoma" w:hAnsi="Tahoma" w:cs="Tahoma"/>
          <w:b/>
          <w:bCs/>
          <w:i w:val="0"/>
          <w:iCs w:val="0"/>
        </w:rPr>
        <w:fldChar w:fldCharType="separate"/>
      </w:r>
      <w:r w:rsidR="00A12881">
        <w:rPr>
          <w:rFonts w:ascii="Tahoma" w:hAnsi="Tahoma" w:cs="Tahoma"/>
          <w:b/>
          <w:bCs/>
          <w:i w:val="0"/>
          <w:iCs w:val="0"/>
          <w:noProof/>
        </w:rPr>
        <w:t>29</w:t>
      </w:r>
      <w:r w:rsidRPr="00F36C5C">
        <w:rPr>
          <w:rFonts w:ascii="Tahoma" w:hAnsi="Tahoma" w:cs="Tahoma"/>
          <w:b/>
          <w:bCs/>
          <w:i w:val="0"/>
          <w:iCs w:val="0"/>
        </w:rPr>
        <w:fldChar w:fldCharType="end"/>
      </w:r>
      <w:bookmarkEnd w:id="1720"/>
      <w:r w:rsidR="008E48BF" w:rsidRPr="00975ED9">
        <w:rPr>
          <w:rFonts w:ascii="Tahoma" w:hAnsi="Tahoma" w:cs="Tahoma"/>
          <w:i w:val="0"/>
          <w:iCs w:val="0"/>
        </w:rPr>
        <w:t xml:space="preserve"> Reporting Requirements Regarding the ESMP Implementation</w:t>
      </w:r>
      <w:bookmarkEnd w:id="1721"/>
    </w:p>
    <w:bookmarkEnd w:id="1722"/>
    <w:p w14:paraId="7B161179" w14:textId="07DBDCC3" w:rsidR="001E4850" w:rsidRPr="00975ED9" w:rsidRDefault="001E4850" w:rsidP="00A30481">
      <w:pPr>
        <w:pStyle w:val="ResimYazs"/>
        <w:rPr>
          <w:rFonts w:ascii="Tahoma" w:hAnsi="Tahoma" w:cs="Tahoma"/>
          <w:b/>
          <w:bCs/>
          <w:i w:val="0"/>
          <w:iCs w:val="0"/>
        </w:rPr>
      </w:pPr>
    </w:p>
    <w:p w14:paraId="223FB0C4" w14:textId="77777777" w:rsidR="00A30481" w:rsidRPr="00975ED9" w:rsidRDefault="00A30481" w:rsidP="00975ED9">
      <w:pPr>
        <w:rPr>
          <w:rFonts w:ascii="Tahoma" w:hAnsi="Tahoma" w:cs="Tahoma"/>
        </w:rPr>
      </w:pPr>
    </w:p>
    <w:p w14:paraId="6B005B34" w14:textId="77777777" w:rsidR="00A30481" w:rsidRPr="00975ED9" w:rsidRDefault="00A30481" w:rsidP="00975ED9">
      <w:pPr>
        <w:rPr>
          <w:rFonts w:ascii="Tahoma" w:hAnsi="Tahoma" w:cs="Tahoma"/>
        </w:rPr>
      </w:pPr>
    </w:p>
    <w:bookmarkEnd w:id="1723"/>
    <w:bookmarkEnd w:id="1724"/>
    <w:bookmarkEnd w:id="1725"/>
    <w:p w14:paraId="74CC43CD" w14:textId="3D843FA2" w:rsidR="00516F53" w:rsidRPr="00975ED9" w:rsidRDefault="00516F53" w:rsidP="00516F53">
      <w:pPr>
        <w:pStyle w:val="ResimYazs"/>
        <w:rPr>
          <w:b/>
          <w:bCs/>
        </w:rPr>
      </w:pPr>
    </w:p>
    <w:p w14:paraId="5B521585" w14:textId="77777777" w:rsidR="00516F53" w:rsidRPr="00A23B1D" w:rsidRDefault="00516F53" w:rsidP="00516F53">
      <w:pPr>
        <w:rPr>
          <w:sz w:val="4"/>
          <w:szCs w:val="4"/>
        </w:rPr>
        <w:sectPr w:rsidR="00516F53" w:rsidRPr="00A23B1D" w:rsidSect="0053104E">
          <w:headerReference w:type="even" r:id="rId38"/>
          <w:headerReference w:type="default" r:id="rId39"/>
          <w:footerReference w:type="default" r:id="rId40"/>
          <w:headerReference w:type="first" r:id="rId41"/>
          <w:pgSz w:w="16840" w:h="11900" w:orient="landscape" w:code="9"/>
          <w:pgMar w:top="1134" w:right="2410" w:bottom="1134" w:left="1701" w:header="851" w:footer="851" w:gutter="0"/>
          <w:cols w:space="720"/>
          <w:noEndnote/>
          <w:docGrid w:linePitch="360"/>
        </w:sectPr>
      </w:pPr>
    </w:p>
    <w:p w14:paraId="4B5FB80C" w14:textId="35392CDA" w:rsidR="00516F53" w:rsidRPr="00C10301" w:rsidRDefault="00C10301" w:rsidP="00975ED9">
      <w:pPr>
        <w:pStyle w:val="Balk2"/>
      </w:pPr>
      <w:bookmarkStart w:id="1726" w:name="_Toc174245979"/>
      <w:bookmarkStart w:id="1727" w:name="_Toc174246064"/>
      <w:bookmarkStart w:id="1728" w:name="_Toc174246413"/>
      <w:bookmarkStart w:id="1729" w:name="_Toc174246745"/>
      <w:bookmarkStart w:id="1730" w:name="_Toc174247021"/>
      <w:bookmarkStart w:id="1731" w:name="_Toc174247162"/>
      <w:bookmarkStart w:id="1732" w:name="_Toc174247502"/>
      <w:bookmarkStart w:id="1733" w:name="_Toc174247677"/>
      <w:bookmarkStart w:id="1734" w:name="_Toc174247815"/>
      <w:bookmarkStart w:id="1735" w:name="_Toc174248161"/>
      <w:bookmarkStart w:id="1736" w:name="_Toc174249365"/>
      <w:bookmarkStart w:id="1737" w:name="_Toc174249786"/>
      <w:bookmarkStart w:id="1738" w:name="_Toc174252213"/>
      <w:bookmarkStart w:id="1739" w:name="_Toc174252695"/>
      <w:bookmarkStart w:id="1740" w:name="_Toc174329626"/>
      <w:bookmarkStart w:id="1741" w:name="_Toc174628056"/>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r>
        <w:lastRenderedPageBreak/>
        <w:t>8.</w:t>
      </w:r>
      <w:r w:rsidR="0000663E">
        <w:t>4</w:t>
      </w:r>
      <w:r>
        <w:t xml:space="preserve">. </w:t>
      </w:r>
      <w:r w:rsidR="00516F53" w:rsidRPr="00C10301">
        <w:t>Trainings for Other Staff</w:t>
      </w:r>
      <w:bookmarkEnd w:id="1741"/>
    </w:p>
    <w:p w14:paraId="32248BB0" w14:textId="77777777" w:rsidR="00516F53" w:rsidRPr="00975ED9" w:rsidRDefault="00516F53" w:rsidP="00516F53">
      <w:pPr>
        <w:jc w:val="both"/>
        <w:rPr>
          <w:rFonts w:ascii="Tahoma" w:hAnsi="Tahoma" w:cs="Tahoma"/>
          <w:sz w:val="20"/>
          <w:szCs w:val="20"/>
        </w:rPr>
      </w:pPr>
      <w:r w:rsidRPr="00975ED9">
        <w:rPr>
          <w:rFonts w:ascii="Tahoma" w:hAnsi="Tahoma" w:cs="Tahoma"/>
          <w:sz w:val="20"/>
          <w:szCs w:val="20"/>
        </w:rPr>
        <w:t xml:space="preserve">The PMU will ensure that the following trainings will be given to the UTP personnel, who are not specialists in Environment, OHS and social issues, as well as to the personnel of the units responsible for environmental, OHS and social issues in the relevant Provincial Directorates and, if necessary, to the personnel of the infrastructure and urban transformation units of the Provincial Directorates: </w:t>
      </w:r>
    </w:p>
    <w:p w14:paraId="3F0FA4EC"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The World Bank Environmental and Social Framework,</w:t>
      </w:r>
    </w:p>
    <w:p w14:paraId="5636BE3C"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The Project-specific tools, i.e., ESMF, ESMP, LMP, SEP and RF/RP/EPSA,</w:t>
      </w:r>
    </w:p>
    <w:p w14:paraId="0D2CEF19"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Environmental and social assessment methods,</w:t>
      </w:r>
    </w:p>
    <w:p w14:paraId="0FDD49C2"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Community health and safety,</w:t>
      </w:r>
    </w:p>
    <w:p w14:paraId="37634961"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Stakeholder engagement and close out of grievances,</w:t>
      </w:r>
    </w:p>
    <w:p w14:paraId="7702E706"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Code of conduct, and</w:t>
      </w:r>
    </w:p>
    <w:p w14:paraId="4565DABF"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 xml:space="preserve">Measures on the SEA/SH and Gender-Based Violence </w:t>
      </w:r>
    </w:p>
    <w:p w14:paraId="6F85BE1B" w14:textId="77777777" w:rsidR="00516F53" w:rsidRPr="00975ED9" w:rsidRDefault="00516F53" w:rsidP="00516F53">
      <w:pPr>
        <w:pStyle w:val="ListeParagraf"/>
        <w:spacing w:before="120" w:after="0" w:line="240" w:lineRule="atLeast"/>
        <w:jc w:val="both"/>
        <w:rPr>
          <w:rFonts w:ascii="Tahoma" w:hAnsi="Tahoma" w:cs="Tahoma"/>
          <w:sz w:val="20"/>
          <w:szCs w:val="20"/>
        </w:rPr>
      </w:pPr>
    </w:p>
    <w:p w14:paraId="78DB0126" w14:textId="65023A38" w:rsidR="00516F53" w:rsidRPr="00C10301" w:rsidRDefault="00C10301" w:rsidP="00975ED9">
      <w:pPr>
        <w:pStyle w:val="Balk2"/>
        <w:keepLines w:val="0"/>
        <w:spacing w:before="240" w:after="0" w:line="320" w:lineRule="atLeast"/>
        <w:ind w:left="142"/>
        <w:jc w:val="both"/>
      </w:pPr>
      <w:bookmarkStart w:id="1742" w:name="_Toc174628057"/>
      <w:r>
        <w:t>8.</w:t>
      </w:r>
      <w:r w:rsidR="0000663E">
        <w:t>5</w:t>
      </w:r>
      <w:r>
        <w:t xml:space="preserve">. </w:t>
      </w:r>
      <w:r w:rsidR="00516F53" w:rsidRPr="00C10301">
        <w:t>Training for Contractors</w:t>
      </w:r>
      <w:bookmarkEnd w:id="1742"/>
    </w:p>
    <w:p w14:paraId="04C80C04" w14:textId="5148EF29" w:rsidR="00516F53" w:rsidRPr="00975ED9" w:rsidRDefault="00516F53" w:rsidP="00516F53">
      <w:pPr>
        <w:jc w:val="both"/>
        <w:rPr>
          <w:rFonts w:ascii="Tahoma" w:hAnsi="Tahoma" w:cs="Tahoma"/>
          <w:sz w:val="20"/>
          <w:szCs w:val="20"/>
        </w:rPr>
      </w:pPr>
      <w:r w:rsidRPr="00975ED9">
        <w:rPr>
          <w:rFonts w:ascii="Tahoma" w:hAnsi="Tahoma" w:cs="Tahoma"/>
          <w:sz w:val="20"/>
          <w:szCs w:val="20"/>
        </w:rPr>
        <w:t xml:space="preserve">In the process of retrofitting/demolishing/reconstruction of the risky buildings, which are potential sub-projects under Component 2, the trainings of the inspection companies within the scope of the applicable national Construction Inspection System legislation and the practices under this legislation are quite detailed within the framework of the processes such as design, architecture and construction techniques. In addition, the applicable occupational health and safety legislation has defined the detailed trainings for workers, occupational physicians and healthcare professionals, as well as occupational safety specialists, especially for the activities to be carried out within the scope of the sub-projects of the Project. However, the trainings to be provided to contractors must also be in line with the ESF and WBG EHS General Guidelines. Therefore, for contractors and their personnel, the trainings mentioned in Section </w:t>
      </w:r>
      <w:r w:rsidR="002961E4">
        <w:rPr>
          <w:rFonts w:ascii="Tahoma" w:hAnsi="Tahoma" w:cs="Tahoma"/>
          <w:sz w:val="20"/>
          <w:szCs w:val="20"/>
        </w:rPr>
        <w:t>8</w:t>
      </w:r>
      <w:r w:rsidR="005B4F25" w:rsidRPr="00975ED9">
        <w:rPr>
          <w:rFonts w:ascii="Tahoma" w:hAnsi="Tahoma" w:cs="Tahoma"/>
          <w:sz w:val="20"/>
          <w:szCs w:val="20"/>
        </w:rPr>
        <w:t>.6</w:t>
      </w:r>
      <w:r w:rsidRPr="00975ED9">
        <w:rPr>
          <w:rFonts w:ascii="Tahoma" w:hAnsi="Tahoma" w:cs="Tahoma"/>
          <w:sz w:val="20"/>
          <w:szCs w:val="20"/>
        </w:rPr>
        <w:t xml:space="preserve"> should also be given. </w:t>
      </w:r>
    </w:p>
    <w:p w14:paraId="098196A6" w14:textId="44F73BD3" w:rsidR="00516F53" w:rsidRPr="00975ED9" w:rsidRDefault="00516F53" w:rsidP="00516F53">
      <w:pPr>
        <w:jc w:val="both"/>
        <w:rPr>
          <w:rFonts w:ascii="Tahoma" w:hAnsi="Tahoma" w:cs="Tahoma"/>
          <w:sz w:val="20"/>
          <w:szCs w:val="20"/>
        </w:rPr>
      </w:pPr>
      <w:r w:rsidRPr="00975ED9">
        <w:rPr>
          <w:rFonts w:ascii="Tahoma" w:hAnsi="Tahoma" w:cs="Tahoma"/>
          <w:sz w:val="20"/>
          <w:szCs w:val="20"/>
        </w:rPr>
        <w:t>In addition to training on how to comply with environmental and social requirements for the sub-project as a whole, contractors should train their employees on how to comply with applicable mitigation requirements when performing their work. In addition to the Health and Safety training, other environmental and social training (e.g.</w:t>
      </w:r>
      <w:r w:rsidR="00126AFD">
        <w:rPr>
          <w:rFonts w:ascii="Tahoma" w:hAnsi="Tahoma" w:cs="Tahoma"/>
          <w:sz w:val="20"/>
          <w:szCs w:val="20"/>
        </w:rPr>
        <w:t>,</w:t>
      </w:r>
      <w:r w:rsidRPr="00975ED9">
        <w:rPr>
          <w:rFonts w:ascii="Tahoma" w:hAnsi="Tahoma" w:cs="Tahoma"/>
          <w:sz w:val="20"/>
          <w:szCs w:val="20"/>
        </w:rPr>
        <w:t xml:space="preserve"> Code of Conduct, waste management and sanitation) </w:t>
      </w:r>
      <w:r w:rsidR="00AF53F0" w:rsidRPr="00975ED9">
        <w:rPr>
          <w:rFonts w:ascii="Tahoma" w:hAnsi="Tahoma" w:cs="Tahoma"/>
          <w:sz w:val="20"/>
          <w:szCs w:val="20"/>
        </w:rPr>
        <w:t>are described in the İzmir</w:t>
      </w:r>
      <w:r w:rsidRPr="00975ED9">
        <w:rPr>
          <w:rFonts w:ascii="Tahoma" w:hAnsi="Tahoma" w:cs="Tahoma"/>
          <w:sz w:val="20"/>
          <w:szCs w:val="20"/>
        </w:rPr>
        <w:t xml:space="preserve"> ESMP. The trainings will include; </w:t>
      </w:r>
    </w:p>
    <w:p w14:paraId="4B7D23B0" w14:textId="77777777" w:rsidR="00516F53" w:rsidRPr="00975ED9" w:rsidRDefault="00516F53" w:rsidP="00516F53">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OHS, environmental and social assessments,</w:t>
      </w:r>
    </w:p>
    <w:p w14:paraId="1ACEF86C" w14:textId="77777777" w:rsidR="00516F53" w:rsidRPr="00975ED9" w:rsidRDefault="00516F53" w:rsidP="00516F53">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ESMP,</w:t>
      </w:r>
    </w:p>
    <w:p w14:paraId="111D06C7" w14:textId="77777777" w:rsidR="00516F53" w:rsidRPr="00975ED9" w:rsidRDefault="00516F53" w:rsidP="00516F53">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Community health and safety,</w:t>
      </w:r>
    </w:p>
    <w:p w14:paraId="2199B4F8" w14:textId="77777777" w:rsidR="00516F53" w:rsidRPr="00975ED9" w:rsidRDefault="00516F53" w:rsidP="00516F53">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Stakeholder engagement and grievance mechanism,</w:t>
      </w:r>
    </w:p>
    <w:p w14:paraId="20C05C2C" w14:textId="77777777" w:rsidR="00516F53" w:rsidRPr="00975ED9" w:rsidRDefault="00516F53" w:rsidP="00516F53">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Codes of conduct (CoC),</w:t>
      </w:r>
    </w:p>
    <w:p w14:paraId="0E9CC1CE" w14:textId="77777777" w:rsidR="00516F53" w:rsidRPr="00975ED9" w:rsidRDefault="00516F53" w:rsidP="00516F53">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 xml:space="preserve">Sexual Exploitation and Abuse (SEA), and Sexual Harassment (SH), </w:t>
      </w:r>
    </w:p>
    <w:p w14:paraId="2EC3A9B2" w14:textId="77777777" w:rsidR="00516F53" w:rsidRPr="00975ED9" w:rsidRDefault="00516F53" w:rsidP="00516F53">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Gender-Based Violence,</w:t>
      </w:r>
    </w:p>
    <w:p w14:paraId="2351CB70" w14:textId="77777777" w:rsidR="00516F53" w:rsidRPr="00975ED9" w:rsidRDefault="00516F53" w:rsidP="00516F53">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Monitoring and reporting, and</w:t>
      </w:r>
    </w:p>
    <w:p w14:paraId="13F63CE4" w14:textId="77777777" w:rsidR="00516F53" w:rsidRPr="00975ED9" w:rsidRDefault="00516F53" w:rsidP="00516F53">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Other relevant topics.</w:t>
      </w:r>
    </w:p>
    <w:p w14:paraId="688AA8F4" w14:textId="77777777" w:rsidR="00516F53" w:rsidRPr="00975ED9" w:rsidRDefault="00516F53" w:rsidP="00516F53">
      <w:pPr>
        <w:jc w:val="both"/>
        <w:rPr>
          <w:rFonts w:ascii="Tahoma" w:hAnsi="Tahoma" w:cs="Tahoma"/>
          <w:sz w:val="20"/>
          <w:szCs w:val="20"/>
        </w:rPr>
      </w:pPr>
      <w:r w:rsidRPr="00975ED9">
        <w:rPr>
          <w:rFonts w:ascii="Tahoma" w:hAnsi="Tahoma" w:cs="Tahoma"/>
          <w:sz w:val="20"/>
          <w:szCs w:val="20"/>
        </w:rPr>
        <w:t>Additionally, especially the contractor OHS focal point should be trained about the following subjects;</w:t>
      </w:r>
    </w:p>
    <w:p w14:paraId="2A808656" w14:textId="77777777" w:rsidR="00516F53" w:rsidRPr="00975ED9" w:rsidRDefault="00516F53" w:rsidP="00516F53">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reporting of environmental accidents, OHS accidents and accidents that may affect public health and safety, and</w:t>
      </w:r>
    </w:p>
    <w:p w14:paraId="1FAE6816" w14:textId="77777777" w:rsidR="00516F53" w:rsidRPr="00975ED9" w:rsidRDefault="00516F53" w:rsidP="00516F53">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reporting non-conformities to be identified through the implementation of ESMPs and ESMP Checklists.</w:t>
      </w:r>
    </w:p>
    <w:p w14:paraId="00DBDB7A" w14:textId="77777777" w:rsidR="00516F53" w:rsidRPr="00975ED9" w:rsidRDefault="00516F53" w:rsidP="00516F53">
      <w:pPr>
        <w:jc w:val="both"/>
        <w:rPr>
          <w:rFonts w:ascii="Tahoma" w:hAnsi="Tahoma" w:cs="Tahoma"/>
          <w:sz w:val="20"/>
          <w:szCs w:val="20"/>
        </w:rPr>
      </w:pPr>
      <w:r w:rsidRPr="00975ED9">
        <w:rPr>
          <w:rFonts w:ascii="Tahoma" w:hAnsi="Tahoma" w:cs="Tahoma"/>
          <w:sz w:val="20"/>
          <w:szCs w:val="20"/>
        </w:rPr>
        <w:t xml:space="preserve">The accident/incident reports of the OHS focal point must include, as a minimum, the following: </w:t>
      </w:r>
    </w:p>
    <w:p w14:paraId="0D7F95BD"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lastRenderedPageBreak/>
        <w:t>The date on which the incident takes place and, the date on which it is found out if the latter is different</w:t>
      </w:r>
    </w:p>
    <w:p w14:paraId="72A032E6"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Description of the incident</w:t>
      </w:r>
    </w:p>
    <w:p w14:paraId="06CD9296"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 xml:space="preserve">The violated mitigation measures/environmental/social laws </w:t>
      </w:r>
    </w:p>
    <w:p w14:paraId="177D4B74"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The parties that are present at the time of the incident</w:t>
      </w:r>
    </w:p>
    <w:p w14:paraId="3CC45524"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The corrective actions taken to fix the problem and prevent its recurrence</w:t>
      </w:r>
    </w:p>
    <w:p w14:paraId="5303222A"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All necessary steps that need to be taken to remedy the situation, such as improvement</w:t>
      </w:r>
    </w:p>
    <w:p w14:paraId="3A42882A" w14:textId="77777777" w:rsidR="00516F53" w:rsidRPr="00975ED9" w:rsidRDefault="00516F53" w:rsidP="00516F53">
      <w:pPr>
        <w:jc w:val="both"/>
        <w:rPr>
          <w:rFonts w:ascii="Tahoma" w:hAnsi="Tahoma" w:cs="Tahoma"/>
          <w:sz w:val="20"/>
          <w:szCs w:val="20"/>
        </w:rPr>
      </w:pPr>
      <w:r w:rsidRPr="00975ED9">
        <w:rPr>
          <w:rFonts w:ascii="Tahoma" w:hAnsi="Tahoma" w:cs="Tahoma"/>
          <w:sz w:val="20"/>
          <w:szCs w:val="20"/>
        </w:rPr>
        <w:t>The non-conformity report must include, as a minimum, the following:</w:t>
      </w:r>
    </w:p>
    <w:p w14:paraId="256E841B"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The date on which the incident takes place and, the date on which it is found out if the latter is different</w:t>
      </w:r>
    </w:p>
    <w:p w14:paraId="1BCED947"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Description of the problem</w:t>
      </w:r>
    </w:p>
    <w:p w14:paraId="6972279F"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The violated mitigation measures/environmental/social laws and the World Bank's ESF requirements</w:t>
      </w:r>
    </w:p>
    <w:p w14:paraId="5B66ECC1"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The parties that are present at the time of the incident</w:t>
      </w:r>
    </w:p>
    <w:p w14:paraId="16959AD5"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Description of the corrective steps taken</w:t>
      </w:r>
    </w:p>
    <w:p w14:paraId="04619461"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 xml:space="preserve">If environmental damage occurs, a description of necessary follow-up steps or long-term improvement requirements </w:t>
      </w:r>
    </w:p>
    <w:p w14:paraId="756A7DFA" w14:textId="7D9C53CD" w:rsidR="006D2E02" w:rsidRPr="00975ED9" w:rsidRDefault="00C10301" w:rsidP="00E809E2">
      <w:pPr>
        <w:pStyle w:val="Balk1"/>
        <w:rPr>
          <w:sz w:val="36"/>
        </w:rPr>
      </w:pPr>
      <w:bookmarkStart w:id="1743" w:name="_Toc174628058"/>
      <w:r>
        <w:t>9.</w:t>
      </w:r>
      <w:r w:rsidR="0019632C" w:rsidRPr="00975ED9">
        <w:t>ENVIRONMENTAL &amp; SOCIAL MONITORING</w:t>
      </w:r>
      <w:bookmarkEnd w:id="1743"/>
    </w:p>
    <w:p w14:paraId="0A547F15" w14:textId="094A0F6C" w:rsidR="0019632C" w:rsidRPr="00975ED9" w:rsidRDefault="0019632C" w:rsidP="009B5DC8">
      <w:pPr>
        <w:jc w:val="both"/>
        <w:rPr>
          <w:rFonts w:ascii="Tahoma" w:hAnsi="Tahoma" w:cs="Tahoma"/>
          <w:sz w:val="20"/>
          <w:szCs w:val="20"/>
        </w:rPr>
      </w:pPr>
      <w:bookmarkStart w:id="1744" w:name="_Toc165766361"/>
      <w:r w:rsidRPr="00975ED9">
        <w:rPr>
          <w:rFonts w:ascii="Tahoma" w:hAnsi="Tahoma" w:cs="Tahoma"/>
          <w:sz w:val="20"/>
          <w:szCs w:val="20"/>
        </w:rPr>
        <w:t>In the table below, the basic requirements and components of the environmental and social monitoring framework are presented. The Environmental and Social Monitoring Plan presented below</w:t>
      </w:r>
      <w:r w:rsidR="00BA053E" w:rsidRPr="00975ED9">
        <w:rPr>
          <w:rFonts w:ascii="Tahoma" w:hAnsi="Tahoma" w:cs="Tahoma"/>
          <w:sz w:val="20"/>
          <w:szCs w:val="20"/>
        </w:rPr>
        <w:t xml:space="preserve"> (</w:t>
      </w:r>
      <w:r w:rsidR="008170AF">
        <w:rPr>
          <w:rFonts w:ascii="Tahoma" w:hAnsi="Tahoma" w:cs="Tahoma"/>
          <w:sz w:val="20"/>
          <w:szCs w:val="20"/>
        </w:rPr>
        <w:t xml:space="preserve">Table </w:t>
      </w:r>
      <w:r w:rsidR="005E0BC6">
        <w:rPr>
          <w:rFonts w:ascii="Tahoma" w:hAnsi="Tahoma" w:cs="Tahoma"/>
          <w:sz w:val="20"/>
          <w:szCs w:val="20"/>
        </w:rPr>
        <w:t>30</w:t>
      </w:r>
      <w:r w:rsidR="00BA053E" w:rsidRPr="00975ED9">
        <w:rPr>
          <w:rFonts w:ascii="Tahoma" w:hAnsi="Tahoma" w:cs="Tahoma"/>
          <w:sz w:val="20"/>
          <w:szCs w:val="20"/>
        </w:rPr>
        <w:t>)</w:t>
      </w:r>
      <w:r w:rsidRPr="00975ED9">
        <w:rPr>
          <w:rFonts w:ascii="Tahoma" w:hAnsi="Tahoma" w:cs="Tahoma"/>
          <w:sz w:val="20"/>
          <w:szCs w:val="20"/>
        </w:rPr>
        <w:t xml:space="preserve"> can be expanded </w:t>
      </w:r>
      <w:r w:rsidR="4E66DDB8" w:rsidRPr="00975ED9">
        <w:rPr>
          <w:rFonts w:ascii="Tahoma" w:hAnsi="Tahoma" w:cs="Tahoma"/>
          <w:sz w:val="20"/>
          <w:szCs w:val="20"/>
        </w:rPr>
        <w:t xml:space="preserve">and adjusted </w:t>
      </w:r>
      <w:r w:rsidRPr="00975ED9">
        <w:rPr>
          <w:rFonts w:ascii="Tahoma" w:hAnsi="Tahoma" w:cs="Tahoma"/>
          <w:sz w:val="20"/>
          <w:szCs w:val="20"/>
        </w:rPr>
        <w:t xml:space="preserve">during the screening activities to be implemented for the sub-projects. </w:t>
      </w:r>
    </w:p>
    <w:p w14:paraId="25AC02C2" w14:textId="0CE29E90" w:rsidR="008513CA" w:rsidRPr="00975ED9" w:rsidRDefault="00A12EAD" w:rsidP="00F36C5C">
      <w:pPr>
        <w:pStyle w:val="ResimYazs"/>
        <w:jc w:val="center"/>
        <w:rPr>
          <w:rFonts w:ascii="Tahoma" w:hAnsi="Tahoma" w:cs="Tahoma"/>
          <w:b/>
          <w:bCs/>
          <w:i w:val="0"/>
          <w:iCs w:val="0"/>
          <w:sz w:val="20"/>
          <w:szCs w:val="20"/>
        </w:rPr>
      </w:pPr>
      <w:bookmarkStart w:id="1745" w:name="_Toc172113376"/>
      <w:bookmarkStart w:id="1746" w:name="_Ref168924865"/>
      <w:bookmarkStart w:id="1747" w:name="_Toc174628917"/>
      <w:bookmarkEnd w:id="1744"/>
      <w:r w:rsidRPr="00F36C5C">
        <w:rPr>
          <w:rFonts w:ascii="Tahoma" w:hAnsi="Tahoma" w:cs="Tahoma"/>
          <w:b/>
          <w:bCs/>
          <w:i w:val="0"/>
          <w:iCs w:val="0"/>
          <w:sz w:val="20"/>
          <w:szCs w:val="20"/>
        </w:rPr>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3</w:t>
      </w:r>
      <w:r w:rsidR="00A12881">
        <w:rPr>
          <w:rFonts w:ascii="Tahoma" w:hAnsi="Tahoma" w:cs="Tahoma"/>
          <w:b/>
          <w:bCs/>
          <w:i w:val="0"/>
          <w:iCs w:val="0"/>
          <w:noProof/>
          <w:sz w:val="20"/>
          <w:szCs w:val="20"/>
        </w:rPr>
        <w:t>0</w:t>
      </w:r>
      <w:r w:rsidRPr="00F36C5C">
        <w:rPr>
          <w:rFonts w:ascii="Tahoma" w:hAnsi="Tahoma" w:cs="Tahoma"/>
          <w:b/>
          <w:bCs/>
          <w:i w:val="0"/>
          <w:iCs w:val="0"/>
          <w:sz w:val="20"/>
          <w:szCs w:val="20"/>
        </w:rPr>
        <w:fldChar w:fldCharType="end"/>
      </w:r>
      <w:r w:rsidRPr="00F36C5C">
        <w:rPr>
          <w:rFonts w:ascii="Tahoma" w:hAnsi="Tahoma" w:cs="Tahoma"/>
          <w:i w:val="0"/>
          <w:iCs w:val="0"/>
          <w:sz w:val="20"/>
          <w:szCs w:val="20"/>
        </w:rPr>
        <w:t xml:space="preserve"> </w:t>
      </w:r>
      <w:r w:rsidR="008E48BF" w:rsidRPr="00F36C5C">
        <w:rPr>
          <w:rFonts w:ascii="Tahoma" w:hAnsi="Tahoma" w:cs="Tahoma"/>
          <w:i w:val="0"/>
          <w:iCs w:val="0"/>
          <w:sz w:val="20"/>
          <w:szCs w:val="20"/>
        </w:rPr>
        <w:t>Environmental and Social Monitoring of Retrofitting/Demolition/Reconstruction Works</w:t>
      </w:r>
      <w:bookmarkEnd w:id="1745"/>
      <w:bookmarkEnd w:id="1746"/>
      <w:bookmarkEnd w:id="1747"/>
    </w:p>
    <w:tbl>
      <w:tblPr>
        <w:tblStyle w:val="TabloKlavuzu"/>
        <w:tblW w:w="10915" w:type="dxa"/>
        <w:tblInd w:w="-147" w:type="dxa"/>
        <w:tblLayout w:type="fixed"/>
        <w:tblCellMar>
          <w:top w:w="28" w:type="dxa"/>
          <w:left w:w="85" w:type="dxa"/>
          <w:bottom w:w="28" w:type="dxa"/>
          <w:right w:w="85" w:type="dxa"/>
        </w:tblCellMar>
        <w:tblLook w:val="04A0" w:firstRow="1" w:lastRow="0" w:firstColumn="1" w:lastColumn="0" w:noHBand="0" w:noVBand="1"/>
      </w:tblPr>
      <w:tblGrid>
        <w:gridCol w:w="426"/>
        <w:gridCol w:w="1276"/>
        <w:gridCol w:w="2835"/>
        <w:gridCol w:w="2693"/>
        <w:gridCol w:w="1559"/>
        <w:gridCol w:w="2126"/>
      </w:tblGrid>
      <w:tr w:rsidR="0019632C" w:rsidRPr="00E8625D" w14:paraId="34D0F86C" w14:textId="77777777" w:rsidTr="001C6E20">
        <w:trPr>
          <w:tblHeader/>
        </w:trPr>
        <w:tc>
          <w:tcPr>
            <w:tcW w:w="426" w:type="dxa"/>
            <w:vAlign w:val="center"/>
          </w:tcPr>
          <w:p w14:paraId="6A869F46" w14:textId="77777777" w:rsidR="0019632C" w:rsidRPr="00E8625D" w:rsidRDefault="0019632C" w:rsidP="00C9220D">
            <w:pPr>
              <w:jc w:val="center"/>
              <w:rPr>
                <w:b/>
                <w:bCs/>
                <w:sz w:val="18"/>
                <w:szCs w:val="18"/>
              </w:rPr>
            </w:pPr>
            <w:r w:rsidRPr="00E8625D">
              <w:rPr>
                <w:b/>
                <w:bCs/>
                <w:sz w:val="18"/>
                <w:szCs w:val="18"/>
              </w:rPr>
              <w:t>No</w:t>
            </w:r>
          </w:p>
        </w:tc>
        <w:tc>
          <w:tcPr>
            <w:tcW w:w="1276" w:type="dxa"/>
            <w:vAlign w:val="center"/>
          </w:tcPr>
          <w:p w14:paraId="4999244F" w14:textId="77777777" w:rsidR="0019632C" w:rsidRPr="00E8625D" w:rsidRDefault="0019632C" w:rsidP="00C9220D">
            <w:pPr>
              <w:jc w:val="center"/>
              <w:rPr>
                <w:b/>
                <w:bCs/>
                <w:sz w:val="18"/>
                <w:szCs w:val="18"/>
              </w:rPr>
            </w:pPr>
            <w:r w:rsidRPr="00E8625D">
              <w:rPr>
                <w:b/>
                <w:bCs/>
                <w:sz w:val="18"/>
                <w:szCs w:val="18"/>
              </w:rPr>
              <w:t>Parameter</w:t>
            </w:r>
          </w:p>
        </w:tc>
        <w:tc>
          <w:tcPr>
            <w:tcW w:w="2835" w:type="dxa"/>
            <w:vAlign w:val="center"/>
          </w:tcPr>
          <w:p w14:paraId="1312C969" w14:textId="77777777" w:rsidR="0019632C" w:rsidRPr="00E8625D" w:rsidRDefault="0019632C" w:rsidP="00C9220D">
            <w:pPr>
              <w:jc w:val="center"/>
              <w:rPr>
                <w:b/>
                <w:bCs/>
                <w:sz w:val="18"/>
                <w:szCs w:val="18"/>
              </w:rPr>
            </w:pPr>
            <w:r w:rsidRPr="00E8625D">
              <w:rPr>
                <w:b/>
                <w:bCs/>
                <w:sz w:val="18"/>
                <w:szCs w:val="18"/>
              </w:rPr>
              <w:t>Parameter Details / Mitigation</w:t>
            </w:r>
          </w:p>
        </w:tc>
        <w:tc>
          <w:tcPr>
            <w:tcW w:w="2693" w:type="dxa"/>
            <w:vAlign w:val="center"/>
          </w:tcPr>
          <w:p w14:paraId="52C58B66" w14:textId="77777777" w:rsidR="0019632C" w:rsidRPr="00E8625D" w:rsidRDefault="0019632C" w:rsidP="00C9220D">
            <w:pPr>
              <w:jc w:val="center"/>
              <w:rPr>
                <w:b/>
                <w:bCs/>
                <w:sz w:val="18"/>
                <w:szCs w:val="18"/>
              </w:rPr>
            </w:pPr>
            <w:r w:rsidRPr="00E8625D">
              <w:rPr>
                <w:b/>
                <w:bCs/>
                <w:sz w:val="18"/>
                <w:szCs w:val="18"/>
              </w:rPr>
              <w:t>Monitoring Method and Location</w:t>
            </w:r>
          </w:p>
        </w:tc>
        <w:tc>
          <w:tcPr>
            <w:tcW w:w="1559" w:type="dxa"/>
            <w:vAlign w:val="center"/>
          </w:tcPr>
          <w:p w14:paraId="7F81A21D" w14:textId="77777777" w:rsidR="0019632C" w:rsidRPr="00E8625D" w:rsidRDefault="0019632C" w:rsidP="00C9220D">
            <w:pPr>
              <w:jc w:val="center"/>
              <w:rPr>
                <w:b/>
                <w:bCs/>
                <w:sz w:val="18"/>
                <w:szCs w:val="18"/>
              </w:rPr>
            </w:pPr>
            <w:r w:rsidRPr="00E8625D">
              <w:rPr>
                <w:b/>
                <w:bCs/>
                <w:sz w:val="18"/>
                <w:szCs w:val="18"/>
              </w:rPr>
              <w:t>Frequency</w:t>
            </w:r>
          </w:p>
        </w:tc>
        <w:tc>
          <w:tcPr>
            <w:tcW w:w="2126" w:type="dxa"/>
            <w:vAlign w:val="center"/>
          </w:tcPr>
          <w:p w14:paraId="2B353F7A" w14:textId="77777777" w:rsidR="0019632C" w:rsidRPr="00E8625D" w:rsidRDefault="0019632C" w:rsidP="00C9220D">
            <w:pPr>
              <w:jc w:val="center"/>
              <w:rPr>
                <w:b/>
                <w:bCs/>
                <w:sz w:val="18"/>
                <w:szCs w:val="18"/>
              </w:rPr>
            </w:pPr>
            <w:r w:rsidRPr="00E8625D">
              <w:rPr>
                <w:b/>
                <w:bCs/>
                <w:sz w:val="18"/>
                <w:szCs w:val="18"/>
              </w:rPr>
              <w:t>Responsibility</w:t>
            </w:r>
          </w:p>
        </w:tc>
      </w:tr>
      <w:tr w:rsidR="0019632C" w:rsidRPr="00E8625D" w14:paraId="0A958DA8" w14:textId="77777777" w:rsidTr="001C6E20">
        <w:tc>
          <w:tcPr>
            <w:tcW w:w="10915" w:type="dxa"/>
            <w:gridSpan w:val="6"/>
            <w:vAlign w:val="center"/>
          </w:tcPr>
          <w:p w14:paraId="4FD71D8D" w14:textId="05501A12" w:rsidR="0019632C" w:rsidRPr="00E8625D" w:rsidRDefault="0019632C" w:rsidP="0073437E">
            <w:pPr>
              <w:jc w:val="center"/>
              <w:rPr>
                <w:b/>
                <w:bCs/>
                <w:i/>
                <w:iCs/>
                <w:sz w:val="18"/>
                <w:szCs w:val="18"/>
              </w:rPr>
            </w:pPr>
            <w:r w:rsidRPr="00E8625D">
              <w:rPr>
                <w:b/>
                <w:bCs/>
                <w:i/>
                <w:iCs/>
                <w:sz w:val="18"/>
                <w:szCs w:val="18"/>
              </w:rPr>
              <w:t xml:space="preserve">Preparatory stage of the sub-projects whose demolition works are completed and only reconstruction works will be performed (the ones described as Type-3 in Annex 2 and Section </w:t>
            </w:r>
            <w:r w:rsidRPr="00E8625D">
              <w:rPr>
                <w:b/>
                <w:bCs/>
                <w:i/>
                <w:iCs/>
                <w:sz w:val="18"/>
                <w:szCs w:val="18"/>
              </w:rPr>
              <w:fldChar w:fldCharType="begin"/>
            </w:r>
            <w:r w:rsidRPr="00E8625D">
              <w:rPr>
                <w:b/>
                <w:bCs/>
                <w:i/>
                <w:iCs/>
                <w:sz w:val="18"/>
                <w:szCs w:val="18"/>
              </w:rPr>
              <w:instrText xml:space="preserve"> REF _Ref98986792 \r \h  \* MERGEFORMAT </w:instrText>
            </w:r>
            <w:r w:rsidRPr="00E8625D">
              <w:rPr>
                <w:b/>
                <w:bCs/>
                <w:i/>
                <w:iCs/>
                <w:sz w:val="18"/>
                <w:szCs w:val="18"/>
              </w:rPr>
            </w:r>
            <w:r w:rsidRPr="00E8625D">
              <w:rPr>
                <w:b/>
                <w:bCs/>
                <w:i/>
                <w:iCs/>
                <w:sz w:val="18"/>
                <w:szCs w:val="18"/>
              </w:rPr>
              <w:fldChar w:fldCharType="separate"/>
            </w:r>
            <w:r w:rsidR="005327F8" w:rsidRPr="00E8625D">
              <w:rPr>
                <w:i/>
                <w:iCs/>
                <w:sz w:val="18"/>
                <w:szCs w:val="18"/>
              </w:rPr>
              <w:t>Error! Reference source not found.</w:t>
            </w:r>
            <w:r w:rsidRPr="00E8625D">
              <w:rPr>
                <w:b/>
                <w:bCs/>
                <w:i/>
                <w:iCs/>
                <w:sz w:val="18"/>
                <w:szCs w:val="18"/>
              </w:rPr>
              <w:fldChar w:fldCharType="end"/>
            </w:r>
            <w:r w:rsidRPr="00E8625D">
              <w:rPr>
                <w:b/>
                <w:bCs/>
                <w:i/>
                <w:iCs/>
                <w:sz w:val="18"/>
                <w:szCs w:val="18"/>
              </w:rPr>
              <w:t>)</w:t>
            </w:r>
          </w:p>
        </w:tc>
      </w:tr>
      <w:tr w:rsidR="00CC3AC1" w:rsidRPr="00E8625D" w14:paraId="3A3C654F" w14:textId="77777777" w:rsidTr="001C6E20">
        <w:trPr>
          <w:trHeight w:val="1907"/>
        </w:trPr>
        <w:tc>
          <w:tcPr>
            <w:tcW w:w="426" w:type="dxa"/>
            <w:vMerge w:val="restart"/>
            <w:vAlign w:val="center"/>
          </w:tcPr>
          <w:p w14:paraId="26681AEF" w14:textId="77777777" w:rsidR="00CC3AC1" w:rsidRPr="00E8625D" w:rsidRDefault="00CC3AC1" w:rsidP="0073437E">
            <w:pPr>
              <w:jc w:val="center"/>
              <w:rPr>
                <w:sz w:val="18"/>
                <w:szCs w:val="18"/>
              </w:rPr>
            </w:pPr>
            <w:r w:rsidRPr="00E8625D">
              <w:rPr>
                <w:sz w:val="18"/>
                <w:szCs w:val="18"/>
              </w:rPr>
              <w:t>1</w:t>
            </w:r>
          </w:p>
        </w:tc>
        <w:tc>
          <w:tcPr>
            <w:tcW w:w="1276" w:type="dxa"/>
            <w:vMerge w:val="restart"/>
            <w:vAlign w:val="center"/>
          </w:tcPr>
          <w:p w14:paraId="6639837C" w14:textId="77777777" w:rsidR="00CC3AC1" w:rsidRPr="00E8625D" w:rsidRDefault="00CC3AC1" w:rsidP="0073437E">
            <w:pPr>
              <w:jc w:val="center"/>
              <w:rPr>
                <w:sz w:val="18"/>
                <w:szCs w:val="18"/>
              </w:rPr>
            </w:pPr>
            <w:r w:rsidRPr="00E8625D">
              <w:rPr>
                <w:sz w:val="18"/>
                <w:szCs w:val="18"/>
              </w:rPr>
              <w:t>Waste Management</w:t>
            </w:r>
          </w:p>
          <w:p w14:paraId="02DDFF72" w14:textId="4CBC1334" w:rsidR="00CC3AC1" w:rsidRPr="00E8625D" w:rsidRDefault="00CC3AC1" w:rsidP="0073437E">
            <w:pPr>
              <w:jc w:val="center"/>
              <w:rPr>
                <w:sz w:val="18"/>
                <w:szCs w:val="18"/>
              </w:rPr>
            </w:pPr>
          </w:p>
        </w:tc>
        <w:tc>
          <w:tcPr>
            <w:tcW w:w="2835" w:type="dxa"/>
            <w:vMerge w:val="restart"/>
            <w:vAlign w:val="center"/>
          </w:tcPr>
          <w:p w14:paraId="199D69DF" w14:textId="11C551B6" w:rsidR="00CC3AC1" w:rsidRPr="00E8625D" w:rsidRDefault="00CC3AC1" w:rsidP="0073437E">
            <w:pPr>
              <w:jc w:val="left"/>
              <w:rPr>
                <w:sz w:val="18"/>
                <w:szCs w:val="18"/>
              </w:rPr>
            </w:pPr>
            <w:r w:rsidRPr="00E8625D">
              <w:rPr>
                <w:sz w:val="18"/>
                <w:szCs w:val="18"/>
              </w:rPr>
              <w:t>Reuse / recycle / disposal of hazardous &amp; non-hazardous wastes which are present in and around demolition area (if any), whose management were not carried properly.</w:t>
            </w:r>
          </w:p>
        </w:tc>
        <w:tc>
          <w:tcPr>
            <w:tcW w:w="2693" w:type="dxa"/>
            <w:vAlign w:val="center"/>
          </w:tcPr>
          <w:p w14:paraId="0A02CD5A" w14:textId="50865728" w:rsidR="00CC3AC1" w:rsidRPr="00E8625D" w:rsidRDefault="00CC3AC1" w:rsidP="0073437E">
            <w:pPr>
              <w:jc w:val="left"/>
              <w:rPr>
                <w:sz w:val="18"/>
                <w:szCs w:val="18"/>
              </w:rPr>
            </w:pPr>
            <w:r w:rsidRPr="00E8625D">
              <w:rPr>
                <w:sz w:val="18"/>
                <w:szCs w:val="18"/>
              </w:rPr>
              <w:t>Visual observations on and around of the sub-project site.</w:t>
            </w:r>
          </w:p>
          <w:p w14:paraId="4CCA6881" w14:textId="77777777" w:rsidR="00CC3AC1" w:rsidRPr="00E8625D" w:rsidRDefault="00CC3AC1" w:rsidP="0073437E">
            <w:pPr>
              <w:jc w:val="left"/>
              <w:rPr>
                <w:sz w:val="18"/>
                <w:szCs w:val="18"/>
              </w:rPr>
            </w:pPr>
          </w:p>
          <w:p w14:paraId="428BAD5D" w14:textId="19663872" w:rsidR="0016203F" w:rsidRPr="00E8625D" w:rsidRDefault="0016203F" w:rsidP="0016203F">
            <w:pPr>
              <w:jc w:val="left"/>
              <w:rPr>
                <w:sz w:val="18"/>
                <w:szCs w:val="18"/>
              </w:rPr>
            </w:pPr>
            <w:r w:rsidRPr="00E8625D">
              <w:rPr>
                <w:sz w:val="18"/>
                <w:szCs w:val="18"/>
              </w:rPr>
              <w:t xml:space="preserve">Visual Inspection and review of the records and tools of the Grievance Mechanism such as grievance boxes, </w:t>
            </w:r>
            <w:r w:rsidR="005E0589" w:rsidRPr="00E8625D">
              <w:rPr>
                <w:sz w:val="18"/>
                <w:szCs w:val="18"/>
              </w:rPr>
              <w:t>grie</w:t>
            </w:r>
            <w:r w:rsidR="004E4367" w:rsidRPr="00E8625D">
              <w:rPr>
                <w:sz w:val="18"/>
                <w:szCs w:val="18"/>
              </w:rPr>
              <w:t>v</w:t>
            </w:r>
            <w:r w:rsidR="005E0589" w:rsidRPr="00E8625D">
              <w:rPr>
                <w:sz w:val="18"/>
                <w:szCs w:val="18"/>
              </w:rPr>
              <w:t>ance forms</w:t>
            </w:r>
            <w:r w:rsidR="001B517F" w:rsidRPr="00E8625D">
              <w:rPr>
                <w:sz w:val="18"/>
                <w:szCs w:val="18"/>
              </w:rPr>
              <w:t xml:space="preserve"> </w:t>
            </w:r>
            <w:r w:rsidRPr="00E8625D">
              <w:rPr>
                <w:sz w:val="18"/>
                <w:szCs w:val="18"/>
              </w:rPr>
              <w:t>etc. to be present on the impact area of the sub-project.</w:t>
            </w:r>
          </w:p>
          <w:p w14:paraId="46F33EFE" w14:textId="03869D62" w:rsidR="00CC3AC1" w:rsidRPr="00E8625D" w:rsidRDefault="00CC3AC1" w:rsidP="00085C23">
            <w:pPr>
              <w:jc w:val="left"/>
              <w:rPr>
                <w:sz w:val="18"/>
                <w:szCs w:val="18"/>
              </w:rPr>
            </w:pPr>
          </w:p>
        </w:tc>
        <w:tc>
          <w:tcPr>
            <w:tcW w:w="1559" w:type="dxa"/>
            <w:vAlign w:val="center"/>
          </w:tcPr>
          <w:p w14:paraId="055C027A" w14:textId="77777777" w:rsidR="00CC3AC1" w:rsidRPr="00E8625D" w:rsidRDefault="00CC3AC1" w:rsidP="00085C23">
            <w:pPr>
              <w:jc w:val="center"/>
              <w:rPr>
                <w:sz w:val="18"/>
                <w:szCs w:val="18"/>
              </w:rPr>
            </w:pPr>
            <w:r w:rsidRPr="00E8625D">
              <w:rPr>
                <w:sz w:val="18"/>
                <w:szCs w:val="18"/>
              </w:rPr>
              <w:t>Daily</w:t>
            </w:r>
          </w:p>
          <w:p w14:paraId="7CC482D7" w14:textId="2DC8D667" w:rsidR="00CC3AC1" w:rsidRPr="00E8625D" w:rsidRDefault="00CC3AC1" w:rsidP="0073437E">
            <w:pPr>
              <w:jc w:val="center"/>
              <w:rPr>
                <w:sz w:val="18"/>
                <w:szCs w:val="18"/>
              </w:rPr>
            </w:pPr>
          </w:p>
        </w:tc>
        <w:tc>
          <w:tcPr>
            <w:tcW w:w="2126" w:type="dxa"/>
            <w:vAlign w:val="center"/>
          </w:tcPr>
          <w:p w14:paraId="78E1193F" w14:textId="77777777" w:rsidR="00CC3AC1" w:rsidRPr="00E8625D" w:rsidRDefault="00CC3AC1" w:rsidP="0073437E">
            <w:pPr>
              <w:jc w:val="center"/>
              <w:rPr>
                <w:sz w:val="18"/>
                <w:szCs w:val="18"/>
              </w:rPr>
            </w:pPr>
            <w:r w:rsidRPr="00E8625D">
              <w:rPr>
                <w:sz w:val="18"/>
                <w:szCs w:val="18"/>
              </w:rPr>
              <w:t>Contractor / Contractor’s OHS Focal Point</w:t>
            </w:r>
          </w:p>
          <w:p w14:paraId="19DC79E1" w14:textId="0CD5EE16" w:rsidR="00CC3AC1" w:rsidRPr="00E8625D" w:rsidRDefault="00CC3AC1" w:rsidP="0073437E">
            <w:pPr>
              <w:jc w:val="center"/>
              <w:rPr>
                <w:sz w:val="18"/>
                <w:szCs w:val="18"/>
              </w:rPr>
            </w:pPr>
          </w:p>
        </w:tc>
      </w:tr>
      <w:tr w:rsidR="00085C23" w:rsidRPr="00E8625D" w14:paraId="24CCED51" w14:textId="77777777" w:rsidTr="001C6E20">
        <w:trPr>
          <w:trHeight w:val="1995"/>
        </w:trPr>
        <w:tc>
          <w:tcPr>
            <w:tcW w:w="426" w:type="dxa"/>
            <w:vMerge/>
            <w:vAlign w:val="center"/>
          </w:tcPr>
          <w:p w14:paraId="19308722" w14:textId="77777777" w:rsidR="00085C23" w:rsidRPr="00E8625D" w:rsidRDefault="00085C23" w:rsidP="0073437E">
            <w:pPr>
              <w:jc w:val="center"/>
              <w:rPr>
                <w:sz w:val="18"/>
                <w:szCs w:val="18"/>
              </w:rPr>
            </w:pPr>
          </w:p>
        </w:tc>
        <w:tc>
          <w:tcPr>
            <w:tcW w:w="1276" w:type="dxa"/>
            <w:vMerge/>
            <w:vAlign w:val="center"/>
          </w:tcPr>
          <w:p w14:paraId="75BCDBEB" w14:textId="77777777" w:rsidR="00085C23" w:rsidRPr="00E8625D" w:rsidRDefault="00085C23" w:rsidP="0073437E">
            <w:pPr>
              <w:jc w:val="center"/>
              <w:rPr>
                <w:sz w:val="18"/>
                <w:szCs w:val="18"/>
              </w:rPr>
            </w:pPr>
          </w:p>
        </w:tc>
        <w:tc>
          <w:tcPr>
            <w:tcW w:w="2835" w:type="dxa"/>
            <w:vMerge/>
            <w:vAlign w:val="center"/>
          </w:tcPr>
          <w:p w14:paraId="694DCBE4" w14:textId="77777777" w:rsidR="00085C23" w:rsidRPr="00E8625D" w:rsidRDefault="00085C23" w:rsidP="0073437E">
            <w:pPr>
              <w:rPr>
                <w:sz w:val="18"/>
                <w:szCs w:val="18"/>
              </w:rPr>
            </w:pPr>
          </w:p>
        </w:tc>
        <w:tc>
          <w:tcPr>
            <w:tcW w:w="2693" w:type="dxa"/>
            <w:vAlign w:val="center"/>
          </w:tcPr>
          <w:p w14:paraId="72F789A9" w14:textId="37B2A729" w:rsidR="00085C23" w:rsidRPr="00E8625D" w:rsidRDefault="00085C23" w:rsidP="00085C23">
            <w:pPr>
              <w:jc w:val="left"/>
              <w:rPr>
                <w:sz w:val="18"/>
                <w:szCs w:val="18"/>
              </w:rPr>
            </w:pPr>
            <w:r w:rsidRPr="00E8625D">
              <w:rPr>
                <w:sz w:val="18"/>
                <w:szCs w:val="18"/>
              </w:rPr>
              <w:t>Visual observations on and around of the sub-project site.</w:t>
            </w:r>
          </w:p>
          <w:p w14:paraId="5BC398CC" w14:textId="77777777" w:rsidR="00085C23" w:rsidRPr="00E8625D" w:rsidRDefault="00085C23" w:rsidP="00085C23">
            <w:pPr>
              <w:jc w:val="left"/>
              <w:rPr>
                <w:sz w:val="18"/>
                <w:szCs w:val="18"/>
              </w:rPr>
            </w:pPr>
          </w:p>
          <w:p w14:paraId="1AB564BA" w14:textId="68D0E217" w:rsidR="0016203F" w:rsidRPr="00E8625D" w:rsidRDefault="0016203F" w:rsidP="0016203F">
            <w:pPr>
              <w:jc w:val="left"/>
              <w:rPr>
                <w:sz w:val="18"/>
                <w:szCs w:val="18"/>
              </w:rPr>
            </w:pPr>
            <w:r w:rsidRPr="00E8625D">
              <w:rPr>
                <w:sz w:val="18"/>
                <w:szCs w:val="18"/>
              </w:rPr>
              <w:t xml:space="preserve">Visual Inspection and review of the records and tools of the Grievance Mechanism such as grievance boxes, </w:t>
            </w:r>
            <w:r w:rsidR="004E4367" w:rsidRPr="00E8625D">
              <w:rPr>
                <w:sz w:val="18"/>
                <w:szCs w:val="18"/>
              </w:rPr>
              <w:t>grievance forms</w:t>
            </w:r>
            <w:r w:rsidRPr="00E8625D">
              <w:rPr>
                <w:sz w:val="18"/>
                <w:szCs w:val="18"/>
              </w:rPr>
              <w:t xml:space="preserve"> etc. to be present on the impact area of the sub-project.</w:t>
            </w:r>
          </w:p>
          <w:p w14:paraId="627467AD" w14:textId="77777777" w:rsidR="00085C23" w:rsidRPr="00E8625D" w:rsidRDefault="00085C23" w:rsidP="00085C23">
            <w:pPr>
              <w:jc w:val="left"/>
              <w:rPr>
                <w:sz w:val="18"/>
                <w:szCs w:val="18"/>
              </w:rPr>
            </w:pPr>
          </w:p>
          <w:p w14:paraId="6893DE0A" w14:textId="77777777" w:rsidR="00085C23" w:rsidRPr="00E8625D" w:rsidRDefault="00085C23" w:rsidP="00C9220D">
            <w:pPr>
              <w:rPr>
                <w:sz w:val="18"/>
                <w:szCs w:val="18"/>
              </w:rPr>
            </w:pPr>
          </w:p>
        </w:tc>
        <w:tc>
          <w:tcPr>
            <w:tcW w:w="1559" w:type="dxa"/>
            <w:vAlign w:val="center"/>
          </w:tcPr>
          <w:p w14:paraId="0BBA1B46" w14:textId="71472131" w:rsidR="00085C23" w:rsidRPr="00E8625D" w:rsidRDefault="00085C23" w:rsidP="0073437E">
            <w:pPr>
              <w:jc w:val="center"/>
              <w:rPr>
                <w:sz w:val="18"/>
                <w:szCs w:val="18"/>
              </w:rPr>
            </w:pPr>
            <w:r w:rsidRPr="00E8625D">
              <w:rPr>
                <w:sz w:val="18"/>
                <w:szCs w:val="18"/>
              </w:rPr>
              <w:t>Weekly</w:t>
            </w:r>
          </w:p>
        </w:tc>
        <w:tc>
          <w:tcPr>
            <w:tcW w:w="2126" w:type="dxa"/>
            <w:vAlign w:val="center"/>
          </w:tcPr>
          <w:p w14:paraId="7DB506A5" w14:textId="5C3FDBBC" w:rsidR="00085C23" w:rsidRPr="00E8625D" w:rsidRDefault="00CC3AC1" w:rsidP="0073437E">
            <w:pPr>
              <w:jc w:val="center"/>
              <w:rPr>
                <w:sz w:val="18"/>
                <w:szCs w:val="18"/>
              </w:rPr>
            </w:pPr>
            <w:r w:rsidRPr="00E8625D">
              <w:rPr>
                <w:sz w:val="18"/>
                <w:szCs w:val="18"/>
              </w:rPr>
              <w:t>PMU Individual Specialists in the provinces</w:t>
            </w:r>
          </w:p>
        </w:tc>
      </w:tr>
      <w:tr w:rsidR="00CC3AC1" w:rsidRPr="00E8625D" w14:paraId="6E56DF4D" w14:textId="77777777" w:rsidTr="001C6E20">
        <w:tc>
          <w:tcPr>
            <w:tcW w:w="426" w:type="dxa"/>
            <w:vAlign w:val="center"/>
          </w:tcPr>
          <w:p w14:paraId="13FDB945" w14:textId="77777777" w:rsidR="00CC3AC1" w:rsidRPr="00E8625D" w:rsidRDefault="00CC3AC1" w:rsidP="0073437E">
            <w:pPr>
              <w:jc w:val="center"/>
              <w:rPr>
                <w:sz w:val="18"/>
                <w:szCs w:val="18"/>
              </w:rPr>
            </w:pPr>
            <w:r w:rsidRPr="00E8625D">
              <w:rPr>
                <w:sz w:val="18"/>
                <w:szCs w:val="18"/>
              </w:rPr>
              <w:lastRenderedPageBreak/>
              <w:t>2</w:t>
            </w:r>
          </w:p>
        </w:tc>
        <w:tc>
          <w:tcPr>
            <w:tcW w:w="1276" w:type="dxa"/>
            <w:vAlign w:val="center"/>
          </w:tcPr>
          <w:p w14:paraId="07B947DD" w14:textId="59DC6A30" w:rsidR="00CC3AC1" w:rsidRPr="00E8625D" w:rsidRDefault="00CC3AC1" w:rsidP="0073437E">
            <w:pPr>
              <w:jc w:val="center"/>
              <w:rPr>
                <w:sz w:val="18"/>
                <w:szCs w:val="18"/>
              </w:rPr>
            </w:pPr>
            <w:r w:rsidRPr="00E8625D">
              <w:rPr>
                <w:sz w:val="18"/>
                <w:szCs w:val="18"/>
              </w:rPr>
              <w:t>Dust and Noise</w:t>
            </w:r>
          </w:p>
        </w:tc>
        <w:tc>
          <w:tcPr>
            <w:tcW w:w="2835" w:type="dxa"/>
            <w:vAlign w:val="center"/>
          </w:tcPr>
          <w:p w14:paraId="6A069ACF" w14:textId="77E2A0AE" w:rsidR="00CC3AC1" w:rsidRPr="00E8625D" w:rsidRDefault="00CC3AC1" w:rsidP="0073437E">
            <w:pPr>
              <w:jc w:val="left"/>
              <w:rPr>
                <w:sz w:val="18"/>
                <w:szCs w:val="18"/>
              </w:rPr>
            </w:pPr>
            <w:r w:rsidRPr="00E8625D">
              <w:rPr>
                <w:sz w:val="18"/>
                <w:szCs w:val="18"/>
              </w:rPr>
              <w:t>Implementation of Grievance Mechanism to the grievances (if any) had been informed against dust and noise during the performed demolition works.</w:t>
            </w:r>
          </w:p>
        </w:tc>
        <w:tc>
          <w:tcPr>
            <w:tcW w:w="2693" w:type="dxa"/>
            <w:vAlign w:val="center"/>
          </w:tcPr>
          <w:p w14:paraId="60B2D706" w14:textId="77777777" w:rsidR="00CC3AC1" w:rsidRPr="00E8625D" w:rsidRDefault="00CC3AC1" w:rsidP="0073437E">
            <w:pPr>
              <w:jc w:val="left"/>
              <w:rPr>
                <w:sz w:val="18"/>
                <w:szCs w:val="18"/>
              </w:rPr>
            </w:pPr>
          </w:p>
          <w:p w14:paraId="6E9CCA45" w14:textId="77777777" w:rsidR="00CC3AC1" w:rsidRPr="00E8625D" w:rsidRDefault="00CC3AC1" w:rsidP="0073437E">
            <w:pPr>
              <w:jc w:val="left"/>
              <w:rPr>
                <w:sz w:val="18"/>
                <w:szCs w:val="18"/>
              </w:rPr>
            </w:pPr>
          </w:p>
          <w:p w14:paraId="50C39B60" w14:textId="03019424" w:rsidR="00CC3AC1" w:rsidRPr="00E8625D" w:rsidRDefault="00CC3AC1" w:rsidP="0073437E">
            <w:pPr>
              <w:jc w:val="left"/>
              <w:rPr>
                <w:sz w:val="18"/>
                <w:szCs w:val="18"/>
              </w:rPr>
            </w:pPr>
            <w:r w:rsidRPr="00E8625D">
              <w:rPr>
                <w:sz w:val="18"/>
                <w:szCs w:val="18"/>
              </w:rPr>
              <w:t xml:space="preserve">Visual Inspection and review of the records of the Grievance </w:t>
            </w:r>
          </w:p>
          <w:p w14:paraId="53DBC1FB" w14:textId="52EC5D49" w:rsidR="00CC3AC1" w:rsidRPr="00E8625D" w:rsidRDefault="00CC3AC1" w:rsidP="0073437E">
            <w:pPr>
              <w:jc w:val="left"/>
              <w:rPr>
                <w:sz w:val="18"/>
                <w:szCs w:val="18"/>
              </w:rPr>
            </w:pPr>
            <w:r w:rsidRPr="00E8625D">
              <w:rPr>
                <w:sz w:val="18"/>
                <w:szCs w:val="18"/>
              </w:rPr>
              <w:t>Mechanism to be implemented on and impact area of the sub-project.</w:t>
            </w:r>
          </w:p>
          <w:p w14:paraId="1A6DF9E0" w14:textId="5B43D1FD" w:rsidR="00CC3AC1" w:rsidRPr="00E8625D" w:rsidRDefault="00CC3AC1" w:rsidP="0073437E">
            <w:pPr>
              <w:jc w:val="left"/>
              <w:rPr>
                <w:sz w:val="18"/>
                <w:szCs w:val="18"/>
              </w:rPr>
            </w:pPr>
          </w:p>
        </w:tc>
        <w:tc>
          <w:tcPr>
            <w:tcW w:w="1559" w:type="dxa"/>
            <w:vAlign w:val="center"/>
          </w:tcPr>
          <w:p w14:paraId="060FCF8E" w14:textId="77777777" w:rsidR="00CC3AC1" w:rsidRPr="00E8625D" w:rsidRDefault="00CC3AC1" w:rsidP="0073437E">
            <w:pPr>
              <w:jc w:val="center"/>
              <w:rPr>
                <w:sz w:val="18"/>
                <w:szCs w:val="18"/>
              </w:rPr>
            </w:pPr>
            <w:r w:rsidRPr="00E8625D">
              <w:rPr>
                <w:sz w:val="18"/>
                <w:szCs w:val="18"/>
              </w:rPr>
              <w:t>Weekly</w:t>
            </w:r>
          </w:p>
          <w:p w14:paraId="1A7E7BEC" w14:textId="77777777" w:rsidR="00CC3AC1" w:rsidRPr="00E8625D" w:rsidRDefault="00CC3AC1" w:rsidP="0073437E">
            <w:pPr>
              <w:jc w:val="center"/>
              <w:rPr>
                <w:sz w:val="18"/>
                <w:szCs w:val="18"/>
              </w:rPr>
            </w:pPr>
            <w:r w:rsidRPr="00E8625D">
              <w:rPr>
                <w:sz w:val="18"/>
                <w:szCs w:val="18"/>
              </w:rPr>
              <w:t>Daily</w:t>
            </w:r>
          </w:p>
          <w:p w14:paraId="0817D7D3" w14:textId="0B43ABC3" w:rsidR="00CC3AC1" w:rsidRPr="00E8625D" w:rsidRDefault="00CC3AC1" w:rsidP="00956230">
            <w:pPr>
              <w:jc w:val="center"/>
              <w:rPr>
                <w:sz w:val="18"/>
                <w:szCs w:val="18"/>
              </w:rPr>
            </w:pPr>
          </w:p>
        </w:tc>
        <w:tc>
          <w:tcPr>
            <w:tcW w:w="2126" w:type="dxa"/>
            <w:vAlign w:val="center"/>
          </w:tcPr>
          <w:p w14:paraId="315E2AE1" w14:textId="77777777" w:rsidR="00CC3AC1" w:rsidRPr="00E8625D" w:rsidRDefault="00CC3AC1" w:rsidP="0073437E">
            <w:pPr>
              <w:jc w:val="center"/>
              <w:rPr>
                <w:sz w:val="18"/>
                <w:szCs w:val="18"/>
              </w:rPr>
            </w:pPr>
            <w:r w:rsidRPr="00E8625D">
              <w:rPr>
                <w:sz w:val="18"/>
                <w:szCs w:val="18"/>
              </w:rPr>
              <w:t>Contractor / Contractor’s OHS Focal Point</w:t>
            </w:r>
            <w:r w:rsidRPr="00E8625D" w:rsidDel="00BC2E99">
              <w:rPr>
                <w:sz w:val="18"/>
                <w:szCs w:val="18"/>
              </w:rPr>
              <w:t xml:space="preserve"> </w:t>
            </w:r>
            <w:r w:rsidRPr="00E8625D">
              <w:rPr>
                <w:sz w:val="18"/>
                <w:szCs w:val="18"/>
              </w:rPr>
              <w:t>PMU Individual Specialists in the provinces</w:t>
            </w:r>
          </w:p>
          <w:p w14:paraId="15BF7E24" w14:textId="049FBBE7" w:rsidR="00CC3AC1" w:rsidRPr="00E8625D" w:rsidRDefault="00CC3AC1" w:rsidP="0073437E">
            <w:pPr>
              <w:jc w:val="center"/>
              <w:rPr>
                <w:sz w:val="18"/>
                <w:szCs w:val="18"/>
              </w:rPr>
            </w:pPr>
            <w:r w:rsidRPr="00E8625D">
              <w:rPr>
                <w:sz w:val="18"/>
                <w:szCs w:val="18"/>
              </w:rPr>
              <w:t>Contractor / Contractor’s OHS Focal Point</w:t>
            </w:r>
          </w:p>
        </w:tc>
      </w:tr>
      <w:tr w:rsidR="00CC3AC1" w:rsidRPr="00E8625D" w14:paraId="295B025D" w14:textId="77777777" w:rsidTr="001C6E20">
        <w:trPr>
          <w:trHeight w:val="4056"/>
        </w:trPr>
        <w:tc>
          <w:tcPr>
            <w:tcW w:w="426" w:type="dxa"/>
            <w:vAlign w:val="center"/>
          </w:tcPr>
          <w:p w14:paraId="15C17DF8" w14:textId="77777777" w:rsidR="00CC3AC1" w:rsidRPr="00E8625D" w:rsidRDefault="00CC3AC1" w:rsidP="0073437E">
            <w:pPr>
              <w:jc w:val="center"/>
              <w:rPr>
                <w:sz w:val="18"/>
                <w:szCs w:val="18"/>
              </w:rPr>
            </w:pPr>
            <w:r w:rsidRPr="00E8625D">
              <w:rPr>
                <w:sz w:val="18"/>
                <w:szCs w:val="18"/>
              </w:rPr>
              <w:t>3</w:t>
            </w:r>
          </w:p>
        </w:tc>
        <w:tc>
          <w:tcPr>
            <w:tcW w:w="1276" w:type="dxa"/>
            <w:vAlign w:val="center"/>
          </w:tcPr>
          <w:p w14:paraId="15189E23" w14:textId="77777777" w:rsidR="00CC3AC1" w:rsidRPr="00E8625D" w:rsidRDefault="00CC3AC1" w:rsidP="0073437E">
            <w:pPr>
              <w:jc w:val="center"/>
              <w:rPr>
                <w:sz w:val="18"/>
                <w:szCs w:val="18"/>
              </w:rPr>
            </w:pPr>
            <w:r w:rsidRPr="00E8625D">
              <w:rPr>
                <w:sz w:val="18"/>
                <w:szCs w:val="18"/>
              </w:rPr>
              <w:t>Community Health and Safety / Traffic</w:t>
            </w:r>
          </w:p>
          <w:p w14:paraId="3B0A4346" w14:textId="7362274A" w:rsidR="00CC3AC1" w:rsidRPr="00E8625D" w:rsidRDefault="00CC3AC1" w:rsidP="0073437E">
            <w:pPr>
              <w:jc w:val="center"/>
              <w:rPr>
                <w:sz w:val="18"/>
                <w:szCs w:val="18"/>
              </w:rPr>
            </w:pPr>
          </w:p>
        </w:tc>
        <w:tc>
          <w:tcPr>
            <w:tcW w:w="2835" w:type="dxa"/>
            <w:vAlign w:val="center"/>
          </w:tcPr>
          <w:p w14:paraId="58967DA0" w14:textId="47B67A60" w:rsidR="00CC3AC1" w:rsidRPr="00E8625D" w:rsidRDefault="00CC3AC1" w:rsidP="0073437E">
            <w:pPr>
              <w:jc w:val="left"/>
              <w:rPr>
                <w:sz w:val="18"/>
                <w:szCs w:val="18"/>
              </w:rPr>
            </w:pPr>
            <w:r w:rsidRPr="00E8625D">
              <w:rPr>
                <w:sz w:val="18"/>
                <w:szCs w:val="18"/>
              </w:rPr>
              <w:t>Resolving the traffic congestion problem (if any) which were caused by the demolition activities performed.</w:t>
            </w:r>
          </w:p>
          <w:p w14:paraId="13C3A667" w14:textId="1779548B" w:rsidR="00CC3AC1" w:rsidRPr="00E8625D" w:rsidRDefault="00CC3AC1" w:rsidP="0073437E">
            <w:pPr>
              <w:jc w:val="left"/>
              <w:rPr>
                <w:sz w:val="18"/>
                <w:szCs w:val="18"/>
              </w:rPr>
            </w:pPr>
            <w:r w:rsidRPr="00E8625D">
              <w:rPr>
                <w:sz w:val="18"/>
                <w:szCs w:val="18"/>
              </w:rPr>
              <w:t>Develop Traffic Management Plan</w:t>
            </w:r>
          </w:p>
        </w:tc>
        <w:tc>
          <w:tcPr>
            <w:tcW w:w="2693" w:type="dxa"/>
            <w:vAlign w:val="center"/>
          </w:tcPr>
          <w:p w14:paraId="76C747E2" w14:textId="77777777" w:rsidR="00CC3AC1" w:rsidRPr="00E8625D" w:rsidRDefault="00CC3AC1" w:rsidP="0073437E">
            <w:pPr>
              <w:jc w:val="left"/>
              <w:rPr>
                <w:sz w:val="18"/>
                <w:szCs w:val="18"/>
              </w:rPr>
            </w:pPr>
          </w:p>
          <w:p w14:paraId="22345D2E" w14:textId="77777777" w:rsidR="00CC3AC1" w:rsidRPr="00E8625D" w:rsidRDefault="00CC3AC1" w:rsidP="0073437E">
            <w:pPr>
              <w:jc w:val="left"/>
              <w:rPr>
                <w:sz w:val="18"/>
                <w:szCs w:val="18"/>
              </w:rPr>
            </w:pPr>
          </w:p>
          <w:p w14:paraId="5AB5AA7A" w14:textId="77777777" w:rsidR="00CC3AC1" w:rsidRPr="00E8625D" w:rsidRDefault="00CC3AC1" w:rsidP="0073437E">
            <w:pPr>
              <w:jc w:val="left"/>
              <w:rPr>
                <w:sz w:val="18"/>
                <w:szCs w:val="18"/>
              </w:rPr>
            </w:pPr>
          </w:p>
          <w:p w14:paraId="06286157" w14:textId="77777777" w:rsidR="00CC3AC1" w:rsidRPr="00E8625D" w:rsidRDefault="00CC3AC1" w:rsidP="0073437E">
            <w:pPr>
              <w:jc w:val="left"/>
              <w:rPr>
                <w:sz w:val="18"/>
                <w:szCs w:val="18"/>
              </w:rPr>
            </w:pPr>
          </w:p>
          <w:p w14:paraId="29C16BE3" w14:textId="77777777" w:rsidR="00CC3AC1" w:rsidRPr="00E8625D" w:rsidRDefault="00CC3AC1" w:rsidP="0073437E">
            <w:pPr>
              <w:jc w:val="left"/>
              <w:rPr>
                <w:sz w:val="18"/>
                <w:szCs w:val="18"/>
              </w:rPr>
            </w:pPr>
          </w:p>
          <w:p w14:paraId="73DF4E11" w14:textId="1826F63E" w:rsidR="00CC3AC1" w:rsidRPr="00E8625D" w:rsidRDefault="00CC3AC1" w:rsidP="0073437E">
            <w:pPr>
              <w:jc w:val="left"/>
              <w:rPr>
                <w:sz w:val="18"/>
                <w:szCs w:val="18"/>
              </w:rPr>
            </w:pPr>
            <w:r w:rsidRPr="00E8625D">
              <w:rPr>
                <w:sz w:val="18"/>
                <w:szCs w:val="18"/>
              </w:rPr>
              <w:t>Visual observations on and around of the sub-project site.</w:t>
            </w:r>
          </w:p>
          <w:p w14:paraId="34FE7F22" w14:textId="77777777" w:rsidR="00CC3AC1" w:rsidRPr="00E8625D" w:rsidRDefault="00CC3AC1" w:rsidP="0073437E">
            <w:pPr>
              <w:jc w:val="left"/>
              <w:rPr>
                <w:sz w:val="18"/>
                <w:szCs w:val="18"/>
              </w:rPr>
            </w:pPr>
          </w:p>
          <w:p w14:paraId="3B6D3DC5" w14:textId="01D4BC46" w:rsidR="00CC3AC1" w:rsidRPr="00E8625D" w:rsidRDefault="00CC3AC1" w:rsidP="00085C23">
            <w:pPr>
              <w:jc w:val="left"/>
              <w:rPr>
                <w:sz w:val="18"/>
                <w:szCs w:val="18"/>
              </w:rPr>
            </w:pPr>
            <w:r w:rsidRPr="00E8625D">
              <w:rPr>
                <w:sz w:val="18"/>
                <w:szCs w:val="18"/>
              </w:rPr>
              <w:t xml:space="preserve">Visual Inspection and review of the records </w:t>
            </w:r>
            <w:r w:rsidR="0074312B" w:rsidRPr="00E8625D">
              <w:rPr>
                <w:sz w:val="18"/>
                <w:szCs w:val="18"/>
              </w:rPr>
              <w:t xml:space="preserve">and tools </w:t>
            </w:r>
            <w:r w:rsidRPr="00E8625D">
              <w:rPr>
                <w:sz w:val="18"/>
                <w:szCs w:val="18"/>
              </w:rPr>
              <w:t>of the Grievance Mechanism</w:t>
            </w:r>
            <w:r w:rsidR="0074312B" w:rsidRPr="00E8625D">
              <w:rPr>
                <w:sz w:val="18"/>
                <w:szCs w:val="18"/>
              </w:rPr>
              <w:t xml:space="preserve"> such as grievance boxes, </w:t>
            </w:r>
            <w:r w:rsidR="004E4367" w:rsidRPr="00E8625D">
              <w:rPr>
                <w:sz w:val="18"/>
                <w:szCs w:val="18"/>
              </w:rPr>
              <w:t>grievance forms</w:t>
            </w:r>
            <w:r w:rsidR="004E4367" w:rsidRPr="00E8625D" w:rsidDel="004E4367">
              <w:rPr>
                <w:sz w:val="18"/>
                <w:szCs w:val="18"/>
              </w:rPr>
              <w:t xml:space="preserve"> </w:t>
            </w:r>
            <w:r w:rsidR="0074312B" w:rsidRPr="00E8625D">
              <w:rPr>
                <w:sz w:val="18"/>
                <w:szCs w:val="18"/>
              </w:rPr>
              <w:t>etc.</w:t>
            </w:r>
            <w:r w:rsidRPr="00E8625D">
              <w:rPr>
                <w:sz w:val="18"/>
                <w:szCs w:val="18"/>
              </w:rPr>
              <w:t xml:space="preserve"> to be </w:t>
            </w:r>
            <w:r w:rsidR="0074312B" w:rsidRPr="00E8625D">
              <w:rPr>
                <w:sz w:val="18"/>
                <w:szCs w:val="18"/>
              </w:rPr>
              <w:t>present</w:t>
            </w:r>
            <w:r w:rsidRPr="00E8625D">
              <w:rPr>
                <w:sz w:val="18"/>
                <w:szCs w:val="18"/>
              </w:rPr>
              <w:t xml:space="preserve"> </w:t>
            </w:r>
            <w:r w:rsidR="0074312B" w:rsidRPr="00E8625D">
              <w:rPr>
                <w:sz w:val="18"/>
                <w:szCs w:val="18"/>
              </w:rPr>
              <w:t>on the</w:t>
            </w:r>
            <w:r w:rsidRPr="00E8625D">
              <w:rPr>
                <w:sz w:val="18"/>
                <w:szCs w:val="18"/>
              </w:rPr>
              <w:t xml:space="preserve"> impact area of the sub-project.</w:t>
            </w:r>
          </w:p>
          <w:p w14:paraId="1C317FB3" w14:textId="6A40F42E" w:rsidR="00CC3AC1" w:rsidRPr="00E8625D" w:rsidRDefault="00CC3AC1" w:rsidP="00085C23">
            <w:pPr>
              <w:jc w:val="left"/>
              <w:rPr>
                <w:sz w:val="18"/>
                <w:szCs w:val="18"/>
              </w:rPr>
            </w:pPr>
          </w:p>
          <w:p w14:paraId="58E465C5" w14:textId="4D212755" w:rsidR="00CC3AC1" w:rsidRPr="00E8625D" w:rsidRDefault="00CC3AC1" w:rsidP="00085C23">
            <w:pPr>
              <w:jc w:val="left"/>
              <w:rPr>
                <w:sz w:val="18"/>
                <w:szCs w:val="18"/>
              </w:rPr>
            </w:pPr>
          </w:p>
          <w:p w14:paraId="0BEECFE2" w14:textId="7F4EDD3F" w:rsidR="00CC3AC1" w:rsidRPr="00E8625D" w:rsidRDefault="00CC3AC1" w:rsidP="00085C23">
            <w:pPr>
              <w:jc w:val="left"/>
              <w:rPr>
                <w:sz w:val="18"/>
                <w:szCs w:val="18"/>
              </w:rPr>
            </w:pPr>
          </w:p>
          <w:p w14:paraId="0F8AAC4E" w14:textId="5FB2611A" w:rsidR="00CC3AC1" w:rsidRPr="00E8625D" w:rsidRDefault="00CC3AC1" w:rsidP="00085C23">
            <w:pPr>
              <w:jc w:val="left"/>
              <w:rPr>
                <w:sz w:val="18"/>
                <w:szCs w:val="18"/>
              </w:rPr>
            </w:pPr>
          </w:p>
          <w:p w14:paraId="59440307" w14:textId="48F862ED" w:rsidR="00CC3AC1" w:rsidRPr="00E8625D" w:rsidRDefault="00CC3AC1" w:rsidP="00085C23">
            <w:pPr>
              <w:jc w:val="left"/>
              <w:rPr>
                <w:sz w:val="18"/>
                <w:szCs w:val="18"/>
              </w:rPr>
            </w:pPr>
          </w:p>
          <w:p w14:paraId="7BF7FB28" w14:textId="4CB2889A" w:rsidR="00CC3AC1" w:rsidRPr="00E8625D" w:rsidRDefault="00CC3AC1" w:rsidP="00085C23">
            <w:pPr>
              <w:jc w:val="left"/>
              <w:rPr>
                <w:sz w:val="18"/>
                <w:szCs w:val="18"/>
              </w:rPr>
            </w:pPr>
          </w:p>
          <w:p w14:paraId="782F534F" w14:textId="3E0AA03B" w:rsidR="00CC3AC1" w:rsidRPr="00E8625D" w:rsidRDefault="00CC3AC1" w:rsidP="00085C23">
            <w:pPr>
              <w:jc w:val="left"/>
              <w:rPr>
                <w:sz w:val="18"/>
                <w:szCs w:val="18"/>
              </w:rPr>
            </w:pPr>
          </w:p>
          <w:p w14:paraId="38B1D818" w14:textId="77777777" w:rsidR="00CC3AC1" w:rsidRPr="00E8625D" w:rsidRDefault="00CC3AC1" w:rsidP="00085C23">
            <w:pPr>
              <w:jc w:val="left"/>
              <w:rPr>
                <w:sz w:val="18"/>
                <w:szCs w:val="18"/>
              </w:rPr>
            </w:pPr>
          </w:p>
          <w:p w14:paraId="53D38C51" w14:textId="76E836BC" w:rsidR="00CC3AC1" w:rsidRPr="00E8625D" w:rsidRDefault="00CC3AC1" w:rsidP="0073437E">
            <w:pPr>
              <w:jc w:val="left"/>
              <w:rPr>
                <w:sz w:val="18"/>
                <w:szCs w:val="18"/>
              </w:rPr>
            </w:pPr>
          </w:p>
        </w:tc>
        <w:tc>
          <w:tcPr>
            <w:tcW w:w="1559" w:type="dxa"/>
            <w:vAlign w:val="center"/>
          </w:tcPr>
          <w:p w14:paraId="75BAE387" w14:textId="1C17C8CC" w:rsidR="00CC3AC1" w:rsidRPr="00E8625D" w:rsidRDefault="00CC3AC1" w:rsidP="00956230">
            <w:pPr>
              <w:jc w:val="center"/>
              <w:rPr>
                <w:sz w:val="18"/>
                <w:szCs w:val="18"/>
              </w:rPr>
            </w:pPr>
            <w:r w:rsidRPr="00E8625D">
              <w:rPr>
                <w:sz w:val="18"/>
                <w:szCs w:val="18"/>
              </w:rPr>
              <w:t>Weekly</w:t>
            </w:r>
          </w:p>
        </w:tc>
        <w:tc>
          <w:tcPr>
            <w:tcW w:w="2126" w:type="dxa"/>
            <w:vAlign w:val="center"/>
          </w:tcPr>
          <w:p w14:paraId="1DB7A5A9" w14:textId="005752DA" w:rsidR="00CC3AC1" w:rsidRPr="00E8625D" w:rsidRDefault="00CC3AC1" w:rsidP="006E7CB6">
            <w:pPr>
              <w:jc w:val="center"/>
              <w:rPr>
                <w:sz w:val="18"/>
                <w:szCs w:val="18"/>
              </w:rPr>
            </w:pPr>
            <w:r w:rsidRPr="00E8625D">
              <w:rPr>
                <w:sz w:val="18"/>
                <w:szCs w:val="18"/>
              </w:rPr>
              <w:t>PMU Individual Specialists in the provinces</w:t>
            </w:r>
          </w:p>
        </w:tc>
      </w:tr>
      <w:tr w:rsidR="0019632C" w:rsidRPr="00E8625D" w14:paraId="3A573787" w14:textId="77777777" w:rsidTr="001C6E20">
        <w:tc>
          <w:tcPr>
            <w:tcW w:w="10915" w:type="dxa"/>
            <w:gridSpan w:val="6"/>
            <w:vAlign w:val="center"/>
          </w:tcPr>
          <w:p w14:paraId="0E464F27" w14:textId="3E818520" w:rsidR="0019632C" w:rsidRPr="00E8625D" w:rsidRDefault="0019632C" w:rsidP="0073437E">
            <w:pPr>
              <w:jc w:val="center"/>
              <w:rPr>
                <w:b/>
                <w:bCs/>
                <w:i/>
                <w:iCs/>
                <w:sz w:val="18"/>
                <w:szCs w:val="18"/>
              </w:rPr>
            </w:pPr>
            <w:r w:rsidRPr="00E8625D">
              <w:rPr>
                <w:b/>
                <w:bCs/>
                <w:i/>
                <w:iCs/>
                <w:sz w:val="18"/>
                <w:szCs w:val="18"/>
              </w:rPr>
              <w:t>Preparatory stage of demolition/retrofitting/reconstruction sub-projects</w:t>
            </w:r>
          </w:p>
        </w:tc>
      </w:tr>
      <w:tr w:rsidR="0019632C" w:rsidRPr="00E8625D" w14:paraId="4A56C2EE" w14:textId="77777777" w:rsidTr="001C6E20">
        <w:tc>
          <w:tcPr>
            <w:tcW w:w="426" w:type="dxa"/>
            <w:vMerge w:val="restart"/>
            <w:vAlign w:val="center"/>
          </w:tcPr>
          <w:p w14:paraId="3EF9FDE6" w14:textId="77777777" w:rsidR="0019632C" w:rsidRPr="00E8625D" w:rsidRDefault="0019632C" w:rsidP="0073437E">
            <w:pPr>
              <w:jc w:val="center"/>
              <w:rPr>
                <w:sz w:val="18"/>
                <w:szCs w:val="18"/>
              </w:rPr>
            </w:pPr>
            <w:r w:rsidRPr="00E8625D">
              <w:rPr>
                <w:sz w:val="18"/>
                <w:szCs w:val="18"/>
              </w:rPr>
              <w:t>4</w:t>
            </w:r>
          </w:p>
        </w:tc>
        <w:tc>
          <w:tcPr>
            <w:tcW w:w="1276" w:type="dxa"/>
            <w:vMerge w:val="restart"/>
            <w:vAlign w:val="center"/>
          </w:tcPr>
          <w:p w14:paraId="178E41D0" w14:textId="77777777" w:rsidR="0019632C" w:rsidRPr="00E8625D" w:rsidRDefault="0019632C" w:rsidP="0073437E">
            <w:pPr>
              <w:jc w:val="center"/>
              <w:rPr>
                <w:sz w:val="18"/>
                <w:szCs w:val="18"/>
              </w:rPr>
            </w:pPr>
            <w:r w:rsidRPr="00E8625D">
              <w:rPr>
                <w:sz w:val="18"/>
                <w:szCs w:val="18"/>
              </w:rPr>
              <w:t>Plans, Procedures and Methods</w:t>
            </w:r>
          </w:p>
        </w:tc>
        <w:tc>
          <w:tcPr>
            <w:tcW w:w="2835" w:type="dxa"/>
            <w:vMerge w:val="restart"/>
            <w:vAlign w:val="center"/>
          </w:tcPr>
          <w:p w14:paraId="477F998F" w14:textId="77777777" w:rsidR="0019632C" w:rsidRPr="00E8625D" w:rsidRDefault="0019632C" w:rsidP="0073437E">
            <w:pPr>
              <w:jc w:val="left"/>
              <w:rPr>
                <w:sz w:val="18"/>
                <w:szCs w:val="18"/>
              </w:rPr>
            </w:pPr>
            <w:r w:rsidRPr="00E8625D">
              <w:rPr>
                <w:sz w:val="18"/>
                <w:szCs w:val="18"/>
              </w:rPr>
              <w:t>Prior to initialization of activities;</w:t>
            </w:r>
          </w:p>
          <w:p w14:paraId="0532EA5B" w14:textId="59476AB2" w:rsidR="0019632C" w:rsidRPr="00E8625D" w:rsidRDefault="00963BC3" w:rsidP="0073437E">
            <w:pPr>
              <w:pStyle w:val="ListeParagraf"/>
              <w:numPr>
                <w:ilvl w:val="0"/>
                <w:numId w:val="119"/>
              </w:numPr>
              <w:ind w:left="176" w:hanging="176"/>
              <w:jc w:val="left"/>
              <w:rPr>
                <w:sz w:val="18"/>
                <w:szCs w:val="18"/>
              </w:rPr>
            </w:pPr>
            <w:r w:rsidRPr="00E8625D">
              <w:rPr>
                <w:sz w:val="18"/>
                <w:szCs w:val="18"/>
              </w:rPr>
              <w:t>İzmir ESMP</w:t>
            </w:r>
            <w:r w:rsidR="0019632C" w:rsidRPr="00E8625D">
              <w:rPr>
                <w:sz w:val="18"/>
                <w:szCs w:val="18"/>
              </w:rPr>
              <w:t xml:space="preserve"> including Waste Management Plan, Resource Efficiency and Pollution Prevention Plan,</w:t>
            </w:r>
          </w:p>
          <w:p w14:paraId="0D554BA6" w14:textId="09DCE4B6" w:rsidR="0019632C" w:rsidRPr="00E8625D" w:rsidRDefault="0019632C" w:rsidP="0073437E">
            <w:pPr>
              <w:pStyle w:val="ListeParagraf"/>
              <w:numPr>
                <w:ilvl w:val="0"/>
                <w:numId w:val="119"/>
              </w:numPr>
              <w:ind w:left="176" w:hanging="176"/>
              <w:jc w:val="left"/>
              <w:rPr>
                <w:sz w:val="18"/>
                <w:szCs w:val="18"/>
              </w:rPr>
            </w:pPr>
            <w:r w:rsidRPr="00E8625D">
              <w:rPr>
                <w:sz w:val="18"/>
                <w:szCs w:val="18"/>
              </w:rPr>
              <w:t>ESMP Checklists,</w:t>
            </w:r>
          </w:p>
          <w:p w14:paraId="1C43E7B0" w14:textId="0AEE2CEB" w:rsidR="0019632C" w:rsidRPr="00E8625D" w:rsidRDefault="0019632C" w:rsidP="0073437E">
            <w:pPr>
              <w:pStyle w:val="ListeParagraf"/>
              <w:numPr>
                <w:ilvl w:val="0"/>
                <w:numId w:val="119"/>
              </w:numPr>
              <w:ind w:left="176" w:hanging="176"/>
              <w:jc w:val="left"/>
              <w:rPr>
                <w:sz w:val="18"/>
                <w:szCs w:val="18"/>
              </w:rPr>
            </w:pPr>
            <w:r w:rsidRPr="00E8625D">
              <w:rPr>
                <w:sz w:val="18"/>
                <w:szCs w:val="18"/>
              </w:rPr>
              <w:t>additional documents that should be prepared as per the sub-project’s relevant implementation (e.g.</w:t>
            </w:r>
            <w:r w:rsidR="004B38ED" w:rsidRPr="00E8625D">
              <w:rPr>
                <w:sz w:val="18"/>
                <w:szCs w:val="18"/>
              </w:rPr>
              <w:t>,</w:t>
            </w:r>
            <w:r w:rsidRPr="00E8625D">
              <w:rPr>
                <w:sz w:val="18"/>
                <w:szCs w:val="18"/>
              </w:rPr>
              <w:t xml:space="preserve"> preparation of the documents within the scope of building implosion, if this is the method), and</w:t>
            </w:r>
          </w:p>
          <w:p w14:paraId="741C103E" w14:textId="77777777" w:rsidR="0019632C" w:rsidRPr="00E8625D" w:rsidRDefault="0019632C" w:rsidP="0073437E">
            <w:pPr>
              <w:pStyle w:val="ListeParagraf"/>
              <w:numPr>
                <w:ilvl w:val="0"/>
                <w:numId w:val="119"/>
              </w:numPr>
              <w:ind w:left="176" w:hanging="176"/>
              <w:jc w:val="left"/>
              <w:rPr>
                <w:sz w:val="18"/>
                <w:szCs w:val="18"/>
              </w:rPr>
            </w:pPr>
            <w:r w:rsidRPr="00E8625D">
              <w:rPr>
                <w:sz w:val="18"/>
                <w:szCs w:val="18"/>
              </w:rPr>
              <w:t>plans and procedures that should be prepared in accordance with national legislation</w:t>
            </w:r>
          </w:p>
        </w:tc>
        <w:tc>
          <w:tcPr>
            <w:tcW w:w="2693" w:type="dxa"/>
            <w:vAlign w:val="center"/>
          </w:tcPr>
          <w:p w14:paraId="73A81B66" w14:textId="77777777" w:rsidR="0019632C" w:rsidRPr="00E8625D" w:rsidRDefault="0019632C" w:rsidP="0073437E">
            <w:pPr>
              <w:jc w:val="left"/>
              <w:rPr>
                <w:sz w:val="18"/>
                <w:szCs w:val="18"/>
              </w:rPr>
            </w:pPr>
            <w:r w:rsidRPr="00E8625D">
              <w:rPr>
                <w:sz w:val="18"/>
                <w:szCs w:val="18"/>
              </w:rPr>
              <w:t>Visual observations at sub-project’s offices and site.</w:t>
            </w:r>
          </w:p>
        </w:tc>
        <w:tc>
          <w:tcPr>
            <w:tcW w:w="1559" w:type="dxa"/>
            <w:vAlign w:val="center"/>
          </w:tcPr>
          <w:p w14:paraId="13300215" w14:textId="77777777" w:rsidR="0019632C" w:rsidRPr="00E8625D" w:rsidRDefault="0019632C" w:rsidP="0073437E">
            <w:pPr>
              <w:jc w:val="center"/>
              <w:rPr>
                <w:sz w:val="18"/>
                <w:szCs w:val="18"/>
              </w:rPr>
            </w:pPr>
            <w:r w:rsidRPr="00E8625D">
              <w:rPr>
                <w:sz w:val="18"/>
                <w:szCs w:val="18"/>
              </w:rPr>
              <w:t>Once in three days</w:t>
            </w:r>
          </w:p>
        </w:tc>
        <w:tc>
          <w:tcPr>
            <w:tcW w:w="2126" w:type="dxa"/>
            <w:vAlign w:val="center"/>
          </w:tcPr>
          <w:p w14:paraId="33CC9401" w14:textId="77777777" w:rsidR="0019632C" w:rsidRPr="00E8625D" w:rsidRDefault="0019632C" w:rsidP="0073437E">
            <w:pPr>
              <w:jc w:val="center"/>
              <w:rPr>
                <w:sz w:val="18"/>
                <w:szCs w:val="18"/>
              </w:rPr>
            </w:pPr>
            <w:r w:rsidRPr="00E8625D">
              <w:rPr>
                <w:sz w:val="18"/>
                <w:szCs w:val="18"/>
              </w:rPr>
              <w:t>PMU Individual Specialists in the provinces</w:t>
            </w:r>
          </w:p>
        </w:tc>
      </w:tr>
      <w:tr w:rsidR="0019632C" w:rsidRPr="00E8625D" w14:paraId="2F024E47" w14:textId="77777777" w:rsidTr="001C6E20">
        <w:tc>
          <w:tcPr>
            <w:tcW w:w="426" w:type="dxa"/>
            <w:vMerge/>
            <w:vAlign w:val="center"/>
          </w:tcPr>
          <w:p w14:paraId="7D80F2C2" w14:textId="77777777" w:rsidR="0019632C" w:rsidRPr="00E8625D" w:rsidRDefault="0019632C" w:rsidP="0073437E">
            <w:pPr>
              <w:jc w:val="center"/>
              <w:rPr>
                <w:sz w:val="18"/>
                <w:szCs w:val="18"/>
              </w:rPr>
            </w:pPr>
          </w:p>
        </w:tc>
        <w:tc>
          <w:tcPr>
            <w:tcW w:w="1276" w:type="dxa"/>
            <w:vMerge/>
            <w:vAlign w:val="center"/>
          </w:tcPr>
          <w:p w14:paraId="56EDF58F" w14:textId="77777777" w:rsidR="0019632C" w:rsidRPr="00E8625D" w:rsidRDefault="0019632C" w:rsidP="0073437E">
            <w:pPr>
              <w:jc w:val="center"/>
              <w:rPr>
                <w:sz w:val="18"/>
                <w:szCs w:val="18"/>
              </w:rPr>
            </w:pPr>
          </w:p>
        </w:tc>
        <w:tc>
          <w:tcPr>
            <w:tcW w:w="2835" w:type="dxa"/>
            <w:vMerge/>
            <w:vAlign w:val="center"/>
          </w:tcPr>
          <w:p w14:paraId="01F25D2C" w14:textId="77777777" w:rsidR="0019632C" w:rsidRPr="00E8625D" w:rsidRDefault="0019632C" w:rsidP="0073437E">
            <w:pPr>
              <w:jc w:val="left"/>
              <w:rPr>
                <w:sz w:val="18"/>
                <w:szCs w:val="18"/>
              </w:rPr>
            </w:pPr>
          </w:p>
        </w:tc>
        <w:tc>
          <w:tcPr>
            <w:tcW w:w="2693" w:type="dxa"/>
            <w:vAlign w:val="center"/>
          </w:tcPr>
          <w:p w14:paraId="49ED1BE1" w14:textId="77777777" w:rsidR="0019632C" w:rsidRPr="00E8625D" w:rsidRDefault="0019632C" w:rsidP="0073437E">
            <w:pPr>
              <w:jc w:val="left"/>
              <w:rPr>
                <w:sz w:val="18"/>
                <w:szCs w:val="18"/>
              </w:rPr>
            </w:pPr>
            <w:r w:rsidRPr="00E8625D">
              <w:rPr>
                <w:sz w:val="18"/>
                <w:szCs w:val="18"/>
              </w:rPr>
              <w:t>Inspection of documents at PMU Head Office</w:t>
            </w:r>
          </w:p>
        </w:tc>
        <w:tc>
          <w:tcPr>
            <w:tcW w:w="1559" w:type="dxa"/>
            <w:vAlign w:val="center"/>
          </w:tcPr>
          <w:p w14:paraId="285357BD" w14:textId="77777777" w:rsidR="0019632C" w:rsidRPr="00E8625D" w:rsidRDefault="0019632C" w:rsidP="0073437E">
            <w:pPr>
              <w:jc w:val="center"/>
              <w:rPr>
                <w:sz w:val="18"/>
                <w:szCs w:val="18"/>
              </w:rPr>
            </w:pPr>
            <w:r w:rsidRPr="00E8625D">
              <w:rPr>
                <w:sz w:val="18"/>
                <w:szCs w:val="18"/>
              </w:rPr>
              <w:t>Bi-weekly</w:t>
            </w:r>
          </w:p>
        </w:tc>
        <w:tc>
          <w:tcPr>
            <w:tcW w:w="2126" w:type="dxa"/>
            <w:vAlign w:val="center"/>
          </w:tcPr>
          <w:p w14:paraId="2059C5B4" w14:textId="77777777" w:rsidR="0019632C" w:rsidRPr="00E8625D" w:rsidRDefault="0019632C" w:rsidP="0073437E">
            <w:pPr>
              <w:jc w:val="center"/>
              <w:rPr>
                <w:sz w:val="18"/>
                <w:szCs w:val="18"/>
              </w:rPr>
            </w:pPr>
            <w:r w:rsidRPr="00E8625D">
              <w:rPr>
                <w:sz w:val="18"/>
                <w:szCs w:val="18"/>
              </w:rPr>
              <w:t>PMU Head Office</w:t>
            </w:r>
          </w:p>
        </w:tc>
      </w:tr>
      <w:tr w:rsidR="0019632C" w:rsidRPr="00E8625D" w14:paraId="199FB0C7" w14:textId="77777777" w:rsidTr="001C6E20">
        <w:tc>
          <w:tcPr>
            <w:tcW w:w="426" w:type="dxa"/>
            <w:vMerge/>
            <w:vAlign w:val="center"/>
          </w:tcPr>
          <w:p w14:paraId="0681C300" w14:textId="77777777" w:rsidR="0019632C" w:rsidRPr="00E8625D" w:rsidRDefault="0019632C" w:rsidP="0073437E">
            <w:pPr>
              <w:jc w:val="center"/>
              <w:rPr>
                <w:sz w:val="18"/>
                <w:szCs w:val="18"/>
              </w:rPr>
            </w:pPr>
          </w:p>
        </w:tc>
        <w:tc>
          <w:tcPr>
            <w:tcW w:w="1276" w:type="dxa"/>
            <w:vMerge/>
            <w:vAlign w:val="center"/>
          </w:tcPr>
          <w:p w14:paraId="3B229C3C" w14:textId="77777777" w:rsidR="0019632C" w:rsidRPr="00E8625D" w:rsidRDefault="0019632C" w:rsidP="0073437E">
            <w:pPr>
              <w:jc w:val="center"/>
              <w:rPr>
                <w:sz w:val="18"/>
                <w:szCs w:val="18"/>
              </w:rPr>
            </w:pPr>
          </w:p>
        </w:tc>
        <w:tc>
          <w:tcPr>
            <w:tcW w:w="2835" w:type="dxa"/>
            <w:vAlign w:val="center"/>
          </w:tcPr>
          <w:p w14:paraId="39D07D58" w14:textId="36A6EF69" w:rsidR="0019632C" w:rsidRPr="00E8625D" w:rsidRDefault="00CC3AC1" w:rsidP="0073437E">
            <w:pPr>
              <w:jc w:val="left"/>
              <w:rPr>
                <w:sz w:val="18"/>
                <w:szCs w:val="18"/>
                <w:highlight w:val="yellow"/>
              </w:rPr>
            </w:pPr>
            <w:r w:rsidRPr="00E8625D">
              <w:rPr>
                <w:sz w:val="18"/>
                <w:szCs w:val="18"/>
              </w:rPr>
              <w:t xml:space="preserve">Preparation of ESMP Checklists (prepared by the contractor) </w:t>
            </w:r>
            <w:r w:rsidRPr="00E8625D">
              <w:rPr>
                <w:sz w:val="18"/>
                <w:szCs w:val="18"/>
              </w:rPr>
              <w:lastRenderedPageBreak/>
              <w:t>prior to the activity in line with the provincial ESMPs and the results of the screening process.</w:t>
            </w:r>
          </w:p>
        </w:tc>
        <w:tc>
          <w:tcPr>
            <w:tcW w:w="2693" w:type="dxa"/>
            <w:vAlign w:val="center"/>
          </w:tcPr>
          <w:p w14:paraId="0E6560C1" w14:textId="77777777" w:rsidR="0019632C" w:rsidRPr="00E8625D" w:rsidRDefault="0019632C" w:rsidP="0073437E">
            <w:pPr>
              <w:jc w:val="left"/>
              <w:rPr>
                <w:sz w:val="18"/>
                <w:szCs w:val="18"/>
              </w:rPr>
            </w:pPr>
            <w:r w:rsidRPr="00E8625D">
              <w:rPr>
                <w:sz w:val="18"/>
                <w:szCs w:val="18"/>
              </w:rPr>
              <w:lastRenderedPageBreak/>
              <w:t>Inspection of documents at PMU Head Office</w:t>
            </w:r>
          </w:p>
        </w:tc>
        <w:tc>
          <w:tcPr>
            <w:tcW w:w="1559" w:type="dxa"/>
            <w:vAlign w:val="center"/>
          </w:tcPr>
          <w:p w14:paraId="623D8009" w14:textId="77777777" w:rsidR="0019632C" w:rsidRPr="00E8625D" w:rsidRDefault="0019632C" w:rsidP="0073437E">
            <w:pPr>
              <w:jc w:val="center"/>
              <w:rPr>
                <w:sz w:val="18"/>
                <w:szCs w:val="18"/>
              </w:rPr>
            </w:pPr>
            <w:r w:rsidRPr="00E8625D">
              <w:rPr>
                <w:sz w:val="18"/>
                <w:szCs w:val="18"/>
              </w:rPr>
              <w:t>Bi-weekly</w:t>
            </w:r>
          </w:p>
        </w:tc>
        <w:tc>
          <w:tcPr>
            <w:tcW w:w="2126" w:type="dxa"/>
            <w:vAlign w:val="center"/>
          </w:tcPr>
          <w:p w14:paraId="6C65D4C0" w14:textId="77777777" w:rsidR="0019632C" w:rsidRPr="00E8625D" w:rsidRDefault="0019632C" w:rsidP="0073437E">
            <w:pPr>
              <w:jc w:val="center"/>
              <w:rPr>
                <w:sz w:val="18"/>
                <w:szCs w:val="18"/>
              </w:rPr>
            </w:pPr>
            <w:r w:rsidRPr="00E8625D">
              <w:rPr>
                <w:sz w:val="18"/>
                <w:szCs w:val="18"/>
              </w:rPr>
              <w:t>PMU Head Office</w:t>
            </w:r>
          </w:p>
        </w:tc>
      </w:tr>
      <w:tr w:rsidR="0019632C" w:rsidRPr="00E8625D" w14:paraId="47DFD46A" w14:textId="77777777" w:rsidTr="001C6E20">
        <w:tc>
          <w:tcPr>
            <w:tcW w:w="426" w:type="dxa"/>
            <w:vMerge w:val="restart"/>
            <w:vAlign w:val="center"/>
          </w:tcPr>
          <w:p w14:paraId="1E4D92D8" w14:textId="77777777" w:rsidR="0019632C" w:rsidRPr="00E8625D" w:rsidRDefault="0019632C" w:rsidP="0073437E">
            <w:pPr>
              <w:jc w:val="center"/>
              <w:rPr>
                <w:sz w:val="18"/>
                <w:szCs w:val="18"/>
              </w:rPr>
            </w:pPr>
            <w:r w:rsidRPr="00E8625D">
              <w:rPr>
                <w:sz w:val="18"/>
                <w:szCs w:val="18"/>
              </w:rPr>
              <w:t>5</w:t>
            </w:r>
          </w:p>
        </w:tc>
        <w:tc>
          <w:tcPr>
            <w:tcW w:w="1276" w:type="dxa"/>
            <w:vMerge w:val="restart"/>
            <w:vAlign w:val="center"/>
          </w:tcPr>
          <w:p w14:paraId="21072610" w14:textId="77777777" w:rsidR="0019632C" w:rsidRPr="00E8625D" w:rsidRDefault="0019632C" w:rsidP="0073437E">
            <w:pPr>
              <w:jc w:val="center"/>
              <w:rPr>
                <w:sz w:val="18"/>
                <w:szCs w:val="18"/>
              </w:rPr>
            </w:pPr>
            <w:r w:rsidRPr="00E8625D">
              <w:rPr>
                <w:sz w:val="18"/>
                <w:szCs w:val="18"/>
              </w:rPr>
              <w:t>Permits and Protocols</w:t>
            </w:r>
          </w:p>
        </w:tc>
        <w:tc>
          <w:tcPr>
            <w:tcW w:w="2835" w:type="dxa"/>
            <w:vMerge w:val="restart"/>
            <w:vAlign w:val="center"/>
          </w:tcPr>
          <w:p w14:paraId="2A4BF321" w14:textId="54E0E338" w:rsidR="0019632C" w:rsidRPr="00E8625D" w:rsidRDefault="0019632C" w:rsidP="0073437E">
            <w:pPr>
              <w:jc w:val="left"/>
              <w:rPr>
                <w:sz w:val="18"/>
                <w:szCs w:val="18"/>
              </w:rPr>
            </w:pPr>
            <w:r w:rsidRPr="00E8625D">
              <w:rPr>
                <w:sz w:val="18"/>
                <w:szCs w:val="18"/>
              </w:rPr>
              <w:t>Receiving &amp; signing permits &amp; protocols (e.g., protocol with relevant municipality for personnel wastewater transfer to municipality’s WWTP) within the scope of national legislation before initialization of the activities.</w:t>
            </w:r>
          </w:p>
        </w:tc>
        <w:tc>
          <w:tcPr>
            <w:tcW w:w="2693" w:type="dxa"/>
            <w:vAlign w:val="center"/>
          </w:tcPr>
          <w:p w14:paraId="3EBAFF1F" w14:textId="77777777" w:rsidR="0019632C" w:rsidRPr="00E8625D" w:rsidRDefault="0019632C" w:rsidP="0073437E">
            <w:pPr>
              <w:jc w:val="left"/>
              <w:rPr>
                <w:sz w:val="18"/>
                <w:szCs w:val="18"/>
              </w:rPr>
            </w:pPr>
            <w:r w:rsidRPr="00E8625D">
              <w:rPr>
                <w:sz w:val="18"/>
                <w:szCs w:val="18"/>
              </w:rPr>
              <w:t>Visual observations at sub-project’s offices and site.</w:t>
            </w:r>
          </w:p>
        </w:tc>
        <w:tc>
          <w:tcPr>
            <w:tcW w:w="1559" w:type="dxa"/>
            <w:vAlign w:val="center"/>
          </w:tcPr>
          <w:p w14:paraId="26DA22B4" w14:textId="77777777" w:rsidR="0019632C" w:rsidRPr="00E8625D" w:rsidRDefault="0019632C" w:rsidP="0073437E">
            <w:pPr>
              <w:jc w:val="center"/>
              <w:rPr>
                <w:sz w:val="18"/>
                <w:szCs w:val="18"/>
              </w:rPr>
            </w:pPr>
            <w:r w:rsidRPr="00E8625D">
              <w:rPr>
                <w:sz w:val="18"/>
                <w:szCs w:val="18"/>
              </w:rPr>
              <w:t>Once in three days</w:t>
            </w:r>
          </w:p>
        </w:tc>
        <w:tc>
          <w:tcPr>
            <w:tcW w:w="2126" w:type="dxa"/>
            <w:vAlign w:val="center"/>
          </w:tcPr>
          <w:p w14:paraId="19721016" w14:textId="77777777" w:rsidR="0019632C" w:rsidRPr="00E8625D" w:rsidRDefault="0019632C" w:rsidP="0073437E">
            <w:pPr>
              <w:jc w:val="center"/>
              <w:rPr>
                <w:sz w:val="18"/>
                <w:szCs w:val="18"/>
              </w:rPr>
            </w:pPr>
            <w:r w:rsidRPr="00E8625D">
              <w:rPr>
                <w:sz w:val="18"/>
                <w:szCs w:val="18"/>
              </w:rPr>
              <w:t>PMU Individual Specialists in the provinces</w:t>
            </w:r>
          </w:p>
        </w:tc>
      </w:tr>
      <w:tr w:rsidR="0019632C" w:rsidRPr="00E8625D" w14:paraId="2500866B" w14:textId="77777777" w:rsidTr="001C6E20">
        <w:tc>
          <w:tcPr>
            <w:tcW w:w="426" w:type="dxa"/>
            <w:vMerge/>
            <w:vAlign w:val="center"/>
          </w:tcPr>
          <w:p w14:paraId="70E4B7BA" w14:textId="77777777" w:rsidR="0019632C" w:rsidRPr="00E8625D" w:rsidRDefault="0019632C" w:rsidP="0073437E">
            <w:pPr>
              <w:jc w:val="center"/>
              <w:rPr>
                <w:sz w:val="18"/>
                <w:szCs w:val="18"/>
              </w:rPr>
            </w:pPr>
          </w:p>
        </w:tc>
        <w:tc>
          <w:tcPr>
            <w:tcW w:w="1276" w:type="dxa"/>
            <w:vMerge/>
            <w:vAlign w:val="center"/>
          </w:tcPr>
          <w:p w14:paraId="116956E1" w14:textId="77777777" w:rsidR="0019632C" w:rsidRPr="00E8625D" w:rsidRDefault="0019632C" w:rsidP="0073437E">
            <w:pPr>
              <w:jc w:val="center"/>
              <w:rPr>
                <w:sz w:val="18"/>
                <w:szCs w:val="18"/>
              </w:rPr>
            </w:pPr>
          </w:p>
        </w:tc>
        <w:tc>
          <w:tcPr>
            <w:tcW w:w="2835" w:type="dxa"/>
            <w:vMerge/>
            <w:vAlign w:val="center"/>
          </w:tcPr>
          <w:p w14:paraId="1136B668" w14:textId="77777777" w:rsidR="0019632C" w:rsidRPr="00E8625D" w:rsidRDefault="0019632C" w:rsidP="0073437E">
            <w:pPr>
              <w:jc w:val="left"/>
              <w:rPr>
                <w:sz w:val="18"/>
                <w:szCs w:val="18"/>
              </w:rPr>
            </w:pPr>
          </w:p>
        </w:tc>
        <w:tc>
          <w:tcPr>
            <w:tcW w:w="2693" w:type="dxa"/>
            <w:vAlign w:val="center"/>
          </w:tcPr>
          <w:p w14:paraId="7B005DE3" w14:textId="77777777" w:rsidR="0019632C" w:rsidRPr="00E8625D" w:rsidRDefault="0019632C" w:rsidP="0073437E">
            <w:pPr>
              <w:jc w:val="left"/>
              <w:rPr>
                <w:sz w:val="18"/>
                <w:szCs w:val="18"/>
              </w:rPr>
            </w:pPr>
            <w:r w:rsidRPr="00E8625D">
              <w:rPr>
                <w:sz w:val="18"/>
                <w:szCs w:val="18"/>
              </w:rPr>
              <w:t>Inspection of documents at PMU Head Office</w:t>
            </w:r>
          </w:p>
        </w:tc>
        <w:tc>
          <w:tcPr>
            <w:tcW w:w="1559" w:type="dxa"/>
            <w:vAlign w:val="center"/>
          </w:tcPr>
          <w:p w14:paraId="581ED0D0" w14:textId="77777777" w:rsidR="0019632C" w:rsidRPr="00E8625D" w:rsidRDefault="0019632C" w:rsidP="0073437E">
            <w:pPr>
              <w:jc w:val="center"/>
              <w:rPr>
                <w:sz w:val="18"/>
                <w:szCs w:val="18"/>
              </w:rPr>
            </w:pPr>
            <w:r w:rsidRPr="00E8625D">
              <w:rPr>
                <w:sz w:val="18"/>
                <w:szCs w:val="18"/>
              </w:rPr>
              <w:t>Weekly</w:t>
            </w:r>
          </w:p>
        </w:tc>
        <w:tc>
          <w:tcPr>
            <w:tcW w:w="2126" w:type="dxa"/>
            <w:vAlign w:val="center"/>
          </w:tcPr>
          <w:p w14:paraId="313DA570" w14:textId="77777777" w:rsidR="0019632C" w:rsidRPr="00E8625D" w:rsidRDefault="0019632C" w:rsidP="0073437E">
            <w:pPr>
              <w:jc w:val="center"/>
              <w:rPr>
                <w:sz w:val="18"/>
                <w:szCs w:val="18"/>
              </w:rPr>
            </w:pPr>
            <w:r w:rsidRPr="00E8625D">
              <w:rPr>
                <w:sz w:val="18"/>
                <w:szCs w:val="18"/>
              </w:rPr>
              <w:t>PMU Head Office</w:t>
            </w:r>
          </w:p>
        </w:tc>
      </w:tr>
      <w:tr w:rsidR="00CC3AC1" w:rsidRPr="00E8625D" w14:paraId="234BBAF0" w14:textId="77777777" w:rsidTr="001C6E20">
        <w:tc>
          <w:tcPr>
            <w:tcW w:w="426" w:type="dxa"/>
            <w:vMerge w:val="restart"/>
            <w:vAlign w:val="center"/>
          </w:tcPr>
          <w:p w14:paraId="20316A59" w14:textId="77777777" w:rsidR="00CC3AC1" w:rsidRPr="00E8625D" w:rsidRDefault="00CC3AC1" w:rsidP="0073437E">
            <w:pPr>
              <w:jc w:val="center"/>
              <w:rPr>
                <w:sz w:val="18"/>
                <w:szCs w:val="18"/>
              </w:rPr>
            </w:pPr>
            <w:r w:rsidRPr="00E8625D">
              <w:rPr>
                <w:sz w:val="18"/>
                <w:szCs w:val="18"/>
              </w:rPr>
              <w:t>6</w:t>
            </w:r>
          </w:p>
        </w:tc>
        <w:tc>
          <w:tcPr>
            <w:tcW w:w="1276" w:type="dxa"/>
            <w:vMerge w:val="restart"/>
            <w:vAlign w:val="center"/>
          </w:tcPr>
          <w:p w14:paraId="22C9AA02" w14:textId="77777777" w:rsidR="00CC3AC1" w:rsidRPr="00E8625D" w:rsidRDefault="00CC3AC1" w:rsidP="0073437E">
            <w:pPr>
              <w:jc w:val="center"/>
              <w:rPr>
                <w:sz w:val="18"/>
                <w:szCs w:val="18"/>
              </w:rPr>
            </w:pPr>
            <w:r w:rsidRPr="00E8625D">
              <w:rPr>
                <w:sz w:val="18"/>
                <w:szCs w:val="18"/>
              </w:rPr>
              <w:t>Community Health and Safety</w:t>
            </w:r>
          </w:p>
        </w:tc>
        <w:tc>
          <w:tcPr>
            <w:tcW w:w="2835" w:type="dxa"/>
            <w:vMerge w:val="restart"/>
            <w:vAlign w:val="center"/>
          </w:tcPr>
          <w:p w14:paraId="78DC7B4F" w14:textId="7C50AEB7" w:rsidR="00CC3AC1" w:rsidRPr="00E8625D" w:rsidRDefault="00CC3AC1" w:rsidP="0073437E">
            <w:pPr>
              <w:jc w:val="left"/>
              <w:rPr>
                <w:sz w:val="18"/>
                <w:szCs w:val="18"/>
              </w:rPr>
            </w:pPr>
            <w:r w:rsidRPr="00E8625D">
              <w:rPr>
                <w:sz w:val="18"/>
                <w:szCs w:val="18"/>
              </w:rPr>
              <w:t>Taking precautions regarding community health and safety (signing, provision of safety lines, informing locals etc.).</w:t>
            </w:r>
          </w:p>
          <w:p w14:paraId="2D8BC1C1" w14:textId="6047436B" w:rsidR="00CC3AC1" w:rsidRPr="00E8625D" w:rsidRDefault="00CC3AC1" w:rsidP="0073437E">
            <w:pPr>
              <w:jc w:val="left"/>
              <w:rPr>
                <w:sz w:val="18"/>
                <w:szCs w:val="18"/>
              </w:rPr>
            </w:pPr>
            <w:r w:rsidRPr="00E8625D">
              <w:rPr>
                <w:sz w:val="18"/>
                <w:szCs w:val="18"/>
              </w:rPr>
              <w:t>Implement Traffic Management Plan</w:t>
            </w:r>
          </w:p>
        </w:tc>
        <w:tc>
          <w:tcPr>
            <w:tcW w:w="2693" w:type="dxa"/>
            <w:vMerge w:val="restart"/>
            <w:vAlign w:val="center"/>
          </w:tcPr>
          <w:p w14:paraId="6985E15A" w14:textId="3E2BC289" w:rsidR="00CC3AC1" w:rsidRPr="00E8625D" w:rsidRDefault="00CC3AC1" w:rsidP="0073437E">
            <w:pPr>
              <w:jc w:val="left"/>
              <w:rPr>
                <w:sz w:val="18"/>
                <w:szCs w:val="18"/>
              </w:rPr>
            </w:pPr>
            <w:r w:rsidRPr="00E8625D">
              <w:rPr>
                <w:sz w:val="18"/>
                <w:szCs w:val="18"/>
              </w:rPr>
              <w:t>Visual observations on and around of the sub-project sites.</w:t>
            </w:r>
          </w:p>
          <w:p w14:paraId="1F7C5389" w14:textId="77777777" w:rsidR="00CC3AC1" w:rsidRPr="00E8625D" w:rsidRDefault="00CC3AC1" w:rsidP="00CC3AC1">
            <w:pPr>
              <w:jc w:val="left"/>
              <w:rPr>
                <w:sz w:val="18"/>
                <w:szCs w:val="18"/>
              </w:rPr>
            </w:pPr>
            <w:r w:rsidRPr="00E8625D">
              <w:rPr>
                <w:sz w:val="18"/>
                <w:szCs w:val="18"/>
              </w:rPr>
              <w:t>Visual observations on and around of the sub-project sites.</w:t>
            </w:r>
          </w:p>
          <w:p w14:paraId="132317A0" w14:textId="77777777" w:rsidR="00CC3AC1" w:rsidRPr="00E8625D" w:rsidRDefault="00CC3AC1" w:rsidP="00CC3AC1">
            <w:pPr>
              <w:jc w:val="left"/>
              <w:rPr>
                <w:sz w:val="18"/>
                <w:szCs w:val="18"/>
              </w:rPr>
            </w:pPr>
          </w:p>
          <w:p w14:paraId="4AE4EC11" w14:textId="77777777" w:rsidR="007C10C2" w:rsidRPr="00E8625D" w:rsidRDefault="007C10C2" w:rsidP="007C10C2">
            <w:pPr>
              <w:jc w:val="left"/>
              <w:rPr>
                <w:sz w:val="18"/>
                <w:szCs w:val="18"/>
              </w:rPr>
            </w:pPr>
            <w:r w:rsidRPr="00E8625D">
              <w:rPr>
                <w:sz w:val="18"/>
                <w:szCs w:val="18"/>
              </w:rPr>
              <w:t>Visual Inspection and review of the records and tools of the Grievance Mechanism such as grievance boxes, brochures etc. to be present on the impact area of the sub-project.</w:t>
            </w:r>
          </w:p>
          <w:p w14:paraId="79123CAF" w14:textId="3D3B659D" w:rsidR="00CC3AC1" w:rsidRPr="00E8625D" w:rsidRDefault="00CC3AC1" w:rsidP="00CC3AC1">
            <w:pPr>
              <w:jc w:val="left"/>
              <w:rPr>
                <w:sz w:val="18"/>
                <w:szCs w:val="18"/>
              </w:rPr>
            </w:pPr>
          </w:p>
          <w:p w14:paraId="4BAEFFC8" w14:textId="77777777" w:rsidR="00CC3AC1" w:rsidRPr="00E8625D" w:rsidRDefault="00CC3AC1" w:rsidP="00CC3AC1">
            <w:pPr>
              <w:jc w:val="left"/>
              <w:rPr>
                <w:sz w:val="18"/>
                <w:szCs w:val="18"/>
              </w:rPr>
            </w:pPr>
          </w:p>
          <w:p w14:paraId="2FD2DD42" w14:textId="77777777" w:rsidR="00CC3AC1" w:rsidRPr="00E8625D" w:rsidRDefault="00CC3AC1" w:rsidP="0073437E">
            <w:pPr>
              <w:jc w:val="left"/>
              <w:rPr>
                <w:sz w:val="18"/>
                <w:szCs w:val="18"/>
              </w:rPr>
            </w:pPr>
          </w:p>
          <w:p w14:paraId="6594D756" w14:textId="2C844633" w:rsidR="00CC3AC1" w:rsidRPr="00E8625D" w:rsidRDefault="00CC3AC1" w:rsidP="0073437E">
            <w:pPr>
              <w:jc w:val="left"/>
              <w:rPr>
                <w:sz w:val="18"/>
                <w:szCs w:val="18"/>
              </w:rPr>
            </w:pPr>
          </w:p>
        </w:tc>
        <w:tc>
          <w:tcPr>
            <w:tcW w:w="1559" w:type="dxa"/>
            <w:vMerge w:val="restart"/>
            <w:vAlign w:val="center"/>
          </w:tcPr>
          <w:p w14:paraId="52DA66CB" w14:textId="77777777" w:rsidR="00CC3AC1" w:rsidRPr="00E8625D" w:rsidRDefault="00CC3AC1" w:rsidP="00CA6A5B">
            <w:pPr>
              <w:jc w:val="center"/>
              <w:rPr>
                <w:sz w:val="18"/>
                <w:szCs w:val="18"/>
              </w:rPr>
            </w:pPr>
            <w:r w:rsidRPr="00E8625D">
              <w:rPr>
                <w:sz w:val="18"/>
                <w:szCs w:val="18"/>
              </w:rPr>
              <w:t>Daily</w:t>
            </w:r>
          </w:p>
          <w:p w14:paraId="456EF8D1" w14:textId="77777777" w:rsidR="00CC3AC1" w:rsidRPr="00E8625D" w:rsidRDefault="00CC3AC1" w:rsidP="00EB44D5">
            <w:pPr>
              <w:jc w:val="center"/>
              <w:rPr>
                <w:sz w:val="18"/>
                <w:szCs w:val="18"/>
              </w:rPr>
            </w:pPr>
          </w:p>
          <w:p w14:paraId="4C16C818" w14:textId="77777777" w:rsidR="00CC3AC1" w:rsidRPr="00E8625D" w:rsidRDefault="00CC3AC1" w:rsidP="00EB44D5">
            <w:pPr>
              <w:jc w:val="center"/>
              <w:rPr>
                <w:sz w:val="18"/>
                <w:szCs w:val="18"/>
              </w:rPr>
            </w:pPr>
          </w:p>
          <w:p w14:paraId="57B0F28C" w14:textId="77777777" w:rsidR="00CC3AC1" w:rsidRPr="00E8625D" w:rsidRDefault="00CC3AC1" w:rsidP="00EB44D5">
            <w:pPr>
              <w:jc w:val="center"/>
              <w:rPr>
                <w:sz w:val="18"/>
                <w:szCs w:val="18"/>
              </w:rPr>
            </w:pPr>
          </w:p>
          <w:p w14:paraId="0D3B6B94" w14:textId="77777777" w:rsidR="00CC3AC1" w:rsidRPr="00E8625D" w:rsidRDefault="00CC3AC1" w:rsidP="00EB44D5">
            <w:pPr>
              <w:jc w:val="center"/>
              <w:rPr>
                <w:sz w:val="18"/>
                <w:szCs w:val="18"/>
              </w:rPr>
            </w:pPr>
            <w:r w:rsidRPr="00E8625D">
              <w:rPr>
                <w:sz w:val="18"/>
                <w:szCs w:val="18"/>
              </w:rPr>
              <w:t xml:space="preserve">Weekly </w:t>
            </w:r>
          </w:p>
          <w:p w14:paraId="1A15F05C" w14:textId="2AB6030A" w:rsidR="00CC3AC1" w:rsidRPr="00E8625D" w:rsidRDefault="00CC3AC1" w:rsidP="00EB44D5">
            <w:pPr>
              <w:jc w:val="center"/>
              <w:rPr>
                <w:sz w:val="18"/>
                <w:szCs w:val="18"/>
              </w:rPr>
            </w:pPr>
          </w:p>
        </w:tc>
        <w:tc>
          <w:tcPr>
            <w:tcW w:w="2126" w:type="dxa"/>
            <w:vAlign w:val="center"/>
          </w:tcPr>
          <w:p w14:paraId="56B2C566" w14:textId="77777777" w:rsidR="00CC3AC1" w:rsidRPr="00E8625D" w:rsidRDefault="00CC3AC1" w:rsidP="00CA6A5B">
            <w:pPr>
              <w:jc w:val="center"/>
              <w:rPr>
                <w:sz w:val="18"/>
                <w:szCs w:val="18"/>
              </w:rPr>
            </w:pPr>
            <w:r w:rsidRPr="00E8625D">
              <w:rPr>
                <w:sz w:val="18"/>
                <w:szCs w:val="18"/>
              </w:rPr>
              <w:t>Contractor / Contractor’s OHS Focal Point</w:t>
            </w:r>
          </w:p>
        </w:tc>
      </w:tr>
      <w:tr w:rsidR="00CC3AC1" w:rsidRPr="00E8625D" w14:paraId="4AEB18F6" w14:textId="77777777" w:rsidTr="001C6E20">
        <w:tc>
          <w:tcPr>
            <w:tcW w:w="426" w:type="dxa"/>
            <w:vMerge/>
            <w:vAlign w:val="center"/>
          </w:tcPr>
          <w:p w14:paraId="2B4F5DB5" w14:textId="77777777" w:rsidR="00CC3AC1" w:rsidRPr="00E8625D" w:rsidRDefault="00CC3AC1" w:rsidP="00C9220D">
            <w:pPr>
              <w:jc w:val="center"/>
              <w:rPr>
                <w:sz w:val="18"/>
                <w:szCs w:val="18"/>
              </w:rPr>
            </w:pPr>
          </w:p>
        </w:tc>
        <w:tc>
          <w:tcPr>
            <w:tcW w:w="1276" w:type="dxa"/>
            <w:vMerge/>
            <w:vAlign w:val="center"/>
          </w:tcPr>
          <w:p w14:paraId="1ECABE66" w14:textId="77777777" w:rsidR="00CC3AC1" w:rsidRPr="00E8625D" w:rsidRDefault="00CC3AC1" w:rsidP="00C9220D">
            <w:pPr>
              <w:jc w:val="center"/>
              <w:rPr>
                <w:sz w:val="18"/>
                <w:szCs w:val="18"/>
              </w:rPr>
            </w:pPr>
          </w:p>
        </w:tc>
        <w:tc>
          <w:tcPr>
            <w:tcW w:w="2835" w:type="dxa"/>
            <w:vMerge/>
            <w:vAlign w:val="center"/>
          </w:tcPr>
          <w:p w14:paraId="62F71A22" w14:textId="77777777" w:rsidR="00CC3AC1" w:rsidRPr="00E8625D" w:rsidRDefault="00CC3AC1" w:rsidP="0073437E">
            <w:pPr>
              <w:jc w:val="left"/>
              <w:rPr>
                <w:sz w:val="18"/>
                <w:szCs w:val="18"/>
              </w:rPr>
            </w:pPr>
          </w:p>
        </w:tc>
        <w:tc>
          <w:tcPr>
            <w:tcW w:w="2693" w:type="dxa"/>
            <w:vMerge/>
            <w:vAlign w:val="center"/>
          </w:tcPr>
          <w:p w14:paraId="3CB26457" w14:textId="77777777" w:rsidR="00CC3AC1" w:rsidRPr="00E8625D" w:rsidRDefault="00CC3AC1" w:rsidP="0073437E">
            <w:pPr>
              <w:jc w:val="left"/>
              <w:rPr>
                <w:sz w:val="18"/>
                <w:szCs w:val="18"/>
              </w:rPr>
            </w:pPr>
          </w:p>
        </w:tc>
        <w:tc>
          <w:tcPr>
            <w:tcW w:w="1559" w:type="dxa"/>
            <w:vMerge/>
            <w:vAlign w:val="center"/>
          </w:tcPr>
          <w:p w14:paraId="22C03D37" w14:textId="505B1FA9" w:rsidR="00CC3AC1" w:rsidRPr="00E8625D" w:rsidRDefault="00CC3AC1" w:rsidP="00C9220D">
            <w:pPr>
              <w:jc w:val="center"/>
              <w:rPr>
                <w:sz w:val="18"/>
                <w:szCs w:val="18"/>
              </w:rPr>
            </w:pPr>
          </w:p>
        </w:tc>
        <w:tc>
          <w:tcPr>
            <w:tcW w:w="2126" w:type="dxa"/>
            <w:vAlign w:val="center"/>
          </w:tcPr>
          <w:p w14:paraId="43F93821" w14:textId="77777777" w:rsidR="00CC3AC1" w:rsidRPr="00E8625D" w:rsidRDefault="00CC3AC1" w:rsidP="00C9220D">
            <w:pPr>
              <w:jc w:val="center"/>
              <w:rPr>
                <w:sz w:val="18"/>
                <w:szCs w:val="18"/>
              </w:rPr>
            </w:pPr>
            <w:r w:rsidRPr="00E8625D">
              <w:rPr>
                <w:sz w:val="18"/>
                <w:szCs w:val="18"/>
              </w:rPr>
              <w:t>PMU Individual Specialists in the provinces</w:t>
            </w:r>
          </w:p>
        </w:tc>
      </w:tr>
      <w:tr w:rsidR="0019632C" w:rsidRPr="00E8625D" w14:paraId="696797F2" w14:textId="77777777" w:rsidTr="001C6E20">
        <w:tc>
          <w:tcPr>
            <w:tcW w:w="426" w:type="dxa"/>
            <w:vMerge w:val="restart"/>
            <w:vAlign w:val="center"/>
          </w:tcPr>
          <w:p w14:paraId="38298071" w14:textId="77777777" w:rsidR="0019632C" w:rsidRPr="00E8625D" w:rsidRDefault="0019632C" w:rsidP="00CA6A5B">
            <w:pPr>
              <w:jc w:val="center"/>
              <w:rPr>
                <w:sz w:val="18"/>
                <w:szCs w:val="18"/>
              </w:rPr>
            </w:pPr>
            <w:r w:rsidRPr="00E8625D">
              <w:rPr>
                <w:sz w:val="18"/>
                <w:szCs w:val="18"/>
              </w:rPr>
              <w:t>7</w:t>
            </w:r>
          </w:p>
        </w:tc>
        <w:tc>
          <w:tcPr>
            <w:tcW w:w="1276" w:type="dxa"/>
            <w:vMerge w:val="restart"/>
            <w:vAlign w:val="center"/>
          </w:tcPr>
          <w:p w14:paraId="2B31382F" w14:textId="77777777" w:rsidR="0019632C" w:rsidRPr="00E8625D" w:rsidRDefault="0019632C" w:rsidP="00CA6A5B">
            <w:pPr>
              <w:jc w:val="center"/>
              <w:rPr>
                <w:sz w:val="18"/>
                <w:szCs w:val="18"/>
              </w:rPr>
            </w:pPr>
            <w:r w:rsidRPr="00E8625D">
              <w:rPr>
                <w:sz w:val="18"/>
                <w:szCs w:val="18"/>
              </w:rPr>
              <w:t>OHS</w:t>
            </w:r>
          </w:p>
        </w:tc>
        <w:tc>
          <w:tcPr>
            <w:tcW w:w="2835" w:type="dxa"/>
            <w:vMerge w:val="restart"/>
            <w:vAlign w:val="center"/>
          </w:tcPr>
          <w:p w14:paraId="1A452158" w14:textId="239F69A8" w:rsidR="0019632C" w:rsidRPr="00E8625D" w:rsidRDefault="0019632C" w:rsidP="0073437E">
            <w:pPr>
              <w:jc w:val="left"/>
              <w:rPr>
                <w:sz w:val="18"/>
                <w:szCs w:val="18"/>
              </w:rPr>
            </w:pPr>
            <w:r w:rsidRPr="00E8625D">
              <w:rPr>
                <w:sz w:val="18"/>
                <w:szCs w:val="18"/>
              </w:rPr>
              <w:t xml:space="preserve">Taking OHS precautions (e.g., performing risk assessments, provision of trainings to the construction personnel </w:t>
            </w:r>
            <w:r w:rsidRPr="00E8625D">
              <w:rPr>
                <w:sz w:val="18"/>
                <w:szCs w:val="18"/>
                <w:u w:val="single"/>
              </w:rPr>
              <w:t>before</w:t>
            </w:r>
            <w:r w:rsidRPr="00E8625D">
              <w:rPr>
                <w:sz w:val="18"/>
                <w:szCs w:val="18"/>
              </w:rPr>
              <w:t xml:space="preserve"> works, provision of PPEs, taking structural and non-structural precautions regarding </w:t>
            </w:r>
            <w:r w:rsidR="00CC3AC1" w:rsidRPr="00E8625D">
              <w:rPr>
                <w:sz w:val="18"/>
                <w:szCs w:val="18"/>
              </w:rPr>
              <w:t>epidemic disease</w:t>
            </w:r>
            <w:r w:rsidR="00CC3AC1" w:rsidRPr="00E8625D" w:rsidDel="00CC3AC1">
              <w:rPr>
                <w:sz w:val="18"/>
                <w:szCs w:val="18"/>
              </w:rPr>
              <w:t xml:space="preserve"> </w:t>
            </w:r>
            <w:r w:rsidRPr="00E8625D">
              <w:rPr>
                <w:sz w:val="18"/>
                <w:szCs w:val="18"/>
              </w:rPr>
              <w:t>etc.) before initialization of the activities.</w:t>
            </w:r>
          </w:p>
        </w:tc>
        <w:tc>
          <w:tcPr>
            <w:tcW w:w="2693" w:type="dxa"/>
            <w:vAlign w:val="center"/>
          </w:tcPr>
          <w:p w14:paraId="691CDE45" w14:textId="77777777" w:rsidR="0019632C" w:rsidRPr="00E8625D" w:rsidRDefault="0019632C" w:rsidP="0073437E">
            <w:pPr>
              <w:jc w:val="left"/>
              <w:rPr>
                <w:sz w:val="18"/>
                <w:szCs w:val="18"/>
              </w:rPr>
            </w:pPr>
            <w:r w:rsidRPr="00E8625D">
              <w:rPr>
                <w:sz w:val="18"/>
                <w:szCs w:val="18"/>
              </w:rPr>
              <w:t>Visual observations at sub-project’s offices and sites.</w:t>
            </w:r>
          </w:p>
        </w:tc>
        <w:tc>
          <w:tcPr>
            <w:tcW w:w="1559" w:type="dxa"/>
            <w:vAlign w:val="center"/>
          </w:tcPr>
          <w:p w14:paraId="1387EAD7" w14:textId="77777777" w:rsidR="0019632C" w:rsidRPr="00E8625D" w:rsidRDefault="0019632C" w:rsidP="00CA6A5B">
            <w:pPr>
              <w:jc w:val="center"/>
              <w:rPr>
                <w:sz w:val="18"/>
                <w:szCs w:val="18"/>
              </w:rPr>
            </w:pPr>
            <w:r w:rsidRPr="00E8625D">
              <w:rPr>
                <w:sz w:val="18"/>
                <w:szCs w:val="18"/>
              </w:rPr>
              <w:t>Daily</w:t>
            </w:r>
          </w:p>
        </w:tc>
        <w:tc>
          <w:tcPr>
            <w:tcW w:w="2126" w:type="dxa"/>
            <w:vAlign w:val="center"/>
          </w:tcPr>
          <w:p w14:paraId="6048F18D" w14:textId="77777777" w:rsidR="0019632C" w:rsidRPr="00E8625D" w:rsidRDefault="0019632C" w:rsidP="00CA6A5B">
            <w:pPr>
              <w:jc w:val="center"/>
              <w:rPr>
                <w:sz w:val="18"/>
                <w:szCs w:val="18"/>
              </w:rPr>
            </w:pPr>
            <w:r w:rsidRPr="00E8625D">
              <w:rPr>
                <w:sz w:val="18"/>
                <w:szCs w:val="18"/>
              </w:rPr>
              <w:t>Contractor / Contractor’s OHS Focal Point</w:t>
            </w:r>
          </w:p>
        </w:tc>
      </w:tr>
      <w:tr w:rsidR="0019632C" w:rsidRPr="00E8625D" w14:paraId="33667A7E" w14:textId="77777777" w:rsidTr="001C6E20">
        <w:tc>
          <w:tcPr>
            <w:tcW w:w="426" w:type="dxa"/>
            <w:vMerge/>
            <w:vAlign w:val="center"/>
          </w:tcPr>
          <w:p w14:paraId="463D0411" w14:textId="77777777" w:rsidR="0019632C" w:rsidRPr="00E8625D" w:rsidRDefault="0019632C" w:rsidP="00CA6A5B">
            <w:pPr>
              <w:jc w:val="center"/>
              <w:rPr>
                <w:sz w:val="18"/>
                <w:szCs w:val="18"/>
              </w:rPr>
            </w:pPr>
          </w:p>
        </w:tc>
        <w:tc>
          <w:tcPr>
            <w:tcW w:w="1276" w:type="dxa"/>
            <w:vMerge/>
            <w:vAlign w:val="center"/>
          </w:tcPr>
          <w:p w14:paraId="2DD1E242" w14:textId="77777777" w:rsidR="0019632C" w:rsidRPr="00E8625D" w:rsidRDefault="0019632C" w:rsidP="00CA6A5B">
            <w:pPr>
              <w:jc w:val="center"/>
              <w:rPr>
                <w:sz w:val="18"/>
                <w:szCs w:val="18"/>
              </w:rPr>
            </w:pPr>
          </w:p>
        </w:tc>
        <w:tc>
          <w:tcPr>
            <w:tcW w:w="2835" w:type="dxa"/>
            <w:vMerge/>
            <w:vAlign w:val="center"/>
          </w:tcPr>
          <w:p w14:paraId="67E1CEE6" w14:textId="77777777" w:rsidR="0019632C" w:rsidRPr="00E8625D" w:rsidRDefault="0019632C" w:rsidP="0073437E">
            <w:pPr>
              <w:jc w:val="left"/>
              <w:rPr>
                <w:sz w:val="18"/>
                <w:szCs w:val="18"/>
              </w:rPr>
            </w:pPr>
          </w:p>
        </w:tc>
        <w:tc>
          <w:tcPr>
            <w:tcW w:w="2693" w:type="dxa"/>
            <w:vAlign w:val="center"/>
          </w:tcPr>
          <w:p w14:paraId="5CCB2DFC" w14:textId="245C0466" w:rsidR="0019632C" w:rsidRPr="00E8625D" w:rsidRDefault="0019632C" w:rsidP="0073437E">
            <w:pPr>
              <w:jc w:val="left"/>
              <w:rPr>
                <w:sz w:val="18"/>
                <w:szCs w:val="18"/>
              </w:rPr>
            </w:pPr>
            <w:r w:rsidRPr="00E8625D">
              <w:rPr>
                <w:sz w:val="18"/>
                <w:szCs w:val="18"/>
              </w:rPr>
              <w:t>Visual observations at sub-project’s offices and sites and inspection of relevant records.</w:t>
            </w:r>
          </w:p>
        </w:tc>
        <w:tc>
          <w:tcPr>
            <w:tcW w:w="1559" w:type="dxa"/>
            <w:vAlign w:val="center"/>
          </w:tcPr>
          <w:p w14:paraId="79B013FB" w14:textId="77777777" w:rsidR="0019632C" w:rsidRPr="00E8625D" w:rsidRDefault="0019632C" w:rsidP="00CA6A5B">
            <w:pPr>
              <w:jc w:val="center"/>
              <w:rPr>
                <w:sz w:val="18"/>
                <w:szCs w:val="18"/>
              </w:rPr>
            </w:pPr>
            <w:r w:rsidRPr="00E8625D">
              <w:rPr>
                <w:sz w:val="18"/>
                <w:szCs w:val="18"/>
              </w:rPr>
              <w:t>Weekly</w:t>
            </w:r>
          </w:p>
        </w:tc>
        <w:tc>
          <w:tcPr>
            <w:tcW w:w="2126" w:type="dxa"/>
            <w:vAlign w:val="center"/>
          </w:tcPr>
          <w:p w14:paraId="72FB728D" w14:textId="77777777" w:rsidR="0019632C" w:rsidRPr="00E8625D" w:rsidRDefault="0019632C" w:rsidP="00CA6A5B">
            <w:pPr>
              <w:jc w:val="center"/>
              <w:rPr>
                <w:sz w:val="18"/>
                <w:szCs w:val="18"/>
              </w:rPr>
            </w:pPr>
            <w:r w:rsidRPr="00E8625D">
              <w:rPr>
                <w:sz w:val="18"/>
                <w:szCs w:val="18"/>
              </w:rPr>
              <w:t>PMU Individual Specialists in the provinces</w:t>
            </w:r>
          </w:p>
        </w:tc>
      </w:tr>
      <w:tr w:rsidR="0019632C" w:rsidRPr="00E8625D" w14:paraId="75AB2BA9" w14:textId="77777777" w:rsidTr="001C6E20">
        <w:tc>
          <w:tcPr>
            <w:tcW w:w="426" w:type="dxa"/>
            <w:vMerge w:val="restart"/>
            <w:vAlign w:val="center"/>
          </w:tcPr>
          <w:p w14:paraId="7D760392" w14:textId="77777777" w:rsidR="0019632C" w:rsidRPr="00E8625D" w:rsidRDefault="0019632C" w:rsidP="00CA6A5B">
            <w:pPr>
              <w:jc w:val="center"/>
              <w:rPr>
                <w:sz w:val="18"/>
                <w:szCs w:val="18"/>
              </w:rPr>
            </w:pPr>
            <w:r w:rsidRPr="00E8625D">
              <w:rPr>
                <w:sz w:val="18"/>
                <w:szCs w:val="18"/>
              </w:rPr>
              <w:t>8</w:t>
            </w:r>
          </w:p>
        </w:tc>
        <w:tc>
          <w:tcPr>
            <w:tcW w:w="1276" w:type="dxa"/>
            <w:vMerge w:val="restart"/>
            <w:vAlign w:val="center"/>
          </w:tcPr>
          <w:p w14:paraId="3373E30A" w14:textId="77777777" w:rsidR="0019632C" w:rsidRPr="00E8625D" w:rsidRDefault="0019632C" w:rsidP="00CA6A5B">
            <w:pPr>
              <w:jc w:val="center"/>
              <w:rPr>
                <w:sz w:val="18"/>
                <w:szCs w:val="18"/>
              </w:rPr>
            </w:pPr>
            <w:r w:rsidRPr="00E8625D">
              <w:rPr>
                <w:sz w:val="18"/>
                <w:szCs w:val="18"/>
              </w:rPr>
              <w:t>Asbestos</w:t>
            </w:r>
          </w:p>
        </w:tc>
        <w:tc>
          <w:tcPr>
            <w:tcW w:w="2835" w:type="dxa"/>
            <w:vMerge w:val="restart"/>
            <w:vAlign w:val="center"/>
          </w:tcPr>
          <w:p w14:paraId="7FD9B8CA" w14:textId="79219458" w:rsidR="0019632C" w:rsidRPr="00E8625D" w:rsidRDefault="0019632C" w:rsidP="0073437E">
            <w:pPr>
              <w:jc w:val="left"/>
              <w:rPr>
                <w:sz w:val="18"/>
                <w:szCs w:val="18"/>
              </w:rPr>
            </w:pPr>
            <w:r w:rsidRPr="00E8625D">
              <w:rPr>
                <w:sz w:val="18"/>
                <w:szCs w:val="18"/>
              </w:rPr>
              <w:t>Performing asbestos inventory for all sub-projects include demolition and conducting removal and disposal works afterwards if needed.</w:t>
            </w:r>
          </w:p>
        </w:tc>
        <w:tc>
          <w:tcPr>
            <w:tcW w:w="2693" w:type="dxa"/>
            <w:vMerge w:val="restart"/>
            <w:vAlign w:val="center"/>
          </w:tcPr>
          <w:p w14:paraId="5E932C7F" w14:textId="1844E543" w:rsidR="0019632C" w:rsidRPr="00E8625D" w:rsidRDefault="0019632C" w:rsidP="0073437E">
            <w:pPr>
              <w:jc w:val="left"/>
              <w:rPr>
                <w:sz w:val="18"/>
                <w:szCs w:val="18"/>
              </w:rPr>
            </w:pPr>
            <w:r w:rsidRPr="00E8625D">
              <w:rPr>
                <w:sz w:val="18"/>
                <w:szCs w:val="18"/>
              </w:rPr>
              <w:t>Visual observations at sub-project site -</w:t>
            </w:r>
            <w:r w:rsidRPr="00E8625D">
              <w:rPr>
                <w:i/>
                <w:iCs/>
                <w:sz w:val="18"/>
                <w:szCs w:val="18"/>
              </w:rPr>
              <w:t>with the condition of obeying asbestos safety precautions-</w:t>
            </w:r>
            <w:r w:rsidRPr="00E8625D">
              <w:rPr>
                <w:sz w:val="18"/>
                <w:szCs w:val="18"/>
              </w:rPr>
              <w:t>.</w:t>
            </w:r>
          </w:p>
        </w:tc>
        <w:tc>
          <w:tcPr>
            <w:tcW w:w="1559" w:type="dxa"/>
            <w:vAlign w:val="center"/>
          </w:tcPr>
          <w:p w14:paraId="4F1EDB94" w14:textId="77777777" w:rsidR="0019632C" w:rsidRPr="00E8625D" w:rsidRDefault="0019632C" w:rsidP="00CA6A5B">
            <w:pPr>
              <w:jc w:val="center"/>
              <w:rPr>
                <w:sz w:val="18"/>
                <w:szCs w:val="18"/>
              </w:rPr>
            </w:pPr>
            <w:r w:rsidRPr="00E8625D">
              <w:rPr>
                <w:sz w:val="18"/>
                <w:szCs w:val="18"/>
              </w:rPr>
              <w:t>Daily</w:t>
            </w:r>
          </w:p>
        </w:tc>
        <w:tc>
          <w:tcPr>
            <w:tcW w:w="2126" w:type="dxa"/>
            <w:vAlign w:val="center"/>
          </w:tcPr>
          <w:p w14:paraId="6DDA95A1" w14:textId="77777777" w:rsidR="0019632C" w:rsidRPr="00E8625D" w:rsidRDefault="0019632C" w:rsidP="00CA6A5B">
            <w:pPr>
              <w:jc w:val="center"/>
              <w:rPr>
                <w:sz w:val="18"/>
                <w:szCs w:val="18"/>
              </w:rPr>
            </w:pPr>
            <w:r w:rsidRPr="00E8625D">
              <w:rPr>
                <w:sz w:val="18"/>
                <w:szCs w:val="18"/>
              </w:rPr>
              <w:t>Contractor / Contractor’s OHS Focal Point</w:t>
            </w:r>
          </w:p>
        </w:tc>
      </w:tr>
      <w:tr w:rsidR="0019632C" w:rsidRPr="00E8625D" w14:paraId="1B3C9B99" w14:textId="77777777" w:rsidTr="001C6E20">
        <w:tc>
          <w:tcPr>
            <w:tcW w:w="426" w:type="dxa"/>
            <w:vMerge/>
            <w:vAlign w:val="center"/>
          </w:tcPr>
          <w:p w14:paraId="42B6DB12" w14:textId="77777777" w:rsidR="0019632C" w:rsidRPr="00E8625D" w:rsidRDefault="0019632C" w:rsidP="00CA6A5B">
            <w:pPr>
              <w:jc w:val="center"/>
              <w:rPr>
                <w:sz w:val="18"/>
                <w:szCs w:val="18"/>
              </w:rPr>
            </w:pPr>
          </w:p>
        </w:tc>
        <w:tc>
          <w:tcPr>
            <w:tcW w:w="1276" w:type="dxa"/>
            <w:vMerge/>
            <w:vAlign w:val="center"/>
          </w:tcPr>
          <w:p w14:paraId="7BFF11EF" w14:textId="77777777" w:rsidR="0019632C" w:rsidRPr="00E8625D" w:rsidRDefault="0019632C" w:rsidP="00CA6A5B">
            <w:pPr>
              <w:jc w:val="center"/>
              <w:rPr>
                <w:sz w:val="18"/>
                <w:szCs w:val="18"/>
              </w:rPr>
            </w:pPr>
          </w:p>
        </w:tc>
        <w:tc>
          <w:tcPr>
            <w:tcW w:w="2835" w:type="dxa"/>
            <w:vMerge/>
            <w:vAlign w:val="center"/>
          </w:tcPr>
          <w:p w14:paraId="035FFA36" w14:textId="77777777" w:rsidR="0019632C" w:rsidRPr="00E8625D" w:rsidRDefault="0019632C" w:rsidP="0073437E">
            <w:pPr>
              <w:jc w:val="left"/>
              <w:rPr>
                <w:sz w:val="18"/>
                <w:szCs w:val="18"/>
              </w:rPr>
            </w:pPr>
          </w:p>
        </w:tc>
        <w:tc>
          <w:tcPr>
            <w:tcW w:w="2693" w:type="dxa"/>
            <w:vMerge/>
            <w:vAlign w:val="center"/>
          </w:tcPr>
          <w:p w14:paraId="140E8AD0" w14:textId="77777777" w:rsidR="0019632C" w:rsidRPr="00E8625D" w:rsidRDefault="0019632C" w:rsidP="0073437E">
            <w:pPr>
              <w:jc w:val="left"/>
              <w:rPr>
                <w:sz w:val="18"/>
                <w:szCs w:val="18"/>
              </w:rPr>
            </w:pPr>
          </w:p>
        </w:tc>
        <w:tc>
          <w:tcPr>
            <w:tcW w:w="1559" w:type="dxa"/>
            <w:vAlign w:val="center"/>
          </w:tcPr>
          <w:p w14:paraId="0CF012F3" w14:textId="77777777" w:rsidR="0019632C" w:rsidRPr="00E8625D" w:rsidRDefault="0019632C" w:rsidP="00CA6A5B">
            <w:pPr>
              <w:jc w:val="center"/>
              <w:rPr>
                <w:sz w:val="18"/>
                <w:szCs w:val="18"/>
              </w:rPr>
            </w:pPr>
            <w:r w:rsidRPr="00E8625D">
              <w:rPr>
                <w:sz w:val="18"/>
                <w:szCs w:val="18"/>
              </w:rPr>
              <w:t>Weekly</w:t>
            </w:r>
          </w:p>
        </w:tc>
        <w:tc>
          <w:tcPr>
            <w:tcW w:w="2126" w:type="dxa"/>
            <w:vAlign w:val="center"/>
          </w:tcPr>
          <w:p w14:paraId="7113AF65" w14:textId="77777777" w:rsidR="0019632C" w:rsidRPr="00E8625D" w:rsidRDefault="0019632C" w:rsidP="00CA6A5B">
            <w:pPr>
              <w:jc w:val="center"/>
              <w:rPr>
                <w:sz w:val="18"/>
                <w:szCs w:val="18"/>
              </w:rPr>
            </w:pPr>
            <w:r w:rsidRPr="00E8625D">
              <w:rPr>
                <w:sz w:val="18"/>
                <w:szCs w:val="18"/>
              </w:rPr>
              <w:t>PMU Individual Specialists in the provinces</w:t>
            </w:r>
          </w:p>
        </w:tc>
      </w:tr>
      <w:tr w:rsidR="0019632C" w:rsidRPr="00E8625D" w14:paraId="70DD2EB3" w14:textId="77777777" w:rsidTr="001C6E20">
        <w:tc>
          <w:tcPr>
            <w:tcW w:w="426" w:type="dxa"/>
            <w:vMerge/>
            <w:vAlign w:val="center"/>
          </w:tcPr>
          <w:p w14:paraId="7F29F141" w14:textId="77777777" w:rsidR="0019632C" w:rsidRPr="00E8625D" w:rsidRDefault="0019632C" w:rsidP="00CA6A5B">
            <w:pPr>
              <w:jc w:val="center"/>
              <w:rPr>
                <w:sz w:val="18"/>
                <w:szCs w:val="18"/>
              </w:rPr>
            </w:pPr>
          </w:p>
        </w:tc>
        <w:tc>
          <w:tcPr>
            <w:tcW w:w="1276" w:type="dxa"/>
            <w:vMerge/>
            <w:vAlign w:val="center"/>
          </w:tcPr>
          <w:p w14:paraId="07193F0E" w14:textId="77777777" w:rsidR="0019632C" w:rsidRPr="00E8625D" w:rsidRDefault="0019632C" w:rsidP="00CA6A5B">
            <w:pPr>
              <w:jc w:val="center"/>
              <w:rPr>
                <w:sz w:val="18"/>
                <w:szCs w:val="18"/>
              </w:rPr>
            </w:pPr>
          </w:p>
        </w:tc>
        <w:tc>
          <w:tcPr>
            <w:tcW w:w="2835" w:type="dxa"/>
            <w:vMerge/>
            <w:vAlign w:val="center"/>
          </w:tcPr>
          <w:p w14:paraId="6E94BA0D" w14:textId="77777777" w:rsidR="0019632C" w:rsidRPr="00E8625D" w:rsidRDefault="0019632C" w:rsidP="0073437E">
            <w:pPr>
              <w:jc w:val="left"/>
              <w:rPr>
                <w:sz w:val="18"/>
                <w:szCs w:val="18"/>
              </w:rPr>
            </w:pPr>
          </w:p>
        </w:tc>
        <w:tc>
          <w:tcPr>
            <w:tcW w:w="2693" w:type="dxa"/>
            <w:vAlign w:val="center"/>
          </w:tcPr>
          <w:p w14:paraId="5AB266E1" w14:textId="77777777" w:rsidR="0019632C" w:rsidRPr="00E8625D" w:rsidRDefault="0019632C" w:rsidP="0073437E">
            <w:pPr>
              <w:jc w:val="left"/>
              <w:rPr>
                <w:sz w:val="18"/>
                <w:szCs w:val="18"/>
              </w:rPr>
            </w:pPr>
            <w:r w:rsidRPr="00E8625D">
              <w:rPr>
                <w:sz w:val="18"/>
                <w:szCs w:val="18"/>
              </w:rPr>
              <w:t>Inspection of relevant records</w:t>
            </w:r>
          </w:p>
        </w:tc>
        <w:tc>
          <w:tcPr>
            <w:tcW w:w="1559" w:type="dxa"/>
            <w:vAlign w:val="center"/>
          </w:tcPr>
          <w:p w14:paraId="09219DC8" w14:textId="77777777" w:rsidR="0019632C" w:rsidRPr="00E8625D" w:rsidRDefault="0019632C" w:rsidP="00CA6A5B">
            <w:pPr>
              <w:jc w:val="center"/>
              <w:rPr>
                <w:sz w:val="18"/>
                <w:szCs w:val="18"/>
              </w:rPr>
            </w:pPr>
            <w:r w:rsidRPr="00E8625D">
              <w:rPr>
                <w:sz w:val="18"/>
                <w:szCs w:val="18"/>
              </w:rPr>
              <w:t>Weekly</w:t>
            </w:r>
          </w:p>
        </w:tc>
        <w:tc>
          <w:tcPr>
            <w:tcW w:w="2126" w:type="dxa"/>
            <w:vAlign w:val="center"/>
          </w:tcPr>
          <w:p w14:paraId="69AEC58A" w14:textId="77777777" w:rsidR="0019632C" w:rsidRPr="00E8625D" w:rsidRDefault="0019632C" w:rsidP="00CA6A5B">
            <w:pPr>
              <w:jc w:val="center"/>
              <w:rPr>
                <w:sz w:val="18"/>
                <w:szCs w:val="18"/>
              </w:rPr>
            </w:pPr>
            <w:r w:rsidRPr="00E8625D">
              <w:rPr>
                <w:sz w:val="18"/>
                <w:szCs w:val="18"/>
              </w:rPr>
              <w:t>PMU Head Office</w:t>
            </w:r>
          </w:p>
        </w:tc>
      </w:tr>
      <w:tr w:rsidR="0019632C" w:rsidRPr="00E8625D" w14:paraId="42AACBE7" w14:textId="77777777" w:rsidTr="001C6E20">
        <w:tc>
          <w:tcPr>
            <w:tcW w:w="426" w:type="dxa"/>
            <w:vMerge w:val="restart"/>
            <w:vAlign w:val="center"/>
          </w:tcPr>
          <w:p w14:paraId="7055749F" w14:textId="77777777" w:rsidR="0019632C" w:rsidRPr="00E8625D" w:rsidRDefault="0019632C" w:rsidP="00CA6A5B">
            <w:pPr>
              <w:jc w:val="center"/>
              <w:rPr>
                <w:sz w:val="18"/>
                <w:szCs w:val="18"/>
              </w:rPr>
            </w:pPr>
            <w:r w:rsidRPr="00E8625D">
              <w:rPr>
                <w:sz w:val="18"/>
                <w:szCs w:val="18"/>
              </w:rPr>
              <w:t>9</w:t>
            </w:r>
          </w:p>
        </w:tc>
        <w:tc>
          <w:tcPr>
            <w:tcW w:w="1276" w:type="dxa"/>
            <w:vMerge w:val="restart"/>
            <w:vAlign w:val="center"/>
          </w:tcPr>
          <w:p w14:paraId="1967F1AC" w14:textId="77777777" w:rsidR="0019632C" w:rsidRPr="00E8625D" w:rsidRDefault="0019632C" w:rsidP="00CA6A5B">
            <w:pPr>
              <w:jc w:val="center"/>
              <w:rPr>
                <w:sz w:val="18"/>
                <w:szCs w:val="18"/>
              </w:rPr>
            </w:pPr>
            <w:r w:rsidRPr="00E8625D">
              <w:rPr>
                <w:sz w:val="18"/>
                <w:szCs w:val="18"/>
              </w:rPr>
              <w:t>Waste Management</w:t>
            </w:r>
          </w:p>
        </w:tc>
        <w:tc>
          <w:tcPr>
            <w:tcW w:w="2835" w:type="dxa"/>
            <w:vMerge w:val="restart"/>
            <w:vAlign w:val="center"/>
          </w:tcPr>
          <w:p w14:paraId="43AF1B57" w14:textId="261C0765" w:rsidR="0019632C" w:rsidRPr="00E8625D" w:rsidRDefault="0019632C" w:rsidP="0073437E">
            <w:pPr>
              <w:jc w:val="left"/>
              <w:rPr>
                <w:sz w:val="18"/>
                <w:szCs w:val="18"/>
              </w:rPr>
            </w:pPr>
            <w:r w:rsidRPr="00E8625D">
              <w:rPr>
                <w:sz w:val="18"/>
                <w:szCs w:val="18"/>
              </w:rPr>
              <w:t>Planning of selective demolition process for the sub-projects include demolition.</w:t>
            </w:r>
          </w:p>
        </w:tc>
        <w:tc>
          <w:tcPr>
            <w:tcW w:w="2693" w:type="dxa"/>
            <w:vMerge w:val="restart"/>
            <w:vAlign w:val="center"/>
          </w:tcPr>
          <w:p w14:paraId="2FB8B9DD" w14:textId="77777777" w:rsidR="0019632C" w:rsidRPr="00E8625D" w:rsidRDefault="0019632C" w:rsidP="0073437E">
            <w:pPr>
              <w:jc w:val="left"/>
              <w:rPr>
                <w:sz w:val="18"/>
                <w:szCs w:val="18"/>
              </w:rPr>
            </w:pPr>
            <w:r w:rsidRPr="00E8625D">
              <w:rPr>
                <w:sz w:val="18"/>
                <w:szCs w:val="18"/>
              </w:rPr>
              <w:t>Visual observations at sub-project’s offices and sites</w:t>
            </w:r>
          </w:p>
        </w:tc>
        <w:tc>
          <w:tcPr>
            <w:tcW w:w="1559" w:type="dxa"/>
            <w:vAlign w:val="center"/>
          </w:tcPr>
          <w:p w14:paraId="5CBF2448" w14:textId="77777777" w:rsidR="0019632C" w:rsidRPr="00E8625D" w:rsidRDefault="0019632C" w:rsidP="00CA6A5B">
            <w:pPr>
              <w:jc w:val="center"/>
              <w:rPr>
                <w:sz w:val="18"/>
                <w:szCs w:val="18"/>
              </w:rPr>
            </w:pPr>
            <w:r w:rsidRPr="00E8625D">
              <w:rPr>
                <w:sz w:val="18"/>
                <w:szCs w:val="18"/>
              </w:rPr>
              <w:t>Daily</w:t>
            </w:r>
          </w:p>
        </w:tc>
        <w:tc>
          <w:tcPr>
            <w:tcW w:w="2126" w:type="dxa"/>
            <w:vAlign w:val="center"/>
          </w:tcPr>
          <w:p w14:paraId="2BDFC58F" w14:textId="77777777" w:rsidR="0019632C" w:rsidRPr="00E8625D" w:rsidRDefault="0019632C" w:rsidP="00CA6A5B">
            <w:pPr>
              <w:jc w:val="center"/>
              <w:rPr>
                <w:sz w:val="18"/>
                <w:szCs w:val="18"/>
              </w:rPr>
            </w:pPr>
            <w:r w:rsidRPr="00E8625D">
              <w:rPr>
                <w:sz w:val="18"/>
                <w:szCs w:val="18"/>
              </w:rPr>
              <w:t>Contractor / Contractor’s OHS Focal Point</w:t>
            </w:r>
          </w:p>
        </w:tc>
      </w:tr>
      <w:tr w:rsidR="0019632C" w:rsidRPr="00E8625D" w14:paraId="5B521D33" w14:textId="77777777" w:rsidTr="001C6E20">
        <w:tc>
          <w:tcPr>
            <w:tcW w:w="426" w:type="dxa"/>
            <w:vMerge/>
            <w:vAlign w:val="center"/>
          </w:tcPr>
          <w:p w14:paraId="2D5D254D" w14:textId="77777777" w:rsidR="0019632C" w:rsidRPr="00E8625D" w:rsidRDefault="0019632C" w:rsidP="00CA6A5B">
            <w:pPr>
              <w:jc w:val="center"/>
              <w:rPr>
                <w:sz w:val="18"/>
                <w:szCs w:val="18"/>
              </w:rPr>
            </w:pPr>
          </w:p>
        </w:tc>
        <w:tc>
          <w:tcPr>
            <w:tcW w:w="1276" w:type="dxa"/>
            <w:vMerge/>
            <w:vAlign w:val="center"/>
          </w:tcPr>
          <w:p w14:paraId="696CC047" w14:textId="77777777" w:rsidR="0019632C" w:rsidRPr="00E8625D" w:rsidRDefault="0019632C" w:rsidP="00CA6A5B">
            <w:pPr>
              <w:jc w:val="center"/>
              <w:rPr>
                <w:sz w:val="18"/>
                <w:szCs w:val="18"/>
              </w:rPr>
            </w:pPr>
          </w:p>
        </w:tc>
        <w:tc>
          <w:tcPr>
            <w:tcW w:w="2835" w:type="dxa"/>
            <w:vMerge/>
            <w:vAlign w:val="center"/>
          </w:tcPr>
          <w:p w14:paraId="0C1964AC" w14:textId="77777777" w:rsidR="0019632C" w:rsidRPr="00E8625D" w:rsidRDefault="0019632C" w:rsidP="00CA6A5B">
            <w:pPr>
              <w:jc w:val="center"/>
              <w:rPr>
                <w:sz w:val="18"/>
                <w:szCs w:val="18"/>
              </w:rPr>
            </w:pPr>
          </w:p>
        </w:tc>
        <w:tc>
          <w:tcPr>
            <w:tcW w:w="2693" w:type="dxa"/>
            <w:vMerge/>
            <w:vAlign w:val="center"/>
          </w:tcPr>
          <w:p w14:paraId="4537DE25" w14:textId="77777777" w:rsidR="0019632C" w:rsidRPr="00E8625D" w:rsidRDefault="0019632C" w:rsidP="00CA6A5B">
            <w:pPr>
              <w:jc w:val="center"/>
              <w:rPr>
                <w:sz w:val="18"/>
                <w:szCs w:val="18"/>
              </w:rPr>
            </w:pPr>
          </w:p>
        </w:tc>
        <w:tc>
          <w:tcPr>
            <w:tcW w:w="1559" w:type="dxa"/>
            <w:vAlign w:val="center"/>
          </w:tcPr>
          <w:p w14:paraId="0B520C1C" w14:textId="77777777" w:rsidR="0019632C" w:rsidRPr="00E8625D" w:rsidRDefault="0019632C" w:rsidP="00CA6A5B">
            <w:pPr>
              <w:jc w:val="center"/>
              <w:rPr>
                <w:sz w:val="18"/>
                <w:szCs w:val="18"/>
              </w:rPr>
            </w:pPr>
            <w:r w:rsidRPr="00E8625D">
              <w:rPr>
                <w:sz w:val="18"/>
                <w:szCs w:val="18"/>
              </w:rPr>
              <w:t>Weekly</w:t>
            </w:r>
          </w:p>
        </w:tc>
        <w:tc>
          <w:tcPr>
            <w:tcW w:w="2126" w:type="dxa"/>
            <w:vAlign w:val="center"/>
          </w:tcPr>
          <w:p w14:paraId="65A73967" w14:textId="77777777" w:rsidR="0019632C" w:rsidRPr="00E8625D" w:rsidRDefault="0019632C" w:rsidP="00CA6A5B">
            <w:pPr>
              <w:jc w:val="center"/>
              <w:rPr>
                <w:sz w:val="18"/>
                <w:szCs w:val="18"/>
              </w:rPr>
            </w:pPr>
            <w:r w:rsidRPr="00E8625D">
              <w:rPr>
                <w:sz w:val="18"/>
                <w:szCs w:val="18"/>
              </w:rPr>
              <w:t>PMU Individual Specialists in the provinces</w:t>
            </w:r>
          </w:p>
        </w:tc>
      </w:tr>
      <w:tr w:rsidR="0019632C" w:rsidRPr="00E8625D" w14:paraId="76C2BD89" w14:textId="77777777" w:rsidTr="001C6E20">
        <w:tc>
          <w:tcPr>
            <w:tcW w:w="10915" w:type="dxa"/>
            <w:gridSpan w:val="6"/>
            <w:vAlign w:val="center"/>
          </w:tcPr>
          <w:p w14:paraId="7837263C" w14:textId="77777777" w:rsidR="0019632C" w:rsidRPr="00E8625D" w:rsidRDefault="0019632C" w:rsidP="00CA6A5B">
            <w:pPr>
              <w:jc w:val="center"/>
              <w:rPr>
                <w:b/>
                <w:bCs/>
                <w:i/>
                <w:iCs/>
                <w:sz w:val="18"/>
                <w:szCs w:val="18"/>
              </w:rPr>
            </w:pPr>
            <w:r w:rsidRPr="00E8625D">
              <w:rPr>
                <w:b/>
                <w:bCs/>
                <w:i/>
                <w:iCs/>
                <w:sz w:val="18"/>
                <w:szCs w:val="18"/>
              </w:rPr>
              <w:t>Demolition/Retrofitting/Reconstruction stage of sub-projects</w:t>
            </w:r>
          </w:p>
        </w:tc>
      </w:tr>
      <w:tr w:rsidR="0019632C" w:rsidRPr="00E8625D" w14:paraId="633BAE9C" w14:textId="77777777" w:rsidTr="001C6E20">
        <w:tc>
          <w:tcPr>
            <w:tcW w:w="426" w:type="dxa"/>
            <w:vMerge w:val="restart"/>
            <w:vAlign w:val="center"/>
          </w:tcPr>
          <w:p w14:paraId="27EE26C9" w14:textId="77777777" w:rsidR="0019632C" w:rsidRPr="00E8625D" w:rsidRDefault="0019632C" w:rsidP="00CA6A5B">
            <w:pPr>
              <w:jc w:val="center"/>
              <w:rPr>
                <w:sz w:val="18"/>
                <w:szCs w:val="18"/>
              </w:rPr>
            </w:pPr>
            <w:r w:rsidRPr="00E8625D">
              <w:rPr>
                <w:sz w:val="18"/>
                <w:szCs w:val="18"/>
              </w:rPr>
              <w:t>10</w:t>
            </w:r>
          </w:p>
        </w:tc>
        <w:tc>
          <w:tcPr>
            <w:tcW w:w="1276" w:type="dxa"/>
            <w:vMerge w:val="restart"/>
            <w:vAlign w:val="center"/>
          </w:tcPr>
          <w:p w14:paraId="7652A3CA" w14:textId="77777777" w:rsidR="0019632C" w:rsidRPr="00E8625D" w:rsidRDefault="0019632C" w:rsidP="00CA6A5B">
            <w:pPr>
              <w:jc w:val="center"/>
              <w:rPr>
                <w:sz w:val="18"/>
                <w:szCs w:val="18"/>
              </w:rPr>
            </w:pPr>
            <w:r w:rsidRPr="00E8625D">
              <w:rPr>
                <w:sz w:val="18"/>
                <w:szCs w:val="18"/>
              </w:rPr>
              <w:t>OHS</w:t>
            </w:r>
          </w:p>
        </w:tc>
        <w:tc>
          <w:tcPr>
            <w:tcW w:w="2835" w:type="dxa"/>
            <w:vMerge w:val="restart"/>
            <w:vAlign w:val="center"/>
          </w:tcPr>
          <w:p w14:paraId="5B62741E" w14:textId="3352E74C" w:rsidR="0019632C" w:rsidRPr="00E8625D" w:rsidRDefault="0019632C" w:rsidP="0073437E">
            <w:pPr>
              <w:jc w:val="left"/>
              <w:rPr>
                <w:sz w:val="18"/>
                <w:szCs w:val="18"/>
              </w:rPr>
            </w:pPr>
            <w:r w:rsidRPr="00E8625D">
              <w:rPr>
                <w:sz w:val="18"/>
                <w:szCs w:val="18"/>
              </w:rPr>
              <w:t>Taking OHS measures (e</w:t>
            </w:r>
            <w:r w:rsidR="001B517F" w:rsidRPr="00E8625D">
              <w:rPr>
                <w:sz w:val="18"/>
                <w:szCs w:val="18"/>
              </w:rPr>
              <w:t>.</w:t>
            </w:r>
            <w:r w:rsidRPr="00E8625D">
              <w:rPr>
                <w:sz w:val="18"/>
                <w:szCs w:val="18"/>
              </w:rPr>
              <w:t>g.</w:t>
            </w:r>
            <w:r w:rsidR="001B517F" w:rsidRPr="00E8625D">
              <w:rPr>
                <w:sz w:val="18"/>
                <w:szCs w:val="18"/>
              </w:rPr>
              <w:t xml:space="preserve">, </w:t>
            </w:r>
            <w:r w:rsidRPr="00E8625D">
              <w:rPr>
                <w:sz w:val="18"/>
                <w:szCs w:val="18"/>
              </w:rPr>
              <w:t xml:space="preserve">measures to be taken within the </w:t>
            </w:r>
            <w:r w:rsidRPr="00E8625D">
              <w:rPr>
                <w:sz w:val="18"/>
                <w:szCs w:val="18"/>
              </w:rPr>
              <w:lastRenderedPageBreak/>
              <w:t>scope of national legislation in construction works such as the use of PPE, summary instructions to the site, precautions for working at height, and measures identified in the sub-project Health and Safety Plans to be prepared by including WB ESF and WBG Sectoral Guidelines and in this ESMF.</w:t>
            </w:r>
          </w:p>
        </w:tc>
        <w:tc>
          <w:tcPr>
            <w:tcW w:w="2693" w:type="dxa"/>
            <w:vMerge w:val="restart"/>
            <w:vAlign w:val="center"/>
          </w:tcPr>
          <w:p w14:paraId="6B0D86ED" w14:textId="6E3A081B" w:rsidR="0019632C" w:rsidRPr="00E8625D" w:rsidRDefault="0019632C" w:rsidP="0073437E">
            <w:pPr>
              <w:jc w:val="left"/>
              <w:rPr>
                <w:sz w:val="18"/>
                <w:szCs w:val="18"/>
              </w:rPr>
            </w:pPr>
            <w:r w:rsidRPr="00E8625D">
              <w:rPr>
                <w:sz w:val="18"/>
                <w:szCs w:val="18"/>
              </w:rPr>
              <w:lastRenderedPageBreak/>
              <w:t>Visual observations and document inspections at sub-project offices and sites.</w:t>
            </w:r>
          </w:p>
        </w:tc>
        <w:tc>
          <w:tcPr>
            <w:tcW w:w="1559" w:type="dxa"/>
            <w:vAlign w:val="center"/>
          </w:tcPr>
          <w:p w14:paraId="00FE1EBF" w14:textId="77777777" w:rsidR="0019632C" w:rsidRPr="00E8625D" w:rsidRDefault="0019632C" w:rsidP="00CA6A5B">
            <w:pPr>
              <w:jc w:val="center"/>
              <w:rPr>
                <w:sz w:val="18"/>
                <w:szCs w:val="18"/>
              </w:rPr>
            </w:pPr>
            <w:r w:rsidRPr="00E8625D">
              <w:rPr>
                <w:sz w:val="18"/>
                <w:szCs w:val="18"/>
              </w:rPr>
              <w:t>Daily</w:t>
            </w:r>
          </w:p>
        </w:tc>
        <w:tc>
          <w:tcPr>
            <w:tcW w:w="2126" w:type="dxa"/>
            <w:vAlign w:val="center"/>
          </w:tcPr>
          <w:p w14:paraId="2FEE478D" w14:textId="77777777" w:rsidR="0019632C" w:rsidRPr="00E8625D" w:rsidRDefault="0019632C" w:rsidP="00CA6A5B">
            <w:pPr>
              <w:jc w:val="center"/>
              <w:rPr>
                <w:sz w:val="18"/>
                <w:szCs w:val="18"/>
              </w:rPr>
            </w:pPr>
            <w:r w:rsidRPr="00E8625D">
              <w:rPr>
                <w:sz w:val="18"/>
                <w:szCs w:val="18"/>
              </w:rPr>
              <w:t>Contractor / Contractor’s OHS Focal Point</w:t>
            </w:r>
          </w:p>
        </w:tc>
      </w:tr>
      <w:tr w:rsidR="0019632C" w:rsidRPr="00E8625D" w14:paraId="32F048F3" w14:textId="77777777" w:rsidTr="001C6E20">
        <w:tc>
          <w:tcPr>
            <w:tcW w:w="426" w:type="dxa"/>
            <w:vMerge/>
            <w:vAlign w:val="center"/>
          </w:tcPr>
          <w:p w14:paraId="03A67978" w14:textId="77777777" w:rsidR="0019632C" w:rsidRPr="00E8625D" w:rsidRDefault="0019632C" w:rsidP="00CA6A5B">
            <w:pPr>
              <w:jc w:val="center"/>
              <w:rPr>
                <w:sz w:val="18"/>
                <w:szCs w:val="18"/>
              </w:rPr>
            </w:pPr>
          </w:p>
        </w:tc>
        <w:tc>
          <w:tcPr>
            <w:tcW w:w="1276" w:type="dxa"/>
            <w:vMerge/>
            <w:vAlign w:val="center"/>
          </w:tcPr>
          <w:p w14:paraId="248EA3D9" w14:textId="77777777" w:rsidR="0019632C" w:rsidRPr="00E8625D" w:rsidRDefault="0019632C" w:rsidP="00CA6A5B">
            <w:pPr>
              <w:jc w:val="center"/>
              <w:rPr>
                <w:sz w:val="18"/>
                <w:szCs w:val="18"/>
              </w:rPr>
            </w:pPr>
          </w:p>
        </w:tc>
        <w:tc>
          <w:tcPr>
            <w:tcW w:w="2835" w:type="dxa"/>
            <w:vMerge/>
            <w:vAlign w:val="center"/>
          </w:tcPr>
          <w:p w14:paraId="0F30789A" w14:textId="77777777" w:rsidR="0019632C" w:rsidRPr="00E8625D" w:rsidRDefault="0019632C" w:rsidP="0073437E">
            <w:pPr>
              <w:jc w:val="left"/>
              <w:rPr>
                <w:sz w:val="18"/>
                <w:szCs w:val="18"/>
              </w:rPr>
            </w:pPr>
          </w:p>
        </w:tc>
        <w:tc>
          <w:tcPr>
            <w:tcW w:w="2693" w:type="dxa"/>
            <w:vMerge/>
            <w:vAlign w:val="center"/>
          </w:tcPr>
          <w:p w14:paraId="518F6B55" w14:textId="77777777" w:rsidR="0019632C" w:rsidRPr="00E8625D" w:rsidRDefault="0019632C" w:rsidP="0073437E">
            <w:pPr>
              <w:jc w:val="left"/>
              <w:rPr>
                <w:sz w:val="18"/>
                <w:szCs w:val="18"/>
              </w:rPr>
            </w:pPr>
          </w:p>
        </w:tc>
        <w:tc>
          <w:tcPr>
            <w:tcW w:w="1559" w:type="dxa"/>
            <w:vAlign w:val="center"/>
          </w:tcPr>
          <w:p w14:paraId="06158F59" w14:textId="77777777" w:rsidR="0019632C" w:rsidRPr="00E8625D" w:rsidRDefault="0019632C" w:rsidP="00CA6A5B">
            <w:pPr>
              <w:jc w:val="center"/>
              <w:rPr>
                <w:sz w:val="18"/>
                <w:szCs w:val="18"/>
              </w:rPr>
            </w:pPr>
            <w:r w:rsidRPr="00E8625D">
              <w:rPr>
                <w:sz w:val="18"/>
                <w:szCs w:val="18"/>
              </w:rPr>
              <w:t>Weekly</w:t>
            </w:r>
          </w:p>
        </w:tc>
        <w:tc>
          <w:tcPr>
            <w:tcW w:w="2126" w:type="dxa"/>
            <w:vAlign w:val="center"/>
          </w:tcPr>
          <w:p w14:paraId="0428F94A" w14:textId="77777777" w:rsidR="0019632C" w:rsidRPr="00E8625D" w:rsidRDefault="0019632C" w:rsidP="00CA6A5B">
            <w:pPr>
              <w:jc w:val="center"/>
              <w:rPr>
                <w:sz w:val="18"/>
                <w:szCs w:val="18"/>
              </w:rPr>
            </w:pPr>
            <w:r w:rsidRPr="00E8625D">
              <w:rPr>
                <w:sz w:val="18"/>
                <w:szCs w:val="18"/>
              </w:rPr>
              <w:t>PMU Independent Specialists of the cities</w:t>
            </w:r>
          </w:p>
        </w:tc>
      </w:tr>
      <w:tr w:rsidR="0019632C" w:rsidRPr="00E8625D" w14:paraId="1D093A1D" w14:textId="77777777" w:rsidTr="001C6E20">
        <w:tc>
          <w:tcPr>
            <w:tcW w:w="426" w:type="dxa"/>
            <w:vMerge w:val="restart"/>
            <w:vAlign w:val="center"/>
          </w:tcPr>
          <w:p w14:paraId="472B6D8A" w14:textId="77777777" w:rsidR="0019632C" w:rsidRPr="00E8625D" w:rsidRDefault="0019632C" w:rsidP="00CA6A5B">
            <w:pPr>
              <w:jc w:val="center"/>
              <w:rPr>
                <w:sz w:val="18"/>
                <w:szCs w:val="18"/>
              </w:rPr>
            </w:pPr>
            <w:r w:rsidRPr="00E8625D">
              <w:rPr>
                <w:sz w:val="18"/>
                <w:szCs w:val="18"/>
              </w:rPr>
              <w:t>11</w:t>
            </w:r>
          </w:p>
        </w:tc>
        <w:tc>
          <w:tcPr>
            <w:tcW w:w="1276" w:type="dxa"/>
            <w:vMerge w:val="restart"/>
            <w:vAlign w:val="center"/>
          </w:tcPr>
          <w:p w14:paraId="68162A1C" w14:textId="77777777" w:rsidR="0019632C" w:rsidRPr="00E8625D" w:rsidRDefault="0019632C" w:rsidP="00CA6A5B">
            <w:pPr>
              <w:jc w:val="center"/>
              <w:rPr>
                <w:sz w:val="18"/>
                <w:szCs w:val="18"/>
              </w:rPr>
            </w:pPr>
            <w:r w:rsidRPr="00E8625D">
              <w:rPr>
                <w:sz w:val="18"/>
                <w:szCs w:val="18"/>
              </w:rPr>
              <w:t>Dust and Noise</w:t>
            </w:r>
          </w:p>
        </w:tc>
        <w:tc>
          <w:tcPr>
            <w:tcW w:w="2835" w:type="dxa"/>
            <w:vMerge w:val="restart"/>
            <w:vAlign w:val="center"/>
          </w:tcPr>
          <w:p w14:paraId="355A725A" w14:textId="426E7A9A" w:rsidR="0019632C" w:rsidRPr="00E8625D" w:rsidRDefault="0019632C" w:rsidP="0073437E">
            <w:pPr>
              <w:jc w:val="left"/>
              <w:rPr>
                <w:sz w:val="18"/>
                <w:szCs w:val="18"/>
              </w:rPr>
            </w:pPr>
            <w:r w:rsidRPr="00E8625D">
              <w:rPr>
                <w:sz w:val="18"/>
                <w:szCs w:val="18"/>
              </w:rPr>
              <w:t xml:space="preserve">Taking compulsory measures within the scope of national legislation and detailed in the ESMP Checklists and </w:t>
            </w:r>
            <w:r w:rsidR="00963BC3" w:rsidRPr="00E8625D">
              <w:rPr>
                <w:sz w:val="18"/>
                <w:szCs w:val="18"/>
              </w:rPr>
              <w:t>İzmir ESMP</w:t>
            </w:r>
            <w:r w:rsidRPr="00E8625D">
              <w:rPr>
                <w:sz w:val="18"/>
                <w:szCs w:val="18"/>
              </w:rPr>
              <w:t xml:space="preserve"> related to dust and noise.</w:t>
            </w:r>
          </w:p>
        </w:tc>
        <w:tc>
          <w:tcPr>
            <w:tcW w:w="2693" w:type="dxa"/>
            <w:vMerge w:val="restart"/>
            <w:vAlign w:val="center"/>
          </w:tcPr>
          <w:p w14:paraId="69E1BC09" w14:textId="4355F031" w:rsidR="0019632C" w:rsidRPr="00E8625D" w:rsidRDefault="0019632C" w:rsidP="0073437E">
            <w:pPr>
              <w:jc w:val="left"/>
              <w:rPr>
                <w:sz w:val="18"/>
                <w:szCs w:val="18"/>
              </w:rPr>
            </w:pPr>
            <w:r w:rsidRPr="00E8625D">
              <w:rPr>
                <w:sz w:val="18"/>
                <w:szCs w:val="18"/>
              </w:rPr>
              <w:t>Visual observations at sub-project sites and impact areas.</w:t>
            </w:r>
          </w:p>
        </w:tc>
        <w:tc>
          <w:tcPr>
            <w:tcW w:w="1559" w:type="dxa"/>
            <w:vAlign w:val="center"/>
          </w:tcPr>
          <w:p w14:paraId="13F7A134" w14:textId="77777777" w:rsidR="0019632C" w:rsidRPr="00E8625D" w:rsidRDefault="0019632C" w:rsidP="00CA6A5B">
            <w:pPr>
              <w:jc w:val="center"/>
              <w:rPr>
                <w:sz w:val="18"/>
                <w:szCs w:val="18"/>
              </w:rPr>
            </w:pPr>
            <w:r w:rsidRPr="00E8625D">
              <w:rPr>
                <w:sz w:val="18"/>
                <w:szCs w:val="18"/>
              </w:rPr>
              <w:t>Daily</w:t>
            </w:r>
          </w:p>
        </w:tc>
        <w:tc>
          <w:tcPr>
            <w:tcW w:w="2126" w:type="dxa"/>
            <w:vAlign w:val="center"/>
          </w:tcPr>
          <w:p w14:paraId="1DF00C01" w14:textId="77777777" w:rsidR="0019632C" w:rsidRPr="00E8625D" w:rsidRDefault="0019632C" w:rsidP="00CA6A5B">
            <w:pPr>
              <w:jc w:val="center"/>
              <w:rPr>
                <w:sz w:val="18"/>
                <w:szCs w:val="18"/>
              </w:rPr>
            </w:pPr>
            <w:r w:rsidRPr="00E8625D">
              <w:rPr>
                <w:sz w:val="18"/>
                <w:szCs w:val="18"/>
              </w:rPr>
              <w:t>Contractor / Contractor’s OHS Focal Point</w:t>
            </w:r>
          </w:p>
        </w:tc>
      </w:tr>
      <w:tr w:rsidR="0019632C" w:rsidRPr="00E8625D" w14:paraId="244C71A9" w14:textId="77777777" w:rsidTr="001C6E20">
        <w:tc>
          <w:tcPr>
            <w:tcW w:w="426" w:type="dxa"/>
            <w:vMerge/>
            <w:vAlign w:val="center"/>
          </w:tcPr>
          <w:p w14:paraId="06072369" w14:textId="77777777" w:rsidR="0019632C" w:rsidRPr="00E8625D" w:rsidRDefault="0019632C" w:rsidP="00CA6A5B">
            <w:pPr>
              <w:jc w:val="center"/>
              <w:rPr>
                <w:sz w:val="18"/>
                <w:szCs w:val="18"/>
              </w:rPr>
            </w:pPr>
          </w:p>
        </w:tc>
        <w:tc>
          <w:tcPr>
            <w:tcW w:w="1276" w:type="dxa"/>
            <w:vMerge/>
            <w:vAlign w:val="center"/>
          </w:tcPr>
          <w:p w14:paraId="5AE62173" w14:textId="77777777" w:rsidR="0019632C" w:rsidRPr="00E8625D" w:rsidRDefault="0019632C" w:rsidP="00CA6A5B">
            <w:pPr>
              <w:jc w:val="center"/>
              <w:rPr>
                <w:sz w:val="18"/>
                <w:szCs w:val="18"/>
              </w:rPr>
            </w:pPr>
          </w:p>
        </w:tc>
        <w:tc>
          <w:tcPr>
            <w:tcW w:w="2835" w:type="dxa"/>
            <w:vMerge/>
            <w:vAlign w:val="center"/>
          </w:tcPr>
          <w:p w14:paraId="499E1C5B" w14:textId="77777777" w:rsidR="0019632C" w:rsidRPr="00E8625D" w:rsidRDefault="0019632C" w:rsidP="0073437E">
            <w:pPr>
              <w:jc w:val="left"/>
              <w:rPr>
                <w:sz w:val="18"/>
                <w:szCs w:val="18"/>
              </w:rPr>
            </w:pPr>
          </w:p>
        </w:tc>
        <w:tc>
          <w:tcPr>
            <w:tcW w:w="2693" w:type="dxa"/>
            <w:vMerge/>
            <w:vAlign w:val="center"/>
          </w:tcPr>
          <w:p w14:paraId="51B2B842" w14:textId="77777777" w:rsidR="0019632C" w:rsidRPr="00E8625D" w:rsidRDefault="0019632C" w:rsidP="0073437E">
            <w:pPr>
              <w:jc w:val="left"/>
              <w:rPr>
                <w:sz w:val="18"/>
                <w:szCs w:val="18"/>
              </w:rPr>
            </w:pPr>
          </w:p>
        </w:tc>
        <w:tc>
          <w:tcPr>
            <w:tcW w:w="1559" w:type="dxa"/>
            <w:vAlign w:val="center"/>
          </w:tcPr>
          <w:p w14:paraId="505396B7" w14:textId="77777777" w:rsidR="0019632C" w:rsidRPr="00E8625D" w:rsidRDefault="0019632C" w:rsidP="00CA6A5B">
            <w:pPr>
              <w:jc w:val="center"/>
              <w:rPr>
                <w:sz w:val="18"/>
                <w:szCs w:val="18"/>
              </w:rPr>
            </w:pPr>
            <w:r w:rsidRPr="00E8625D">
              <w:rPr>
                <w:sz w:val="18"/>
                <w:szCs w:val="18"/>
              </w:rPr>
              <w:t>Weekly</w:t>
            </w:r>
          </w:p>
        </w:tc>
        <w:tc>
          <w:tcPr>
            <w:tcW w:w="2126" w:type="dxa"/>
            <w:vAlign w:val="center"/>
          </w:tcPr>
          <w:p w14:paraId="31C9C30C" w14:textId="77777777" w:rsidR="0019632C" w:rsidRPr="00E8625D" w:rsidRDefault="0019632C" w:rsidP="00CA6A5B">
            <w:pPr>
              <w:jc w:val="center"/>
              <w:rPr>
                <w:sz w:val="18"/>
                <w:szCs w:val="18"/>
              </w:rPr>
            </w:pPr>
            <w:r w:rsidRPr="00E8625D">
              <w:rPr>
                <w:sz w:val="18"/>
                <w:szCs w:val="18"/>
              </w:rPr>
              <w:t>PMU Independent Specialists of the cities</w:t>
            </w:r>
          </w:p>
        </w:tc>
      </w:tr>
      <w:tr w:rsidR="0019632C" w:rsidRPr="00E8625D" w14:paraId="0BEB296F" w14:textId="77777777" w:rsidTr="001C6E20">
        <w:tc>
          <w:tcPr>
            <w:tcW w:w="426" w:type="dxa"/>
            <w:vMerge/>
            <w:vAlign w:val="center"/>
          </w:tcPr>
          <w:p w14:paraId="23B1331E" w14:textId="77777777" w:rsidR="0019632C" w:rsidRPr="00E8625D" w:rsidRDefault="0019632C" w:rsidP="00CA6A5B">
            <w:pPr>
              <w:jc w:val="center"/>
              <w:rPr>
                <w:sz w:val="18"/>
                <w:szCs w:val="18"/>
              </w:rPr>
            </w:pPr>
          </w:p>
        </w:tc>
        <w:tc>
          <w:tcPr>
            <w:tcW w:w="1276" w:type="dxa"/>
            <w:vMerge/>
            <w:vAlign w:val="center"/>
          </w:tcPr>
          <w:p w14:paraId="6002CDC1" w14:textId="77777777" w:rsidR="0019632C" w:rsidRPr="00E8625D" w:rsidRDefault="0019632C" w:rsidP="00CA6A5B">
            <w:pPr>
              <w:jc w:val="center"/>
              <w:rPr>
                <w:sz w:val="18"/>
                <w:szCs w:val="18"/>
              </w:rPr>
            </w:pPr>
          </w:p>
        </w:tc>
        <w:tc>
          <w:tcPr>
            <w:tcW w:w="2835" w:type="dxa"/>
            <w:vAlign w:val="center"/>
          </w:tcPr>
          <w:p w14:paraId="6EF925A5" w14:textId="77777777" w:rsidR="0019632C" w:rsidRPr="00E8625D" w:rsidRDefault="0019632C" w:rsidP="0073437E">
            <w:pPr>
              <w:jc w:val="left"/>
              <w:rPr>
                <w:sz w:val="18"/>
                <w:szCs w:val="18"/>
              </w:rPr>
            </w:pPr>
            <w:r w:rsidRPr="00E8625D">
              <w:rPr>
                <w:sz w:val="18"/>
                <w:szCs w:val="18"/>
              </w:rPr>
              <w:t>Performing air quality and noise measurements at nearest receptors upon complaint</w:t>
            </w:r>
          </w:p>
          <w:p w14:paraId="669C465E" w14:textId="2D2673D4" w:rsidR="0051622D" w:rsidRPr="00E8625D" w:rsidRDefault="0051622D" w:rsidP="0073437E">
            <w:pPr>
              <w:jc w:val="left"/>
              <w:rPr>
                <w:sz w:val="18"/>
                <w:szCs w:val="18"/>
              </w:rPr>
            </w:pPr>
            <w:r w:rsidRPr="00E8625D">
              <w:rPr>
                <w:sz w:val="18"/>
                <w:szCs w:val="18"/>
              </w:rPr>
              <w:t>Performing air quality and noise measurements at nearest receptors upon complaint</w:t>
            </w:r>
          </w:p>
        </w:tc>
        <w:tc>
          <w:tcPr>
            <w:tcW w:w="2693" w:type="dxa"/>
            <w:vAlign w:val="center"/>
          </w:tcPr>
          <w:p w14:paraId="34AB69BA" w14:textId="77777777" w:rsidR="0019632C" w:rsidRPr="00E8625D" w:rsidRDefault="0019632C" w:rsidP="0073437E">
            <w:pPr>
              <w:jc w:val="left"/>
              <w:rPr>
                <w:sz w:val="18"/>
                <w:szCs w:val="18"/>
              </w:rPr>
            </w:pPr>
            <w:r w:rsidRPr="00E8625D">
              <w:rPr>
                <w:sz w:val="18"/>
                <w:szCs w:val="18"/>
              </w:rPr>
              <w:t>Measurements</w:t>
            </w:r>
          </w:p>
          <w:p w14:paraId="69662B02" w14:textId="23624328" w:rsidR="007C10C2" w:rsidRPr="00E8625D" w:rsidRDefault="007C10C2" w:rsidP="007C10C2">
            <w:pPr>
              <w:jc w:val="left"/>
              <w:rPr>
                <w:sz w:val="18"/>
                <w:szCs w:val="18"/>
              </w:rPr>
            </w:pPr>
            <w:r w:rsidRPr="00E8625D">
              <w:rPr>
                <w:sz w:val="18"/>
                <w:szCs w:val="18"/>
              </w:rPr>
              <w:t xml:space="preserve">Visual Inspection and review of the records and tools of the Grievance Mechanism such as grievance boxes, </w:t>
            </w:r>
            <w:r w:rsidR="004E4367" w:rsidRPr="00E8625D">
              <w:rPr>
                <w:sz w:val="18"/>
                <w:szCs w:val="18"/>
              </w:rPr>
              <w:t>grievance forms</w:t>
            </w:r>
            <w:r w:rsidRPr="00E8625D">
              <w:rPr>
                <w:sz w:val="18"/>
                <w:szCs w:val="18"/>
              </w:rPr>
              <w:t xml:space="preserve"> etc. to be present on the impact area of the sub-project.</w:t>
            </w:r>
          </w:p>
          <w:p w14:paraId="14447B83" w14:textId="35A50F66" w:rsidR="0051622D" w:rsidRPr="00E8625D" w:rsidRDefault="0051622D" w:rsidP="0073437E">
            <w:pPr>
              <w:jc w:val="left"/>
              <w:rPr>
                <w:sz w:val="18"/>
                <w:szCs w:val="18"/>
              </w:rPr>
            </w:pPr>
          </w:p>
        </w:tc>
        <w:tc>
          <w:tcPr>
            <w:tcW w:w="1559" w:type="dxa"/>
            <w:vAlign w:val="center"/>
          </w:tcPr>
          <w:p w14:paraId="224311A1" w14:textId="77777777" w:rsidR="0019632C" w:rsidRPr="00E8625D" w:rsidRDefault="0019632C" w:rsidP="00CA6A5B">
            <w:pPr>
              <w:jc w:val="center"/>
              <w:rPr>
                <w:sz w:val="18"/>
                <w:szCs w:val="18"/>
              </w:rPr>
            </w:pPr>
            <w:r w:rsidRPr="00E8625D">
              <w:rPr>
                <w:sz w:val="18"/>
                <w:szCs w:val="18"/>
              </w:rPr>
              <w:t>Upon compliant</w:t>
            </w:r>
          </w:p>
        </w:tc>
        <w:tc>
          <w:tcPr>
            <w:tcW w:w="2126" w:type="dxa"/>
            <w:vAlign w:val="center"/>
          </w:tcPr>
          <w:p w14:paraId="02081A72" w14:textId="77777777" w:rsidR="0019632C" w:rsidRPr="00E8625D" w:rsidRDefault="0019632C" w:rsidP="00CA6A5B">
            <w:pPr>
              <w:jc w:val="center"/>
              <w:rPr>
                <w:sz w:val="18"/>
                <w:szCs w:val="18"/>
              </w:rPr>
            </w:pPr>
            <w:r w:rsidRPr="00E8625D">
              <w:rPr>
                <w:sz w:val="18"/>
                <w:szCs w:val="18"/>
              </w:rPr>
              <w:t>Contractor / Contractor’s OHS Focal Point</w:t>
            </w:r>
          </w:p>
        </w:tc>
      </w:tr>
      <w:tr w:rsidR="0019632C" w:rsidRPr="00E8625D" w14:paraId="1EBB853B" w14:textId="77777777" w:rsidTr="001C6E20">
        <w:tc>
          <w:tcPr>
            <w:tcW w:w="426" w:type="dxa"/>
            <w:vMerge w:val="restart"/>
            <w:vAlign w:val="center"/>
          </w:tcPr>
          <w:p w14:paraId="57A14CA2" w14:textId="77777777" w:rsidR="0019632C" w:rsidRPr="00E8625D" w:rsidRDefault="0019632C" w:rsidP="00CA6A5B">
            <w:pPr>
              <w:jc w:val="center"/>
              <w:rPr>
                <w:sz w:val="18"/>
                <w:szCs w:val="18"/>
              </w:rPr>
            </w:pPr>
            <w:r w:rsidRPr="00E8625D">
              <w:rPr>
                <w:sz w:val="18"/>
                <w:szCs w:val="18"/>
              </w:rPr>
              <w:t>12</w:t>
            </w:r>
          </w:p>
        </w:tc>
        <w:tc>
          <w:tcPr>
            <w:tcW w:w="1276" w:type="dxa"/>
            <w:vMerge w:val="restart"/>
            <w:vAlign w:val="center"/>
          </w:tcPr>
          <w:p w14:paraId="6205D45B" w14:textId="77777777" w:rsidR="0019632C" w:rsidRPr="00E8625D" w:rsidRDefault="0019632C" w:rsidP="00CA6A5B">
            <w:pPr>
              <w:jc w:val="center"/>
              <w:rPr>
                <w:sz w:val="18"/>
                <w:szCs w:val="18"/>
              </w:rPr>
            </w:pPr>
            <w:r w:rsidRPr="00E8625D">
              <w:rPr>
                <w:sz w:val="18"/>
                <w:szCs w:val="18"/>
              </w:rPr>
              <w:t>Pollution Prevention</w:t>
            </w:r>
          </w:p>
        </w:tc>
        <w:tc>
          <w:tcPr>
            <w:tcW w:w="2835" w:type="dxa"/>
            <w:vMerge w:val="restart"/>
            <w:vAlign w:val="center"/>
          </w:tcPr>
          <w:p w14:paraId="14B09F19" w14:textId="52EC4F5B" w:rsidR="0019632C" w:rsidRPr="00E8625D" w:rsidRDefault="0019632C" w:rsidP="0073437E">
            <w:pPr>
              <w:pStyle w:val="ListeParagraf"/>
              <w:numPr>
                <w:ilvl w:val="0"/>
                <w:numId w:val="121"/>
              </w:numPr>
              <w:ind w:left="286" w:hanging="286"/>
              <w:jc w:val="left"/>
              <w:rPr>
                <w:sz w:val="18"/>
                <w:szCs w:val="18"/>
              </w:rPr>
            </w:pPr>
            <w:r w:rsidRPr="00E8625D">
              <w:rPr>
                <w:sz w:val="18"/>
                <w:szCs w:val="18"/>
              </w:rPr>
              <w:t>Taking pollution prevention actions except the ones regarding dust and noise which will be detailed as per the screening process.</w:t>
            </w:r>
          </w:p>
          <w:p w14:paraId="56D4351B" w14:textId="77777777" w:rsidR="0019632C" w:rsidRPr="00E8625D" w:rsidRDefault="0019632C" w:rsidP="0073437E">
            <w:pPr>
              <w:pStyle w:val="ListeParagraf"/>
              <w:numPr>
                <w:ilvl w:val="0"/>
                <w:numId w:val="121"/>
              </w:numPr>
              <w:ind w:left="286" w:hanging="286"/>
              <w:jc w:val="left"/>
              <w:rPr>
                <w:sz w:val="18"/>
                <w:szCs w:val="18"/>
              </w:rPr>
            </w:pPr>
            <w:r w:rsidRPr="00E8625D">
              <w:rPr>
                <w:sz w:val="18"/>
                <w:szCs w:val="18"/>
              </w:rPr>
              <w:t>Keeping records of the generated wastewater</w:t>
            </w:r>
          </w:p>
        </w:tc>
        <w:tc>
          <w:tcPr>
            <w:tcW w:w="2693" w:type="dxa"/>
            <w:vMerge w:val="restart"/>
            <w:vAlign w:val="center"/>
          </w:tcPr>
          <w:p w14:paraId="26064166" w14:textId="77777777" w:rsidR="0019632C" w:rsidRPr="00E8625D" w:rsidRDefault="0019632C" w:rsidP="0073437E">
            <w:pPr>
              <w:jc w:val="left"/>
              <w:rPr>
                <w:sz w:val="18"/>
                <w:szCs w:val="18"/>
              </w:rPr>
            </w:pPr>
            <w:r w:rsidRPr="00E8625D">
              <w:rPr>
                <w:sz w:val="18"/>
                <w:szCs w:val="18"/>
              </w:rPr>
              <w:t>Visual observations at sub-project sites and impact areas.</w:t>
            </w:r>
          </w:p>
        </w:tc>
        <w:tc>
          <w:tcPr>
            <w:tcW w:w="1559" w:type="dxa"/>
            <w:vAlign w:val="center"/>
          </w:tcPr>
          <w:p w14:paraId="5907B1CE" w14:textId="77777777" w:rsidR="0019632C" w:rsidRPr="00E8625D" w:rsidRDefault="0019632C" w:rsidP="00CA6A5B">
            <w:pPr>
              <w:jc w:val="center"/>
              <w:rPr>
                <w:sz w:val="18"/>
                <w:szCs w:val="18"/>
              </w:rPr>
            </w:pPr>
            <w:r w:rsidRPr="00E8625D">
              <w:rPr>
                <w:sz w:val="18"/>
                <w:szCs w:val="18"/>
              </w:rPr>
              <w:t>Daily</w:t>
            </w:r>
          </w:p>
        </w:tc>
        <w:tc>
          <w:tcPr>
            <w:tcW w:w="2126" w:type="dxa"/>
            <w:vAlign w:val="center"/>
          </w:tcPr>
          <w:p w14:paraId="173D1E2E" w14:textId="77777777" w:rsidR="0019632C" w:rsidRPr="00E8625D" w:rsidRDefault="0019632C" w:rsidP="00CA6A5B">
            <w:pPr>
              <w:jc w:val="center"/>
              <w:rPr>
                <w:sz w:val="18"/>
                <w:szCs w:val="18"/>
              </w:rPr>
            </w:pPr>
            <w:r w:rsidRPr="00E8625D">
              <w:rPr>
                <w:sz w:val="18"/>
                <w:szCs w:val="18"/>
              </w:rPr>
              <w:t>Contractor / Contractor’s OHS Focal Point</w:t>
            </w:r>
          </w:p>
        </w:tc>
      </w:tr>
      <w:tr w:rsidR="0019632C" w:rsidRPr="00E8625D" w14:paraId="19A23644" w14:textId="77777777" w:rsidTr="001C6E20">
        <w:tc>
          <w:tcPr>
            <w:tcW w:w="426" w:type="dxa"/>
            <w:vMerge/>
            <w:vAlign w:val="center"/>
          </w:tcPr>
          <w:p w14:paraId="1AF2FCF5" w14:textId="77777777" w:rsidR="0019632C" w:rsidRPr="00E8625D" w:rsidRDefault="0019632C" w:rsidP="00CA6A5B">
            <w:pPr>
              <w:jc w:val="center"/>
              <w:rPr>
                <w:sz w:val="18"/>
                <w:szCs w:val="18"/>
              </w:rPr>
            </w:pPr>
          </w:p>
        </w:tc>
        <w:tc>
          <w:tcPr>
            <w:tcW w:w="1276" w:type="dxa"/>
            <w:vMerge/>
            <w:vAlign w:val="center"/>
          </w:tcPr>
          <w:p w14:paraId="76DEF248" w14:textId="77777777" w:rsidR="0019632C" w:rsidRPr="00E8625D" w:rsidRDefault="0019632C" w:rsidP="00CA6A5B">
            <w:pPr>
              <w:jc w:val="center"/>
              <w:rPr>
                <w:sz w:val="18"/>
                <w:szCs w:val="18"/>
              </w:rPr>
            </w:pPr>
          </w:p>
        </w:tc>
        <w:tc>
          <w:tcPr>
            <w:tcW w:w="2835" w:type="dxa"/>
            <w:vMerge/>
            <w:vAlign w:val="center"/>
          </w:tcPr>
          <w:p w14:paraId="6201A599" w14:textId="77777777" w:rsidR="0019632C" w:rsidRPr="00E8625D" w:rsidRDefault="0019632C" w:rsidP="0073437E">
            <w:pPr>
              <w:jc w:val="left"/>
              <w:rPr>
                <w:sz w:val="18"/>
                <w:szCs w:val="18"/>
              </w:rPr>
            </w:pPr>
          </w:p>
        </w:tc>
        <w:tc>
          <w:tcPr>
            <w:tcW w:w="2693" w:type="dxa"/>
            <w:vMerge/>
            <w:vAlign w:val="center"/>
          </w:tcPr>
          <w:p w14:paraId="743AB8B8" w14:textId="77777777" w:rsidR="0019632C" w:rsidRPr="00E8625D" w:rsidRDefault="0019632C" w:rsidP="0073437E">
            <w:pPr>
              <w:jc w:val="left"/>
              <w:rPr>
                <w:sz w:val="18"/>
                <w:szCs w:val="18"/>
              </w:rPr>
            </w:pPr>
          </w:p>
        </w:tc>
        <w:tc>
          <w:tcPr>
            <w:tcW w:w="1559" w:type="dxa"/>
            <w:vAlign w:val="center"/>
          </w:tcPr>
          <w:p w14:paraId="0BCD5864" w14:textId="77777777" w:rsidR="0019632C" w:rsidRPr="00E8625D" w:rsidRDefault="0019632C" w:rsidP="00CA6A5B">
            <w:pPr>
              <w:jc w:val="center"/>
              <w:rPr>
                <w:sz w:val="18"/>
                <w:szCs w:val="18"/>
              </w:rPr>
            </w:pPr>
            <w:r w:rsidRPr="00E8625D">
              <w:rPr>
                <w:sz w:val="18"/>
                <w:szCs w:val="18"/>
              </w:rPr>
              <w:t>Weekly</w:t>
            </w:r>
          </w:p>
        </w:tc>
        <w:tc>
          <w:tcPr>
            <w:tcW w:w="2126" w:type="dxa"/>
            <w:vAlign w:val="center"/>
          </w:tcPr>
          <w:p w14:paraId="5FC4BD62" w14:textId="77777777" w:rsidR="0019632C" w:rsidRPr="00E8625D" w:rsidRDefault="0019632C" w:rsidP="00CA6A5B">
            <w:pPr>
              <w:jc w:val="center"/>
              <w:rPr>
                <w:sz w:val="18"/>
                <w:szCs w:val="18"/>
              </w:rPr>
            </w:pPr>
            <w:r w:rsidRPr="00E8625D">
              <w:rPr>
                <w:sz w:val="18"/>
                <w:szCs w:val="18"/>
              </w:rPr>
              <w:t>PMU Independent Specialists of the cities</w:t>
            </w:r>
          </w:p>
        </w:tc>
      </w:tr>
      <w:tr w:rsidR="0019632C" w:rsidRPr="00E8625D" w14:paraId="476EA2C1" w14:textId="77777777" w:rsidTr="001C6E20">
        <w:tc>
          <w:tcPr>
            <w:tcW w:w="426" w:type="dxa"/>
            <w:vMerge/>
            <w:vAlign w:val="center"/>
          </w:tcPr>
          <w:p w14:paraId="7F088420" w14:textId="77777777" w:rsidR="0019632C" w:rsidRPr="00E8625D" w:rsidRDefault="0019632C" w:rsidP="00CA6A5B">
            <w:pPr>
              <w:jc w:val="center"/>
              <w:rPr>
                <w:sz w:val="18"/>
                <w:szCs w:val="18"/>
              </w:rPr>
            </w:pPr>
          </w:p>
        </w:tc>
        <w:tc>
          <w:tcPr>
            <w:tcW w:w="1276" w:type="dxa"/>
            <w:vMerge/>
            <w:vAlign w:val="center"/>
          </w:tcPr>
          <w:p w14:paraId="04C1AD06" w14:textId="77777777" w:rsidR="0019632C" w:rsidRPr="00E8625D" w:rsidRDefault="0019632C" w:rsidP="00CA6A5B">
            <w:pPr>
              <w:jc w:val="center"/>
              <w:rPr>
                <w:sz w:val="18"/>
                <w:szCs w:val="18"/>
              </w:rPr>
            </w:pPr>
          </w:p>
        </w:tc>
        <w:tc>
          <w:tcPr>
            <w:tcW w:w="2835" w:type="dxa"/>
            <w:vMerge/>
            <w:vAlign w:val="center"/>
          </w:tcPr>
          <w:p w14:paraId="15177A27" w14:textId="77777777" w:rsidR="0019632C" w:rsidRPr="00E8625D" w:rsidRDefault="0019632C" w:rsidP="0073437E">
            <w:pPr>
              <w:jc w:val="left"/>
              <w:rPr>
                <w:sz w:val="18"/>
                <w:szCs w:val="18"/>
              </w:rPr>
            </w:pPr>
          </w:p>
        </w:tc>
        <w:tc>
          <w:tcPr>
            <w:tcW w:w="2693" w:type="dxa"/>
            <w:vAlign w:val="center"/>
          </w:tcPr>
          <w:p w14:paraId="40B5DBC5" w14:textId="77777777" w:rsidR="0019632C" w:rsidRPr="00E8625D" w:rsidRDefault="0019632C" w:rsidP="0073437E">
            <w:pPr>
              <w:jc w:val="left"/>
              <w:rPr>
                <w:sz w:val="18"/>
                <w:szCs w:val="18"/>
              </w:rPr>
            </w:pPr>
            <w:r w:rsidRPr="00E8625D">
              <w:rPr>
                <w:sz w:val="18"/>
                <w:szCs w:val="18"/>
              </w:rPr>
              <w:t>Visual observations at sub-project sites and impact areas.</w:t>
            </w:r>
          </w:p>
        </w:tc>
        <w:tc>
          <w:tcPr>
            <w:tcW w:w="1559" w:type="dxa"/>
            <w:vAlign w:val="center"/>
          </w:tcPr>
          <w:p w14:paraId="1BBCF7D9" w14:textId="77777777" w:rsidR="0019632C" w:rsidRPr="00E8625D" w:rsidRDefault="0019632C" w:rsidP="00CA6A5B">
            <w:pPr>
              <w:jc w:val="center"/>
              <w:rPr>
                <w:sz w:val="18"/>
                <w:szCs w:val="18"/>
              </w:rPr>
            </w:pPr>
            <w:r w:rsidRPr="00E8625D">
              <w:rPr>
                <w:sz w:val="18"/>
                <w:szCs w:val="18"/>
              </w:rPr>
              <w:t>Quarterly</w:t>
            </w:r>
          </w:p>
        </w:tc>
        <w:tc>
          <w:tcPr>
            <w:tcW w:w="2126" w:type="dxa"/>
            <w:vAlign w:val="center"/>
          </w:tcPr>
          <w:p w14:paraId="3B7D0D29" w14:textId="77777777" w:rsidR="0019632C" w:rsidRPr="00E8625D" w:rsidRDefault="0019632C" w:rsidP="00CA6A5B">
            <w:pPr>
              <w:jc w:val="center"/>
              <w:rPr>
                <w:sz w:val="18"/>
                <w:szCs w:val="18"/>
              </w:rPr>
            </w:pPr>
            <w:r w:rsidRPr="00E8625D">
              <w:rPr>
                <w:sz w:val="18"/>
                <w:szCs w:val="18"/>
              </w:rPr>
              <w:t>PMU Central Office</w:t>
            </w:r>
          </w:p>
        </w:tc>
      </w:tr>
      <w:tr w:rsidR="0019632C" w:rsidRPr="00E8625D" w14:paraId="4833F8BA" w14:textId="77777777" w:rsidTr="001C6E20">
        <w:tc>
          <w:tcPr>
            <w:tcW w:w="426" w:type="dxa"/>
            <w:vMerge/>
            <w:vAlign w:val="center"/>
          </w:tcPr>
          <w:p w14:paraId="7A669D2D" w14:textId="77777777" w:rsidR="0019632C" w:rsidRPr="00E8625D" w:rsidRDefault="0019632C" w:rsidP="00CA6A5B">
            <w:pPr>
              <w:jc w:val="center"/>
              <w:rPr>
                <w:sz w:val="18"/>
                <w:szCs w:val="18"/>
              </w:rPr>
            </w:pPr>
          </w:p>
        </w:tc>
        <w:tc>
          <w:tcPr>
            <w:tcW w:w="1276" w:type="dxa"/>
            <w:vMerge/>
            <w:vAlign w:val="center"/>
          </w:tcPr>
          <w:p w14:paraId="4DA8CA19" w14:textId="77777777" w:rsidR="0019632C" w:rsidRPr="00E8625D" w:rsidRDefault="0019632C" w:rsidP="00CA6A5B">
            <w:pPr>
              <w:jc w:val="center"/>
              <w:rPr>
                <w:sz w:val="18"/>
                <w:szCs w:val="18"/>
              </w:rPr>
            </w:pPr>
          </w:p>
        </w:tc>
        <w:tc>
          <w:tcPr>
            <w:tcW w:w="2835" w:type="dxa"/>
            <w:vAlign w:val="center"/>
          </w:tcPr>
          <w:p w14:paraId="5F5DF992" w14:textId="77777777" w:rsidR="0019632C" w:rsidRPr="00E8625D" w:rsidRDefault="0019632C" w:rsidP="0073437E">
            <w:pPr>
              <w:jc w:val="left"/>
              <w:rPr>
                <w:sz w:val="18"/>
                <w:szCs w:val="18"/>
              </w:rPr>
            </w:pPr>
            <w:r w:rsidRPr="00E8625D">
              <w:rPr>
                <w:sz w:val="18"/>
                <w:szCs w:val="18"/>
              </w:rPr>
              <w:t>Performing soil and/or water sampling measurements in case of complaint and taking necessary measures if needed.</w:t>
            </w:r>
          </w:p>
        </w:tc>
        <w:tc>
          <w:tcPr>
            <w:tcW w:w="2693" w:type="dxa"/>
            <w:vAlign w:val="center"/>
          </w:tcPr>
          <w:p w14:paraId="333C43BC" w14:textId="77777777" w:rsidR="0019632C" w:rsidRPr="00E8625D" w:rsidRDefault="0019632C" w:rsidP="0073437E">
            <w:pPr>
              <w:jc w:val="left"/>
              <w:rPr>
                <w:sz w:val="18"/>
                <w:szCs w:val="18"/>
              </w:rPr>
            </w:pPr>
            <w:r w:rsidRPr="00E8625D">
              <w:rPr>
                <w:sz w:val="18"/>
                <w:szCs w:val="18"/>
              </w:rPr>
              <w:t>Sampling and analysis</w:t>
            </w:r>
          </w:p>
        </w:tc>
        <w:tc>
          <w:tcPr>
            <w:tcW w:w="1559" w:type="dxa"/>
            <w:vAlign w:val="center"/>
          </w:tcPr>
          <w:p w14:paraId="29FF5A24" w14:textId="77777777" w:rsidR="0019632C" w:rsidRPr="00E8625D" w:rsidRDefault="0019632C" w:rsidP="00CA6A5B">
            <w:pPr>
              <w:jc w:val="center"/>
              <w:rPr>
                <w:sz w:val="18"/>
                <w:szCs w:val="18"/>
              </w:rPr>
            </w:pPr>
            <w:r w:rsidRPr="00E8625D">
              <w:rPr>
                <w:sz w:val="18"/>
                <w:szCs w:val="18"/>
              </w:rPr>
              <w:t>Upon complaint</w:t>
            </w:r>
          </w:p>
        </w:tc>
        <w:tc>
          <w:tcPr>
            <w:tcW w:w="2126" w:type="dxa"/>
            <w:vAlign w:val="center"/>
          </w:tcPr>
          <w:p w14:paraId="4431DE8F" w14:textId="77777777" w:rsidR="0019632C" w:rsidRPr="00E8625D" w:rsidRDefault="0019632C" w:rsidP="00CA6A5B">
            <w:pPr>
              <w:jc w:val="center"/>
              <w:rPr>
                <w:sz w:val="18"/>
                <w:szCs w:val="18"/>
              </w:rPr>
            </w:pPr>
            <w:r w:rsidRPr="00E8625D">
              <w:rPr>
                <w:sz w:val="18"/>
                <w:szCs w:val="18"/>
              </w:rPr>
              <w:t>Contractor / Contractor’s OHS Focal Point</w:t>
            </w:r>
          </w:p>
        </w:tc>
      </w:tr>
      <w:tr w:rsidR="0019632C" w:rsidRPr="00E8625D" w14:paraId="32EB1D3D" w14:textId="77777777" w:rsidTr="001C6E20">
        <w:tc>
          <w:tcPr>
            <w:tcW w:w="426" w:type="dxa"/>
            <w:vMerge w:val="restart"/>
            <w:vAlign w:val="center"/>
          </w:tcPr>
          <w:p w14:paraId="0CD9DD2D" w14:textId="77777777" w:rsidR="0019632C" w:rsidRPr="00E8625D" w:rsidRDefault="0019632C" w:rsidP="00CA6A5B">
            <w:pPr>
              <w:jc w:val="center"/>
              <w:rPr>
                <w:sz w:val="18"/>
                <w:szCs w:val="18"/>
              </w:rPr>
            </w:pPr>
            <w:r w:rsidRPr="00E8625D">
              <w:rPr>
                <w:sz w:val="18"/>
                <w:szCs w:val="18"/>
              </w:rPr>
              <w:t>13</w:t>
            </w:r>
          </w:p>
        </w:tc>
        <w:tc>
          <w:tcPr>
            <w:tcW w:w="1276" w:type="dxa"/>
            <w:vMerge w:val="restart"/>
            <w:vAlign w:val="center"/>
          </w:tcPr>
          <w:p w14:paraId="1D06C684" w14:textId="77777777" w:rsidR="0019632C" w:rsidRPr="00E8625D" w:rsidRDefault="0019632C" w:rsidP="00CA6A5B">
            <w:pPr>
              <w:jc w:val="center"/>
              <w:rPr>
                <w:sz w:val="18"/>
                <w:szCs w:val="18"/>
              </w:rPr>
            </w:pPr>
            <w:r w:rsidRPr="00E8625D">
              <w:rPr>
                <w:sz w:val="18"/>
                <w:szCs w:val="18"/>
              </w:rPr>
              <w:t>Waste Management</w:t>
            </w:r>
          </w:p>
        </w:tc>
        <w:tc>
          <w:tcPr>
            <w:tcW w:w="2835" w:type="dxa"/>
            <w:vMerge w:val="restart"/>
            <w:vAlign w:val="center"/>
          </w:tcPr>
          <w:p w14:paraId="27FA6E27" w14:textId="4EAD41CE" w:rsidR="0019632C" w:rsidRPr="00E8625D" w:rsidRDefault="0019632C" w:rsidP="0073437E">
            <w:pPr>
              <w:pStyle w:val="ListeParagraf"/>
              <w:numPr>
                <w:ilvl w:val="0"/>
                <w:numId w:val="120"/>
              </w:numPr>
              <w:ind w:left="318" w:hanging="284"/>
              <w:jc w:val="left"/>
              <w:rPr>
                <w:sz w:val="18"/>
                <w:szCs w:val="18"/>
              </w:rPr>
            </w:pPr>
            <w:r w:rsidRPr="00E8625D">
              <w:rPr>
                <w:sz w:val="18"/>
                <w:szCs w:val="18"/>
              </w:rPr>
              <w:t>Through implementation of selective demolition, separation of inert construction &amp; demolition wastes from other waste types.</w:t>
            </w:r>
          </w:p>
          <w:p w14:paraId="4D608A7C" w14:textId="67C25D51" w:rsidR="0019632C" w:rsidRPr="00E8625D" w:rsidRDefault="0019632C" w:rsidP="0073437E">
            <w:pPr>
              <w:pStyle w:val="ListeParagraf"/>
              <w:numPr>
                <w:ilvl w:val="0"/>
                <w:numId w:val="120"/>
              </w:numPr>
              <w:ind w:left="318" w:hanging="284"/>
              <w:jc w:val="left"/>
              <w:rPr>
                <w:sz w:val="18"/>
                <w:szCs w:val="18"/>
              </w:rPr>
            </w:pPr>
            <w:r w:rsidRPr="00E8625D">
              <w:rPr>
                <w:sz w:val="18"/>
                <w:szCs w:val="18"/>
              </w:rPr>
              <w:t>Re-use / recycle /recovery of the wastes generated through selective demolition process, except the hazardous ones which are obliged to be disposed.</w:t>
            </w:r>
          </w:p>
          <w:p w14:paraId="0BAD995B" w14:textId="2682D255" w:rsidR="0019632C" w:rsidRPr="00E8625D" w:rsidRDefault="0019632C" w:rsidP="0073437E">
            <w:pPr>
              <w:pStyle w:val="ListeParagraf"/>
              <w:numPr>
                <w:ilvl w:val="0"/>
                <w:numId w:val="120"/>
              </w:numPr>
              <w:ind w:left="318" w:hanging="284"/>
              <w:jc w:val="left"/>
              <w:rPr>
                <w:sz w:val="18"/>
                <w:szCs w:val="18"/>
              </w:rPr>
            </w:pPr>
            <w:r w:rsidRPr="00E8625D">
              <w:rPr>
                <w:sz w:val="18"/>
                <w:szCs w:val="18"/>
              </w:rPr>
              <w:t>Sending inert construction &amp; demolition wastes to material recovery facilities where available and to sanitary landfills where not available.</w:t>
            </w:r>
          </w:p>
          <w:p w14:paraId="1DE0F786" w14:textId="03CBBB8F" w:rsidR="0019632C" w:rsidRPr="00E8625D" w:rsidRDefault="0019632C" w:rsidP="0073437E">
            <w:pPr>
              <w:pStyle w:val="ListeParagraf"/>
              <w:numPr>
                <w:ilvl w:val="0"/>
                <w:numId w:val="120"/>
              </w:numPr>
              <w:ind w:left="318" w:hanging="284"/>
              <w:jc w:val="left"/>
              <w:rPr>
                <w:sz w:val="18"/>
                <w:szCs w:val="18"/>
              </w:rPr>
            </w:pPr>
            <w:r w:rsidRPr="00E8625D">
              <w:rPr>
                <w:sz w:val="18"/>
                <w:szCs w:val="18"/>
              </w:rPr>
              <w:lastRenderedPageBreak/>
              <w:t>Implementation of waste management activities in accordance with waste management hierarchy during other retrofitting and re-construction activities in compliance with WB ESF and WBG General/Sectoral Guidelines.</w:t>
            </w:r>
          </w:p>
          <w:p w14:paraId="5A84A3BF" w14:textId="77777777" w:rsidR="0019632C" w:rsidRPr="00E8625D" w:rsidRDefault="0019632C" w:rsidP="0073437E">
            <w:pPr>
              <w:pStyle w:val="ListeParagraf"/>
              <w:numPr>
                <w:ilvl w:val="0"/>
                <w:numId w:val="120"/>
              </w:numPr>
              <w:ind w:left="318" w:hanging="284"/>
              <w:jc w:val="left"/>
              <w:rPr>
                <w:sz w:val="18"/>
                <w:szCs w:val="18"/>
              </w:rPr>
            </w:pPr>
            <w:r w:rsidRPr="00E8625D">
              <w:rPr>
                <w:sz w:val="18"/>
                <w:szCs w:val="18"/>
              </w:rPr>
              <w:t>Tracking necessary records for above implementations.</w:t>
            </w:r>
          </w:p>
        </w:tc>
        <w:tc>
          <w:tcPr>
            <w:tcW w:w="2693" w:type="dxa"/>
            <w:vMerge w:val="restart"/>
            <w:vAlign w:val="center"/>
          </w:tcPr>
          <w:p w14:paraId="2D8ACEF3" w14:textId="77777777" w:rsidR="0019632C" w:rsidRPr="00E8625D" w:rsidRDefault="0019632C" w:rsidP="0073437E">
            <w:pPr>
              <w:jc w:val="left"/>
              <w:rPr>
                <w:sz w:val="18"/>
                <w:szCs w:val="18"/>
              </w:rPr>
            </w:pPr>
            <w:r w:rsidRPr="00E8625D">
              <w:rPr>
                <w:sz w:val="18"/>
                <w:szCs w:val="18"/>
              </w:rPr>
              <w:lastRenderedPageBreak/>
              <w:t>Visual observations at sub-project sites and review of documents / records such as;</w:t>
            </w:r>
          </w:p>
          <w:p w14:paraId="4131FDB8" w14:textId="77777777" w:rsidR="0019632C" w:rsidRPr="00E8625D" w:rsidRDefault="0019632C" w:rsidP="0073437E">
            <w:pPr>
              <w:pStyle w:val="ListeParagraf"/>
              <w:numPr>
                <w:ilvl w:val="0"/>
                <w:numId w:val="122"/>
              </w:numPr>
              <w:jc w:val="left"/>
              <w:rPr>
                <w:sz w:val="18"/>
                <w:szCs w:val="18"/>
              </w:rPr>
            </w:pPr>
            <w:r w:rsidRPr="00E8625D">
              <w:rPr>
                <w:sz w:val="18"/>
                <w:szCs w:val="18"/>
              </w:rPr>
              <w:t>Waste logs,</w:t>
            </w:r>
          </w:p>
          <w:p w14:paraId="35DF5396" w14:textId="77777777" w:rsidR="0019632C" w:rsidRPr="00E8625D" w:rsidRDefault="0019632C" w:rsidP="0073437E">
            <w:pPr>
              <w:pStyle w:val="ListeParagraf"/>
              <w:numPr>
                <w:ilvl w:val="0"/>
                <w:numId w:val="122"/>
              </w:numPr>
              <w:jc w:val="left"/>
              <w:rPr>
                <w:sz w:val="18"/>
                <w:szCs w:val="18"/>
              </w:rPr>
            </w:pPr>
            <w:r w:rsidRPr="00E8625D">
              <w:rPr>
                <w:sz w:val="18"/>
                <w:szCs w:val="18"/>
              </w:rPr>
              <w:t>Waste receipts,</w:t>
            </w:r>
          </w:p>
          <w:p w14:paraId="53966FDE" w14:textId="77777777" w:rsidR="0019632C" w:rsidRPr="00E8625D" w:rsidRDefault="0019632C" w:rsidP="0073437E">
            <w:pPr>
              <w:pStyle w:val="ListeParagraf"/>
              <w:numPr>
                <w:ilvl w:val="0"/>
                <w:numId w:val="122"/>
              </w:numPr>
              <w:jc w:val="left"/>
              <w:rPr>
                <w:sz w:val="18"/>
                <w:szCs w:val="18"/>
              </w:rPr>
            </w:pPr>
            <w:r w:rsidRPr="00E8625D">
              <w:rPr>
                <w:sz w:val="18"/>
                <w:szCs w:val="18"/>
              </w:rPr>
              <w:t>Waste transfer records etc.</w:t>
            </w:r>
          </w:p>
        </w:tc>
        <w:tc>
          <w:tcPr>
            <w:tcW w:w="1559" w:type="dxa"/>
            <w:vAlign w:val="center"/>
          </w:tcPr>
          <w:p w14:paraId="4D4E7156" w14:textId="77777777" w:rsidR="0019632C" w:rsidRPr="00E8625D" w:rsidRDefault="0019632C" w:rsidP="00CA6A5B">
            <w:pPr>
              <w:jc w:val="center"/>
              <w:rPr>
                <w:sz w:val="18"/>
                <w:szCs w:val="18"/>
              </w:rPr>
            </w:pPr>
            <w:r w:rsidRPr="00E8625D">
              <w:rPr>
                <w:sz w:val="18"/>
                <w:szCs w:val="18"/>
              </w:rPr>
              <w:t>Daily</w:t>
            </w:r>
          </w:p>
        </w:tc>
        <w:tc>
          <w:tcPr>
            <w:tcW w:w="2126" w:type="dxa"/>
            <w:vAlign w:val="center"/>
          </w:tcPr>
          <w:p w14:paraId="555EDA57" w14:textId="77777777" w:rsidR="0019632C" w:rsidRPr="00E8625D" w:rsidRDefault="0019632C" w:rsidP="00CA6A5B">
            <w:pPr>
              <w:jc w:val="center"/>
              <w:rPr>
                <w:sz w:val="18"/>
                <w:szCs w:val="18"/>
              </w:rPr>
            </w:pPr>
            <w:r w:rsidRPr="00E8625D">
              <w:rPr>
                <w:sz w:val="18"/>
                <w:szCs w:val="18"/>
              </w:rPr>
              <w:t>Contractor / Contractor’s OHS Focal Point</w:t>
            </w:r>
          </w:p>
        </w:tc>
      </w:tr>
      <w:tr w:rsidR="0019632C" w:rsidRPr="00E8625D" w14:paraId="04D14CCA" w14:textId="77777777" w:rsidTr="001C6E20">
        <w:tc>
          <w:tcPr>
            <w:tcW w:w="426" w:type="dxa"/>
            <w:vMerge/>
            <w:vAlign w:val="center"/>
          </w:tcPr>
          <w:p w14:paraId="00CD7AA4" w14:textId="77777777" w:rsidR="0019632C" w:rsidRPr="00E8625D" w:rsidRDefault="0019632C" w:rsidP="00CA6A5B">
            <w:pPr>
              <w:jc w:val="center"/>
              <w:rPr>
                <w:sz w:val="18"/>
                <w:szCs w:val="18"/>
              </w:rPr>
            </w:pPr>
          </w:p>
        </w:tc>
        <w:tc>
          <w:tcPr>
            <w:tcW w:w="1276" w:type="dxa"/>
            <w:vMerge/>
            <w:vAlign w:val="center"/>
          </w:tcPr>
          <w:p w14:paraId="65E69202" w14:textId="77777777" w:rsidR="0019632C" w:rsidRPr="00E8625D" w:rsidRDefault="0019632C" w:rsidP="00CA6A5B">
            <w:pPr>
              <w:jc w:val="center"/>
              <w:rPr>
                <w:sz w:val="18"/>
                <w:szCs w:val="18"/>
              </w:rPr>
            </w:pPr>
          </w:p>
        </w:tc>
        <w:tc>
          <w:tcPr>
            <w:tcW w:w="2835" w:type="dxa"/>
            <w:vMerge/>
            <w:vAlign w:val="center"/>
          </w:tcPr>
          <w:p w14:paraId="597C4BEA" w14:textId="77777777" w:rsidR="0019632C" w:rsidRPr="00E8625D" w:rsidRDefault="0019632C" w:rsidP="0073437E">
            <w:pPr>
              <w:jc w:val="left"/>
              <w:rPr>
                <w:sz w:val="18"/>
                <w:szCs w:val="18"/>
              </w:rPr>
            </w:pPr>
          </w:p>
        </w:tc>
        <w:tc>
          <w:tcPr>
            <w:tcW w:w="2693" w:type="dxa"/>
            <w:vMerge/>
            <w:vAlign w:val="center"/>
          </w:tcPr>
          <w:p w14:paraId="1079389C" w14:textId="77777777" w:rsidR="0019632C" w:rsidRPr="00E8625D" w:rsidRDefault="0019632C" w:rsidP="0073437E">
            <w:pPr>
              <w:jc w:val="left"/>
              <w:rPr>
                <w:sz w:val="18"/>
                <w:szCs w:val="18"/>
              </w:rPr>
            </w:pPr>
          </w:p>
        </w:tc>
        <w:tc>
          <w:tcPr>
            <w:tcW w:w="1559" w:type="dxa"/>
            <w:vAlign w:val="center"/>
          </w:tcPr>
          <w:p w14:paraId="157D8208" w14:textId="77777777" w:rsidR="0019632C" w:rsidRPr="00E8625D" w:rsidRDefault="0019632C" w:rsidP="00CA6A5B">
            <w:pPr>
              <w:jc w:val="center"/>
              <w:rPr>
                <w:sz w:val="18"/>
                <w:szCs w:val="18"/>
              </w:rPr>
            </w:pPr>
            <w:r w:rsidRPr="00E8625D">
              <w:rPr>
                <w:sz w:val="18"/>
                <w:szCs w:val="18"/>
              </w:rPr>
              <w:t>Weekly</w:t>
            </w:r>
          </w:p>
        </w:tc>
        <w:tc>
          <w:tcPr>
            <w:tcW w:w="2126" w:type="dxa"/>
            <w:vAlign w:val="center"/>
          </w:tcPr>
          <w:p w14:paraId="0AF219B8" w14:textId="77777777" w:rsidR="0019632C" w:rsidRPr="00E8625D" w:rsidRDefault="0019632C" w:rsidP="00CA6A5B">
            <w:pPr>
              <w:jc w:val="center"/>
              <w:rPr>
                <w:sz w:val="18"/>
                <w:szCs w:val="18"/>
              </w:rPr>
            </w:pPr>
            <w:r w:rsidRPr="00E8625D">
              <w:rPr>
                <w:sz w:val="18"/>
                <w:szCs w:val="18"/>
              </w:rPr>
              <w:t>PMU Individual Specialists in the provinces</w:t>
            </w:r>
          </w:p>
        </w:tc>
      </w:tr>
      <w:tr w:rsidR="0019632C" w:rsidRPr="00E8625D" w14:paraId="4A0AC56B" w14:textId="77777777" w:rsidTr="001C6E20">
        <w:tc>
          <w:tcPr>
            <w:tcW w:w="426" w:type="dxa"/>
            <w:vMerge/>
            <w:vAlign w:val="center"/>
          </w:tcPr>
          <w:p w14:paraId="6C7B838C" w14:textId="77777777" w:rsidR="0019632C" w:rsidRPr="00E8625D" w:rsidRDefault="0019632C" w:rsidP="00CA6A5B">
            <w:pPr>
              <w:jc w:val="center"/>
              <w:rPr>
                <w:sz w:val="18"/>
                <w:szCs w:val="18"/>
              </w:rPr>
            </w:pPr>
          </w:p>
        </w:tc>
        <w:tc>
          <w:tcPr>
            <w:tcW w:w="1276" w:type="dxa"/>
            <w:vMerge/>
            <w:vAlign w:val="center"/>
          </w:tcPr>
          <w:p w14:paraId="59728B77" w14:textId="77777777" w:rsidR="0019632C" w:rsidRPr="00E8625D" w:rsidRDefault="0019632C" w:rsidP="00CA6A5B">
            <w:pPr>
              <w:jc w:val="center"/>
              <w:rPr>
                <w:sz w:val="18"/>
                <w:szCs w:val="18"/>
              </w:rPr>
            </w:pPr>
          </w:p>
        </w:tc>
        <w:tc>
          <w:tcPr>
            <w:tcW w:w="2835" w:type="dxa"/>
            <w:vMerge/>
            <w:vAlign w:val="center"/>
          </w:tcPr>
          <w:p w14:paraId="1A5D4CF1" w14:textId="77777777" w:rsidR="0019632C" w:rsidRPr="00E8625D" w:rsidRDefault="0019632C" w:rsidP="0073437E">
            <w:pPr>
              <w:jc w:val="left"/>
              <w:rPr>
                <w:sz w:val="18"/>
                <w:szCs w:val="18"/>
              </w:rPr>
            </w:pPr>
          </w:p>
        </w:tc>
        <w:tc>
          <w:tcPr>
            <w:tcW w:w="2693" w:type="dxa"/>
            <w:vMerge/>
            <w:vAlign w:val="center"/>
          </w:tcPr>
          <w:p w14:paraId="085D84EF" w14:textId="77777777" w:rsidR="0019632C" w:rsidRPr="00E8625D" w:rsidRDefault="0019632C" w:rsidP="0073437E">
            <w:pPr>
              <w:jc w:val="left"/>
              <w:rPr>
                <w:sz w:val="18"/>
                <w:szCs w:val="18"/>
              </w:rPr>
            </w:pPr>
          </w:p>
        </w:tc>
        <w:tc>
          <w:tcPr>
            <w:tcW w:w="1559" w:type="dxa"/>
            <w:vAlign w:val="center"/>
          </w:tcPr>
          <w:p w14:paraId="06C16DF7" w14:textId="77777777" w:rsidR="0019632C" w:rsidRPr="00E8625D" w:rsidRDefault="0019632C" w:rsidP="00CA6A5B">
            <w:pPr>
              <w:jc w:val="center"/>
              <w:rPr>
                <w:sz w:val="18"/>
                <w:szCs w:val="18"/>
              </w:rPr>
            </w:pPr>
            <w:r w:rsidRPr="00E8625D">
              <w:rPr>
                <w:sz w:val="18"/>
                <w:szCs w:val="18"/>
              </w:rPr>
              <w:t>Quarterly</w:t>
            </w:r>
          </w:p>
        </w:tc>
        <w:tc>
          <w:tcPr>
            <w:tcW w:w="2126" w:type="dxa"/>
            <w:vAlign w:val="center"/>
          </w:tcPr>
          <w:p w14:paraId="45A4457E" w14:textId="77777777" w:rsidR="0019632C" w:rsidRPr="00E8625D" w:rsidRDefault="0019632C" w:rsidP="00CA6A5B">
            <w:pPr>
              <w:jc w:val="center"/>
              <w:rPr>
                <w:sz w:val="18"/>
                <w:szCs w:val="18"/>
              </w:rPr>
            </w:pPr>
            <w:r w:rsidRPr="00E8625D">
              <w:rPr>
                <w:sz w:val="18"/>
                <w:szCs w:val="18"/>
              </w:rPr>
              <w:t>PMU Head Office</w:t>
            </w:r>
          </w:p>
        </w:tc>
      </w:tr>
      <w:tr w:rsidR="0019632C" w:rsidRPr="00E8625D" w14:paraId="402B38D5" w14:textId="77777777" w:rsidTr="001C6E20">
        <w:tc>
          <w:tcPr>
            <w:tcW w:w="426" w:type="dxa"/>
            <w:vMerge w:val="restart"/>
            <w:vAlign w:val="center"/>
          </w:tcPr>
          <w:p w14:paraId="1A448120" w14:textId="77777777" w:rsidR="0019632C" w:rsidRPr="00E8625D" w:rsidRDefault="0019632C" w:rsidP="00CA6A5B">
            <w:pPr>
              <w:jc w:val="center"/>
              <w:rPr>
                <w:sz w:val="18"/>
                <w:szCs w:val="18"/>
              </w:rPr>
            </w:pPr>
            <w:r w:rsidRPr="00E8625D">
              <w:rPr>
                <w:sz w:val="18"/>
                <w:szCs w:val="18"/>
              </w:rPr>
              <w:t>14</w:t>
            </w:r>
          </w:p>
        </w:tc>
        <w:tc>
          <w:tcPr>
            <w:tcW w:w="1276" w:type="dxa"/>
            <w:vMerge w:val="restart"/>
            <w:vAlign w:val="center"/>
          </w:tcPr>
          <w:p w14:paraId="511A67A4" w14:textId="77777777" w:rsidR="0019632C" w:rsidRPr="00E8625D" w:rsidRDefault="0019632C" w:rsidP="00CA6A5B">
            <w:pPr>
              <w:jc w:val="center"/>
              <w:rPr>
                <w:sz w:val="18"/>
                <w:szCs w:val="18"/>
              </w:rPr>
            </w:pPr>
            <w:r w:rsidRPr="00E8625D">
              <w:rPr>
                <w:sz w:val="18"/>
                <w:szCs w:val="18"/>
              </w:rPr>
              <w:t>Sub-project Traffic</w:t>
            </w:r>
          </w:p>
        </w:tc>
        <w:tc>
          <w:tcPr>
            <w:tcW w:w="2835" w:type="dxa"/>
            <w:vMerge w:val="restart"/>
            <w:vAlign w:val="center"/>
          </w:tcPr>
          <w:p w14:paraId="7D06CF33" w14:textId="0C6C9B53" w:rsidR="0019632C" w:rsidRPr="00E8625D" w:rsidRDefault="0019632C" w:rsidP="0073437E">
            <w:pPr>
              <w:jc w:val="left"/>
              <w:rPr>
                <w:sz w:val="18"/>
                <w:szCs w:val="18"/>
              </w:rPr>
            </w:pPr>
            <w:r w:rsidRPr="00E8625D">
              <w:rPr>
                <w:sz w:val="18"/>
                <w:szCs w:val="18"/>
              </w:rPr>
              <w:t xml:space="preserve">Implementation of mitigation measures to be defined in Community Safety and Traffic </w:t>
            </w:r>
            <w:r w:rsidR="003A010D" w:rsidRPr="00E8625D">
              <w:rPr>
                <w:sz w:val="18"/>
                <w:szCs w:val="18"/>
              </w:rPr>
              <w:t xml:space="preserve">Management </w:t>
            </w:r>
            <w:r w:rsidRPr="00E8625D">
              <w:rPr>
                <w:sz w:val="18"/>
                <w:szCs w:val="18"/>
              </w:rPr>
              <w:t>Plans which will be prepared for each province.</w:t>
            </w:r>
          </w:p>
        </w:tc>
        <w:tc>
          <w:tcPr>
            <w:tcW w:w="2693" w:type="dxa"/>
            <w:vMerge w:val="restart"/>
            <w:vAlign w:val="center"/>
          </w:tcPr>
          <w:p w14:paraId="0947C274" w14:textId="77777777" w:rsidR="0019632C" w:rsidRPr="00E8625D" w:rsidRDefault="0019632C" w:rsidP="0073437E">
            <w:pPr>
              <w:jc w:val="left"/>
              <w:rPr>
                <w:sz w:val="18"/>
                <w:szCs w:val="18"/>
              </w:rPr>
            </w:pPr>
            <w:r w:rsidRPr="00E8625D">
              <w:rPr>
                <w:sz w:val="18"/>
                <w:szCs w:val="18"/>
              </w:rPr>
              <w:t>Visual observations on and around of the sub-project sites.</w:t>
            </w:r>
          </w:p>
          <w:p w14:paraId="20FB9769" w14:textId="77777777" w:rsidR="0019632C" w:rsidRPr="00E8625D" w:rsidRDefault="0019632C" w:rsidP="0073437E">
            <w:pPr>
              <w:jc w:val="left"/>
              <w:rPr>
                <w:sz w:val="18"/>
                <w:szCs w:val="18"/>
              </w:rPr>
            </w:pPr>
            <w:r w:rsidRPr="00E8625D">
              <w:rPr>
                <w:sz w:val="18"/>
                <w:szCs w:val="18"/>
              </w:rPr>
              <w:t>Review of documentation/records such as;</w:t>
            </w:r>
          </w:p>
          <w:p w14:paraId="6EEC649E" w14:textId="6EAAAB92" w:rsidR="0019632C" w:rsidRPr="00E8625D" w:rsidRDefault="0019632C" w:rsidP="0073437E">
            <w:pPr>
              <w:pStyle w:val="ListeParagraf"/>
              <w:numPr>
                <w:ilvl w:val="0"/>
                <w:numId w:val="123"/>
              </w:numPr>
              <w:ind w:left="209" w:hanging="209"/>
              <w:jc w:val="left"/>
              <w:rPr>
                <w:sz w:val="18"/>
                <w:szCs w:val="18"/>
              </w:rPr>
            </w:pPr>
            <w:r w:rsidRPr="00E8625D">
              <w:rPr>
                <w:sz w:val="18"/>
                <w:szCs w:val="18"/>
              </w:rPr>
              <w:t>training records,</w:t>
            </w:r>
          </w:p>
          <w:p w14:paraId="7DDCFA8E" w14:textId="2484FAA0" w:rsidR="0019632C" w:rsidRPr="00E8625D" w:rsidRDefault="0019632C" w:rsidP="0073437E">
            <w:pPr>
              <w:pStyle w:val="ListeParagraf"/>
              <w:numPr>
                <w:ilvl w:val="0"/>
                <w:numId w:val="123"/>
              </w:numPr>
              <w:ind w:left="209" w:hanging="209"/>
              <w:jc w:val="left"/>
              <w:rPr>
                <w:sz w:val="18"/>
                <w:szCs w:val="18"/>
              </w:rPr>
            </w:pPr>
            <w:r w:rsidRPr="00E8625D">
              <w:rPr>
                <w:sz w:val="18"/>
                <w:szCs w:val="18"/>
              </w:rPr>
              <w:t>speed limit violations,</w:t>
            </w:r>
          </w:p>
          <w:p w14:paraId="21850EDA" w14:textId="77777777" w:rsidR="0019632C" w:rsidRPr="00E8625D" w:rsidRDefault="0019632C" w:rsidP="0073437E">
            <w:pPr>
              <w:pStyle w:val="ListeParagraf"/>
              <w:numPr>
                <w:ilvl w:val="0"/>
                <w:numId w:val="123"/>
              </w:numPr>
              <w:ind w:left="209" w:hanging="209"/>
              <w:jc w:val="left"/>
              <w:rPr>
                <w:sz w:val="18"/>
                <w:szCs w:val="18"/>
              </w:rPr>
            </w:pPr>
            <w:r w:rsidRPr="00E8625D">
              <w:rPr>
                <w:sz w:val="18"/>
                <w:szCs w:val="18"/>
              </w:rPr>
              <w:t>traffic related grievances</w:t>
            </w:r>
          </w:p>
        </w:tc>
        <w:tc>
          <w:tcPr>
            <w:tcW w:w="1559" w:type="dxa"/>
            <w:vAlign w:val="center"/>
          </w:tcPr>
          <w:p w14:paraId="08977F04" w14:textId="77777777" w:rsidR="0019632C" w:rsidRPr="00E8625D" w:rsidRDefault="0019632C" w:rsidP="00CA6A5B">
            <w:pPr>
              <w:jc w:val="center"/>
              <w:rPr>
                <w:sz w:val="18"/>
                <w:szCs w:val="18"/>
              </w:rPr>
            </w:pPr>
            <w:r w:rsidRPr="00E8625D">
              <w:rPr>
                <w:sz w:val="18"/>
                <w:szCs w:val="18"/>
              </w:rPr>
              <w:t>Daily</w:t>
            </w:r>
          </w:p>
        </w:tc>
        <w:tc>
          <w:tcPr>
            <w:tcW w:w="2126" w:type="dxa"/>
            <w:vAlign w:val="center"/>
          </w:tcPr>
          <w:p w14:paraId="36F06A4F" w14:textId="77777777" w:rsidR="0019632C" w:rsidRPr="00E8625D" w:rsidRDefault="0019632C" w:rsidP="00CA6A5B">
            <w:pPr>
              <w:jc w:val="center"/>
              <w:rPr>
                <w:sz w:val="18"/>
                <w:szCs w:val="18"/>
              </w:rPr>
            </w:pPr>
            <w:r w:rsidRPr="00E8625D">
              <w:rPr>
                <w:sz w:val="18"/>
                <w:szCs w:val="18"/>
              </w:rPr>
              <w:t>Contractor / Contractor’s OHS Focal Point</w:t>
            </w:r>
          </w:p>
        </w:tc>
      </w:tr>
      <w:tr w:rsidR="0019632C" w:rsidRPr="00E8625D" w14:paraId="7238A644" w14:textId="77777777" w:rsidTr="001C6E20">
        <w:tc>
          <w:tcPr>
            <w:tcW w:w="426" w:type="dxa"/>
            <w:vMerge/>
            <w:vAlign w:val="center"/>
          </w:tcPr>
          <w:p w14:paraId="55301EF1" w14:textId="77777777" w:rsidR="0019632C" w:rsidRPr="00E8625D" w:rsidRDefault="0019632C" w:rsidP="00CA6A5B">
            <w:pPr>
              <w:jc w:val="center"/>
              <w:rPr>
                <w:sz w:val="18"/>
                <w:szCs w:val="18"/>
              </w:rPr>
            </w:pPr>
          </w:p>
        </w:tc>
        <w:tc>
          <w:tcPr>
            <w:tcW w:w="1276" w:type="dxa"/>
            <w:vMerge/>
            <w:vAlign w:val="center"/>
          </w:tcPr>
          <w:p w14:paraId="321FDC0B" w14:textId="77777777" w:rsidR="0019632C" w:rsidRPr="00E8625D" w:rsidRDefault="0019632C" w:rsidP="00CA6A5B">
            <w:pPr>
              <w:jc w:val="center"/>
              <w:rPr>
                <w:sz w:val="18"/>
                <w:szCs w:val="18"/>
              </w:rPr>
            </w:pPr>
          </w:p>
        </w:tc>
        <w:tc>
          <w:tcPr>
            <w:tcW w:w="2835" w:type="dxa"/>
            <w:vMerge/>
            <w:vAlign w:val="center"/>
          </w:tcPr>
          <w:p w14:paraId="0B495955" w14:textId="77777777" w:rsidR="0019632C" w:rsidRPr="00E8625D" w:rsidRDefault="0019632C" w:rsidP="0073437E">
            <w:pPr>
              <w:jc w:val="left"/>
              <w:rPr>
                <w:sz w:val="18"/>
                <w:szCs w:val="18"/>
              </w:rPr>
            </w:pPr>
          </w:p>
        </w:tc>
        <w:tc>
          <w:tcPr>
            <w:tcW w:w="2693" w:type="dxa"/>
            <w:vMerge/>
            <w:vAlign w:val="center"/>
          </w:tcPr>
          <w:p w14:paraId="17F4C25C" w14:textId="77777777" w:rsidR="0019632C" w:rsidRPr="00E8625D" w:rsidRDefault="0019632C" w:rsidP="0073437E">
            <w:pPr>
              <w:jc w:val="left"/>
              <w:rPr>
                <w:sz w:val="18"/>
                <w:szCs w:val="18"/>
              </w:rPr>
            </w:pPr>
          </w:p>
        </w:tc>
        <w:tc>
          <w:tcPr>
            <w:tcW w:w="1559" w:type="dxa"/>
            <w:vAlign w:val="center"/>
          </w:tcPr>
          <w:p w14:paraId="23D10AE8" w14:textId="77777777" w:rsidR="0019632C" w:rsidRPr="00E8625D" w:rsidRDefault="0019632C" w:rsidP="00CA6A5B">
            <w:pPr>
              <w:jc w:val="center"/>
              <w:rPr>
                <w:sz w:val="18"/>
                <w:szCs w:val="18"/>
              </w:rPr>
            </w:pPr>
            <w:r w:rsidRPr="00E8625D">
              <w:rPr>
                <w:sz w:val="18"/>
                <w:szCs w:val="18"/>
              </w:rPr>
              <w:t>Weekly</w:t>
            </w:r>
          </w:p>
        </w:tc>
        <w:tc>
          <w:tcPr>
            <w:tcW w:w="2126" w:type="dxa"/>
            <w:vAlign w:val="center"/>
          </w:tcPr>
          <w:p w14:paraId="259C24B3" w14:textId="77777777" w:rsidR="0019632C" w:rsidRPr="00E8625D" w:rsidRDefault="0019632C" w:rsidP="00CA6A5B">
            <w:pPr>
              <w:jc w:val="center"/>
              <w:rPr>
                <w:sz w:val="18"/>
                <w:szCs w:val="18"/>
              </w:rPr>
            </w:pPr>
            <w:r w:rsidRPr="00E8625D">
              <w:rPr>
                <w:sz w:val="18"/>
                <w:szCs w:val="18"/>
              </w:rPr>
              <w:t>Contractor / Contractor’s OHS Focal Point</w:t>
            </w:r>
            <w:r w:rsidRPr="00E8625D" w:rsidDel="00BC2E99">
              <w:rPr>
                <w:sz w:val="18"/>
                <w:szCs w:val="18"/>
              </w:rPr>
              <w:t xml:space="preserve"> </w:t>
            </w:r>
            <w:r w:rsidRPr="00E8625D">
              <w:rPr>
                <w:sz w:val="18"/>
                <w:szCs w:val="18"/>
              </w:rPr>
              <w:t>PMU Individual Specialists of the cities</w:t>
            </w:r>
          </w:p>
        </w:tc>
      </w:tr>
      <w:tr w:rsidR="0019632C" w:rsidRPr="00E8625D" w14:paraId="5F4A2712" w14:textId="77777777" w:rsidTr="001C6E20">
        <w:tc>
          <w:tcPr>
            <w:tcW w:w="426" w:type="dxa"/>
            <w:vMerge w:val="restart"/>
            <w:vAlign w:val="center"/>
          </w:tcPr>
          <w:p w14:paraId="024F643C" w14:textId="77777777" w:rsidR="0019632C" w:rsidRPr="00E8625D" w:rsidRDefault="0019632C" w:rsidP="00CA6A5B">
            <w:pPr>
              <w:jc w:val="center"/>
              <w:rPr>
                <w:sz w:val="18"/>
                <w:szCs w:val="18"/>
              </w:rPr>
            </w:pPr>
            <w:r w:rsidRPr="00E8625D">
              <w:rPr>
                <w:sz w:val="18"/>
                <w:szCs w:val="18"/>
              </w:rPr>
              <w:t>15</w:t>
            </w:r>
          </w:p>
        </w:tc>
        <w:tc>
          <w:tcPr>
            <w:tcW w:w="1276" w:type="dxa"/>
            <w:vMerge w:val="restart"/>
            <w:vAlign w:val="center"/>
          </w:tcPr>
          <w:p w14:paraId="3AC50A12" w14:textId="77777777" w:rsidR="0019632C" w:rsidRPr="00E8625D" w:rsidRDefault="0019632C" w:rsidP="00CA6A5B">
            <w:pPr>
              <w:jc w:val="center"/>
              <w:rPr>
                <w:sz w:val="18"/>
                <w:szCs w:val="18"/>
              </w:rPr>
            </w:pPr>
            <w:r w:rsidRPr="00E8625D">
              <w:rPr>
                <w:sz w:val="18"/>
                <w:szCs w:val="18"/>
              </w:rPr>
              <w:t>Grievance Mechanism</w:t>
            </w:r>
          </w:p>
        </w:tc>
        <w:tc>
          <w:tcPr>
            <w:tcW w:w="2835" w:type="dxa"/>
            <w:vMerge w:val="restart"/>
            <w:vAlign w:val="center"/>
          </w:tcPr>
          <w:p w14:paraId="342017D4" w14:textId="1C8F85E6" w:rsidR="0019632C" w:rsidRPr="00E8625D" w:rsidRDefault="0019632C" w:rsidP="0073437E">
            <w:pPr>
              <w:jc w:val="left"/>
              <w:rPr>
                <w:sz w:val="18"/>
                <w:szCs w:val="18"/>
              </w:rPr>
            </w:pPr>
            <w:r w:rsidRPr="00E8625D">
              <w:rPr>
                <w:sz w:val="18"/>
                <w:szCs w:val="18"/>
              </w:rPr>
              <w:t>Implementation of Grievance Mechanism during all activities for both internal and external complaints.</w:t>
            </w:r>
          </w:p>
        </w:tc>
        <w:tc>
          <w:tcPr>
            <w:tcW w:w="2693" w:type="dxa"/>
            <w:vMerge w:val="restart"/>
            <w:vAlign w:val="center"/>
          </w:tcPr>
          <w:p w14:paraId="4E3EEED7" w14:textId="49107DC1" w:rsidR="0019632C" w:rsidRPr="00E8625D" w:rsidRDefault="0019632C" w:rsidP="0073437E">
            <w:pPr>
              <w:jc w:val="left"/>
              <w:rPr>
                <w:sz w:val="18"/>
                <w:szCs w:val="18"/>
              </w:rPr>
            </w:pPr>
            <w:r w:rsidRPr="00E8625D">
              <w:rPr>
                <w:sz w:val="18"/>
                <w:szCs w:val="18"/>
              </w:rPr>
              <w:t>Review of grievance records whose grievances received from and around sub-project site.</w:t>
            </w:r>
          </w:p>
        </w:tc>
        <w:tc>
          <w:tcPr>
            <w:tcW w:w="1559" w:type="dxa"/>
            <w:vAlign w:val="center"/>
          </w:tcPr>
          <w:p w14:paraId="5F5D8B3D" w14:textId="77777777" w:rsidR="0019632C" w:rsidRPr="00E8625D" w:rsidRDefault="0019632C" w:rsidP="00CA6A5B">
            <w:pPr>
              <w:jc w:val="center"/>
              <w:rPr>
                <w:sz w:val="18"/>
                <w:szCs w:val="18"/>
              </w:rPr>
            </w:pPr>
            <w:r w:rsidRPr="00E8625D">
              <w:rPr>
                <w:sz w:val="18"/>
                <w:szCs w:val="18"/>
              </w:rPr>
              <w:t>Daily</w:t>
            </w:r>
          </w:p>
        </w:tc>
        <w:tc>
          <w:tcPr>
            <w:tcW w:w="2126" w:type="dxa"/>
            <w:vAlign w:val="center"/>
          </w:tcPr>
          <w:p w14:paraId="22B39AE6" w14:textId="18B52D9B" w:rsidR="0019632C" w:rsidRPr="00E8625D" w:rsidRDefault="0019632C" w:rsidP="00CA6A5B">
            <w:pPr>
              <w:jc w:val="center"/>
              <w:rPr>
                <w:sz w:val="18"/>
                <w:szCs w:val="18"/>
              </w:rPr>
            </w:pPr>
            <w:r w:rsidRPr="00E8625D">
              <w:rPr>
                <w:sz w:val="18"/>
                <w:szCs w:val="18"/>
              </w:rPr>
              <w:t>Contractor / Contractor’s OHS Focal Point</w:t>
            </w:r>
          </w:p>
        </w:tc>
      </w:tr>
      <w:tr w:rsidR="0019632C" w:rsidRPr="00E8625D" w14:paraId="202E8AC3" w14:textId="77777777" w:rsidTr="001C6E20">
        <w:tc>
          <w:tcPr>
            <w:tcW w:w="426" w:type="dxa"/>
            <w:vMerge/>
            <w:vAlign w:val="center"/>
          </w:tcPr>
          <w:p w14:paraId="3AC9BC40" w14:textId="77777777" w:rsidR="0019632C" w:rsidRPr="00E8625D" w:rsidRDefault="0019632C" w:rsidP="00CA6A5B">
            <w:pPr>
              <w:jc w:val="center"/>
              <w:rPr>
                <w:sz w:val="18"/>
                <w:szCs w:val="18"/>
              </w:rPr>
            </w:pPr>
          </w:p>
        </w:tc>
        <w:tc>
          <w:tcPr>
            <w:tcW w:w="1276" w:type="dxa"/>
            <w:vMerge/>
            <w:vAlign w:val="center"/>
          </w:tcPr>
          <w:p w14:paraId="6847AD80" w14:textId="77777777" w:rsidR="0019632C" w:rsidRPr="00E8625D" w:rsidRDefault="0019632C" w:rsidP="00CA6A5B">
            <w:pPr>
              <w:jc w:val="center"/>
              <w:rPr>
                <w:sz w:val="18"/>
                <w:szCs w:val="18"/>
              </w:rPr>
            </w:pPr>
          </w:p>
        </w:tc>
        <w:tc>
          <w:tcPr>
            <w:tcW w:w="2835" w:type="dxa"/>
            <w:vMerge/>
            <w:vAlign w:val="center"/>
          </w:tcPr>
          <w:p w14:paraId="20D807EE" w14:textId="77777777" w:rsidR="0019632C" w:rsidRPr="00E8625D" w:rsidRDefault="0019632C" w:rsidP="00CA6A5B">
            <w:pPr>
              <w:jc w:val="center"/>
              <w:rPr>
                <w:sz w:val="18"/>
                <w:szCs w:val="18"/>
              </w:rPr>
            </w:pPr>
          </w:p>
        </w:tc>
        <w:tc>
          <w:tcPr>
            <w:tcW w:w="2693" w:type="dxa"/>
            <w:vMerge/>
            <w:vAlign w:val="center"/>
          </w:tcPr>
          <w:p w14:paraId="1AB4F5AD" w14:textId="77777777" w:rsidR="0019632C" w:rsidRPr="00E8625D" w:rsidRDefault="0019632C" w:rsidP="00CA6A5B">
            <w:pPr>
              <w:jc w:val="center"/>
              <w:rPr>
                <w:sz w:val="18"/>
                <w:szCs w:val="18"/>
              </w:rPr>
            </w:pPr>
          </w:p>
        </w:tc>
        <w:tc>
          <w:tcPr>
            <w:tcW w:w="1559" w:type="dxa"/>
            <w:vAlign w:val="center"/>
          </w:tcPr>
          <w:p w14:paraId="2B41BAE0" w14:textId="77777777" w:rsidR="0019632C" w:rsidRPr="00E8625D" w:rsidRDefault="0019632C" w:rsidP="00CA6A5B">
            <w:pPr>
              <w:jc w:val="center"/>
              <w:rPr>
                <w:sz w:val="18"/>
                <w:szCs w:val="18"/>
              </w:rPr>
            </w:pPr>
            <w:r w:rsidRPr="00E8625D">
              <w:rPr>
                <w:sz w:val="18"/>
                <w:szCs w:val="18"/>
              </w:rPr>
              <w:t>Weekly</w:t>
            </w:r>
          </w:p>
        </w:tc>
        <w:tc>
          <w:tcPr>
            <w:tcW w:w="2126" w:type="dxa"/>
            <w:vAlign w:val="center"/>
          </w:tcPr>
          <w:p w14:paraId="13AAF2BA" w14:textId="77777777" w:rsidR="0019632C" w:rsidRPr="00E8625D" w:rsidRDefault="0019632C" w:rsidP="00CA6A5B">
            <w:pPr>
              <w:jc w:val="center"/>
              <w:rPr>
                <w:sz w:val="18"/>
                <w:szCs w:val="18"/>
              </w:rPr>
            </w:pPr>
            <w:r w:rsidRPr="00E8625D">
              <w:rPr>
                <w:sz w:val="18"/>
                <w:szCs w:val="18"/>
              </w:rPr>
              <w:t>PMU Individual Specialists in the provinces</w:t>
            </w:r>
          </w:p>
        </w:tc>
      </w:tr>
      <w:tr w:rsidR="0019632C" w:rsidRPr="00E8625D" w14:paraId="708BC051" w14:textId="77777777" w:rsidTr="001C6E20">
        <w:tc>
          <w:tcPr>
            <w:tcW w:w="426" w:type="dxa"/>
            <w:vMerge/>
            <w:vAlign w:val="center"/>
          </w:tcPr>
          <w:p w14:paraId="348E0F5E" w14:textId="77777777" w:rsidR="0019632C" w:rsidRPr="00E8625D" w:rsidRDefault="0019632C" w:rsidP="00CA6A5B">
            <w:pPr>
              <w:jc w:val="center"/>
              <w:rPr>
                <w:sz w:val="18"/>
                <w:szCs w:val="18"/>
              </w:rPr>
            </w:pPr>
          </w:p>
        </w:tc>
        <w:tc>
          <w:tcPr>
            <w:tcW w:w="1276" w:type="dxa"/>
            <w:vMerge/>
            <w:vAlign w:val="center"/>
          </w:tcPr>
          <w:p w14:paraId="48F04949" w14:textId="77777777" w:rsidR="0019632C" w:rsidRPr="00E8625D" w:rsidRDefault="0019632C" w:rsidP="00CA6A5B">
            <w:pPr>
              <w:jc w:val="center"/>
              <w:rPr>
                <w:sz w:val="18"/>
                <w:szCs w:val="18"/>
              </w:rPr>
            </w:pPr>
          </w:p>
        </w:tc>
        <w:tc>
          <w:tcPr>
            <w:tcW w:w="2835" w:type="dxa"/>
            <w:vMerge/>
            <w:vAlign w:val="center"/>
          </w:tcPr>
          <w:p w14:paraId="453861F1" w14:textId="77777777" w:rsidR="0019632C" w:rsidRPr="00E8625D" w:rsidRDefault="0019632C" w:rsidP="00CA6A5B">
            <w:pPr>
              <w:jc w:val="center"/>
              <w:rPr>
                <w:sz w:val="18"/>
                <w:szCs w:val="18"/>
              </w:rPr>
            </w:pPr>
          </w:p>
        </w:tc>
        <w:tc>
          <w:tcPr>
            <w:tcW w:w="2693" w:type="dxa"/>
            <w:vMerge/>
            <w:vAlign w:val="center"/>
          </w:tcPr>
          <w:p w14:paraId="1F122E06" w14:textId="77777777" w:rsidR="0019632C" w:rsidRPr="00E8625D" w:rsidRDefault="0019632C" w:rsidP="00CA6A5B">
            <w:pPr>
              <w:jc w:val="center"/>
              <w:rPr>
                <w:sz w:val="18"/>
                <w:szCs w:val="18"/>
              </w:rPr>
            </w:pPr>
          </w:p>
        </w:tc>
        <w:tc>
          <w:tcPr>
            <w:tcW w:w="1559" w:type="dxa"/>
            <w:vAlign w:val="center"/>
          </w:tcPr>
          <w:p w14:paraId="177C5CFF" w14:textId="77777777" w:rsidR="0019632C" w:rsidRPr="00E8625D" w:rsidRDefault="0019632C" w:rsidP="00CA6A5B">
            <w:pPr>
              <w:jc w:val="center"/>
              <w:rPr>
                <w:sz w:val="18"/>
                <w:szCs w:val="18"/>
              </w:rPr>
            </w:pPr>
            <w:r w:rsidRPr="00E8625D">
              <w:rPr>
                <w:sz w:val="18"/>
                <w:szCs w:val="18"/>
              </w:rPr>
              <w:t>Monthly</w:t>
            </w:r>
          </w:p>
        </w:tc>
        <w:tc>
          <w:tcPr>
            <w:tcW w:w="2126" w:type="dxa"/>
            <w:vAlign w:val="center"/>
          </w:tcPr>
          <w:p w14:paraId="19085AB0" w14:textId="77777777" w:rsidR="0019632C" w:rsidRPr="00E8625D" w:rsidRDefault="0019632C" w:rsidP="00CA6A5B">
            <w:pPr>
              <w:jc w:val="center"/>
              <w:rPr>
                <w:sz w:val="18"/>
                <w:szCs w:val="18"/>
              </w:rPr>
            </w:pPr>
            <w:r w:rsidRPr="00E8625D">
              <w:rPr>
                <w:sz w:val="18"/>
                <w:szCs w:val="18"/>
              </w:rPr>
              <w:t>PMU Head Office</w:t>
            </w:r>
          </w:p>
        </w:tc>
      </w:tr>
      <w:tr w:rsidR="0019632C" w:rsidRPr="00E8625D" w14:paraId="75B3AEAF" w14:textId="77777777" w:rsidTr="001C6E20">
        <w:tc>
          <w:tcPr>
            <w:tcW w:w="10915" w:type="dxa"/>
            <w:gridSpan w:val="6"/>
            <w:vAlign w:val="center"/>
          </w:tcPr>
          <w:p w14:paraId="3C5DCDF9" w14:textId="77777777" w:rsidR="0019632C" w:rsidRPr="00E8625D" w:rsidRDefault="0019632C" w:rsidP="00CA6A5B">
            <w:pPr>
              <w:jc w:val="center"/>
              <w:rPr>
                <w:b/>
                <w:bCs/>
                <w:sz w:val="18"/>
                <w:szCs w:val="18"/>
              </w:rPr>
            </w:pPr>
            <w:r w:rsidRPr="00E8625D">
              <w:rPr>
                <w:b/>
                <w:bCs/>
                <w:sz w:val="18"/>
                <w:szCs w:val="18"/>
              </w:rPr>
              <w:t>For all Stages</w:t>
            </w:r>
          </w:p>
        </w:tc>
      </w:tr>
      <w:tr w:rsidR="0019632C" w:rsidRPr="00E8625D" w14:paraId="652C38C3" w14:textId="77777777" w:rsidTr="001C6E20">
        <w:tc>
          <w:tcPr>
            <w:tcW w:w="426" w:type="dxa"/>
            <w:vMerge w:val="restart"/>
            <w:vAlign w:val="center"/>
          </w:tcPr>
          <w:p w14:paraId="094158A1" w14:textId="77777777" w:rsidR="0019632C" w:rsidRPr="00E8625D" w:rsidRDefault="0019632C" w:rsidP="00CA6A5B">
            <w:pPr>
              <w:jc w:val="center"/>
              <w:rPr>
                <w:sz w:val="18"/>
                <w:szCs w:val="18"/>
              </w:rPr>
            </w:pPr>
            <w:r w:rsidRPr="00E8625D">
              <w:rPr>
                <w:sz w:val="18"/>
                <w:szCs w:val="18"/>
              </w:rPr>
              <w:t>16</w:t>
            </w:r>
          </w:p>
        </w:tc>
        <w:tc>
          <w:tcPr>
            <w:tcW w:w="1276" w:type="dxa"/>
            <w:vMerge w:val="restart"/>
            <w:vAlign w:val="center"/>
          </w:tcPr>
          <w:p w14:paraId="2AF1BF14" w14:textId="77777777" w:rsidR="0019632C" w:rsidRPr="00E8625D" w:rsidRDefault="0019632C" w:rsidP="00CA6A5B">
            <w:pPr>
              <w:jc w:val="center"/>
              <w:rPr>
                <w:sz w:val="18"/>
                <w:szCs w:val="18"/>
              </w:rPr>
            </w:pPr>
            <w:r w:rsidRPr="00E8625D">
              <w:rPr>
                <w:sz w:val="18"/>
                <w:szCs w:val="18"/>
              </w:rPr>
              <w:t>General</w:t>
            </w:r>
          </w:p>
        </w:tc>
        <w:tc>
          <w:tcPr>
            <w:tcW w:w="2835" w:type="dxa"/>
            <w:vMerge w:val="restart"/>
            <w:vAlign w:val="center"/>
          </w:tcPr>
          <w:p w14:paraId="173C2AA6" w14:textId="79A35AA3" w:rsidR="0019632C" w:rsidRPr="00E8625D" w:rsidRDefault="0019632C" w:rsidP="0073437E">
            <w:pPr>
              <w:jc w:val="left"/>
              <w:rPr>
                <w:sz w:val="18"/>
                <w:szCs w:val="18"/>
              </w:rPr>
            </w:pPr>
            <w:r w:rsidRPr="00E8625D">
              <w:rPr>
                <w:sz w:val="18"/>
                <w:szCs w:val="18"/>
              </w:rPr>
              <w:t>Closure of environmental, social, OHS and community health and safety related non-conformities including the ones identified through implementation of grievance mechanism.</w:t>
            </w:r>
          </w:p>
        </w:tc>
        <w:tc>
          <w:tcPr>
            <w:tcW w:w="2693" w:type="dxa"/>
            <w:vMerge w:val="restart"/>
            <w:vAlign w:val="center"/>
          </w:tcPr>
          <w:p w14:paraId="07CAEB1A" w14:textId="6E845969" w:rsidR="0019632C" w:rsidRPr="00E8625D" w:rsidRDefault="0019632C" w:rsidP="0073437E">
            <w:pPr>
              <w:jc w:val="left"/>
              <w:rPr>
                <w:sz w:val="18"/>
                <w:szCs w:val="18"/>
              </w:rPr>
            </w:pPr>
            <w:r w:rsidRPr="00E8625D">
              <w:rPr>
                <w:sz w:val="18"/>
                <w:szCs w:val="18"/>
              </w:rPr>
              <w:t>Visual observations at sub-project sites and impact areas and documentation / record control</w:t>
            </w:r>
          </w:p>
          <w:p w14:paraId="66670B80" w14:textId="77777777" w:rsidR="001C6E20" w:rsidRPr="00E8625D" w:rsidRDefault="001C6E20" w:rsidP="0073437E">
            <w:pPr>
              <w:jc w:val="left"/>
              <w:rPr>
                <w:sz w:val="18"/>
                <w:szCs w:val="18"/>
              </w:rPr>
            </w:pPr>
          </w:p>
          <w:p w14:paraId="32CEEB33" w14:textId="0BB72DE0" w:rsidR="007C10C2" w:rsidRPr="00E8625D" w:rsidRDefault="007C10C2" w:rsidP="007C10C2">
            <w:pPr>
              <w:jc w:val="left"/>
              <w:rPr>
                <w:sz w:val="18"/>
                <w:szCs w:val="18"/>
              </w:rPr>
            </w:pPr>
            <w:r w:rsidRPr="00E8625D">
              <w:rPr>
                <w:sz w:val="18"/>
                <w:szCs w:val="18"/>
              </w:rPr>
              <w:t xml:space="preserve">Visual Inspection and review of the records and tools of the Grievance Mechanism such as grievance boxes, </w:t>
            </w:r>
            <w:r w:rsidR="004E4367" w:rsidRPr="00E8625D">
              <w:rPr>
                <w:sz w:val="18"/>
                <w:szCs w:val="18"/>
              </w:rPr>
              <w:t>grievance forms</w:t>
            </w:r>
            <w:r w:rsidRPr="00E8625D">
              <w:rPr>
                <w:sz w:val="18"/>
                <w:szCs w:val="18"/>
              </w:rPr>
              <w:t xml:space="preserve"> etc. to be present on the impact area of the sub-project.</w:t>
            </w:r>
          </w:p>
          <w:p w14:paraId="7A3CE79C" w14:textId="31D65D6D" w:rsidR="0051622D" w:rsidRPr="00E8625D" w:rsidRDefault="0051622D" w:rsidP="00C9220D">
            <w:pPr>
              <w:rPr>
                <w:sz w:val="18"/>
                <w:szCs w:val="18"/>
              </w:rPr>
            </w:pPr>
          </w:p>
        </w:tc>
        <w:tc>
          <w:tcPr>
            <w:tcW w:w="1559" w:type="dxa"/>
            <w:vAlign w:val="center"/>
          </w:tcPr>
          <w:p w14:paraId="0D8E4C8D" w14:textId="77777777" w:rsidR="0019632C" w:rsidRPr="00E8625D" w:rsidRDefault="0019632C" w:rsidP="00CA6A5B">
            <w:pPr>
              <w:jc w:val="center"/>
              <w:rPr>
                <w:sz w:val="18"/>
                <w:szCs w:val="18"/>
              </w:rPr>
            </w:pPr>
            <w:r w:rsidRPr="00E8625D">
              <w:rPr>
                <w:sz w:val="18"/>
                <w:szCs w:val="18"/>
              </w:rPr>
              <w:t>Daily</w:t>
            </w:r>
          </w:p>
        </w:tc>
        <w:tc>
          <w:tcPr>
            <w:tcW w:w="2126" w:type="dxa"/>
            <w:vAlign w:val="center"/>
          </w:tcPr>
          <w:p w14:paraId="271B80E2" w14:textId="77777777" w:rsidR="0019632C" w:rsidRPr="00E8625D" w:rsidRDefault="0019632C" w:rsidP="00CA6A5B">
            <w:pPr>
              <w:jc w:val="center"/>
              <w:rPr>
                <w:sz w:val="18"/>
                <w:szCs w:val="18"/>
              </w:rPr>
            </w:pPr>
            <w:r w:rsidRPr="00E8625D">
              <w:rPr>
                <w:sz w:val="18"/>
                <w:szCs w:val="18"/>
              </w:rPr>
              <w:t>Contractor / Contractor’s OHS Focal Point</w:t>
            </w:r>
          </w:p>
        </w:tc>
      </w:tr>
      <w:tr w:rsidR="0019632C" w:rsidRPr="00E8625D" w14:paraId="17009155" w14:textId="77777777" w:rsidTr="001C6E20">
        <w:tc>
          <w:tcPr>
            <w:tcW w:w="426" w:type="dxa"/>
            <w:vMerge/>
            <w:vAlign w:val="center"/>
          </w:tcPr>
          <w:p w14:paraId="6C8A88CC" w14:textId="77777777" w:rsidR="0019632C" w:rsidRPr="00E8625D" w:rsidRDefault="0019632C" w:rsidP="00C9220D">
            <w:pPr>
              <w:jc w:val="center"/>
              <w:rPr>
                <w:sz w:val="18"/>
                <w:szCs w:val="18"/>
              </w:rPr>
            </w:pPr>
          </w:p>
        </w:tc>
        <w:tc>
          <w:tcPr>
            <w:tcW w:w="1276" w:type="dxa"/>
            <w:vMerge/>
            <w:vAlign w:val="center"/>
          </w:tcPr>
          <w:p w14:paraId="19AEF2E5" w14:textId="77777777" w:rsidR="0019632C" w:rsidRPr="00E8625D" w:rsidRDefault="0019632C" w:rsidP="00C9220D">
            <w:pPr>
              <w:jc w:val="center"/>
              <w:rPr>
                <w:sz w:val="18"/>
                <w:szCs w:val="18"/>
              </w:rPr>
            </w:pPr>
          </w:p>
        </w:tc>
        <w:tc>
          <w:tcPr>
            <w:tcW w:w="2835" w:type="dxa"/>
            <w:vMerge/>
            <w:vAlign w:val="center"/>
          </w:tcPr>
          <w:p w14:paraId="67A90D89" w14:textId="77777777" w:rsidR="0019632C" w:rsidRPr="00E8625D" w:rsidRDefault="0019632C" w:rsidP="00C9220D">
            <w:pPr>
              <w:jc w:val="center"/>
              <w:rPr>
                <w:sz w:val="18"/>
                <w:szCs w:val="18"/>
              </w:rPr>
            </w:pPr>
          </w:p>
        </w:tc>
        <w:tc>
          <w:tcPr>
            <w:tcW w:w="2693" w:type="dxa"/>
            <w:vMerge/>
            <w:vAlign w:val="center"/>
          </w:tcPr>
          <w:p w14:paraId="5B793282" w14:textId="77777777" w:rsidR="0019632C" w:rsidRPr="00E8625D" w:rsidRDefault="0019632C" w:rsidP="00C9220D">
            <w:pPr>
              <w:jc w:val="center"/>
              <w:rPr>
                <w:sz w:val="18"/>
                <w:szCs w:val="18"/>
              </w:rPr>
            </w:pPr>
          </w:p>
        </w:tc>
        <w:tc>
          <w:tcPr>
            <w:tcW w:w="1559" w:type="dxa"/>
            <w:vAlign w:val="center"/>
          </w:tcPr>
          <w:p w14:paraId="53939B17" w14:textId="77777777" w:rsidR="0019632C" w:rsidRPr="00E8625D" w:rsidRDefault="0019632C" w:rsidP="00C9220D">
            <w:pPr>
              <w:jc w:val="center"/>
              <w:rPr>
                <w:sz w:val="18"/>
                <w:szCs w:val="18"/>
              </w:rPr>
            </w:pPr>
            <w:r w:rsidRPr="00E8625D">
              <w:rPr>
                <w:sz w:val="18"/>
                <w:szCs w:val="18"/>
              </w:rPr>
              <w:t>Weekly</w:t>
            </w:r>
          </w:p>
        </w:tc>
        <w:tc>
          <w:tcPr>
            <w:tcW w:w="2126" w:type="dxa"/>
            <w:vAlign w:val="center"/>
          </w:tcPr>
          <w:p w14:paraId="60B1907A" w14:textId="77777777" w:rsidR="0019632C" w:rsidRPr="00E8625D" w:rsidRDefault="0019632C" w:rsidP="00C9220D">
            <w:pPr>
              <w:jc w:val="center"/>
              <w:rPr>
                <w:sz w:val="18"/>
                <w:szCs w:val="18"/>
              </w:rPr>
            </w:pPr>
            <w:r w:rsidRPr="00E8625D">
              <w:rPr>
                <w:sz w:val="18"/>
                <w:szCs w:val="18"/>
              </w:rPr>
              <w:t>PMU Individual Specialists in the provinces</w:t>
            </w:r>
          </w:p>
        </w:tc>
      </w:tr>
      <w:tr w:rsidR="0019632C" w:rsidRPr="00E8625D" w14:paraId="029F4E1B" w14:textId="77777777" w:rsidTr="001C6E20">
        <w:tc>
          <w:tcPr>
            <w:tcW w:w="426" w:type="dxa"/>
            <w:vMerge/>
            <w:vAlign w:val="center"/>
          </w:tcPr>
          <w:p w14:paraId="0BD42AC5" w14:textId="77777777" w:rsidR="0019632C" w:rsidRPr="00E8625D" w:rsidRDefault="0019632C" w:rsidP="00C9220D">
            <w:pPr>
              <w:jc w:val="center"/>
              <w:rPr>
                <w:sz w:val="18"/>
                <w:szCs w:val="18"/>
              </w:rPr>
            </w:pPr>
          </w:p>
        </w:tc>
        <w:tc>
          <w:tcPr>
            <w:tcW w:w="1276" w:type="dxa"/>
            <w:vMerge/>
            <w:vAlign w:val="center"/>
          </w:tcPr>
          <w:p w14:paraId="65798694" w14:textId="77777777" w:rsidR="0019632C" w:rsidRPr="00E8625D" w:rsidRDefault="0019632C" w:rsidP="00C9220D">
            <w:pPr>
              <w:jc w:val="center"/>
              <w:rPr>
                <w:sz w:val="18"/>
                <w:szCs w:val="18"/>
              </w:rPr>
            </w:pPr>
          </w:p>
        </w:tc>
        <w:tc>
          <w:tcPr>
            <w:tcW w:w="2835" w:type="dxa"/>
            <w:vMerge/>
            <w:vAlign w:val="center"/>
          </w:tcPr>
          <w:p w14:paraId="022CD2C1" w14:textId="77777777" w:rsidR="0019632C" w:rsidRPr="00E8625D" w:rsidRDefault="0019632C" w:rsidP="00C9220D">
            <w:pPr>
              <w:jc w:val="center"/>
              <w:rPr>
                <w:sz w:val="18"/>
                <w:szCs w:val="18"/>
              </w:rPr>
            </w:pPr>
          </w:p>
        </w:tc>
        <w:tc>
          <w:tcPr>
            <w:tcW w:w="2693" w:type="dxa"/>
            <w:vMerge/>
            <w:vAlign w:val="center"/>
          </w:tcPr>
          <w:p w14:paraId="0C9DFAAD" w14:textId="77777777" w:rsidR="0019632C" w:rsidRPr="00E8625D" w:rsidRDefault="0019632C" w:rsidP="00C9220D">
            <w:pPr>
              <w:jc w:val="center"/>
              <w:rPr>
                <w:sz w:val="18"/>
                <w:szCs w:val="18"/>
              </w:rPr>
            </w:pPr>
          </w:p>
        </w:tc>
        <w:tc>
          <w:tcPr>
            <w:tcW w:w="1559" w:type="dxa"/>
            <w:vAlign w:val="center"/>
          </w:tcPr>
          <w:p w14:paraId="23A67A0C" w14:textId="77777777" w:rsidR="0019632C" w:rsidRPr="00E8625D" w:rsidRDefault="0019632C" w:rsidP="00C9220D">
            <w:pPr>
              <w:jc w:val="center"/>
              <w:rPr>
                <w:sz w:val="18"/>
                <w:szCs w:val="18"/>
              </w:rPr>
            </w:pPr>
            <w:r w:rsidRPr="00E8625D">
              <w:rPr>
                <w:sz w:val="18"/>
                <w:szCs w:val="18"/>
              </w:rPr>
              <w:t>Quarterly</w:t>
            </w:r>
          </w:p>
        </w:tc>
        <w:tc>
          <w:tcPr>
            <w:tcW w:w="2126" w:type="dxa"/>
            <w:vAlign w:val="center"/>
          </w:tcPr>
          <w:p w14:paraId="44A4D57F" w14:textId="439B9F20" w:rsidR="000403CD" w:rsidRPr="00E8625D" w:rsidRDefault="0019632C" w:rsidP="001E4850">
            <w:pPr>
              <w:jc w:val="center"/>
              <w:rPr>
                <w:sz w:val="18"/>
                <w:szCs w:val="18"/>
              </w:rPr>
            </w:pPr>
            <w:r w:rsidRPr="00E8625D">
              <w:rPr>
                <w:sz w:val="18"/>
                <w:szCs w:val="18"/>
              </w:rPr>
              <w:t>PMU Head Office</w:t>
            </w:r>
          </w:p>
        </w:tc>
      </w:tr>
    </w:tbl>
    <w:p w14:paraId="46DE7CC3" w14:textId="77777777" w:rsidR="00396DF5" w:rsidRPr="00A23B1D" w:rsidRDefault="00396DF5" w:rsidP="00C9220D">
      <w:pPr>
        <w:jc w:val="both"/>
        <w:rPr>
          <w:sz w:val="20"/>
          <w:szCs w:val="20"/>
        </w:rPr>
        <w:sectPr w:rsidR="00396DF5" w:rsidRPr="00A23B1D" w:rsidSect="0053104E">
          <w:headerReference w:type="even" r:id="rId42"/>
          <w:headerReference w:type="default" r:id="rId43"/>
          <w:footerReference w:type="default" r:id="rId44"/>
          <w:headerReference w:type="first" r:id="rId45"/>
          <w:pgSz w:w="11900" w:h="16840" w:code="9"/>
          <w:pgMar w:top="2410" w:right="1134" w:bottom="1701" w:left="1134" w:header="851" w:footer="851" w:gutter="0"/>
          <w:cols w:space="720"/>
          <w:noEndnote/>
          <w:docGrid w:linePitch="360"/>
        </w:sectPr>
      </w:pPr>
      <w:bookmarkStart w:id="1748" w:name="_Toc168304176"/>
      <w:bookmarkStart w:id="1749" w:name="_Toc168306465"/>
      <w:bookmarkStart w:id="1750" w:name="_Toc168332267"/>
      <w:bookmarkStart w:id="1751" w:name="_Toc168332922"/>
      <w:bookmarkStart w:id="1752" w:name="_Toc168304177"/>
      <w:bookmarkStart w:id="1753" w:name="_Toc168306466"/>
      <w:bookmarkStart w:id="1754" w:name="_Toc168332268"/>
      <w:bookmarkStart w:id="1755" w:name="_Toc168332923"/>
      <w:bookmarkStart w:id="1756" w:name="_Toc168304178"/>
      <w:bookmarkStart w:id="1757" w:name="_Toc168306467"/>
      <w:bookmarkStart w:id="1758" w:name="_Toc168332269"/>
      <w:bookmarkStart w:id="1759" w:name="_Toc168332924"/>
      <w:bookmarkStart w:id="1760" w:name="_Toc168304179"/>
      <w:bookmarkStart w:id="1761" w:name="_Toc168306468"/>
      <w:bookmarkStart w:id="1762" w:name="_Toc168332270"/>
      <w:bookmarkStart w:id="1763" w:name="_Toc168332925"/>
      <w:bookmarkStart w:id="1764" w:name="_Toc168304180"/>
      <w:bookmarkStart w:id="1765" w:name="_Toc168306469"/>
      <w:bookmarkStart w:id="1766" w:name="_Toc168332271"/>
      <w:bookmarkStart w:id="1767" w:name="_Toc168332926"/>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p>
    <w:p w14:paraId="091D052C" w14:textId="522D51C0" w:rsidR="00287B07" w:rsidRPr="00975ED9" w:rsidRDefault="00A20553" w:rsidP="00E809E2">
      <w:pPr>
        <w:pStyle w:val="Balk1"/>
      </w:pPr>
      <w:bookmarkStart w:id="1768" w:name="_Toc166210901"/>
      <w:bookmarkStart w:id="1769" w:name="_Toc166211229"/>
      <w:bookmarkStart w:id="1770" w:name="_Toc166211396"/>
      <w:bookmarkStart w:id="1771" w:name="_Toc166249168"/>
      <w:bookmarkStart w:id="1772" w:name="_Toc174628059"/>
      <w:bookmarkEnd w:id="1768"/>
      <w:bookmarkEnd w:id="1769"/>
      <w:bookmarkEnd w:id="1770"/>
      <w:bookmarkEnd w:id="1771"/>
      <w:r>
        <w:lastRenderedPageBreak/>
        <w:t>10</w:t>
      </w:r>
      <w:r w:rsidR="00C10301">
        <w:t xml:space="preserve">. </w:t>
      </w:r>
      <w:r w:rsidR="0019632C" w:rsidRPr="00975ED9">
        <w:t>STAKEHOLDER ENGAGEMENT</w:t>
      </w:r>
      <w:bookmarkEnd w:id="1772"/>
    </w:p>
    <w:p w14:paraId="1A943C52" w14:textId="77777777" w:rsidR="0019632C" w:rsidRPr="00975ED9" w:rsidRDefault="0019632C" w:rsidP="00C9220D">
      <w:pPr>
        <w:jc w:val="both"/>
        <w:rPr>
          <w:rFonts w:ascii="Tahoma" w:hAnsi="Tahoma" w:cs="Tahoma"/>
          <w:sz w:val="20"/>
          <w:szCs w:val="20"/>
        </w:rPr>
      </w:pPr>
      <w:bookmarkStart w:id="1773" w:name="_Toc165769597"/>
      <w:bookmarkStart w:id="1774" w:name="_Toc165802077"/>
      <w:bookmarkStart w:id="1775" w:name="_Toc166067054"/>
      <w:bookmarkStart w:id="1776" w:name="_Toc166069280"/>
      <w:bookmarkStart w:id="1777" w:name="_Toc166210903"/>
      <w:bookmarkStart w:id="1778" w:name="_Toc166211231"/>
      <w:bookmarkStart w:id="1779" w:name="_Toc166211398"/>
      <w:bookmarkStart w:id="1780" w:name="_Toc166249170"/>
      <w:bookmarkStart w:id="1781" w:name="_Hlk89697510"/>
      <w:bookmarkEnd w:id="1773"/>
      <w:bookmarkEnd w:id="1774"/>
      <w:bookmarkEnd w:id="1775"/>
      <w:bookmarkEnd w:id="1776"/>
      <w:bookmarkEnd w:id="1777"/>
      <w:bookmarkEnd w:id="1778"/>
      <w:bookmarkEnd w:id="1779"/>
      <w:bookmarkEnd w:id="1780"/>
      <w:r w:rsidRPr="00975ED9">
        <w:rPr>
          <w:rFonts w:ascii="Tahoma" w:hAnsi="Tahoma" w:cs="Tahoma"/>
          <w:sz w:val="20"/>
          <w:szCs w:val="20"/>
        </w:rPr>
        <w:t>The main objective of the Stakeholder Engagement is to ensure that all relevant stakeholders (individuals, groups and organizations) affected by and/or interested in the Project are involved in the Project activities and the flow of information to and from these stakeholders is continuous throughout the Project. Stakeholder engagement is an important activity for such Projects; because it enables the stakeholders to be informed at every stage of the Project, to express their expectations and concerns, and to establish an open communication channel with the stakeholders in the activities carried out by the investor. The objectives of the stakeholder engagement are generally as follows:</w:t>
      </w:r>
    </w:p>
    <w:p w14:paraId="43DACFEF" w14:textId="77777777" w:rsidR="0019632C" w:rsidRPr="00975ED9" w:rsidRDefault="0019632C"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Identifying stakeholders directly or indirectly affected by the Project and/or are interested in the Project.</w:t>
      </w:r>
    </w:p>
    <w:p w14:paraId="3C67DBDE" w14:textId="77777777" w:rsidR="0019632C" w:rsidRPr="00975ED9" w:rsidRDefault="0019632C"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Identification and planning of stakeholder engagement activities that will begin during Project preparation and planning and continue with the implementation of the Project.</w:t>
      </w:r>
    </w:p>
    <w:p w14:paraId="776A9788" w14:textId="77777777" w:rsidR="0019632C" w:rsidRPr="00975ED9" w:rsidRDefault="0019632C"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Determining the frequency, content, information sharing and level of participation of consultation activities</w:t>
      </w:r>
    </w:p>
    <w:p w14:paraId="4F442BF9" w14:textId="77777777" w:rsidR="0019632C" w:rsidRPr="00975ED9" w:rsidRDefault="0019632C"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Establishment of Grievance Mechanism that will create an open communication channel for stakeholders at every stage of the Project.</w:t>
      </w:r>
    </w:p>
    <w:p w14:paraId="0557DB22" w14:textId="77777777" w:rsidR="0019632C" w:rsidRPr="00975ED9" w:rsidRDefault="0019632C"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Ensuring that concerns and expectations expressed by stakeholders are addressed during the decision-making and planning stages of the Project.</w:t>
      </w:r>
    </w:p>
    <w:bookmarkEnd w:id="1781"/>
    <w:p w14:paraId="61B4AA7A" w14:textId="3AD2DA6A" w:rsidR="002F63C8" w:rsidRPr="00A23B1D" w:rsidRDefault="002F63C8" w:rsidP="00494D6A">
      <w:pPr>
        <w:pStyle w:val="ListeParagraf"/>
        <w:spacing w:before="120" w:after="0" w:line="240" w:lineRule="atLeast"/>
        <w:jc w:val="both"/>
        <w:rPr>
          <w:sz w:val="20"/>
          <w:szCs w:val="20"/>
        </w:rPr>
      </w:pPr>
    </w:p>
    <w:p w14:paraId="6DCC08C6" w14:textId="77777777" w:rsidR="002F63C8" w:rsidRPr="00A23B1D" w:rsidRDefault="002F63C8" w:rsidP="00494D6A">
      <w:pPr>
        <w:pStyle w:val="ListeParagraf"/>
        <w:spacing w:before="120" w:after="0" w:line="240" w:lineRule="atLeast"/>
        <w:jc w:val="both"/>
        <w:rPr>
          <w:sz w:val="20"/>
          <w:szCs w:val="20"/>
        </w:rPr>
      </w:pPr>
    </w:p>
    <w:p w14:paraId="4FC4C743" w14:textId="123C7892" w:rsidR="002F63C8" w:rsidRPr="00C10301" w:rsidRDefault="00C10301" w:rsidP="00975ED9">
      <w:pPr>
        <w:pStyle w:val="Balk2"/>
      </w:pPr>
      <w:bookmarkStart w:id="1782" w:name="_Toc174628060"/>
      <w:r>
        <w:t xml:space="preserve">10.1. </w:t>
      </w:r>
      <w:r w:rsidR="0019632C" w:rsidRPr="00C10301">
        <w:t>Stakeholder Engagement Plan (SEP)</w:t>
      </w:r>
      <w:bookmarkEnd w:id="1782"/>
    </w:p>
    <w:p w14:paraId="1D43224B" w14:textId="77777777" w:rsidR="004D33E5" w:rsidRPr="00A23B1D" w:rsidRDefault="004D33E5" w:rsidP="004D33E5">
      <w:pPr>
        <w:jc w:val="both"/>
        <w:rPr>
          <w:sz w:val="20"/>
          <w:szCs w:val="20"/>
        </w:rPr>
      </w:pPr>
      <w:bookmarkStart w:id="1783" w:name="_Toc166235306"/>
      <w:bookmarkStart w:id="1784" w:name="_Toc166248296"/>
      <w:bookmarkStart w:id="1785" w:name="_Toc166248385"/>
      <w:bookmarkStart w:id="1786" w:name="_Toc166069284"/>
      <w:bookmarkStart w:id="1787" w:name="_Toc166210907"/>
      <w:bookmarkStart w:id="1788" w:name="_Toc166211235"/>
      <w:bookmarkStart w:id="1789" w:name="_Toc166211402"/>
      <w:bookmarkStart w:id="1790" w:name="_Toc166249174"/>
      <w:bookmarkEnd w:id="1783"/>
      <w:bookmarkEnd w:id="1784"/>
      <w:bookmarkEnd w:id="1785"/>
      <w:bookmarkEnd w:id="1786"/>
      <w:bookmarkEnd w:id="1787"/>
      <w:bookmarkEnd w:id="1788"/>
      <w:bookmarkEnd w:id="1789"/>
      <w:bookmarkEnd w:id="1790"/>
    </w:p>
    <w:p w14:paraId="3B64DD99" w14:textId="76363359" w:rsidR="004D33E5" w:rsidRPr="00975ED9" w:rsidRDefault="004D33E5" w:rsidP="004D33E5">
      <w:pPr>
        <w:jc w:val="both"/>
        <w:rPr>
          <w:rFonts w:ascii="Tahoma" w:hAnsi="Tahoma" w:cs="Tahoma"/>
          <w:sz w:val="20"/>
          <w:szCs w:val="20"/>
        </w:rPr>
      </w:pPr>
      <w:r w:rsidRPr="00975ED9">
        <w:rPr>
          <w:rFonts w:ascii="Tahoma" w:hAnsi="Tahoma" w:cs="Tahoma"/>
          <w:sz w:val="20"/>
          <w:szCs w:val="20"/>
        </w:rPr>
        <w:t>A separate Stakeholder Engagement Plan (SEP) has been prepared for the Climate and Disaster Resilient Cities Project, based on the World Bank's Environmental and Social Standard 10 on Stakeholder Engagement</w:t>
      </w:r>
      <w:r w:rsidR="00CB383A" w:rsidRPr="00975ED9">
        <w:rPr>
          <w:rFonts w:ascii="Tahoma" w:hAnsi="Tahoma" w:cs="Tahoma"/>
          <w:sz w:val="20"/>
          <w:szCs w:val="20"/>
        </w:rPr>
        <w:t xml:space="preserve"> and Information Disclosure</w:t>
      </w:r>
      <w:r w:rsidRPr="00975ED9">
        <w:rPr>
          <w:rFonts w:ascii="Tahoma" w:hAnsi="Tahoma" w:cs="Tahoma"/>
          <w:sz w:val="20"/>
          <w:szCs w:val="20"/>
        </w:rPr>
        <w:t>.</w:t>
      </w:r>
      <w:r w:rsidRPr="00975ED9">
        <w:rPr>
          <w:rStyle w:val="DipnotBavurusu"/>
          <w:rFonts w:ascii="Tahoma" w:hAnsi="Tahoma" w:cs="Tahoma"/>
          <w:sz w:val="20"/>
          <w:szCs w:val="20"/>
        </w:rPr>
        <w:footnoteReference w:id="16"/>
      </w:r>
    </w:p>
    <w:p w14:paraId="44B5BD40" w14:textId="311103B2" w:rsidR="004D33E5" w:rsidRPr="00975ED9" w:rsidRDefault="004E4367" w:rsidP="004D33E5">
      <w:pPr>
        <w:jc w:val="both"/>
        <w:rPr>
          <w:rFonts w:ascii="Tahoma" w:hAnsi="Tahoma" w:cs="Tahoma"/>
          <w:sz w:val="20"/>
          <w:szCs w:val="20"/>
        </w:rPr>
      </w:pPr>
      <w:r w:rsidRPr="00975ED9">
        <w:rPr>
          <w:rFonts w:ascii="Tahoma" w:hAnsi="Tahoma" w:cs="Tahoma"/>
          <w:sz w:val="20"/>
          <w:szCs w:val="20"/>
        </w:rPr>
        <w:t>Public consultation and information dissemination will be conducted by the Urban Transformation Presidency 's Project Management Unit Social Experts in accordance with the SEP</w:t>
      </w:r>
      <w:r w:rsidR="004D33E5" w:rsidRPr="00975ED9">
        <w:rPr>
          <w:rFonts w:ascii="Tahoma" w:hAnsi="Tahoma" w:cs="Tahoma"/>
          <w:sz w:val="20"/>
          <w:szCs w:val="20"/>
        </w:rPr>
        <w:t xml:space="preserve">. The </w:t>
      </w:r>
      <w:r w:rsidR="00C30289" w:rsidRPr="00975ED9">
        <w:rPr>
          <w:rFonts w:ascii="Tahoma" w:hAnsi="Tahoma" w:cs="Tahoma"/>
          <w:sz w:val="20"/>
          <w:szCs w:val="20"/>
        </w:rPr>
        <w:t>İzmir ESMP</w:t>
      </w:r>
      <w:r w:rsidR="004D33E5" w:rsidRPr="00975ED9">
        <w:rPr>
          <w:rFonts w:ascii="Tahoma" w:hAnsi="Tahoma" w:cs="Tahoma"/>
          <w:sz w:val="20"/>
          <w:szCs w:val="20"/>
        </w:rPr>
        <w:t xml:space="preserve">, sub-project specific ESMP Checklists, and other environmental and social documents (such as neighborhood-level ESIAs and ESAPs, if they are required to be prepared) will be disclosed in the UTP </w:t>
      </w:r>
      <w:r w:rsidR="001E4850" w:rsidRPr="00975ED9">
        <w:rPr>
          <w:rFonts w:ascii="Tahoma" w:hAnsi="Tahoma" w:cs="Tahoma"/>
          <w:sz w:val="20"/>
          <w:szCs w:val="20"/>
        </w:rPr>
        <w:t>webpage</w:t>
      </w:r>
      <w:r w:rsidR="001E4850" w:rsidRPr="00975ED9">
        <w:rPr>
          <w:rFonts w:ascii="Tahoma" w:hAnsi="Tahoma" w:cs="Tahoma"/>
          <w:sz w:val="20"/>
          <w:szCs w:val="20"/>
          <w:vertAlign w:val="superscript"/>
        </w:rPr>
        <w:t>13</w:t>
      </w:r>
      <w:r w:rsidR="004D33E5" w:rsidRPr="00975ED9">
        <w:rPr>
          <w:rFonts w:ascii="Tahoma" w:hAnsi="Tahoma" w:cs="Tahoma"/>
          <w:sz w:val="20"/>
          <w:szCs w:val="20"/>
        </w:rPr>
        <w:t xml:space="preserve"> created specifically for the Project. Stakeholders will be able to provide feedback on these documents.</w:t>
      </w:r>
    </w:p>
    <w:p w14:paraId="2051A298" w14:textId="6E11F356" w:rsidR="00DC2049" w:rsidRDefault="00DC2049" w:rsidP="00C9220D">
      <w:pPr>
        <w:pStyle w:val="ListeParagraf"/>
        <w:ind w:left="1080"/>
        <w:jc w:val="both"/>
        <w:rPr>
          <w:sz w:val="20"/>
          <w:szCs w:val="20"/>
        </w:rPr>
      </w:pPr>
    </w:p>
    <w:p w14:paraId="41B11E88" w14:textId="77777777" w:rsidR="00026633" w:rsidRPr="00A23B1D" w:rsidRDefault="00026633" w:rsidP="00C9220D">
      <w:pPr>
        <w:pStyle w:val="ListeParagraf"/>
        <w:ind w:left="1080"/>
        <w:jc w:val="both"/>
        <w:rPr>
          <w:sz w:val="20"/>
          <w:szCs w:val="20"/>
        </w:rPr>
      </w:pPr>
    </w:p>
    <w:p w14:paraId="7F0DDA1E" w14:textId="6D75F780" w:rsidR="002B3E7C" w:rsidRPr="00975ED9" w:rsidRDefault="00C10301" w:rsidP="00E809E2">
      <w:pPr>
        <w:pStyle w:val="Balk1"/>
      </w:pPr>
      <w:bookmarkStart w:id="1791" w:name="_Toc174628061"/>
      <w:r>
        <w:lastRenderedPageBreak/>
        <w:t xml:space="preserve">11. </w:t>
      </w:r>
      <w:r w:rsidR="0013517A" w:rsidRPr="00975ED9">
        <w:t>GRIEVANCE MECHANISM</w:t>
      </w:r>
      <w:bookmarkEnd w:id="1791"/>
    </w:p>
    <w:p w14:paraId="6FC31F35"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grievance mechanism (GM) is an arrangement that provides channels for Project stakeholders to provide feedback and/or voice their concerns and grievances about Project activities.</w:t>
      </w:r>
    </w:p>
    <w:p w14:paraId="6D0CC5F9" w14:textId="413AB8B3" w:rsidR="0073233D" w:rsidRPr="00975ED9" w:rsidRDefault="0013517A" w:rsidP="00C9220D">
      <w:pPr>
        <w:jc w:val="both"/>
        <w:rPr>
          <w:rFonts w:ascii="Tahoma" w:hAnsi="Tahoma" w:cs="Tahoma"/>
          <w:sz w:val="20"/>
          <w:szCs w:val="20"/>
        </w:rPr>
      </w:pPr>
      <w:r w:rsidRPr="00975ED9">
        <w:rPr>
          <w:rFonts w:ascii="Tahoma" w:hAnsi="Tahoma" w:cs="Tahoma"/>
          <w:sz w:val="20"/>
          <w:szCs w:val="20"/>
        </w:rPr>
        <w:t>In accordance with the international requirements, a grievance mechanism has been established to receive, resolve and follow up the concerns and complaints of the Project-affected and relevant stakeholders within the scope of the Project.</w:t>
      </w:r>
    </w:p>
    <w:p w14:paraId="0301FC21" w14:textId="6301D478" w:rsidR="0013517A" w:rsidRPr="00975ED9" w:rsidRDefault="0013517A" w:rsidP="00C9220D">
      <w:pPr>
        <w:jc w:val="both"/>
        <w:rPr>
          <w:rFonts w:ascii="Tahoma" w:hAnsi="Tahoma" w:cs="Tahoma"/>
          <w:sz w:val="20"/>
          <w:szCs w:val="20"/>
        </w:rPr>
      </w:pPr>
      <w:r w:rsidRPr="00975ED9">
        <w:rPr>
          <w:rFonts w:ascii="Tahoma" w:hAnsi="Tahoma" w:cs="Tahoma"/>
          <w:sz w:val="20"/>
          <w:szCs w:val="20"/>
        </w:rPr>
        <w:t>The PMU, established under the</w:t>
      </w:r>
      <w:r w:rsidR="002004A3" w:rsidRPr="00975ED9">
        <w:rPr>
          <w:rFonts w:ascii="Tahoma" w:hAnsi="Tahoma" w:cs="Tahoma"/>
          <w:sz w:val="20"/>
          <w:szCs w:val="20"/>
        </w:rPr>
        <w:t xml:space="preserve"> Urban Transformation Presidency of the</w:t>
      </w:r>
      <w:r w:rsidRPr="00975ED9">
        <w:rPr>
          <w:rFonts w:ascii="Tahoma" w:hAnsi="Tahoma" w:cs="Tahoma"/>
          <w:sz w:val="20"/>
          <w:szCs w:val="20"/>
        </w:rPr>
        <w:t xml:space="preserve"> Ministry of Environment, Urbanization and Climate Change (MoEUCC), will be accessible to </w:t>
      </w:r>
      <w:r w:rsidR="001B517F" w:rsidRPr="00975ED9">
        <w:rPr>
          <w:rFonts w:ascii="Tahoma" w:hAnsi="Tahoma" w:cs="Tahoma"/>
          <w:sz w:val="20"/>
          <w:szCs w:val="20"/>
        </w:rPr>
        <w:t>stakeholders’</w:t>
      </w:r>
      <w:r w:rsidRPr="00975ED9">
        <w:rPr>
          <w:rFonts w:ascii="Tahoma" w:hAnsi="Tahoma" w:cs="Tahoma"/>
          <w:sz w:val="20"/>
          <w:szCs w:val="20"/>
        </w:rPr>
        <w:t xml:space="preserve"> </w:t>
      </w:r>
      <w:r w:rsidR="00095162" w:rsidRPr="00975ED9">
        <w:rPr>
          <w:rFonts w:ascii="Tahoma" w:hAnsi="Tahoma" w:cs="Tahoma"/>
          <w:sz w:val="20"/>
          <w:szCs w:val="20"/>
        </w:rPr>
        <w:t>grievance form</w:t>
      </w:r>
      <w:r w:rsidR="00CC5285" w:rsidRPr="00975ED9">
        <w:rPr>
          <w:rFonts w:ascii="Tahoma" w:hAnsi="Tahoma" w:cs="Tahoma"/>
          <w:sz w:val="20"/>
          <w:szCs w:val="20"/>
        </w:rPr>
        <w:t>,</w:t>
      </w:r>
      <w:r w:rsidR="00095162" w:rsidRPr="00975ED9">
        <w:rPr>
          <w:rFonts w:ascii="Tahoma" w:hAnsi="Tahoma" w:cs="Tahoma"/>
          <w:sz w:val="20"/>
          <w:szCs w:val="20"/>
        </w:rPr>
        <w:t xml:space="preserve"> </w:t>
      </w:r>
      <w:r w:rsidR="0068531F" w:rsidRPr="00975ED9">
        <w:rPr>
          <w:rFonts w:ascii="Tahoma" w:hAnsi="Tahoma" w:cs="Tahoma"/>
          <w:sz w:val="20"/>
          <w:szCs w:val="20"/>
        </w:rPr>
        <w:t>through e-mail, phone and face-to-face communication</w:t>
      </w:r>
      <w:r w:rsidR="00DC0167" w:rsidRPr="00975ED9">
        <w:rPr>
          <w:rFonts w:ascii="Tahoma" w:hAnsi="Tahoma" w:cs="Tahoma"/>
          <w:sz w:val="20"/>
          <w:szCs w:val="20"/>
        </w:rPr>
        <w:t xml:space="preserve"> and </w:t>
      </w:r>
      <w:r w:rsidRPr="00975ED9">
        <w:rPr>
          <w:rFonts w:ascii="Tahoma" w:hAnsi="Tahoma" w:cs="Tahoma"/>
          <w:sz w:val="20"/>
          <w:szCs w:val="20"/>
        </w:rPr>
        <w:t>will respond to all complaints as soon as possible</w:t>
      </w:r>
      <w:r w:rsidR="00DC0167" w:rsidRPr="00975ED9">
        <w:rPr>
          <w:rFonts w:ascii="Tahoma" w:hAnsi="Tahoma" w:cs="Tahoma"/>
          <w:sz w:val="20"/>
          <w:szCs w:val="20"/>
        </w:rPr>
        <w:t xml:space="preserve">. The stakeholders can also use the World Bank’s own GRS. </w:t>
      </w:r>
    </w:p>
    <w:p w14:paraId="02050E86" w14:textId="197AC238" w:rsidR="0073233D" w:rsidRPr="00975ED9" w:rsidRDefault="0013517A">
      <w:pPr>
        <w:jc w:val="both"/>
        <w:rPr>
          <w:rFonts w:ascii="Tahoma" w:hAnsi="Tahoma" w:cs="Tahoma"/>
          <w:sz w:val="20"/>
          <w:szCs w:val="20"/>
        </w:rPr>
      </w:pPr>
      <w:r w:rsidRPr="00975ED9">
        <w:rPr>
          <w:rFonts w:ascii="Tahoma" w:hAnsi="Tahoma" w:cs="Tahoma"/>
          <w:sz w:val="20"/>
          <w:szCs w:val="20"/>
        </w:rPr>
        <w:t>Stakeholders will be able to use ALO 181, CIMER, hotline, face-to-face meetings, grievance registration forms and the website contact form to voice their grievances.</w:t>
      </w:r>
    </w:p>
    <w:p w14:paraId="122C4486" w14:textId="0BA1AB34" w:rsidR="00CC5285" w:rsidRPr="00F36C5C" w:rsidRDefault="00BF6B22" w:rsidP="00C9220D">
      <w:pPr>
        <w:jc w:val="both"/>
        <w:rPr>
          <w:rFonts w:ascii="Tahoma" w:hAnsi="Tahoma" w:cs="Tahoma"/>
          <w:sz w:val="20"/>
          <w:szCs w:val="20"/>
        </w:rPr>
      </w:pPr>
      <w:r w:rsidRPr="00975ED9">
        <w:rPr>
          <w:rFonts w:ascii="Tahoma" w:hAnsi="Tahoma" w:cs="Tahoma"/>
          <w:sz w:val="20"/>
          <w:szCs w:val="20"/>
        </w:rPr>
        <w:t>Stakeholders also have the right to leave their complaints anonymously. (</w:t>
      </w:r>
      <w:r w:rsidRPr="00F36C5C">
        <w:rPr>
          <w:rFonts w:ascii="Tahoma" w:hAnsi="Tahoma" w:cs="Tahoma"/>
          <w:sz w:val="20"/>
          <w:szCs w:val="20"/>
        </w:rPr>
        <w:t>For details, see section 12.5. Registration and Evaluation of Anonymous Complaints</w:t>
      </w:r>
      <w:r w:rsidR="001B58D1" w:rsidRPr="00F36C5C">
        <w:rPr>
          <w:rFonts w:ascii="Tahoma" w:hAnsi="Tahoma" w:cs="Tahoma"/>
          <w:sz w:val="20"/>
          <w:szCs w:val="20"/>
        </w:rPr>
        <w:t>)</w:t>
      </w:r>
    </w:p>
    <w:p w14:paraId="5431AA1A" w14:textId="77777777" w:rsidR="00B85FB9" w:rsidRPr="005E0BC6" w:rsidRDefault="00B85FB9" w:rsidP="00C9220D">
      <w:pPr>
        <w:jc w:val="both"/>
        <w:rPr>
          <w:sz w:val="20"/>
          <w:szCs w:val="20"/>
        </w:rPr>
      </w:pPr>
    </w:p>
    <w:p w14:paraId="24B87BF5" w14:textId="4E9BA0AD" w:rsidR="00137C7B" w:rsidRPr="00C10301" w:rsidRDefault="00C10301" w:rsidP="00975ED9">
      <w:pPr>
        <w:pStyle w:val="Balk2"/>
      </w:pPr>
      <w:bookmarkStart w:id="1792" w:name="_Toc174628062"/>
      <w:r>
        <w:t xml:space="preserve">11.1. </w:t>
      </w:r>
      <w:r w:rsidR="00137C7B" w:rsidRPr="00975ED9">
        <w:t>Worker’s Grievance Mechanism</w:t>
      </w:r>
      <w:bookmarkEnd w:id="1792"/>
      <w:r w:rsidR="00137C7B" w:rsidRPr="00975ED9">
        <w:t xml:space="preserve"> </w:t>
      </w:r>
    </w:p>
    <w:p w14:paraId="34813948" w14:textId="212C5E8D" w:rsidR="00CD0FFC" w:rsidRPr="00975ED9" w:rsidRDefault="0073233D" w:rsidP="0073233D">
      <w:pPr>
        <w:spacing w:before="120" w:after="0" w:line="240" w:lineRule="atLeast"/>
        <w:jc w:val="both"/>
        <w:rPr>
          <w:rFonts w:ascii="Tahoma" w:hAnsi="Tahoma" w:cs="Tahoma"/>
          <w:sz w:val="20"/>
          <w:szCs w:val="20"/>
        </w:rPr>
      </w:pPr>
      <w:r w:rsidRPr="00975ED9">
        <w:rPr>
          <w:rFonts w:ascii="Tahoma" w:hAnsi="Tahoma" w:cs="Tahoma"/>
          <w:b/>
          <w:sz w:val="20"/>
          <w:szCs w:val="20"/>
        </w:rPr>
        <w:t xml:space="preserve">Contractors </w:t>
      </w:r>
      <w:r w:rsidRPr="00975ED9">
        <w:rPr>
          <w:rFonts w:ascii="Tahoma" w:hAnsi="Tahoma" w:cs="Tahoma"/>
          <w:sz w:val="20"/>
          <w:szCs w:val="20"/>
        </w:rPr>
        <w:t>who will undertake any construction work will develop a GM and will be responsible for collecting, recording, evaluating and if possible, resolving grievances conveyed by any stakeholder regarding the construction work. The contractor shall record the grievances through the Grievance Registration Form and Grievance Closure Form provided in Annex-1 and Annex-2 of the LMP of the Project.</w:t>
      </w:r>
      <w:r w:rsidR="001B58D1" w:rsidRPr="00975ED9">
        <w:rPr>
          <w:rFonts w:ascii="Tahoma" w:hAnsi="Tahoma" w:cs="Tahoma"/>
          <w:sz w:val="20"/>
          <w:szCs w:val="20"/>
        </w:rPr>
        <w:t xml:space="preserve"> </w:t>
      </w:r>
      <w:r w:rsidR="001B58D1" w:rsidRPr="00975ED9">
        <w:rPr>
          <w:rFonts w:ascii="Tahoma" w:hAnsi="Tahoma" w:cs="Tahoma"/>
          <w:i/>
          <w:iCs/>
          <w:sz w:val="20"/>
          <w:szCs w:val="20"/>
        </w:rPr>
        <w:t>(See Project SEP for grievance mechanism details)</w:t>
      </w:r>
      <w:r w:rsidRPr="00975ED9">
        <w:rPr>
          <w:rFonts w:ascii="Tahoma" w:hAnsi="Tahoma" w:cs="Tahoma"/>
          <w:i/>
          <w:iCs/>
          <w:sz w:val="20"/>
          <w:szCs w:val="20"/>
        </w:rPr>
        <w:t xml:space="preserve"> </w:t>
      </w:r>
      <w:r w:rsidRPr="00975ED9">
        <w:rPr>
          <w:rFonts w:ascii="Tahoma" w:hAnsi="Tahoma" w:cs="Tahoma"/>
          <w:sz w:val="20"/>
          <w:szCs w:val="20"/>
        </w:rPr>
        <w:t>Verbal grievances will be recorded by the responsible personnel of the contractor by filling out the Grievance Registration Form. The contractor is obliged to escalate the grievances that cannot be resolved to the relevant persons or institutions. Contractors will also submit all their records to PMU at the beginning of each week, including both resolved and unresolved grievances.</w:t>
      </w:r>
    </w:p>
    <w:p w14:paraId="12F30E01" w14:textId="25299218" w:rsidR="00CD0FFC" w:rsidRPr="00975ED9" w:rsidRDefault="00CD0FFC" w:rsidP="00CD0FFC">
      <w:pPr>
        <w:spacing w:before="120" w:after="0" w:line="240" w:lineRule="atLeast"/>
        <w:jc w:val="both"/>
        <w:rPr>
          <w:rFonts w:ascii="Tahoma" w:hAnsi="Tahoma" w:cs="Tahoma"/>
          <w:i/>
          <w:iCs/>
          <w:sz w:val="20"/>
          <w:szCs w:val="20"/>
        </w:rPr>
      </w:pPr>
    </w:p>
    <w:p w14:paraId="455AC24C" w14:textId="77777777" w:rsidR="00E40C68" w:rsidRPr="00975ED9" w:rsidRDefault="00E40C68" w:rsidP="00E40C68">
      <w:pPr>
        <w:rPr>
          <w:rFonts w:ascii="Tahoma" w:hAnsi="Tahoma" w:cs="Tahoma"/>
          <w:sz w:val="20"/>
          <w:szCs w:val="20"/>
        </w:rPr>
      </w:pPr>
      <w:r w:rsidRPr="00975ED9">
        <w:rPr>
          <w:rFonts w:ascii="Tahoma" w:hAnsi="Tahoma" w:cs="Tahoma"/>
          <w:sz w:val="20"/>
          <w:szCs w:val="20"/>
        </w:rPr>
        <w:t>Internal stakeholders are the workers (direct and contracted), managers, representatives and suppliers who work for the Contractor and subcontractors.</w:t>
      </w:r>
    </w:p>
    <w:p w14:paraId="45DCC503" w14:textId="74C7866C" w:rsidR="00E40C68" w:rsidRPr="00975ED9" w:rsidRDefault="00E40C68" w:rsidP="00E40C68">
      <w:pPr>
        <w:rPr>
          <w:rFonts w:ascii="Tahoma" w:hAnsi="Tahoma" w:cs="Tahoma"/>
          <w:sz w:val="20"/>
          <w:szCs w:val="20"/>
        </w:rPr>
      </w:pPr>
      <w:r w:rsidRPr="00975ED9">
        <w:rPr>
          <w:rFonts w:ascii="Tahoma" w:hAnsi="Tahoma" w:cs="Tahoma"/>
          <w:sz w:val="20"/>
          <w:szCs w:val="20"/>
        </w:rPr>
        <w:t xml:space="preserve">The contractor and subcontractors will provide all direct employees and contract workers (and their </w:t>
      </w:r>
      <w:r w:rsidR="005E0BC6" w:rsidRPr="00975ED9">
        <w:rPr>
          <w:rFonts w:ascii="Tahoma" w:hAnsi="Tahoma" w:cs="Tahoma"/>
          <w:sz w:val="20"/>
          <w:szCs w:val="20"/>
        </w:rPr>
        <w:t>organizations</w:t>
      </w:r>
      <w:r w:rsidRPr="00975ED9">
        <w:rPr>
          <w:rFonts w:ascii="Tahoma" w:hAnsi="Tahoma" w:cs="Tahoma"/>
          <w:sz w:val="20"/>
          <w:szCs w:val="20"/>
        </w:rPr>
        <w:t xml:space="preserve"> where relevant) with a grievance mechanism to raise concerns about their workplace.</w:t>
      </w:r>
    </w:p>
    <w:p w14:paraId="417ED10B" w14:textId="77777777" w:rsidR="00E40C68" w:rsidRPr="00975ED9" w:rsidRDefault="00E40C68" w:rsidP="00E40C68">
      <w:pPr>
        <w:rPr>
          <w:rFonts w:ascii="Tahoma" w:hAnsi="Tahoma" w:cs="Tahoma"/>
          <w:sz w:val="20"/>
          <w:szCs w:val="20"/>
        </w:rPr>
      </w:pPr>
      <w:r w:rsidRPr="00975ED9">
        <w:rPr>
          <w:rFonts w:ascii="Tahoma" w:hAnsi="Tahoma" w:cs="Tahoma"/>
          <w:sz w:val="20"/>
          <w:szCs w:val="20"/>
        </w:rPr>
        <w:t xml:space="preserve">Necessary induction and training programs will be provided in the employment process of all direct and subcontractor employee. The training will cover environmental, social, OHS, community health and safety issues and grievance mechanisms. </w:t>
      </w:r>
    </w:p>
    <w:p w14:paraId="39265B61" w14:textId="77777777" w:rsidR="00E40C68" w:rsidRPr="00975ED9" w:rsidRDefault="00E40C68" w:rsidP="00E40C68">
      <w:pPr>
        <w:rPr>
          <w:rFonts w:ascii="Tahoma" w:hAnsi="Tahoma" w:cs="Tahoma"/>
          <w:sz w:val="20"/>
          <w:szCs w:val="20"/>
        </w:rPr>
      </w:pPr>
      <w:r w:rsidRPr="00975ED9">
        <w:rPr>
          <w:rFonts w:ascii="Tahoma" w:hAnsi="Tahoma" w:cs="Tahoma"/>
          <w:sz w:val="20"/>
          <w:szCs w:val="20"/>
        </w:rPr>
        <w:t>They will also be informed during recruitment about the grievance mechanism and the measures in place to protect them against any retaliation for using it.</w:t>
      </w:r>
    </w:p>
    <w:p w14:paraId="0F8C5D8D" w14:textId="77777777" w:rsidR="00E40C68" w:rsidRPr="00975ED9" w:rsidRDefault="00E40C68" w:rsidP="00E40C68">
      <w:pPr>
        <w:rPr>
          <w:rFonts w:ascii="Tahoma" w:hAnsi="Tahoma" w:cs="Tahoma"/>
          <w:sz w:val="20"/>
          <w:szCs w:val="20"/>
        </w:rPr>
      </w:pPr>
      <w:r w:rsidRPr="00975ED9">
        <w:rPr>
          <w:rFonts w:ascii="Tahoma" w:hAnsi="Tahoma" w:cs="Tahoma"/>
          <w:sz w:val="20"/>
          <w:szCs w:val="20"/>
        </w:rPr>
        <w:t>The requirements in the Project's Environmental and Social Management Plan (ESMP) and Stakeholder Engagement Plan (SEP) and other documents will be made clear through toolbox training.</w:t>
      </w:r>
    </w:p>
    <w:p w14:paraId="16ED9E60" w14:textId="77777777" w:rsidR="00E40C68" w:rsidRPr="00975ED9" w:rsidRDefault="00E40C68" w:rsidP="00E40C68">
      <w:pPr>
        <w:rPr>
          <w:rFonts w:ascii="Tahoma" w:hAnsi="Tahoma" w:cs="Tahoma"/>
          <w:sz w:val="20"/>
          <w:szCs w:val="20"/>
        </w:rPr>
      </w:pPr>
      <w:r w:rsidRPr="00975ED9">
        <w:rPr>
          <w:rFonts w:ascii="Tahoma" w:hAnsi="Tahoma" w:cs="Tahoma"/>
          <w:sz w:val="20"/>
          <w:szCs w:val="20"/>
        </w:rPr>
        <w:t>Information posters on the grievance process and grievance-suggestion boxes will be placed in common working areas.</w:t>
      </w:r>
    </w:p>
    <w:p w14:paraId="34E18C89" w14:textId="77777777" w:rsidR="00E40C68" w:rsidRPr="00975ED9" w:rsidRDefault="00E40C68" w:rsidP="00E40C68">
      <w:pPr>
        <w:rPr>
          <w:rFonts w:ascii="Tahoma" w:hAnsi="Tahoma" w:cs="Tahoma"/>
          <w:sz w:val="20"/>
          <w:szCs w:val="20"/>
        </w:rPr>
      </w:pPr>
      <w:r w:rsidRPr="00975ED9">
        <w:rPr>
          <w:rFonts w:ascii="Tahoma" w:hAnsi="Tahoma" w:cs="Tahoma"/>
          <w:sz w:val="20"/>
          <w:szCs w:val="20"/>
        </w:rPr>
        <w:lastRenderedPageBreak/>
        <w:t>Contractors will provide employees about the anonymous grievance procedure and encourage employees to raise grievances in a safe environment by guaranteeing anonymity and confidentiality in this process.</w:t>
      </w:r>
    </w:p>
    <w:p w14:paraId="4BD93E6F" w14:textId="77777777" w:rsidR="00E40C68" w:rsidRPr="00975ED9" w:rsidRDefault="00E40C68" w:rsidP="00E40C68">
      <w:pPr>
        <w:rPr>
          <w:rFonts w:ascii="Tahoma" w:hAnsi="Tahoma" w:cs="Tahoma"/>
          <w:sz w:val="20"/>
          <w:szCs w:val="20"/>
        </w:rPr>
      </w:pPr>
      <w:r w:rsidRPr="00975ED9">
        <w:rPr>
          <w:rFonts w:ascii="Tahoma" w:hAnsi="Tahoma" w:cs="Tahoma"/>
          <w:sz w:val="20"/>
          <w:szCs w:val="20"/>
        </w:rPr>
        <w:t>Grievances received anonymously will be evaluated by applying the steps defined in the Project SEP. Within the scope of the complaint, it will be evaluated by going through the investigation / examination processes and each stage will be processed into the complaint mechanism system. Third parties will not be informed about complaints that should be kept confidential, and no official notification/return will be made.</w:t>
      </w:r>
    </w:p>
    <w:p w14:paraId="683CF9EB" w14:textId="77777777" w:rsidR="00E40C68" w:rsidRPr="00975ED9" w:rsidRDefault="00E40C68" w:rsidP="00E40C68">
      <w:pPr>
        <w:spacing w:after="0" w:line="300" w:lineRule="auto"/>
        <w:jc w:val="both"/>
        <w:rPr>
          <w:rFonts w:ascii="Tahoma" w:hAnsi="Tahoma" w:cs="Tahoma"/>
          <w:sz w:val="20"/>
          <w:szCs w:val="20"/>
        </w:rPr>
      </w:pPr>
      <w:r w:rsidRPr="00975ED9">
        <w:rPr>
          <w:rFonts w:ascii="Tahoma" w:hAnsi="Tahoma" w:cs="Tahoma"/>
          <w:sz w:val="20"/>
          <w:szCs w:val="20"/>
        </w:rPr>
        <w:t>The key principles of the grievance and feedback mechanism will be to:</w:t>
      </w:r>
    </w:p>
    <w:p w14:paraId="064CA529" w14:textId="77777777" w:rsidR="00E40C68" w:rsidRPr="00975ED9" w:rsidRDefault="00E40C68" w:rsidP="00E40C68">
      <w:pPr>
        <w:spacing w:before="5" w:after="0" w:line="240" w:lineRule="auto"/>
        <w:rPr>
          <w:rFonts w:ascii="Tahoma" w:hAnsi="Tahoma" w:cs="Tahoma"/>
          <w:sz w:val="20"/>
          <w:szCs w:val="20"/>
        </w:rPr>
      </w:pPr>
    </w:p>
    <w:p w14:paraId="4568C1E1" w14:textId="77777777" w:rsidR="00E40C68" w:rsidRPr="00975ED9" w:rsidRDefault="00E40C68" w:rsidP="00E40C68">
      <w:pPr>
        <w:numPr>
          <w:ilvl w:val="0"/>
          <w:numId w:val="174"/>
        </w:numPr>
        <w:autoSpaceDE w:val="0"/>
        <w:autoSpaceDN w:val="0"/>
        <w:adjustRightInd w:val="0"/>
        <w:spacing w:after="0" w:line="240" w:lineRule="auto"/>
        <w:ind w:left="284" w:hanging="284"/>
        <w:jc w:val="both"/>
        <w:rPr>
          <w:rFonts w:ascii="Tahoma" w:hAnsi="Tahoma" w:cs="Tahoma"/>
          <w:sz w:val="20"/>
          <w:szCs w:val="20"/>
        </w:rPr>
      </w:pPr>
      <w:r w:rsidRPr="00975ED9">
        <w:rPr>
          <w:rFonts w:ascii="Tahoma" w:hAnsi="Tahoma" w:cs="Tahoma"/>
          <w:sz w:val="20"/>
          <w:szCs w:val="20"/>
        </w:rPr>
        <w:t>Ensure impartiality, confidentiality, and free of coercion or intimidation.</w:t>
      </w:r>
    </w:p>
    <w:p w14:paraId="5EE2A01D" w14:textId="77777777" w:rsidR="00E40C68" w:rsidRPr="00975ED9" w:rsidRDefault="00E40C68" w:rsidP="00E40C68">
      <w:pPr>
        <w:numPr>
          <w:ilvl w:val="0"/>
          <w:numId w:val="174"/>
        </w:numPr>
        <w:autoSpaceDE w:val="0"/>
        <w:autoSpaceDN w:val="0"/>
        <w:adjustRightInd w:val="0"/>
        <w:spacing w:before="120" w:after="0" w:line="240" w:lineRule="auto"/>
        <w:ind w:left="284" w:hanging="284"/>
        <w:jc w:val="both"/>
        <w:rPr>
          <w:rFonts w:ascii="Tahoma" w:hAnsi="Tahoma" w:cs="Tahoma"/>
          <w:sz w:val="20"/>
          <w:szCs w:val="20"/>
        </w:rPr>
      </w:pPr>
      <w:r w:rsidRPr="00975ED9">
        <w:rPr>
          <w:rFonts w:ascii="Tahoma" w:hAnsi="Tahoma" w:cs="Tahoma"/>
          <w:sz w:val="20"/>
          <w:szCs w:val="20"/>
        </w:rPr>
        <w:t>Ensure resolution of concerns within the time frames specified in the Project SEP.</w:t>
      </w:r>
    </w:p>
    <w:p w14:paraId="37256E66" w14:textId="77777777" w:rsidR="00E40C68" w:rsidRPr="00975ED9" w:rsidRDefault="00E40C68" w:rsidP="00E40C68">
      <w:pPr>
        <w:numPr>
          <w:ilvl w:val="0"/>
          <w:numId w:val="174"/>
        </w:numPr>
        <w:autoSpaceDE w:val="0"/>
        <w:autoSpaceDN w:val="0"/>
        <w:adjustRightInd w:val="0"/>
        <w:spacing w:before="120" w:after="0" w:line="240" w:lineRule="auto"/>
        <w:ind w:left="284" w:hanging="284"/>
        <w:jc w:val="both"/>
        <w:rPr>
          <w:rFonts w:ascii="Tahoma" w:hAnsi="Tahoma" w:cs="Tahoma"/>
          <w:sz w:val="20"/>
          <w:szCs w:val="20"/>
        </w:rPr>
      </w:pPr>
      <w:r w:rsidRPr="00975ED9">
        <w:rPr>
          <w:rFonts w:ascii="Tahoma" w:hAnsi="Tahoma" w:cs="Tahoma"/>
          <w:sz w:val="20"/>
          <w:szCs w:val="20"/>
        </w:rPr>
        <w:t>Provide an understandable and transparent consultative process that is appropriate and readily accessible.</w:t>
      </w:r>
    </w:p>
    <w:p w14:paraId="32090E2E" w14:textId="77777777" w:rsidR="00E40C68" w:rsidRPr="00975ED9" w:rsidRDefault="00E40C68" w:rsidP="00E40C68">
      <w:pPr>
        <w:numPr>
          <w:ilvl w:val="0"/>
          <w:numId w:val="174"/>
        </w:numPr>
        <w:autoSpaceDE w:val="0"/>
        <w:autoSpaceDN w:val="0"/>
        <w:adjustRightInd w:val="0"/>
        <w:spacing w:before="120" w:after="0" w:line="240" w:lineRule="auto"/>
        <w:ind w:left="284" w:hanging="284"/>
        <w:jc w:val="both"/>
        <w:rPr>
          <w:rFonts w:ascii="Tahoma" w:hAnsi="Tahoma" w:cs="Tahoma"/>
          <w:sz w:val="20"/>
          <w:szCs w:val="20"/>
        </w:rPr>
      </w:pPr>
      <w:r w:rsidRPr="00975ED9">
        <w:rPr>
          <w:rFonts w:ascii="Tahoma" w:hAnsi="Tahoma" w:cs="Tahoma"/>
          <w:sz w:val="20"/>
          <w:szCs w:val="20"/>
        </w:rPr>
        <w:t>Provide the option of submitting grievances and feedback anonymously.</w:t>
      </w:r>
    </w:p>
    <w:p w14:paraId="2071CD5C" w14:textId="77777777" w:rsidR="00E40C68" w:rsidRPr="00975ED9" w:rsidRDefault="00E40C68" w:rsidP="00E40C68">
      <w:pPr>
        <w:numPr>
          <w:ilvl w:val="0"/>
          <w:numId w:val="174"/>
        </w:numPr>
        <w:autoSpaceDE w:val="0"/>
        <w:autoSpaceDN w:val="0"/>
        <w:adjustRightInd w:val="0"/>
        <w:spacing w:before="120" w:after="0" w:line="240" w:lineRule="auto"/>
        <w:ind w:left="284" w:hanging="284"/>
        <w:jc w:val="both"/>
        <w:rPr>
          <w:rFonts w:ascii="Tahoma" w:hAnsi="Tahoma" w:cs="Tahoma"/>
          <w:sz w:val="20"/>
          <w:szCs w:val="20"/>
        </w:rPr>
      </w:pPr>
      <w:r w:rsidRPr="00975ED9">
        <w:rPr>
          <w:rFonts w:ascii="Tahoma" w:hAnsi="Tahoma" w:cs="Tahoma"/>
          <w:sz w:val="20"/>
          <w:szCs w:val="20"/>
        </w:rPr>
        <w:t>Provide access at no cost and without retribution to the party that originated the issue of concern.</w:t>
      </w:r>
    </w:p>
    <w:p w14:paraId="48E0034F" w14:textId="7C45DCE4" w:rsidR="00E40C68" w:rsidRPr="00975ED9" w:rsidRDefault="00E40C68" w:rsidP="00E40C68">
      <w:pPr>
        <w:numPr>
          <w:ilvl w:val="0"/>
          <w:numId w:val="174"/>
        </w:numPr>
        <w:autoSpaceDE w:val="0"/>
        <w:autoSpaceDN w:val="0"/>
        <w:adjustRightInd w:val="0"/>
        <w:spacing w:before="120" w:after="0" w:line="240" w:lineRule="auto"/>
        <w:ind w:left="284" w:hanging="284"/>
        <w:jc w:val="both"/>
        <w:rPr>
          <w:rFonts w:ascii="Tahoma" w:hAnsi="Tahoma" w:cs="Tahoma"/>
          <w:sz w:val="20"/>
          <w:szCs w:val="20"/>
        </w:rPr>
      </w:pPr>
      <w:r w:rsidRPr="00975ED9">
        <w:rPr>
          <w:rFonts w:ascii="Tahoma" w:hAnsi="Tahoma" w:cs="Tahoma"/>
          <w:sz w:val="20"/>
          <w:szCs w:val="20"/>
        </w:rPr>
        <w:t>Not impede access to judicial and administrative remedies.</w:t>
      </w:r>
    </w:p>
    <w:p w14:paraId="1F381FF3" w14:textId="472E7057" w:rsidR="00137C7B" w:rsidRPr="00975ED9" w:rsidRDefault="00137C7B" w:rsidP="00137C7B">
      <w:pPr>
        <w:autoSpaceDE w:val="0"/>
        <w:autoSpaceDN w:val="0"/>
        <w:adjustRightInd w:val="0"/>
        <w:spacing w:before="120" w:after="0" w:line="240" w:lineRule="auto"/>
        <w:ind w:left="284"/>
        <w:jc w:val="both"/>
        <w:rPr>
          <w:rFonts w:ascii="Tahoma" w:eastAsia="Times New Roman" w:hAnsi="Tahoma" w:cs="Tahoma"/>
          <w:sz w:val="20"/>
          <w:szCs w:val="20"/>
          <w:lang w:val="en-GB" w:eastAsia="tr-TR"/>
        </w:rPr>
      </w:pPr>
    </w:p>
    <w:p w14:paraId="6BB9C419" w14:textId="46D6663B" w:rsidR="003379E0" w:rsidRPr="00975ED9" w:rsidRDefault="00137C7B" w:rsidP="00137C7B">
      <w:pPr>
        <w:spacing w:before="120" w:after="0" w:line="240" w:lineRule="atLeast"/>
        <w:jc w:val="both"/>
        <w:rPr>
          <w:rFonts w:ascii="Tahoma" w:hAnsi="Tahoma" w:cs="Tahoma"/>
          <w:i/>
          <w:iCs/>
          <w:sz w:val="20"/>
          <w:szCs w:val="20"/>
        </w:rPr>
      </w:pPr>
      <w:r w:rsidRPr="00975ED9">
        <w:rPr>
          <w:rFonts w:ascii="Tahoma" w:hAnsi="Tahoma" w:cs="Tahoma"/>
          <w:sz w:val="20"/>
          <w:szCs w:val="20"/>
        </w:rPr>
        <w:t>In addition, considering that there should be a special GM for workers within the scope of ESS2, grievances from workers will be evaluated separately from other grievances. (</w:t>
      </w:r>
      <w:r w:rsidRPr="00975ED9">
        <w:rPr>
          <w:rFonts w:ascii="Tahoma" w:hAnsi="Tahoma" w:cs="Tahoma"/>
          <w:i/>
          <w:iCs/>
          <w:sz w:val="20"/>
          <w:szCs w:val="20"/>
        </w:rPr>
        <w:t>See Project LMP section 11 for details on worker grievances and grievance mechanism)</w:t>
      </w:r>
    </w:p>
    <w:p w14:paraId="5A8414B4" w14:textId="77777777" w:rsidR="003379E0" w:rsidRPr="00975ED9" w:rsidRDefault="003379E0" w:rsidP="00137C7B">
      <w:pPr>
        <w:spacing w:before="120" w:after="0" w:line="240" w:lineRule="atLeast"/>
        <w:jc w:val="both"/>
        <w:rPr>
          <w:rFonts w:ascii="Tahoma" w:hAnsi="Tahoma" w:cs="Tahoma"/>
          <w:i/>
          <w:iCs/>
          <w:sz w:val="20"/>
          <w:szCs w:val="20"/>
        </w:rPr>
      </w:pPr>
    </w:p>
    <w:p w14:paraId="6094D597" w14:textId="016E65AA" w:rsidR="00B85FB9" w:rsidRPr="00C10301" w:rsidRDefault="00C10301" w:rsidP="00975ED9">
      <w:pPr>
        <w:pStyle w:val="Balk2"/>
      </w:pPr>
      <w:bookmarkStart w:id="1793" w:name="_Toc174249794"/>
      <w:bookmarkStart w:id="1794" w:name="_Toc174252221"/>
      <w:bookmarkStart w:id="1795" w:name="_Toc174252703"/>
      <w:bookmarkStart w:id="1796" w:name="_Toc174329634"/>
      <w:bookmarkStart w:id="1797" w:name="_Toc174459938"/>
      <w:bookmarkStart w:id="1798" w:name="_Toc174249795"/>
      <w:bookmarkStart w:id="1799" w:name="_Toc174252222"/>
      <w:bookmarkStart w:id="1800" w:name="_Toc174252704"/>
      <w:bookmarkStart w:id="1801" w:name="_Toc174329635"/>
      <w:bookmarkStart w:id="1802" w:name="_Toc174459939"/>
      <w:bookmarkStart w:id="1803" w:name="_Toc174237442"/>
      <w:bookmarkStart w:id="1804" w:name="_Toc174245987"/>
      <w:bookmarkStart w:id="1805" w:name="_Toc174246072"/>
      <w:bookmarkStart w:id="1806" w:name="_Toc174246421"/>
      <w:bookmarkStart w:id="1807" w:name="_Toc174246753"/>
      <w:bookmarkStart w:id="1808" w:name="_Toc174247029"/>
      <w:bookmarkStart w:id="1809" w:name="_Toc174247170"/>
      <w:bookmarkStart w:id="1810" w:name="_Toc174247510"/>
      <w:bookmarkStart w:id="1811" w:name="_Toc174247685"/>
      <w:bookmarkStart w:id="1812" w:name="_Toc174247823"/>
      <w:bookmarkStart w:id="1813" w:name="_Toc174248169"/>
      <w:bookmarkStart w:id="1814" w:name="_Toc174249373"/>
      <w:bookmarkStart w:id="1815" w:name="_Toc174249796"/>
      <w:bookmarkStart w:id="1816" w:name="_Toc174252223"/>
      <w:bookmarkStart w:id="1817" w:name="_Toc174252705"/>
      <w:bookmarkStart w:id="1818" w:name="_Toc174329636"/>
      <w:bookmarkStart w:id="1819" w:name="_Toc174237443"/>
      <w:bookmarkStart w:id="1820" w:name="_Toc174245988"/>
      <w:bookmarkStart w:id="1821" w:name="_Toc174246073"/>
      <w:bookmarkStart w:id="1822" w:name="_Toc174246422"/>
      <w:bookmarkStart w:id="1823" w:name="_Toc174246754"/>
      <w:bookmarkStart w:id="1824" w:name="_Toc174247030"/>
      <w:bookmarkStart w:id="1825" w:name="_Toc174247171"/>
      <w:bookmarkStart w:id="1826" w:name="_Toc174247511"/>
      <w:bookmarkStart w:id="1827" w:name="_Toc174247686"/>
      <w:bookmarkStart w:id="1828" w:name="_Toc174247824"/>
      <w:bookmarkStart w:id="1829" w:name="_Toc174248170"/>
      <w:bookmarkStart w:id="1830" w:name="_Toc174249374"/>
      <w:bookmarkStart w:id="1831" w:name="_Toc174249797"/>
      <w:bookmarkStart w:id="1832" w:name="_Toc174252224"/>
      <w:bookmarkStart w:id="1833" w:name="_Toc174252706"/>
      <w:bookmarkStart w:id="1834" w:name="_Toc174329637"/>
      <w:bookmarkStart w:id="1835" w:name="_Toc174237444"/>
      <w:bookmarkStart w:id="1836" w:name="_Toc174245989"/>
      <w:bookmarkStart w:id="1837" w:name="_Toc174246074"/>
      <w:bookmarkStart w:id="1838" w:name="_Toc174246423"/>
      <w:bookmarkStart w:id="1839" w:name="_Toc174246755"/>
      <w:bookmarkStart w:id="1840" w:name="_Toc174247031"/>
      <w:bookmarkStart w:id="1841" w:name="_Toc174247172"/>
      <w:bookmarkStart w:id="1842" w:name="_Toc174247512"/>
      <w:bookmarkStart w:id="1843" w:name="_Toc174247687"/>
      <w:bookmarkStart w:id="1844" w:name="_Toc174247825"/>
      <w:bookmarkStart w:id="1845" w:name="_Toc174248171"/>
      <w:bookmarkStart w:id="1846" w:name="_Toc174249375"/>
      <w:bookmarkStart w:id="1847" w:name="_Toc174249798"/>
      <w:bookmarkStart w:id="1848" w:name="_Toc174252225"/>
      <w:bookmarkStart w:id="1849" w:name="_Toc174252707"/>
      <w:bookmarkStart w:id="1850" w:name="_Toc174329638"/>
      <w:bookmarkStart w:id="1851" w:name="_Toc174628063"/>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r>
        <w:t xml:space="preserve">11.2. </w:t>
      </w:r>
      <w:r w:rsidR="00B85FB9" w:rsidRPr="00975ED9">
        <w:t>Receiving &amp; Registering Grievance</w:t>
      </w:r>
      <w:bookmarkEnd w:id="1851"/>
    </w:p>
    <w:p w14:paraId="48D2E369" w14:textId="12ACC530" w:rsidR="00B85FB9" w:rsidRPr="00975ED9" w:rsidRDefault="00B85FB9" w:rsidP="00B85FB9">
      <w:pPr>
        <w:spacing w:before="120" w:after="0" w:line="240" w:lineRule="atLeast"/>
        <w:jc w:val="both"/>
        <w:rPr>
          <w:rFonts w:ascii="Tahoma" w:hAnsi="Tahoma" w:cs="Tahoma"/>
          <w:sz w:val="20"/>
          <w:szCs w:val="20"/>
        </w:rPr>
      </w:pPr>
      <w:r w:rsidRPr="00975ED9">
        <w:rPr>
          <w:rFonts w:ascii="Tahoma" w:hAnsi="Tahoma" w:cs="Tahoma"/>
          <w:sz w:val="20"/>
          <w:szCs w:val="20"/>
        </w:rPr>
        <w:t xml:space="preserve">All complaints received by the relevant administration through the telephone line, contact form or other channels are recorded using the Grievance Registration Form (GRF) </w:t>
      </w:r>
      <w:bookmarkStart w:id="1852" w:name="_Hlk180584075"/>
      <w:r w:rsidRPr="00975ED9">
        <w:rPr>
          <w:rFonts w:ascii="Tahoma" w:hAnsi="Tahoma" w:cs="Tahoma"/>
          <w:sz w:val="20"/>
          <w:szCs w:val="20"/>
        </w:rPr>
        <w:t xml:space="preserve">(Annex </w:t>
      </w:r>
      <w:r w:rsidR="00473B65">
        <w:rPr>
          <w:rFonts w:ascii="Tahoma" w:hAnsi="Tahoma" w:cs="Tahoma"/>
          <w:sz w:val="20"/>
          <w:szCs w:val="20"/>
        </w:rPr>
        <w:t>3</w:t>
      </w:r>
      <w:r w:rsidRPr="00975ED9">
        <w:rPr>
          <w:rFonts w:ascii="Tahoma" w:hAnsi="Tahoma" w:cs="Tahoma"/>
          <w:sz w:val="20"/>
          <w:szCs w:val="20"/>
        </w:rPr>
        <w:t xml:space="preserve">) </w:t>
      </w:r>
      <w:bookmarkEnd w:id="1852"/>
      <w:r w:rsidRPr="00975ED9">
        <w:rPr>
          <w:rFonts w:ascii="Tahoma" w:hAnsi="Tahoma" w:cs="Tahoma"/>
          <w:sz w:val="20"/>
          <w:szCs w:val="20"/>
        </w:rPr>
        <w:t>and a hard copy of the form is given to the Complainant. The completed form is entered into the PMU grievance registration system of the MoEUCC within the same business day.</w:t>
      </w:r>
    </w:p>
    <w:p w14:paraId="5D6B2004" w14:textId="77777777" w:rsidR="00B85FB9" w:rsidRPr="00975ED9" w:rsidRDefault="00B85FB9" w:rsidP="00B85FB9">
      <w:pPr>
        <w:spacing w:before="120" w:after="0" w:line="240" w:lineRule="atLeast"/>
        <w:jc w:val="both"/>
        <w:rPr>
          <w:rFonts w:ascii="Tahoma" w:hAnsi="Tahoma" w:cs="Tahoma"/>
          <w:sz w:val="20"/>
          <w:szCs w:val="20"/>
        </w:rPr>
      </w:pPr>
      <w:r w:rsidRPr="00975ED9">
        <w:rPr>
          <w:rFonts w:ascii="Tahoma" w:hAnsi="Tahoma" w:cs="Tahoma"/>
          <w:sz w:val="20"/>
          <w:szCs w:val="20"/>
        </w:rPr>
        <w:t>If the GRF cannot be filled, the following basic information is recorded:</w:t>
      </w:r>
    </w:p>
    <w:p w14:paraId="71B8105E" w14:textId="77777777" w:rsidR="00B85FB9" w:rsidRPr="00975ED9" w:rsidRDefault="00B85FB9" w:rsidP="00B85FB9">
      <w:pPr>
        <w:pStyle w:val="ListeParagraf"/>
        <w:spacing w:before="120" w:after="0" w:line="240" w:lineRule="atLeast"/>
        <w:ind w:left="1080"/>
        <w:jc w:val="both"/>
        <w:rPr>
          <w:rFonts w:ascii="Tahoma" w:hAnsi="Tahoma" w:cs="Tahoma"/>
          <w:sz w:val="20"/>
          <w:szCs w:val="20"/>
        </w:rPr>
      </w:pPr>
      <w:r w:rsidRPr="00975ED9">
        <w:rPr>
          <w:rFonts w:ascii="Tahoma" w:hAnsi="Tahoma" w:cs="Tahoma"/>
          <w:sz w:val="20"/>
          <w:szCs w:val="20"/>
        </w:rPr>
        <w:t>Complainant's first and last name (complainants also have the right to register an anonymous complaint);</w:t>
      </w:r>
    </w:p>
    <w:p w14:paraId="3D58DAF6" w14:textId="77777777" w:rsidR="00B85FB9" w:rsidRPr="00975ED9" w:rsidRDefault="00B85FB9" w:rsidP="00B85FB9">
      <w:pPr>
        <w:pStyle w:val="ListeParagraf"/>
        <w:spacing w:before="120" w:after="0" w:line="240" w:lineRule="atLeast"/>
        <w:ind w:left="1080"/>
        <w:jc w:val="both"/>
        <w:rPr>
          <w:rFonts w:ascii="Tahoma" w:hAnsi="Tahoma" w:cs="Tahoma"/>
          <w:sz w:val="20"/>
          <w:szCs w:val="20"/>
        </w:rPr>
      </w:pPr>
      <w:r w:rsidRPr="00975ED9">
        <w:rPr>
          <w:rFonts w:ascii="Tahoma" w:hAnsi="Tahoma" w:cs="Tahoma"/>
          <w:sz w:val="20"/>
          <w:szCs w:val="20"/>
        </w:rPr>
        <w:t>The subject of the grievance;</w:t>
      </w:r>
    </w:p>
    <w:p w14:paraId="14D4F01A" w14:textId="77777777" w:rsidR="00B85FB9" w:rsidRPr="00975ED9" w:rsidRDefault="00B85FB9" w:rsidP="00B85FB9">
      <w:pPr>
        <w:pStyle w:val="ListeParagraf"/>
        <w:spacing w:before="120" w:after="0" w:line="240" w:lineRule="atLeast"/>
        <w:ind w:left="1080"/>
        <w:jc w:val="both"/>
        <w:rPr>
          <w:rFonts w:ascii="Tahoma" w:hAnsi="Tahoma" w:cs="Tahoma"/>
          <w:sz w:val="20"/>
          <w:szCs w:val="20"/>
        </w:rPr>
      </w:pPr>
      <w:r w:rsidRPr="00975ED9">
        <w:rPr>
          <w:rFonts w:ascii="Tahoma" w:hAnsi="Tahoma" w:cs="Tahoma"/>
          <w:sz w:val="20"/>
          <w:szCs w:val="20"/>
        </w:rPr>
        <w:t>Place of Grievance;</w:t>
      </w:r>
    </w:p>
    <w:p w14:paraId="480BDC07" w14:textId="77777777" w:rsidR="00B85FB9" w:rsidRPr="00975ED9" w:rsidRDefault="00B85FB9" w:rsidP="00B85FB9">
      <w:pPr>
        <w:pStyle w:val="ListeParagraf"/>
        <w:spacing w:before="120" w:after="0" w:line="240" w:lineRule="atLeast"/>
        <w:ind w:left="1080"/>
        <w:jc w:val="both"/>
        <w:rPr>
          <w:rFonts w:ascii="Tahoma" w:hAnsi="Tahoma" w:cs="Tahoma"/>
          <w:sz w:val="20"/>
          <w:szCs w:val="20"/>
        </w:rPr>
      </w:pPr>
      <w:r w:rsidRPr="00975ED9">
        <w:rPr>
          <w:rFonts w:ascii="Tahoma" w:hAnsi="Tahoma" w:cs="Tahoma"/>
          <w:sz w:val="20"/>
          <w:szCs w:val="20"/>
        </w:rPr>
        <w:t>Contact information (phone / mobile number, address, e-mail, etc.);</w:t>
      </w:r>
    </w:p>
    <w:p w14:paraId="0A04D66F" w14:textId="77777777" w:rsidR="00B85FB9" w:rsidRPr="00975ED9" w:rsidRDefault="00B85FB9" w:rsidP="00B85FB9">
      <w:pPr>
        <w:pStyle w:val="ListeParagraf"/>
        <w:spacing w:before="120" w:after="0" w:line="240" w:lineRule="atLeast"/>
        <w:ind w:left="1080"/>
        <w:jc w:val="both"/>
        <w:rPr>
          <w:rFonts w:ascii="Tahoma" w:hAnsi="Tahoma" w:cs="Tahoma"/>
          <w:sz w:val="20"/>
          <w:szCs w:val="20"/>
        </w:rPr>
      </w:pPr>
      <w:r w:rsidRPr="00975ED9">
        <w:rPr>
          <w:rFonts w:ascii="Tahoma" w:hAnsi="Tahoma" w:cs="Tahoma"/>
          <w:sz w:val="20"/>
          <w:szCs w:val="20"/>
        </w:rPr>
        <w:t>Organization name (if relevant)</w:t>
      </w:r>
    </w:p>
    <w:p w14:paraId="76A30449" w14:textId="77777777" w:rsidR="00B85FB9" w:rsidRPr="00975ED9" w:rsidRDefault="00B85FB9" w:rsidP="00B85FB9">
      <w:pPr>
        <w:pStyle w:val="ListeParagraf"/>
        <w:spacing w:before="120" w:after="0" w:line="240" w:lineRule="atLeast"/>
        <w:ind w:left="1080"/>
        <w:jc w:val="both"/>
        <w:rPr>
          <w:rFonts w:ascii="Tahoma" w:hAnsi="Tahoma" w:cs="Tahoma"/>
          <w:sz w:val="20"/>
          <w:szCs w:val="20"/>
        </w:rPr>
      </w:pPr>
      <w:r w:rsidRPr="00975ED9">
        <w:rPr>
          <w:rFonts w:ascii="Tahoma" w:hAnsi="Tahoma" w:cs="Tahoma"/>
          <w:sz w:val="20"/>
          <w:szCs w:val="20"/>
        </w:rPr>
        <w:t>Date and time</w:t>
      </w:r>
    </w:p>
    <w:p w14:paraId="66E86BEA" w14:textId="77777777" w:rsidR="00B85FB9" w:rsidRPr="00975ED9" w:rsidRDefault="00B85FB9" w:rsidP="00B85FB9">
      <w:pPr>
        <w:spacing w:before="120" w:after="0" w:line="240" w:lineRule="atLeast"/>
        <w:jc w:val="both"/>
        <w:rPr>
          <w:rFonts w:ascii="Tahoma" w:hAnsi="Tahoma" w:cs="Tahoma"/>
          <w:sz w:val="20"/>
          <w:szCs w:val="20"/>
        </w:rPr>
      </w:pPr>
      <w:r w:rsidRPr="00975ED9">
        <w:rPr>
          <w:rFonts w:ascii="Tahoma" w:hAnsi="Tahoma" w:cs="Tahoma"/>
          <w:sz w:val="20"/>
          <w:szCs w:val="20"/>
        </w:rPr>
        <w:t>Project teams complete the GRF according to the information provided and register the grievance.</w:t>
      </w:r>
    </w:p>
    <w:p w14:paraId="7D80D289" w14:textId="77777777" w:rsidR="00B85FB9" w:rsidRPr="00975ED9" w:rsidRDefault="00B85FB9" w:rsidP="00B85FB9">
      <w:pPr>
        <w:spacing w:before="120" w:after="0" w:line="240" w:lineRule="atLeast"/>
        <w:jc w:val="both"/>
        <w:rPr>
          <w:rFonts w:ascii="Tahoma" w:hAnsi="Tahoma" w:cs="Tahoma"/>
          <w:sz w:val="20"/>
          <w:szCs w:val="20"/>
        </w:rPr>
      </w:pPr>
      <w:r w:rsidRPr="00975ED9">
        <w:rPr>
          <w:rFonts w:ascii="Tahoma" w:hAnsi="Tahoma" w:cs="Tahoma"/>
          <w:sz w:val="20"/>
          <w:szCs w:val="20"/>
        </w:rPr>
        <w:t>All corrective actions suggested by the complainant are recorded through the GRF.</w:t>
      </w:r>
    </w:p>
    <w:p w14:paraId="0C465E31" w14:textId="02982DAF" w:rsidR="00E40C68" w:rsidRDefault="00E40C68" w:rsidP="00494D6A">
      <w:pPr>
        <w:jc w:val="both"/>
        <w:rPr>
          <w:sz w:val="20"/>
          <w:szCs w:val="20"/>
        </w:rPr>
      </w:pPr>
    </w:p>
    <w:p w14:paraId="44D9C028" w14:textId="25D26F5E" w:rsidR="002B3E7C" w:rsidRPr="00C10301" w:rsidRDefault="00C10301" w:rsidP="00975ED9">
      <w:pPr>
        <w:pStyle w:val="Balk2"/>
      </w:pPr>
      <w:bookmarkStart w:id="1853" w:name="_Toc174249802"/>
      <w:bookmarkStart w:id="1854" w:name="_Toc174252229"/>
      <w:bookmarkStart w:id="1855" w:name="_Toc174252711"/>
      <w:bookmarkStart w:id="1856" w:name="_Toc174329642"/>
      <w:bookmarkStart w:id="1857" w:name="_Toc174249803"/>
      <w:bookmarkStart w:id="1858" w:name="_Toc174252230"/>
      <w:bookmarkStart w:id="1859" w:name="_Toc174252712"/>
      <w:bookmarkStart w:id="1860" w:name="_Toc174329643"/>
      <w:bookmarkStart w:id="1861" w:name="_Toc174249804"/>
      <w:bookmarkStart w:id="1862" w:name="_Toc174252231"/>
      <w:bookmarkStart w:id="1863" w:name="_Toc174252713"/>
      <w:bookmarkStart w:id="1864" w:name="_Toc174329644"/>
      <w:bookmarkStart w:id="1865" w:name="_Toc174249805"/>
      <w:bookmarkStart w:id="1866" w:name="_Toc174252232"/>
      <w:bookmarkStart w:id="1867" w:name="_Toc174252714"/>
      <w:bookmarkStart w:id="1868" w:name="_Toc174329645"/>
      <w:bookmarkStart w:id="1869" w:name="_Toc174249806"/>
      <w:bookmarkStart w:id="1870" w:name="_Toc174252233"/>
      <w:bookmarkStart w:id="1871" w:name="_Toc174252715"/>
      <w:bookmarkStart w:id="1872" w:name="_Toc174329646"/>
      <w:bookmarkStart w:id="1873" w:name="_Toc174249807"/>
      <w:bookmarkStart w:id="1874" w:name="_Toc174252234"/>
      <w:bookmarkStart w:id="1875" w:name="_Toc174252716"/>
      <w:bookmarkStart w:id="1876" w:name="_Toc174329647"/>
      <w:bookmarkStart w:id="1877" w:name="_Toc174249808"/>
      <w:bookmarkStart w:id="1878" w:name="_Toc174252235"/>
      <w:bookmarkStart w:id="1879" w:name="_Toc174252717"/>
      <w:bookmarkStart w:id="1880" w:name="_Toc174329648"/>
      <w:bookmarkStart w:id="1881" w:name="_Toc174249809"/>
      <w:bookmarkStart w:id="1882" w:name="_Toc174252236"/>
      <w:bookmarkStart w:id="1883" w:name="_Toc174252718"/>
      <w:bookmarkStart w:id="1884" w:name="_Toc174329649"/>
      <w:bookmarkStart w:id="1885" w:name="_Toc174249810"/>
      <w:bookmarkStart w:id="1886" w:name="_Toc174252237"/>
      <w:bookmarkStart w:id="1887" w:name="_Toc174252719"/>
      <w:bookmarkStart w:id="1888" w:name="_Toc174329650"/>
      <w:bookmarkStart w:id="1889" w:name="_Toc174249811"/>
      <w:bookmarkStart w:id="1890" w:name="_Toc174252238"/>
      <w:bookmarkStart w:id="1891" w:name="_Toc174252720"/>
      <w:bookmarkStart w:id="1892" w:name="_Toc174329651"/>
      <w:bookmarkStart w:id="1893" w:name="_Toc174249812"/>
      <w:bookmarkStart w:id="1894" w:name="_Toc174252239"/>
      <w:bookmarkStart w:id="1895" w:name="_Toc174252721"/>
      <w:bookmarkStart w:id="1896" w:name="_Toc174329652"/>
      <w:bookmarkStart w:id="1897" w:name="_Toc174237449"/>
      <w:bookmarkStart w:id="1898" w:name="_Toc174245994"/>
      <w:bookmarkStart w:id="1899" w:name="_Toc174246079"/>
      <w:bookmarkStart w:id="1900" w:name="_Toc174246428"/>
      <w:bookmarkStart w:id="1901" w:name="_Toc174246760"/>
      <w:bookmarkStart w:id="1902" w:name="_Toc174247036"/>
      <w:bookmarkStart w:id="1903" w:name="_Toc174247177"/>
      <w:bookmarkStart w:id="1904" w:name="_Toc174247517"/>
      <w:bookmarkStart w:id="1905" w:name="_Toc174247692"/>
      <w:bookmarkStart w:id="1906" w:name="_Toc174247830"/>
      <w:bookmarkStart w:id="1907" w:name="_Toc174248176"/>
      <w:bookmarkStart w:id="1908" w:name="_Toc174249380"/>
      <w:bookmarkStart w:id="1909" w:name="_Toc174249813"/>
      <w:bookmarkStart w:id="1910" w:name="_Toc174252240"/>
      <w:bookmarkStart w:id="1911" w:name="_Toc174252722"/>
      <w:bookmarkStart w:id="1912" w:name="_Toc174329653"/>
      <w:bookmarkStart w:id="1913" w:name="_Toc174459947"/>
      <w:bookmarkStart w:id="1914" w:name="_Toc132802401"/>
      <w:bookmarkStart w:id="1915" w:name="_Toc174628064"/>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r>
        <w:t xml:space="preserve">11.3. </w:t>
      </w:r>
      <w:r w:rsidR="0013517A" w:rsidRPr="00C10301">
        <w:t>Assessment of the Grievance</w:t>
      </w:r>
      <w:bookmarkEnd w:id="1914"/>
      <w:bookmarkEnd w:id="1915"/>
    </w:p>
    <w:p w14:paraId="574D00DB" w14:textId="77777777" w:rsidR="0013517A" w:rsidRPr="00975ED9" w:rsidRDefault="0013517A" w:rsidP="00494D6A">
      <w:pPr>
        <w:numPr>
          <w:ilvl w:val="0"/>
          <w:numId w:val="32"/>
        </w:numPr>
        <w:spacing w:before="120" w:after="0" w:line="240" w:lineRule="atLeast"/>
        <w:jc w:val="both"/>
        <w:rPr>
          <w:rFonts w:ascii="Tahoma" w:hAnsi="Tahoma" w:cs="Tahoma"/>
          <w:sz w:val="20"/>
          <w:szCs w:val="20"/>
        </w:rPr>
      </w:pPr>
      <w:r w:rsidRPr="00975ED9">
        <w:rPr>
          <w:rFonts w:ascii="Tahoma" w:hAnsi="Tahoma" w:cs="Tahoma"/>
          <w:sz w:val="20"/>
          <w:szCs w:val="20"/>
        </w:rPr>
        <w:t xml:space="preserve">All grievances are reviewed to be classified according to whether they are genuine or not related to Project activities. If the issues/disputes raised are not related to the Project activities, guidance is </w:t>
      </w:r>
      <w:r w:rsidRPr="00975ED9">
        <w:rPr>
          <w:rFonts w:ascii="Tahoma" w:hAnsi="Tahoma" w:cs="Tahoma"/>
          <w:sz w:val="20"/>
          <w:szCs w:val="20"/>
        </w:rPr>
        <w:lastRenderedPageBreak/>
        <w:t>provided to the Complainant to contact the relevant person. Eligible Complaints will be answered in accordance with the Project's social and environmental standards.</w:t>
      </w:r>
    </w:p>
    <w:p w14:paraId="4026B8A9" w14:textId="77777777" w:rsidR="0013517A" w:rsidRPr="00975ED9" w:rsidRDefault="0013517A" w:rsidP="00494D6A">
      <w:pPr>
        <w:numPr>
          <w:ilvl w:val="0"/>
          <w:numId w:val="32"/>
        </w:numPr>
        <w:spacing w:before="120" w:after="0" w:line="240" w:lineRule="atLeast"/>
        <w:jc w:val="both"/>
        <w:rPr>
          <w:rFonts w:ascii="Tahoma" w:hAnsi="Tahoma" w:cs="Tahoma"/>
          <w:sz w:val="20"/>
          <w:szCs w:val="20"/>
        </w:rPr>
      </w:pPr>
      <w:r w:rsidRPr="00975ED9">
        <w:rPr>
          <w:rFonts w:ascii="Tahoma" w:hAnsi="Tahoma" w:cs="Tahoma"/>
          <w:sz w:val="20"/>
          <w:szCs w:val="20"/>
        </w:rPr>
        <w:t>All Grievances received via hotline, email, face-to-face meetings/communications are recorded and Project teams contact the Grievance owner to explain the response process within two (2) Business Days after registration.</w:t>
      </w:r>
    </w:p>
    <w:p w14:paraId="288702D6" w14:textId="77777777" w:rsidR="0013517A" w:rsidRPr="00975ED9" w:rsidRDefault="0013517A" w:rsidP="00494D6A">
      <w:pPr>
        <w:numPr>
          <w:ilvl w:val="0"/>
          <w:numId w:val="32"/>
        </w:numPr>
        <w:spacing w:before="120" w:after="0" w:line="240" w:lineRule="atLeast"/>
        <w:jc w:val="both"/>
        <w:rPr>
          <w:rFonts w:ascii="Tahoma" w:hAnsi="Tahoma" w:cs="Tahoma"/>
          <w:sz w:val="20"/>
          <w:szCs w:val="20"/>
        </w:rPr>
      </w:pPr>
      <w:r w:rsidRPr="00975ED9">
        <w:rPr>
          <w:rFonts w:ascii="Tahoma" w:hAnsi="Tahoma" w:cs="Tahoma"/>
          <w:sz w:val="20"/>
          <w:szCs w:val="20"/>
        </w:rPr>
        <w:t>The GM will include a channel to receive and address confidential complaints related with Sexual Exploitation and Abuse/Sexual Harassment (SEA/SH) with special measures in place to ensure confidentiality and sensitive treatment of such complaints, as well as measures to ensure such complaints are handled in accordance with national or local laws.</w:t>
      </w:r>
    </w:p>
    <w:p w14:paraId="4A619A09" w14:textId="13127B74" w:rsidR="002B3E7C" w:rsidRPr="00975ED9" w:rsidRDefault="0013517A" w:rsidP="00494D6A">
      <w:pPr>
        <w:numPr>
          <w:ilvl w:val="0"/>
          <w:numId w:val="32"/>
        </w:numPr>
        <w:spacing w:before="120" w:after="0" w:line="240" w:lineRule="atLeast"/>
        <w:jc w:val="both"/>
        <w:rPr>
          <w:rFonts w:ascii="Tahoma" w:hAnsi="Tahoma" w:cs="Tahoma"/>
          <w:sz w:val="20"/>
          <w:szCs w:val="20"/>
        </w:rPr>
      </w:pPr>
      <w:r w:rsidRPr="00975ED9">
        <w:rPr>
          <w:rFonts w:ascii="Tahoma" w:hAnsi="Tahoma" w:cs="Tahoma"/>
          <w:sz w:val="20"/>
          <w:szCs w:val="20"/>
        </w:rPr>
        <w:t>The PMU has ten (15) Business Days to investigate and respond to grievances. If the situation requires a more complex investigation, the Complainant will be provided with updated information describing the necessary actions and possible timeline for resolving the Grievance.</w:t>
      </w:r>
    </w:p>
    <w:p w14:paraId="0159E8AE" w14:textId="77777777" w:rsidR="002B3E7C" w:rsidRPr="00A23B1D" w:rsidRDefault="002B3E7C" w:rsidP="00494D6A">
      <w:pPr>
        <w:spacing w:before="120" w:after="0" w:line="240" w:lineRule="atLeast"/>
        <w:ind w:left="720"/>
        <w:jc w:val="both"/>
        <w:rPr>
          <w:sz w:val="20"/>
          <w:szCs w:val="20"/>
        </w:rPr>
      </w:pPr>
    </w:p>
    <w:p w14:paraId="227DBB6A" w14:textId="1A3A8368" w:rsidR="002B3E7C" w:rsidRPr="00C10301" w:rsidRDefault="00C10301" w:rsidP="00975ED9">
      <w:pPr>
        <w:pStyle w:val="Balk2"/>
      </w:pPr>
      <w:bookmarkStart w:id="1916" w:name="_Toc132802402"/>
      <w:bookmarkStart w:id="1917" w:name="_Toc174628065"/>
      <w:r>
        <w:t xml:space="preserve">11.4. </w:t>
      </w:r>
      <w:r w:rsidR="0013517A" w:rsidRPr="00975ED9">
        <w:t>Resolving the Grievance</w:t>
      </w:r>
      <w:bookmarkEnd w:id="1916"/>
      <w:bookmarkEnd w:id="1917"/>
    </w:p>
    <w:p w14:paraId="4BB9FB46" w14:textId="77777777" w:rsidR="0013517A" w:rsidRPr="00975ED9" w:rsidRDefault="0013517A" w:rsidP="00494D6A">
      <w:pPr>
        <w:numPr>
          <w:ilvl w:val="0"/>
          <w:numId w:val="161"/>
        </w:numPr>
        <w:spacing w:before="120" w:after="0" w:line="240" w:lineRule="atLeast"/>
        <w:jc w:val="both"/>
        <w:rPr>
          <w:rFonts w:ascii="Tahoma" w:hAnsi="Tahoma" w:cs="Tahoma"/>
          <w:sz w:val="20"/>
          <w:szCs w:val="20"/>
        </w:rPr>
      </w:pPr>
      <w:r w:rsidRPr="00975ED9">
        <w:rPr>
          <w:rFonts w:ascii="Tahoma" w:hAnsi="Tahoma" w:cs="Tahoma"/>
          <w:sz w:val="20"/>
          <w:szCs w:val="20"/>
        </w:rPr>
        <w:t>Necessary corrective actions will satisfy the complainant.</w:t>
      </w:r>
    </w:p>
    <w:p w14:paraId="38E98718" w14:textId="77777777" w:rsidR="0013517A" w:rsidRPr="00975ED9" w:rsidRDefault="0013517A" w:rsidP="00494D6A">
      <w:pPr>
        <w:numPr>
          <w:ilvl w:val="0"/>
          <w:numId w:val="161"/>
        </w:numPr>
        <w:spacing w:before="120" w:after="0" w:line="240" w:lineRule="atLeast"/>
        <w:jc w:val="both"/>
        <w:rPr>
          <w:rFonts w:ascii="Tahoma" w:hAnsi="Tahoma" w:cs="Tahoma"/>
          <w:sz w:val="20"/>
          <w:szCs w:val="20"/>
        </w:rPr>
      </w:pPr>
      <w:r w:rsidRPr="00975ED9">
        <w:rPr>
          <w:rFonts w:ascii="Tahoma" w:hAnsi="Tahoma" w:cs="Tahoma"/>
          <w:sz w:val="20"/>
          <w:szCs w:val="20"/>
        </w:rPr>
        <w:t>All parties agree on corrective actions throughout the resolution process.</w:t>
      </w:r>
    </w:p>
    <w:p w14:paraId="71F07550" w14:textId="77777777" w:rsidR="0013517A" w:rsidRPr="00975ED9" w:rsidRDefault="0013517A" w:rsidP="00494D6A">
      <w:pPr>
        <w:numPr>
          <w:ilvl w:val="0"/>
          <w:numId w:val="161"/>
        </w:numPr>
        <w:spacing w:before="120" w:after="0" w:line="240" w:lineRule="atLeast"/>
        <w:jc w:val="both"/>
        <w:rPr>
          <w:rFonts w:ascii="Tahoma" w:hAnsi="Tahoma" w:cs="Tahoma"/>
          <w:sz w:val="20"/>
          <w:szCs w:val="20"/>
        </w:rPr>
      </w:pPr>
      <w:r w:rsidRPr="00975ED9">
        <w:rPr>
          <w:rFonts w:ascii="Tahoma" w:hAnsi="Tahoma" w:cs="Tahoma"/>
          <w:sz w:val="20"/>
          <w:szCs w:val="20"/>
        </w:rPr>
        <w:t>The PMU aims to resolve each complaint within thirty (30) Business Days after responding, which may be extended by written order of the Ministry.</w:t>
      </w:r>
    </w:p>
    <w:p w14:paraId="30D176D9" w14:textId="77777777" w:rsidR="0013517A" w:rsidRPr="00975ED9" w:rsidRDefault="0013517A" w:rsidP="00494D6A">
      <w:pPr>
        <w:numPr>
          <w:ilvl w:val="0"/>
          <w:numId w:val="161"/>
        </w:numPr>
        <w:spacing w:before="120" w:after="0" w:line="240" w:lineRule="atLeast"/>
        <w:jc w:val="both"/>
        <w:rPr>
          <w:rFonts w:ascii="Tahoma" w:hAnsi="Tahoma" w:cs="Tahoma"/>
          <w:sz w:val="20"/>
          <w:szCs w:val="20"/>
        </w:rPr>
      </w:pPr>
      <w:r w:rsidRPr="00975ED9">
        <w:rPr>
          <w:rFonts w:ascii="Tahoma" w:hAnsi="Tahoma" w:cs="Tahoma"/>
          <w:sz w:val="20"/>
          <w:szCs w:val="20"/>
        </w:rPr>
        <w:t>Complainants may appeal the decision of the GM. The processing, hearing and report on the appeal’s outcome shall be concluded within 30 Business Days of the receipt of the appeal.</w:t>
      </w:r>
    </w:p>
    <w:p w14:paraId="47B461A8" w14:textId="2CADA81A" w:rsidR="002B3E7C" w:rsidRPr="00975ED9" w:rsidRDefault="0013517A" w:rsidP="00494D6A">
      <w:pPr>
        <w:numPr>
          <w:ilvl w:val="0"/>
          <w:numId w:val="161"/>
        </w:numPr>
        <w:spacing w:before="120" w:after="0" w:line="240" w:lineRule="atLeast"/>
        <w:jc w:val="both"/>
        <w:rPr>
          <w:rFonts w:ascii="Tahoma" w:hAnsi="Tahoma" w:cs="Tahoma"/>
          <w:sz w:val="20"/>
          <w:szCs w:val="20"/>
        </w:rPr>
      </w:pPr>
      <w:r w:rsidRPr="00975ED9">
        <w:rPr>
          <w:rFonts w:ascii="Tahoma" w:hAnsi="Tahoma" w:cs="Tahoma"/>
          <w:sz w:val="20"/>
          <w:szCs w:val="20"/>
        </w:rPr>
        <w:t>Complainants can apply to the court when they are not satisfied with the decision of the PMU or the Ministry regarding their complaints.</w:t>
      </w:r>
    </w:p>
    <w:p w14:paraId="44C0ED7C" w14:textId="77777777" w:rsidR="002B3E7C" w:rsidRPr="00A23B1D" w:rsidRDefault="002B3E7C" w:rsidP="00494D6A">
      <w:pPr>
        <w:pStyle w:val="ListeParagraf"/>
        <w:spacing w:before="120" w:after="0" w:line="240" w:lineRule="atLeast"/>
        <w:jc w:val="both"/>
        <w:rPr>
          <w:sz w:val="20"/>
          <w:szCs w:val="20"/>
        </w:rPr>
      </w:pPr>
    </w:p>
    <w:p w14:paraId="6AD4BCF0" w14:textId="4FCDC352" w:rsidR="002B3E7C" w:rsidRPr="00C10301" w:rsidRDefault="00C10301" w:rsidP="00975ED9">
      <w:pPr>
        <w:pStyle w:val="Balk2"/>
      </w:pPr>
      <w:bookmarkStart w:id="1918" w:name="_Toc132802403"/>
      <w:bookmarkStart w:id="1919" w:name="_Toc174628066"/>
      <w:r>
        <w:t xml:space="preserve">11.5. </w:t>
      </w:r>
      <w:r w:rsidR="0013517A" w:rsidRPr="00975ED9">
        <w:t>Close out of the Grievance</w:t>
      </w:r>
      <w:bookmarkEnd w:id="1918"/>
      <w:bookmarkEnd w:id="1919"/>
    </w:p>
    <w:p w14:paraId="7A5EB480" w14:textId="6884ED65" w:rsidR="0013517A" w:rsidRPr="00975ED9" w:rsidRDefault="0013517A">
      <w:pPr>
        <w:jc w:val="both"/>
        <w:rPr>
          <w:rFonts w:ascii="Tahoma" w:hAnsi="Tahoma" w:cs="Tahoma"/>
          <w:sz w:val="20"/>
          <w:szCs w:val="20"/>
        </w:rPr>
      </w:pPr>
      <w:r w:rsidRPr="00975ED9">
        <w:rPr>
          <w:rFonts w:ascii="Tahoma" w:hAnsi="Tahoma" w:cs="Tahoma"/>
          <w:sz w:val="20"/>
          <w:szCs w:val="20"/>
        </w:rPr>
        <w:t>Evidence of the corrective actions taken (photographs or other evidence documents on the Site, pertaining to the subject) is collected and a “Grievance Closure Form</w:t>
      </w:r>
      <w:r w:rsidR="00473B65">
        <w:rPr>
          <w:rFonts w:ascii="Tahoma" w:hAnsi="Tahoma" w:cs="Tahoma"/>
          <w:sz w:val="20"/>
          <w:szCs w:val="20"/>
        </w:rPr>
        <w:t>”</w:t>
      </w:r>
      <w:r w:rsidRPr="00975ED9">
        <w:rPr>
          <w:rFonts w:ascii="Tahoma" w:hAnsi="Tahoma" w:cs="Tahoma"/>
          <w:sz w:val="20"/>
          <w:szCs w:val="20"/>
        </w:rPr>
        <w:t xml:space="preserve"> </w:t>
      </w:r>
      <w:r w:rsidR="00473B65" w:rsidRPr="00473B65">
        <w:rPr>
          <w:rFonts w:ascii="Tahoma" w:hAnsi="Tahoma" w:cs="Tahoma"/>
          <w:sz w:val="20"/>
          <w:szCs w:val="20"/>
        </w:rPr>
        <w:t xml:space="preserve">(Annex </w:t>
      </w:r>
      <w:r w:rsidR="00473B65">
        <w:rPr>
          <w:rFonts w:ascii="Tahoma" w:hAnsi="Tahoma" w:cs="Tahoma"/>
          <w:sz w:val="20"/>
          <w:szCs w:val="20"/>
        </w:rPr>
        <w:t>4</w:t>
      </w:r>
      <w:r w:rsidR="00473B65" w:rsidRPr="00473B65">
        <w:rPr>
          <w:rFonts w:ascii="Tahoma" w:hAnsi="Tahoma" w:cs="Tahoma"/>
          <w:sz w:val="20"/>
          <w:szCs w:val="20"/>
        </w:rPr>
        <w:t xml:space="preserve">) </w:t>
      </w:r>
      <w:r w:rsidRPr="00975ED9">
        <w:rPr>
          <w:rFonts w:ascii="Tahoma" w:hAnsi="Tahoma" w:cs="Tahoma"/>
          <w:sz w:val="20"/>
          <w:szCs w:val="20"/>
        </w:rPr>
        <w:t>is signed between the PMU and the Complainant.</w:t>
      </w:r>
    </w:p>
    <w:p w14:paraId="2D6E72B5" w14:textId="30C4B77F" w:rsidR="00BF6B22" w:rsidRPr="00975ED9" w:rsidRDefault="00BF6B22" w:rsidP="00C9220D">
      <w:pPr>
        <w:jc w:val="both"/>
        <w:rPr>
          <w:rFonts w:ascii="Tahoma" w:hAnsi="Tahoma" w:cs="Tahoma"/>
          <w:sz w:val="20"/>
          <w:szCs w:val="20"/>
        </w:rPr>
      </w:pPr>
      <w:r w:rsidRPr="00975ED9">
        <w:rPr>
          <w:rFonts w:ascii="Tahoma" w:hAnsi="Tahoma" w:cs="Tahoma"/>
          <w:sz w:val="20"/>
          <w:szCs w:val="20"/>
        </w:rPr>
        <w:t xml:space="preserve">The grievance table </w:t>
      </w:r>
      <w:r w:rsidR="00D16735" w:rsidRPr="00975ED9">
        <w:rPr>
          <w:rFonts w:ascii="Tahoma" w:hAnsi="Tahoma" w:cs="Tahoma"/>
          <w:sz w:val="20"/>
          <w:szCs w:val="20"/>
        </w:rPr>
        <w:t>will</w:t>
      </w:r>
      <w:r w:rsidRPr="00975ED9">
        <w:rPr>
          <w:rFonts w:ascii="Tahoma" w:hAnsi="Tahoma" w:cs="Tahoma"/>
          <w:sz w:val="20"/>
          <w:szCs w:val="20"/>
        </w:rPr>
        <w:t xml:space="preserve"> </w:t>
      </w:r>
      <w:proofErr w:type="gramStart"/>
      <w:r w:rsidRPr="00975ED9">
        <w:rPr>
          <w:rFonts w:ascii="Tahoma" w:hAnsi="Tahoma" w:cs="Tahoma"/>
          <w:sz w:val="20"/>
          <w:szCs w:val="20"/>
        </w:rPr>
        <w:t>prepared</w:t>
      </w:r>
      <w:proofErr w:type="gramEnd"/>
      <w:r w:rsidRPr="00975ED9">
        <w:rPr>
          <w:rFonts w:ascii="Tahoma" w:hAnsi="Tahoma" w:cs="Tahoma"/>
          <w:sz w:val="20"/>
          <w:szCs w:val="20"/>
        </w:rPr>
        <w:t xml:space="preserve"> by the sub-project contractors will contribute to the effective management of the resolution process by ensuring that grievances are recorded and monitored.</w:t>
      </w:r>
    </w:p>
    <w:p w14:paraId="38E738A3" w14:textId="70058D18" w:rsidR="00C9719D" w:rsidRPr="00C10301" w:rsidRDefault="00C10301" w:rsidP="00975ED9">
      <w:pPr>
        <w:pStyle w:val="Balk2"/>
      </w:pPr>
      <w:bookmarkStart w:id="1920" w:name="_Toc166210915"/>
      <w:bookmarkStart w:id="1921" w:name="_Toc166211243"/>
      <w:bookmarkStart w:id="1922" w:name="_Toc166211410"/>
      <w:bookmarkStart w:id="1923" w:name="_Toc174628067"/>
      <w:r>
        <w:t xml:space="preserve">11.6. </w:t>
      </w:r>
      <w:r w:rsidR="0013517A" w:rsidRPr="00975ED9">
        <w:t>Registration and Evaluation of Anonymous Complaints</w:t>
      </w:r>
      <w:bookmarkEnd w:id="1920"/>
      <w:bookmarkEnd w:id="1921"/>
      <w:bookmarkEnd w:id="1922"/>
      <w:bookmarkEnd w:id="1923"/>
    </w:p>
    <w:p w14:paraId="7B5D2315" w14:textId="77777777" w:rsidR="0013517A" w:rsidRPr="00975ED9" w:rsidRDefault="0013517A" w:rsidP="00C9220D">
      <w:pPr>
        <w:jc w:val="both"/>
        <w:rPr>
          <w:rFonts w:ascii="Tahoma" w:eastAsia="Arial" w:hAnsi="Tahoma" w:cs="Tahoma"/>
          <w:sz w:val="20"/>
          <w:szCs w:val="16"/>
        </w:rPr>
      </w:pPr>
      <w:r w:rsidRPr="00975ED9">
        <w:rPr>
          <w:rFonts w:ascii="Tahoma" w:eastAsia="Arial" w:hAnsi="Tahoma" w:cs="Tahoma"/>
          <w:sz w:val="20"/>
          <w:szCs w:val="16"/>
        </w:rPr>
        <w:t xml:space="preserve">When both external and internal stakeholders have issues, concerns or difficulties in providing their contact information and identity information, the complaints submitted by the stakeholders will be first evaluated and recorded as anonymous complaint or anonymous suggestion. Stakeholders can submit all their wishes and complaints to the request – complaint hotlines without specifying their names. </w:t>
      </w:r>
    </w:p>
    <w:p w14:paraId="3F17CBE6" w14:textId="77777777" w:rsidR="0013517A" w:rsidRPr="00975ED9" w:rsidRDefault="0013517A" w:rsidP="00C9220D">
      <w:pPr>
        <w:jc w:val="both"/>
        <w:rPr>
          <w:rFonts w:ascii="Tahoma" w:eastAsia="Arial" w:hAnsi="Tahoma" w:cs="Tahoma"/>
          <w:sz w:val="20"/>
          <w:szCs w:val="16"/>
        </w:rPr>
      </w:pPr>
      <w:r w:rsidRPr="00975ED9">
        <w:rPr>
          <w:rFonts w:ascii="Tahoma" w:eastAsia="Arial" w:hAnsi="Tahoma" w:cs="Tahoma"/>
          <w:sz w:val="20"/>
          <w:szCs w:val="16"/>
        </w:rPr>
        <w:t>As another method, they can convey their complaints about the Project by any other defined communication tool they prefer, without giving their name and contact address.</w:t>
      </w:r>
    </w:p>
    <w:p w14:paraId="0EF6065B" w14:textId="77777777" w:rsidR="0013517A" w:rsidRPr="00975ED9" w:rsidRDefault="0013517A" w:rsidP="00C9220D">
      <w:pPr>
        <w:jc w:val="both"/>
        <w:rPr>
          <w:rFonts w:ascii="Tahoma" w:eastAsia="Arial" w:hAnsi="Tahoma" w:cs="Tahoma"/>
          <w:sz w:val="20"/>
          <w:szCs w:val="16"/>
        </w:rPr>
      </w:pPr>
      <w:r w:rsidRPr="00975ED9">
        <w:rPr>
          <w:rFonts w:ascii="Tahoma" w:eastAsia="Arial" w:hAnsi="Tahoma" w:cs="Tahoma"/>
          <w:sz w:val="20"/>
          <w:szCs w:val="16"/>
        </w:rPr>
        <w:t xml:space="preserve">Complaints received anonymously will be evaluated by implementing the steps defined in the workflow. Within the scope of the complaint, it will be evaluated by going through the investigation / examination processes </w:t>
      </w:r>
      <w:r w:rsidRPr="00975ED9">
        <w:rPr>
          <w:rFonts w:ascii="Tahoma" w:eastAsia="Arial" w:hAnsi="Tahoma" w:cs="Tahoma"/>
          <w:sz w:val="20"/>
          <w:szCs w:val="16"/>
        </w:rPr>
        <w:lastRenderedPageBreak/>
        <w:t>and each stage will be processed into the complaint mechanism system. Third parties will not be informed about complaints that should be kept confidential, and no official notification/return will be made.</w:t>
      </w:r>
    </w:p>
    <w:p w14:paraId="67A68206" w14:textId="06222102" w:rsidR="00C9719D" w:rsidRPr="00975ED9" w:rsidRDefault="0013517A" w:rsidP="00494D6A">
      <w:pPr>
        <w:jc w:val="both"/>
        <w:rPr>
          <w:rFonts w:ascii="Tahoma" w:hAnsi="Tahoma" w:cs="Tahoma"/>
          <w:sz w:val="20"/>
          <w:szCs w:val="20"/>
        </w:rPr>
      </w:pPr>
      <w:r w:rsidRPr="00975ED9">
        <w:rPr>
          <w:rFonts w:ascii="Tahoma" w:eastAsia="Arial" w:hAnsi="Tahoma" w:cs="Tahoma"/>
          <w:sz w:val="20"/>
          <w:szCs w:val="16"/>
        </w:rPr>
        <w:t>Although there will be no official feedback on the solution to be applied when the complaint is finalized, if it is a matter that needs to be informed to the public and if deemed necessary, it can be announced to the stakeholders via joint boards/public and general communication tools</w:t>
      </w:r>
      <w:r w:rsidR="00C9719D" w:rsidRPr="00975ED9">
        <w:rPr>
          <w:rFonts w:ascii="Tahoma" w:hAnsi="Tahoma" w:cs="Tahoma"/>
          <w:sz w:val="20"/>
          <w:szCs w:val="20"/>
        </w:rPr>
        <w:t>.</w:t>
      </w:r>
    </w:p>
    <w:p w14:paraId="68B5DEF6" w14:textId="77777777" w:rsidR="006E636A" w:rsidRPr="00975ED9" w:rsidRDefault="00CA173C" w:rsidP="00494D6A">
      <w:pPr>
        <w:jc w:val="both"/>
        <w:rPr>
          <w:rFonts w:ascii="Tahoma" w:hAnsi="Tahoma" w:cs="Tahoma"/>
          <w:sz w:val="20"/>
          <w:szCs w:val="20"/>
        </w:rPr>
      </w:pPr>
      <w:r w:rsidRPr="00975ED9">
        <w:rPr>
          <w:rFonts w:ascii="Tahoma" w:hAnsi="Tahoma" w:cs="Tahoma"/>
          <w:sz w:val="20"/>
          <w:szCs w:val="20"/>
        </w:rPr>
        <w:t>A grievance registration log is prepared for the recording, tracking and resolution processes of complaints.</w:t>
      </w:r>
    </w:p>
    <w:p w14:paraId="6659019F" w14:textId="479CE2CE" w:rsidR="00CA173C" w:rsidRPr="00975ED9" w:rsidRDefault="00CA173C" w:rsidP="00494D6A">
      <w:pPr>
        <w:jc w:val="both"/>
        <w:rPr>
          <w:rFonts w:ascii="Tahoma" w:hAnsi="Tahoma" w:cs="Tahoma"/>
          <w:sz w:val="20"/>
          <w:szCs w:val="20"/>
        </w:rPr>
      </w:pPr>
      <w:r w:rsidRPr="00975ED9">
        <w:rPr>
          <w:rFonts w:ascii="Tahoma" w:hAnsi="Tahoma" w:cs="Tahoma"/>
          <w:sz w:val="20"/>
          <w:szCs w:val="20"/>
        </w:rPr>
        <w:t xml:space="preserve"> (See Annex 5)</w:t>
      </w:r>
    </w:p>
    <w:p w14:paraId="03CD65AE" w14:textId="2935C6A6" w:rsidR="00C9719D" w:rsidRPr="00C10301" w:rsidRDefault="00C10301" w:rsidP="00975ED9">
      <w:pPr>
        <w:pStyle w:val="Balk2"/>
      </w:pPr>
      <w:bookmarkStart w:id="1924" w:name="_Toc132802404"/>
      <w:bookmarkStart w:id="1925" w:name="_Toc174628068"/>
      <w:r>
        <w:t xml:space="preserve">11.7. </w:t>
      </w:r>
      <w:r w:rsidR="0013517A" w:rsidRPr="00975ED9">
        <w:t xml:space="preserve">GM </w:t>
      </w:r>
      <w:r w:rsidR="006B2511" w:rsidRPr="00975ED9">
        <w:t>C</w:t>
      </w:r>
      <w:r w:rsidR="0013517A" w:rsidRPr="00975ED9">
        <w:t xml:space="preserve">ontact </w:t>
      </w:r>
      <w:r w:rsidR="002061D1" w:rsidRPr="00975ED9">
        <w:t>I</w:t>
      </w:r>
      <w:r w:rsidR="0013517A" w:rsidRPr="00975ED9">
        <w:t>nformation</w:t>
      </w:r>
      <w:bookmarkEnd w:id="1924"/>
      <w:bookmarkEnd w:id="1925"/>
    </w:p>
    <w:p w14:paraId="5CEC57A7" w14:textId="39A01E95" w:rsidR="0013517A" w:rsidRPr="00975ED9" w:rsidRDefault="0013517A" w:rsidP="00C9220D">
      <w:pPr>
        <w:spacing w:line="239" w:lineRule="auto"/>
        <w:ind w:right="580"/>
        <w:jc w:val="both"/>
        <w:rPr>
          <w:rFonts w:ascii="Tahoma" w:eastAsia="Tahoma" w:hAnsi="Tahoma" w:cs="Tahoma"/>
          <w:sz w:val="20"/>
          <w:szCs w:val="20"/>
        </w:rPr>
      </w:pPr>
      <w:r w:rsidRPr="00975ED9">
        <w:rPr>
          <w:rFonts w:ascii="Tahoma" w:eastAsia="Tahoma" w:hAnsi="Tahoma" w:cs="Tahoma"/>
          <w:sz w:val="20"/>
          <w:szCs w:val="20"/>
        </w:rPr>
        <w:t xml:space="preserve">Channels </w:t>
      </w:r>
      <w:r w:rsidR="00CB5F4A" w:rsidRPr="00975ED9">
        <w:rPr>
          <w:rFonts w:ascii="Tahoma" w:eastAsia="Tahoma" w:hAnsi="Tahoma" w:cs="Tahoma"/>
          <w:sz w:val="20"/>
          <w:szCs w:val="20"/>
        </w:rPr>
        <w:t>that can be</w:t>
      </w:r>
      <w:r w:rsidRPr="00975ED9">
        <w:rPr>
          <w:rFonts w:ascii="Tahoma" w:eastAsia="Tahoma" w:hAnsi="Tahoma" w:cs="Tahoma"/>
          <w:sz w:val="20"/>
          <w:szCs w:val="20"/>
        </w:rPr>
        <w:t xml:space="preserve"> used by stakeholders to formally voice their grievances are as follows:</w:t>
      </w:r>
    </w:p>
    <w:p w14:paraId="71EB8937" w14:textId="4EC1FD44" w:rsidR="0013517A" w:rsidRPr="00975ED9" w:rsidRDefault="0013517A" w:rsidP="00C9220D">
      <w:pPr>
        <w:jc w:val="both"/>
        <w:rPr>
          <w:rFonts w:ascii="Tahoma" w:hAnsi="Tahoma" w:cs="Tahoma"/>
          <w:sz w:val="20"/>
          <w:szCs w:val="20"/>
        </w:rPr>
      </w:pPr>
      <w:r w:rsidRPr="00975ED9">
        <w:rPr>
          <w:rFonts w:ascii="Tahoma" w:hAnsi="Tahoma" w:cs="Tahoma"/>
          <w:sz w:val="20"/>
          <w:szCs w:val="20"/>
          <w:u w:val="single"/>
        </w:rPr>
        <w:t>ALO 181:</w:t>
      </w:r>
      <w:r w:rsidRPr="00975ED9">
        <w:rPr>
          <w:rFonts w:ascii="Tahoma" w:hAnsi="Tahoma" w:cs="Tahoma"/>
          <w:sz w:val="20"/>
          <w:szCs w:val="20"/>
        </w:rPr>
        <w:t xml:space="preserve"> The MoEUCC examines complaints, notices and information requests from 81 provinces of </w:t>
      </w:r>
      <w:r w:rsidR="00B64911">
        <w:rPr>
          <w:rFonts w:ascii="Tahoma" w:hAnsi="Tahoma" w:cs="Tahoma"/>
          <w:sz w:val="20"/>
          <w:szCs w:val="20"/>
        </w:rPr>
        <w:t>Türkiye</w:t>
      </w:r>
      <w:r w:rsidRPr="00975ED9">
        <w:rPr>
          <w:rFonts w:ascii="Tahoma" w:hAnsi="Tahoma" w:cs="Tahoma"/>
          <w:sz w:val="20"/>
          <w:szCs w:val="20"/>
        </w:rPr>
        <w:t xml:space="preserve">, intervenes and carries out inspections. Citizens can send their complaints and notices about environmental problems, air, water, soil, radioactive pollution, urban transformation, noise and waste by calling Alo 181. The notifications recorded from the call center are transferred to the relevant General Directorates regarding the legislation area of the MoEUCC and their answers are received through the system. The information received from the relevant units on the subject is transferred to the applicant via telephone by the authorized person in the call center. In this way, citizens are given feedback as soon as possible about the records they leave. Stakeholders can also contact </w:t>
      </w:r>
      <w:r w:rsidR="00556606" w:rsidRPr="00975ED9">
        <w:rPr>
          <w:rFonts w:ascii="Tahoma" w:hAnsi="Tahoma" w:cs="Tahoma"/>
          <w:sz w:val="20"/>
          <w:szCs w:val="20"/>
        </w:rPr>
        <w:t xml:space="preserve">UTP </w:t>
      </w:r>
      <w:r w:rsidRPr="00975ED9">
        <w:rPr>
          <w:rFonts w:ascii="Tahoma" w:hAnsi="Tahoma" w:cs="Tahoma"/>
          <w:sz w:val="20"/>
          <w:szCs w:val="20"/>
        </w:rPr>
        <w:t>for any complaints, notices and information requests by calling this number.</w:t>
      </w:r>
    </w:p>
    <w:p w14:paraId="73FC043B" w14:textId="031DE9F5" w:rsidR="0013517A" w:rsidRPr="00975ED9" w:rsidRDefault="0013517A" w:rsidP="00C9220D">
      <w:pPr>
        <w:jc w:val="both"/>
        <w:rPr>
          <w:rFonts w:ascii="Tahoma" w:hAnsi="Tahoma" w:cs="Tahoma"/>
          <w:sz w:val="20"/>
          <w:szCs w:val="20"/>
        </w:rPr>
      </w:pPr>
      <w:r w:rsidRPr="00975ED9">
        <w:rPr>
          <w:rFonts w:ascii="Tahoma" w:hAnsi="Tahoma" w:cs="Tahoma"/>
          <w:sz w:val="20"/>
          <w:szCs w:val="20"/>
          <w:u w:val="single"/>
        </w:rPr>
        <w:t>CIMER</w:t>
      </w:r>
      <w:r w:rsidRPr="00975ED9">
        <w:rPr>
          <w:rFonts w:ascii="Tahoma" w:hAnsi="Tahoma" w:cs="Tahoma"/>
          <w:sz w:val="20"/>
          <w:szCs w:val="20"/>
        </w:rPr>
        <w:t xml:space="preserve"> </w:t>
      </w:r>
      <w:r w:rsidR="00CB5F4A" w:rsidRPr="00975ED9">
        <w:rPr>
          <w:rFonts w:ascii="Tahoma" w:hAnsi="Tahoma" w:cs="Tahoma"/>
          <w:sz w:val="20"/>
          <w:szCs w:val="20"/>
        </w:rPr>
        <w:t>can hold and communicate all</w:t>
      </w:r>
      <w:r w:rsidRPr="00975ED9">
        <w:rPr>
          <w:rFonts w:ascii="Tahoma" w:hAnsi="Tahoma" w:cs="Tahoma"/>
          <w:sz w:val="20"/>
          <w:szCs w:val="20"/>
        </w:rPr>
        <w:t xml:space="preserve"> kinds of requests, complaints, notices, opinions and suggestions of the stakeholders within the scope of the Project, as well as their applications regarding their right to information, by using all communication channels through CIMER.</w:t>
      </w:r>
    </w:p>
    <w:p w14:paraId="263B3203" w14:textId="2DA4FDB9" w:rsidR="0013517A" w:rsidRPr="00975ED9" w:rsidRDefault="0013517A" w:rsidP="00C9220D">
      <w:pPr>
        <w:jc w:val="both"/>
        <w:rPr>
          <w:rFonts w:ascii="Tahoma" w:hAnsi="Tahoma" w:cs="Tahoma"/>
          <w:sz w:val="20"/>
          <w:szCs w:val="20"/>
        </w:rPr>
      </w:pPr>
      <w:r w:rsidRPr="00975ED9">
        <w:rPr>
          <w:rFonts w:ascii="Tahoma" w:hAnsi="Tahoma" w:cs="Tahoma"/>
          <w:sz w:val="20"/>
          <w:szCs w:val="20"/>
          <w:u w:val="single"/>
        </w:rPr>
        <w:t>Hotline:</w:t>
      </w:r>
      <w:r w:rsidRPr="00975ED9">
        <w:rPr>
          <w:rFonts w:ascii="Tahoma" w:hAnsi="Tahoma" w:cs="Tahoma"/>
          <w:sz w:val="20"/>
          <w:szCs w:val="20"/>
        </w:rPr>
        <w:t xml:space="preserve"> Stakeholders can call the phone number 0 (312) 410 10 00 </w:t>
      </w:r>
      <w:r w:rsidR="0065666F" w:rsidRPr="00975ED9">
        <w:rPr>
          <w:rFonts w:ascii="Tahoma" w:hAnsi="Tahoma" w:cs="Tahoma"/>
          <w:sz w:val="20"/>
          <w:szCs w:val="20"/>
        </w:rPr>
        <w:t xml:space="preserve">(Ankara) or 0 (232) 502 20 12 (İzmir) </w:t>
      </w:r>
      <w:r w:rsidRPr="00975ED9">
        <w:rPr>
          <w:rFonts w:ascii="Tahoma" w:hAnsi="Tahoma" w:cs="Tahoma"/>
          <w:sz w:val="20"/>
          <w:szCs w:val="20"/>
        </w:rPr>
        <w:t>and request</w:t>
      </w:r>
      <w:r w:rsidR="00CB5F4A" w:rsidRPr="00975ED9">
        <w:rPr>
          <w:rFonts w:ascii="Tahoma" w:hAnsi="Tahoma" w:cs="Tahoma"/>
          <w:sz w:val="20"/>
          <w:szCs w:val="20"/>
        </w:rPr>
        <w:t xml:space="preserve"> to communicate </w:t>
      </w:r>
      <w:r w:rsidRPr="00975ED9">
        <w:rPr>
          <w:rFonts w:ascii="Tahoma" w:hAnsi="Tahoma" w:cs="Tahoma"/>
          <w:sz w:val="20"/>
          <w:szCs w:val="20"/>
        </w:rPr>
        <w:t>with a contact person.</w:t>
      </w:r>
    </w:p>
    <w:p w14:paraId="47FA6A31"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u w:val="single"/>
        </w:rPr>
        <w:t>Face to face</w:t>
      </w:r>
      <w:r w:rsidRPr="00975ED9">
        <w:rPr>
          <w:rFonts w:ascii="Tahoma" w:hAnsi="Tahoma" w:cs="Tahoma"/>
          <w:sz w:val="20"/>
          <w:szCs w:val="20"/>
        </w:rPr>
        <w:t>: Stakeholders can convey their complaints to the relevant staff of the PMU face to face.</w:t>
      </w:r>
    </w:p>
    <w:p w14:paraId="6CC8B01E" w14:textId="3CC02247" w:rsidR="0013517A" w:rsidRPr="00975ED9" w:rsidRDefault="00EF4B22" w:rsidP="00C9220D">
      <w:pPr>
        <w:jc w:val="both"/>
        <w:rPr>
          <w:rFonts w:ascii="Tahoma" w:hAnsi="Tahoma" w:cs="Tahoma"/>
          <w:sz w:val="20"/>
          <w:szCs w:val="20"/>
        </w:rPr>
      </w:pPr>
      <w:r>
        <w:rPr>
          <w:rFonts w:ascii="Tahoma" w:hAnsi="Tahoma" w:cs="Tahoma"/>
          <w:sz w:val="20"/>
          <w:szCs w:val="20"/>
          <w:u w:val="single"/>
        </w:rPr>
        <w:t>Proje w</w:t>
      </w:r>
      <w:r w:rsidR="0013517A" w:rsidRPr="00975ED9">
        <w:rPr>
          <w:rFonts w:ascii="Tahoma" w:hAnsi="Tahoma" w:cs="Tahoma"/>
          <w:sz w:val="20"/>
          <w:szCs w:val="20"/>
          <w:u w:val="single"/>
        </w:rPr>
        <w:t>eb</w:t>
      </w:r>
      <w:r>
        <w:rPr>
          <w:rFonts w:ascii="Tahoma" w:hAnsi="Tahoma" w:cs="Tahoma"/>
          <w:sz w:val="20"/>
          <w:szCs w:val="20"/>
          <w:u w:val="single"/>
        </w:rPr>
        <w:t>site</w:t>
      </w:r>
      <w:r w:rsidR="0013517A" w:rsidRPr="00975ED9">
        <w:rPr>
          <w:rFonts w:ascii="Tahoma" w:hAnsi="Tahoma" w:cs="Tahoma"/>
          <w:sz w:val="20"/>
          <w:szCs w:val="20"/>
        </w:rPr>
        <w:t xml:space="preserve">: a Project specific website </w:t>
      </w:r>
      <w:r w:rsidR="0065666F" w:rsidRPr="00975ED9">
        <w:rPr>
          <w:rFonts w:ascii="Tahoma" w:hAnsi="Tahoma" w:cs="Tahoma"/>
          <w:sz w:val="20"/>
          <w:szCs w:val="20"/>
        </w:rPr>
        <w:t>is</w:t>
      </w:r>
      <w:r w:rsidR="0013517A" w:rsidRPr="00975ED9">
        <w:rPr>
          <w:rFonts w:ascii="Tahoma" w:hAnsi="Tahoma" w:cs="Tahoma"/>
          <w:sz w:val="20"/>
          <w:szCs w:val="20"/>
        </w:rPr>
        <w:t xml:space="preserve"> established.</w:t>
      </w:r>
      <w:r w:rsidR="003A6EB1" w:rsidRPr="00975ED9">
        <w:rPr>
          <w:rStyle w:val="DipnotBavurusu"/>
          <w:rFonts w:ascii="Tahoma" w:hAnsi="Tahoma" w:cs="Tahoma"/>
          <w:sz w:val="20"/>
          <w:szCs w:val="20"/>
        </w:rPr>
        <w:footnoteReference w:id="17"/>
      </w:r>
    </w:p>
    <w:p w14:paraId="12327826" w14:textId="2A3277D0" w:rsidR="00EF4B22" w:rsidRDefault="00EF4B22" w:rsidP="00EF4B22">
      <w:pPr>
        <w:spacing w:line="239" w:lineRule="auto"/>
        <w:ind w:right="580"/>
        <w:jc w:val="both"/>
        <w:rPr>
          <w:rFonts w:ascii="Tahoma" w:hAnsi="Tahoma" w:cs="Tahoma"/>
          <w:sz w:val="20"/>
          <w:szCs w:val="20"/>
        </w:rPr>
      </w:pPr>
    </w:p>
    <w:p w14:paraId="11ED8881" w14:textId="0784F187" w:rsidR="00EF4B22" w:rsidRPr="00473B65" w:rsidRDefault="00EF4B22" w:rsidP="00EF4B22">
      <w:pPr>
        <w:spacing w:line="239" w:lineRule="auto"/>
        <w:ind w:right="580"/>
        <w:jc w:val="both"/>
        <w:rPr>
          <w:rFonts w:ascii="Tahoma" w:hAnsi="Tahoma" w:cs="Tahoma"/>
          <w:sz w:val="20"/>
          <w:szCs w:val="20"/>
        </w:rPr>
      </w:pPr>
      <w:r w:rsidRPr="00975ED9">
        <w:rPr>
          <w:rFonts w:ascii="Tahoma" w:hAnsi="Tahoma" w:cs="Tahoma"/>
          <w:sz w:val="20"/>
          <w:szCs w:val="20"/>
        </w:rPr>
        <w:t xml:space="preserve">On the project website; Announcements, news, information about the project, the purpose of the project, project components, ARAAD application link, documents to be uploaded by the contractor to the ARAAD application, </w:t>
      </w:r>
      <w:r>
        <w:rPr>
          <w:rFonts w:ascii="Tahoma" w:hAnsi="Tahoma" w:cs="Tahoma"/>
          <w:sz w:val="20"/>
          <w:szCs w:val="20"/>
        </w:rPr>
        <w:t>İzmir</w:t>
      </w:r>
      <w:r w:rsidRPr="00975ED9">
        <w:rPr>
          <w:rFonts w:ascii="Tahoma" w:hAnsi="Tahoma" w:cs="Tahoma"/>
          <w:sz w:val="20"/>
          <w:szCs w:val="20"/>
        </w:rPr>
        <w:t xml:space="preserve"> liaison office contact, environmental and social project documents, contact forms, application guides and frequently asked questions are available.</w:t>
      </w:r>
      <w:r w:rsidRPr="00473B65">
        <w:rPr>
          <w:rFonts w:ascii="Tahoma" w:hAnsi="Tahoma" w:cs="Tahoma"/>
          <w:sz w:val="20"/>
          <w:szCs w:val="20"/>
        </w:rPr>
        <w:t xml:space="preserve"> </w:t>
      </w:r>
    </w:p>
    <w:p w14:paraId="786A7EDF" w14:textId="6D2B310A" w:rsidR="00C9719D" w:rsidRPr="00975ED9" w:rsidRDefault="00A078D2" w:rsidP="00C9220D">
      <w:pPr>
        <w:jc w:val="both"/>
        <w:rPr>
          <w:rFonts w:ascii="Tahoma" w:hAnsi="Tahoma" w:cs="Tahoma"/>
          <w:sz w:val="20"/>
          <w:szCs w:val="20"/>
          <w:highlight w:val="yellow"/>
        </w:rPr>
      </w:pPr>
      <w:r w:rsidRPr="00975ED9">
        <w:rPr>
          <w:rFonts w:ascii="Tahoma" w:hAnsi="Tahoma" w:cs="Tahoma"/>
          <w:sz w:val="20"/>
          <w:szCs w:val="20"/>
          <w:u w:val="single"/>
        </w:rPr>
        <w:t>Web page contact form</w:t>
      </w:r>
      <w:r w:rsidR="00C9719D" w:rsidRPr="00975ED9">
        <w:rPr>
          <w:rFonts w:ascii="Tahoma" w:hAnsi="Tahoma" w:cs="Tahoma"/>
          <w:sz w:val="20"/>
          <w:szCs w:val="20"/>
          <w:u w:val="single"/>
        </w:rPr>
        <w:t xml:space="preserve">: </w:t>
      </w:r>
      <w:hyperlink r:id="rId46" w:tgtFrame="_blank" w:history="1">
        <w:r w:rsidR="00E0084D" w:rsidRPr="00975ED9">
          <w:rPr>
            <w:rFonts w:ascii="Tahoma" w:hAnsi="Tahoma" w:cs="Tahoma"/>
            <w:sz w:val="20"/>
            <w:szCs w:val="20"/>
          </w:rPr>
          <w:t>dayanikli@csb.gov.tr</w:t>
        </w:r>
      </w:hyperlink>
    </w:p>
    <w:p w14:paraId="78494BAF" w14:textId="1A2024C4" w:rsidR="0013517A" w:rsidRPr="00975ED9" w:rsidRDefault="0013517A" w:rsidP="00C9220D">
      <w:pPr>
        <w:spacing w:line="239" w:lineRule="auto"/>
        <w:ind w:right="580"/>
        <w:jc w:val="both"/>
        <w:rPr>
          <w:rFonts w:ascii="Tahoma" w:eastAsia="Tahoma" w:hAnsi="Tahoma" w:cs="Tahoma"/>
          <w:b/>
          <w:bCs/>
          <w:sz w:val="20"/>
          <w:szCs w:val="20"/>
        </w:rPr>
      </w:pPr>
      <w:r w:rsidRPr="00975ED9">
        <w:rPr>
          <w:rFonts w:ascii="Tahoma" w:eastAsia="Tahoma" w:hAnsi="Tahoma" w:cs="Tahoma"/>
          <w:b/>
          <w:bCs/>
          <w:sz w:val="20"/>
          <w:szCs w:val="20"/>
        </w:rPr>
        <w:t>World Bank Grievance Redress System:</w:t>
      </w:r>
    </w:p>
    <w:p w14:paraId="0B12412F" w14:textId="2FF81DD0" w:rsidR="00C9719D" w:rsidRPr="00975ED9" w:rsidRDefault="0013517A" w:rsidP="00C9220D">
      <w:pPr>
        <w:jc w:val="both"/>
        <w:rPr>
          <w:rFonts w:ascii="Tahoma" w:hAnsi="Tahoma" w:cs="Tahoma"/>
          <w:sz w:val="20"/>
          <w:szCs w:val="20"/>
        </w:rPr>
      </w:pPr>
      <w:r w:rsidRPr="00975ED9">
        <w:rPr>
          <w:rFonts w:ascii="Tahoma" w:hAnsi="Tahoma" w:cs="Tahoma"/>
          <w:sz w:val="20"/>
          <w:szCs w:val="20"/>
        </w:rPr>
        <w:t xml:space="preserve">Communities and individuals who believe that they are adversely affected by a World Bank (WB) supported Project may submit complaints to existing Project-level grievance mechanisms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WB </w:t>
      </w:r>
      <w:r w:rsidRPr="00975ED9">
        <w:rPr>
          <w:rFonts w:ascii="Tahoma" w:hAnsi="Tahoma" w:cs="Tahoma"/>
          <w:sz w:val="20"/>
          <w:szCs w:val="20"/>
        </w:rPr>
        <w:lastRenderedPageBreak/>
        <w:t xml:space="preserve">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please visit http://www.worldbank.org/en/projects-operations/products-and-services/grievance-redress-service. For information on how to submit complaints to the World Bank Inspection Panel, please visit </w:t>
      </w:r>
      <w:hyperlink r:id="rId47" w:history="1">
        <w:r w:rsidR="00AA5C84" w:rsidRPr="00975ED9">
          <w:rPr>
            <w:rStyle w:val="Kpr"/>
            <w:rFonts w:ascii="Tahoma" w:hAnsi="Tahoma" w:cs="Tahoma"/>
            <w:sz w:val="20"/>
            <w:szCs w:val="20"/>
          </w:rPr>
          <w:t>www.inspectionpanel.org</w:t>
        </w:r>
      </w:hyperlink>
      <w:r w:rsidR="00AA5C84" w:rsidRPr="00975ED9">
        <w:rPr>
          <w:rFonts w:ascii="Tahoma" w:hAnsi="Tahoma" w:cs="Tahoma"/>
          <w:sz w:val="20"/>
          <w:szCs w:val="20"/>
        </w:rPr>
        <w:t xml:space="preserve">. </w:t>
      </w:r>
    </w:p>
    <w:p w14:paraId="1B5AE2D8" w14:textId="2ACA977A" w:rsidR="0048689F" w:rsidRPr="00A23B1D" w:rsidRDefault="0048689F" w:rsidP="00C9220D">
      <w:pPr>
        <w:jc w:val="both"/>
        <w:rPr>
          <w:b/>
          <w:bCs/>
          <w:sz w:val="32"/>
          <w:szCs w:val="32"/>
        </w:rPr>
      </w:pPr>
      <w:r w:rsidRPr="00A23B1D">
        <w:rPr>
          <w:b/>
          <w:bCs/>
          <w:sz w:val="32"/>
          <w:szCs w:val="32"/>
        </w:rPr>
        <w:br w:type="page"/>
      </w:r>
    </w:p>
    <w:p w14:paraId="73D65BB3" w14:textId="32BC3BCA" w:rsidR="00A078D2" w:rsidRPr="00A23B1D" w:rsidRDefault="0049208A" w:rsidP="00494D6A">
      <w:pPr>
        <w:pStyle w:val="Balk1"/>
        <w:ind w:left="1418" w:hanging="1418"/>
        <w:jc w:val="both"/>
        <w:rPr>
          <w:rFonts w:cs="Tahoma"/>
          <w:b w:val="0"/>
          <w:bCs/>
          <w:szCs w:val="36"/>
        </w:rPr>
      </w:pPr>
      <w:bookmarkStart w:id="1926" w:name="_Toc129785919"/>
      <w:bookmarkStart w:id="1927" w:name="_Toc174628069"/>
      <w:r w:rsidRPr="00A23B1D">
        <w:rPr>
          <w:bCs/>
          <w:szCs w:val="36"/>
        </w:rPr>
        <w:lastRenderedPageBreak/>
        <w:t>ANNEX 1</w:t>
      </w:r>
      <w:r w:rsidR="00E26015" w:rsidRPr="00A23B1D">
        <w:rPr>
          <w:bCs/>
          <w:szCs w:val="36"/>
        </w:rPr>
        <w:t>-</w:t>
      </w:r>
      <w:r w:rsidRPr="00A23B1D">
        <w:rPr>
          <w:bCs/>
          <w:szCs w:val="36"/>
        </w:rPr>
        <w:t xml:space="preserve"> CODE OF CONDUCT</w:t>
      </w:r>
      <w:bookmarkEnd w:id="1926"/>
      <w:bookmarkEnd w:id="1927"/>
    </w:p>
    <w:p w14:paraId="0188D51F" w14:textId="77777777" w:rsidR="00A078D2" w:rsidRPr="00975ED9" w:rsidRDefault="00A078D2" w:rsidP="00C9220D">
      <w:pPr>
        <w:jc w:val="both"/>
        <w:rPr>
          <w:rFonts w:ascii="Tahoma" w:hAnsi="Tahoma" w:cs="Tahoma"/>
          <w:sz w:val="20"/>
          <w:szCs w:val="20"/>
        </w:rPr>
      </w:pPr>
      <w:r w:rsidRPr="00975ED9">
        <w:rPr>
          <w:rFonts w:ascii="Tahoma" w:hAnsi="Tahoma" w:cs="Tahoma"/>
          <w:sz w:val="20"/>
          <w:szCs w:val="20"/>
        </w:rPr>
        <w:t>As the Contractor, [</w:t>
      </w:r>
      <w:r w:rsidRPr="00975ED9">
        <w:rPr>
          <w:rFonts w:ascii="Tahoma" w:hAnsi="Tahoma" w:cs="Tahoma"/>
          <w:i/>
          <w:sz w:val="20"/>
          <w:szCs w:val="20"/>
        </w:rPr>
        <w:t>insert the name of</w:t>
      </w:r>
      <w:r w:rsidRPr="00975ED9">
        <w:rPr>
          <w:rFonts w:ascii="Tahoma" w:hAnsi="Tahoma" w:cs="Tahoma"/>
          <w:sz w:val="20"/>
          <w:szCs w:val="20"/>
        </w:rPr>
        <w:t xml:space="preserve"> </w:t>
      </w:r>
      <w:r w:rsidRPr="00975ED9">
        <w:rPr>
          <w:rFonts w:ascii="Tahoma" w:hAnsi="Tahoma" w:cs="Tahoma"/>
          <w:i/>
          <w:sz w:val="20"/>
          <w:szCs w:val="20"/>
        </w:rPr>
        <w:t>the Contractor</w:t>
      </w:r>
      <w:r w:rsidRPr="00975ED9">
        <w:rPr>
          <w:rFonts w:ascii="Tahoma" w:hAnsi="Tahoma" w:cs="Tahoma"/>
          <w:sz w:val="20"/>
          <w:szCs w:val="20"/>
        </w:rPr>
        <w:t>]; We have signed a contract with [</w:t>
      </w:r>
      <w:r w:rsidRPr="00975ED9">
        <w:rPr>
          <w:rFonts w:ascii="Tahoma" w:hAnsi="Tahoma" w:cs="Tahoma"/>
          <w:i/>
          <w:sz w:val="20"/>
          <w:szCs w:val="20"/>
        </w:rPr>
        <w:t>Employer's name will be inserted</w:t>
      </w:r>
      <w:r w:rsidRPr="00975ED9">
        <w:rPr>
          <w:rFonts w:ascii="Tahoma" w:hAnsi="Tahoma" w:cs="Tahoma"/>
          <w:sz w:val="20"/>
          <w:szCs w:val="20"/>
        </w:rPr>
        <w:t>] for [</w:t>
      </w:r>
      <w:r w:rsidRPr="00975ED9">
        <w:rPr>
          <w:rFonts w:ascii="Tahoma" w:hAnsi="Tahoma" w:cs="Tahoma"/>
          <w:i/>
          <w:sz w:val="20"/>
          <w:szCs w:val="20"/>
        </w:rPr>
        <w:t>job name and description to be entered</w:t>
      </w:r>
      <w:r w:rsidRPr="00975ED9">
        <w:rPr>
          <w:rFonts w:ascii="Tahoma" w:hAnsi="Tahoma" w:cs="Tahoma"/>
          <w:sz w:val="20"/>
          <w:szCs w:val="20"/>
        </w:rPr>
        <w:t>]. These works [</w:t>
      </w:r>
      <w:r w:rsidRPr="00975ED9">
        <w:rPr>
          <w:rFonts w:ascii="Tahoma" w:hAnsi="Tahoma" w:cs="Tahoma"/>
          <w:i/>
          <w:sz w:val="20"/>
          <w:szCs w:val="20"/>
        </w:rPr>
        <w:t>insert</w:t>
      </w:r>
      <w:r w:rsidRPr="00975ED9">
        <w:rPr>
          <w:rFonts w:ascii="Tahoma" w:hAnsi="Tahoma" w:cs="Tahoma"/>
          <w:sz w:val="20"/>
          <w:szCs w:val="20"/>
        </w:rPr>
        <w:t xml:space="preserve"> </w:t>
      </w:r>
      <w:r w:rsidRPr="00975ED9">
        <w:rPr>
          <w:rFonts w:ascii="Tahoma" w:hAnsi="Tahoma" w:cs="Tahoma"/>
          <w:i/>
          <w:sz w:val="20"/>
          <w:szCs w:val="20"/>
        </w:rPr>
        <w:t>the names of the construction sites and other locations where the works will be done</w:t>
      </w:r>
      <w:r w:rsidRPr="00975ED9">
        <w:rPr>
          <w:rFonts w:ascii="Tahoma" w:hAnsi="Tahoma" w:cs="Tahoma"/>
          <w:sz w:val="20"/>
          <w:szCs w:val="20"/>
        </w:rPr>
        <w:t>] will also be carried out. The contract obliges us to take measures to address environmental and social risks associated with work, including the risks of sexual exploitation, abuse and gender-based discrimination.</w:t>
      </w:r>
    </w:p>
    <w:p w14:paraId="7964B9BC" w14:textId="77777777" w:rsidR="00A078D2" w:rsidRPr="00975ED9" w:rsidRDefault="00A078D2" w:rsidP="00C9220D">
      <w:pPr>
        <w:jc w:val="both"/>
        <w:rPr>
          <w:rFonts w:ascii="Tahoma" w:hAnsi="Tahoma" w:cs="Tahoma"/>
          <w:sz w:val="20"/>
          <w:szCs w:val="20"/>
        </w:rPr>
      </w:pPr>
      <w:r w:rsidRPr="00975ED9">
        <w:rPr>
          <w:rFonts w:ascii="Tahoma" w:hAnsi="Tahoma" w:cs="Tahoma"/>
          <w:sz w:val="20"/>
          <w:szCs w:val="20"/>
        </w:rPr>
        <w:t>This Code of Conduct (CoC) is part of the measures we take to fight against environmental and social risks associated with work. It applies to all our employees at the site or other places where work is executed. Besides; this contract also applies to the personnel of each subcontractor and other personnel who assist us in the execution of the works. All such personnel are called “Contractor's Personnel” and are subject to the CoC.</w:t>
      </w:r>
    </w:p>
    <w:p w14:paraId="28365956" w14:textId="77777777" w:rsidR="00A078D2" w:rsidRPr="00975ED9" w:rsidRDefault="00A078D2" w:rsidP="00C9220D">
      <w:pPr>
        <w:jc w:val="both"/>
        <w:rPr>
          <w:rFonts w:ascii="Tahoma" w:hAnsi="Tahoma" w:cs="Tahoma"/>
          <w:sz w:val="20"/>
          <w:szCs w:val="20"/>
        </w:rPr>
      </w:pPr>
      <w:r w:rsidRPr="00975ED9">
        <w:rPr>
          <w:rFonts w:ascii="Tahoma" w:hAnsi="Tahoma" w:cs="Tahoma"/>
          <w:sz w:val="20"/>
          <w:szCs w:val="20"/>
        </w:rPr>
        <w:t>This CoC</w:t>
      </w:r>
      <w:r w:rsidRPr="00975ED9" w:rsidDel="00527305">
        <w:rPr>
          <w:rFonts w:ascii="Tahoma" w:hAnsi="Tahoma" w:cs="Tahoma"/>
          <w:sz w:val="20"/>
          <w:szCs w:val="20"/>
        </w:rPr>
        <w:t xml:space="preserve"> </w:t>
      </w:r>
      <w:r w:rsidRPr="00975ED9">
        <w:rPr>
          <w:rFonts w:ascii="Tahoma" w:hAnsi="Tahoma" w:cs="Tahoma"/>
          <w:sz w:val="20"/>
          <w:szCs w:val="20"/>
        </w:rPr>
        <w:t>defines the obligated behavior of personnel identified above as "Contractor's Personnel".</w:t>
      </w:r>
    </w:p>
    <w:p w14:paraId="480DF6CF" w14:textId="77777777" w:rsidR="00A078D2" w:rsidRPr="00975ED9" w:rsidRDefault="00A078D2" w:rsidP="00C9220D">
      <w:pPr>
        <w:jc w:val="both"/>
        <w:rPr>
          <w:rFonts w:ascii="Tahoma" w:hAnsi="Tahoma" w:cs="Tahoma"/>
          <w:sz w:val="20"/>
          <w:szCs w:val="20"/>
        </w:rPr>
      </w:pPr>
      <w:r w:rsidRPr="00975ED9">
        <w:rPr>
          <w:rFonts w:ascii="Tahoma" w:hAnsi="Tahoma" w:cs="Tahoma"/>
          <w:sz w:val="20"/>
          <w:szCs w:val="20"/>
        </w:rPr>
        <w:t>Our working environment; There will be an environment where unsafe, abusive or violent behavior will not be tolerated, and where all individuals can comfortably express their problems or concerns without fear of retaliation.</w:t>
      </w:r>
    </w:p>
    <w:p w14:paraId="5AC23060" w14:textId="77777777" w:rsidR="00A078D2" w:rsidRPr="00975ED9" w:rsidRDefault="00A078D2" w:rsidP="00C9220D">
      <w:pPr>
        <w:jc w:val="both"/>
        <w:rPr>
          <w:rFonts w:ascii="Tahoma" w:hAnsi="Tahoma" w:cs="Tahoma"/>
          <w:b/>
          <w:sz w:val="20"/>
          <w:szCs w:val="20"/>
        </w:rPr>
      </w:pPr>
      <w:r w:rsidRPr="00975ED9">
        <w:rPr>
          <w:rFonts w:ascii="Tahoma" w:hAnsi="Tahoma" w:cs="Tahoma"/>
          <w:b/>
          <w:sz w:val="20"/>
          <w:szCs w:val="20"/>
        </w:rPr>
        <w:t>REQUIRED BEHAVIOR</w:t>
      </w:r>
    </w:p>
    <w:p w14:paraId="66C6B029" w14:textId="77777777" w:rsidR="00A078D2" w:rsidRPr="00975ED9" w:rsidRDefault="00A078D2" w:rsidP="00C9220D">
      <w:pPr>
        <w:jc w:val="both"/>
        <w:rPr>
          <w:rFonts w:ascii="Tahoma" w:hAnsi="Tahoma" w:cs="Tahoma"/>
          <w:sz w:val="20"/>
          <w:szCs w:val="20"/>
        </w:rPr>
      </w:pPr>
      <w:r w:rsidRPr="00975ED9">
        <w:rPr>
          <w:rFonts w:ascii="Tahoma" w:hAnsi="Tahoma" w:cs="Tahoma"/>
          <w:sz w:val="20"/>
          <w:szCs w:val="20"/>
        </w:rPr>
        <w:t>Contractor's Personnel:</w:t>
      </w:r>
    </w:p>
    <w:p w14:paraId="6F60F433" w14:textId="77777777" w:rsidR="00A078D2" w:rsidRPr="00975ED9" w:rsidRDefault="00A078D2" w:rsidP="00494D6A">
      <w:pPr>
        <w:pStyle w:val="ListeParagraf"/>
        <w:numPr>
          <w:ilvl w:val="0"/>
          <w:numId w:val="153"/>
        </w:numPr>
        <w:spacing w:before="120" w:after="0" w:line="240" w:lineRule="atLeast"/>
        <w:jc w:val="both"/>
        <w:rPr>
          <w:rFonts w:ascii="Tahoma" w:hAnsi="Tahoma" w:cs="Tahoma"/>
          <w:sz w:val="20"/>
          <w:szCs w:val="20"/>
        </w:rPr>
      </w:pPr>
      <w:r w:rsidRPr="00975ED9">
        <w:rPr>
          <w:rFonts w:ascii="Tahoma" w:hAnsi="Tahoma" w:cs="Tahoma"/>
          <w:sz w:val="20"/>
          <w:szCs w:val="20"/>
        </w:rPr>
        <w:t>Perform their duties adequately and selflessly;</w:t>
      </w:r>
    </w:p>
    <w:p w14:paraId="75854A86" w14:textId="77777777" w:rsidR="00A078D2" w:rsidRPr="00975ED9" w:rsidRDefault="00A078D2" w:rsidP="00494D6A">
      <w:pPr>
        <w:pStyle w:val="ListeParagraf"/>
        <w:numPr>
          <w:ilvl w:val="0"/>
          <w:numId w:val="153"/>
        </w:numPr>
        <w:spacing w:before="120" w:after="0" w:line="240" w:lineRule="atLeast"/>
        <w:jc w:val="both"/>
        <w:rPr>
          <w:rFonts w:ascii="Tahoma" w:hAnsi="Tahoma" w:cs="Tahoma"/>
          <w:sz w:val="20"/>
          <w:szCs w:val="20"/>
        </w:rPr>
      </w:pPr>
      <w:r w:rsidRPr="00975ED9">
        <w:rPr>
          <w:rFonts w:ascii="Tahoma" w:hAnsi="Tahoma" w:cs="Tahoma"/>
          <w:sz w:val="20"/>
          <w:szCs w:val="20"/>
        </w:rPr>
        <w:t>Comply with this CoC and all applicable laws, regulations and other requirements, including requirements to protect the health, safety and well-being of the Contractor's other personnel and any other person;</w:t>
      </w:r>
    </w:p>
    <w:p w14:paraId="1588FC94" w14:textId="77777777" w:rsidR="00A078D2" w:rsidRPr="00975ED9" w:rsidRDefault="00A078D2" w:rsidP="00494D6A">
      <w:pPr>
        <w:pStyle w:val="ListeParagraf"/>
        <w:numPr>
          <w:ilvl w:val="0"/>
          <w:numId w:val="153"/>
        </w:numPr>
        <w:spacing w:before="120" w:after="0" w:line="240" w:lineRule="atLeast"/>
        <w:jc w:val="both"/>
        <w:rPr>
          <w:rFonts w:ascii="Tahoma" w:hAnsi="Tahoma" w:cs="Tahoma"/>
          <w:sz w:val="20"/>
          <w:szCs w:val="20"/>
        </w:rPr>
      </w:pPr>
      <w:r w:rsidRPr="00975ED9">
        <w:rPr>
          <w:rFonts w:ascii="Tahoma" w:hAnsi="Tahoma" w:cs="Tahoma"/>
          <w:sz w:val="20"/>
          <w:szCs w:val="20"/>
        </w:rPr>
        <w:t xml:space="preserve">Organize a safe working environment within the scope listed below: </w:t>
      </w:r>
    </w:p>
    <w:p w14:paraId="434E8405" w14:textId="77777777" w:rsidR="00A078D2" w:rsidRPr="00975ED9" w:rsidRDefault="00A078D2" w:rsidP="00494D6A">
      <w:pPr>
        <w:pStyle w:val="ListeParagraf"/>
        <w:numPr>
          <w:ilvl w:val="0"/>
          <w:numId w:val="154"/>
        </w:numPr>
        <w:spacing w:before="120" w:after="0" w:line="240" w:lineRule="atLeast"/>
        <w:jc w:val="both"/>
        <w:rPr>
          <w:rFonts w:ascii="Tahoma" w:hAnsi="Tahoma" w:cs="Tahoma"/>
          <w:sz w:val="20"/>
          <w:szCs w:val="20"/>
        </w:rPr>
      </w:pPr>
      <w:r w:rsidRPr="00975ED9">
        <w:rPr>
          <w:rFonts w:ascii="Tahoma" w:hAnsi="Tahoma" w:cs="Tahoma"/>
          <w:sz w:val="20"/>
          <w:szCs w:val="20"/>
        </w:rPr>
        <w:t>ensuring that workplaces, machinery, equipment and processes under each person's control are safe and do not pose a health risk;</w:t>
      </w:r>
    </w:p>
    <w:p w14:paraId="362B8DE2" w14:textId="77777777" w:rsidR="00A078D2" w:rsidRPr="00975ED9" w:rsidRDefault="00A078D2" w:rsidP="00494D6A">
      <w:pPr>
        <w:pStyle w:val="ListeParagraf"/>
        <w:numPr>
          <w:ilvl w:val="0"/>
          <w:numId w:val="154"/>
        </w:numPr>
        <w:spacing w:before="120" w:after="0" w:line="240" w:lineRule="atLeast"/>
        <w:jc w:val="both"/>
        <w:rPr>
          <w:rFonts w:ascii="Tahoma" w:hAnsi="Tahoma" w:cs="Tahoma"/>
          <w:sz w:val="20"/>
          <w:szCs w:val="20"/>
        </w:rPr>
      </w:pPr>
      <w:r w:rsidRPr="00975ED9">
        <w:rPr>
          <w:rFonts w:ascii="Tahoma" w:hAnsi="Tahoma" w:cs="Tahoma"/>
          <w:sz w:val="20"/>
          <w:szCs w:val="20"/>
        </w:rPr>
        <w:t>use of necessary personal protective equipment;</w:t>
      </w:r>
    </w:p>
    <w:p w14:paraId="3FEED751" w14:textId="77777777" w:rsidR="00A078D2" w:rsidRPr="00975ED9" w:rsidRDefault="00A078D2" w:rsidP="00494D6A">
      <w:pPr>
        <w:pStyle w:val="ListeParagraf"/>
        <w:numPr>
          <w:ilvl w:val="0"/>
          <w:numId w:val="154"/>
        </w:numPr>
        <w:spacing w:before="120" w:after="0" w:line="240" w:lineRule="atLeast"/>
        <w:jc w:val="both"/>
        <w:rPr>
          <w:rFonts w:ascii="Tahoma" w:hAnsi="Tahoma" w:cs="Tahoma"/>
          <w:sz w:val="20"/>
          <w:szCs w:val="20"/>
        </w:rPr>
      </w:pPr>
      <w:r w:rsidRPr="00975ED9">
        <w:rPr>
          <w:rFonts w:ascii="Tahoma" w:hAnsi="Tahoma" w:cs="Tahoma"/>
          <w:sz w:val="20"/>
          <w:szCs w:val="20"/>
        </w:rPr>
        <w:t>taking appropriate precautions regarding chemical, physical and biological substances and agents; and</w:t>
      </w:r>
    </w:p>
    <w:p w14:paraId="48C70B74" w14:textId="77777777" w:rsidR="00A078D2" w:rsidRPr="00975ED9" w:rsidRDefault="00A078D2" w:rsidP="00494D6A">
      <w:pPr>
        <w:pStyle w:val="ListeParagraf"/>
        <w:numPr>
          <w:ilvl w:val="0"/>
          <w:numId w:val="154"/>
        </w:numPr>
        <w:spacing w:before="120" w:after="0" w:line="240" w:lineRule="atLeast"/>
        <w:jc w:val="both"/>
        <w:rPr>
          <w:rFonts w:ascii="Tahoma" w:hAnsi="Tahoma" w:cs="Tahoma"/>
          <w:sz w:val="20"/>
          <w:szCs w:val="20"/>
        </w:rPr>
      </w:pPr>
      <w:r w:rsidRPr="00975ED9">
        <w:rPr>
          <w:rFonts w:ascii="Tahoma" w:hAnsi="Tahoma" w:cs="Tahoma"/>
          <w:sz w:val="20"/>
          <w:szCs w:val="20"/>
        </w:rPr>
        <w:t>following appropriate emergency operations procedures</w:t>
      </w:r>
    </w:p>
    <w:p w14:paraId="170F307E" w14:textId="77777777" w:rsidR="00A078D2" w:rsidRPr="00975ED9" w:rsidRDefault="00A078D2" w:rsidP="00494D6A">
      <w:pPr>
        <w:pStyle w:val="ListeParagraf"/>
        <w:numPr>
          <w:ilvl w:val="0"/>
          <w:numId w:val="153"/>
        </w:numPr>
        <w:spacing w:before="120" w:after="0" w:line="240" w:lineRule="atLeast"/>
        <w:jc w:val="both"/>
        <w:rPr>
          <w:rFonts w:ascii="Tahoma" w:hAnsi="Tahoma" w:cs="Tahoma"/>
          <w:sz w:val="20"/>
          <w:szCs w:val="20"/>
        </w:rPr>
      </w:pPr>
      <w:r w:rsidRPr="00975ED9">
        <w:rPr>
          <w:rFonts w:ascii="Tahoma" w:hAnsi="Tahoma" w:cs="Tahoma"/>
          <w:sz w:val="20"/>
          <w:szCs w:val="20"/>
        </w:rPr>
        <w:t xml:space="preserve">Report working conditions that he/she believes are unsafe or unhealthy and to avoid a working condition that he/she believes poses a serious danger to his life or health;   </w:t>
      </w:r>
    </w:p>
    <w:p w14:paraId="3CC412F6" w14:textId="77777777" w:rsidR="00A078D2" w:rsidRPr="00975ED9" w:rsidRDefault="00A078D2" w:rsidP="00494D6A">
      <w:pPr>
        <w:pStyle w:val="ListeParagraf"/>
        <w:numPr>
          <w:ilvl w:val="0"/>
          <w:numId w:val="153"/>
        </w:numPr>
        <w:spacing w:before="120" w:after="0" w:line="240" w:lineRule="atLeast"/>
        <w:jc w:val="both"/>
        <w:rPr>
          <w:rFonts w:ascii="Tahoma" w:hAnsi="Tahoma" w:cs="Tahoma"/>
          <w:sz w:val="20"/>
          <w:szCs w:val="20"/>
        </w:rPr>
      </w:pPr>
      <w:r w:rsidRPr="00975ED9">
        <w:rPr>
          <w:rFonts w:ascii="Tahoma" w:hAnsi="Tahoma" w:cs="Tahoma"/>
          <w:sz w:val="20"/>
          <w:szCs w:val="20"/>
        </w:rPr>
        <w:t>Not to discriminate against specific groups such as women, people with disabilities, migrant workers or children and to treat other people with respect;</w:t>
      </w:r>
    </w:p>
    <w:p w14:paraId="49184241" w14:textId="77777777" w:rsidR="00A078D2" w:rsidRPr="00975ED9" w:rsidRDefault="00A078D2" w:rsidP="00494D6A">
      <w:pPr>
        <w:pStyle w:val="ListeParagraf"/>
        <w:numPr>
          <w:ilvl w:val="0"/>
          <w:numId w:val="153"/>
        </w:numPr>
        <w:spacing w:before="120" w:after="0" w:line="240" w:lineRule="atLeast"/>
        <w:jc w:val="both"/>
        <w:rPr>
          <w:rFonts w:ascii="Tahoma" w:hAnsi="Tahoma" w:cs="Tahoma"/>
          <w:sz w:val="20"/>
          <w:szCs w:val="20"/>
        </w:rPr>
      </w:pPr>
      <w:r w:rsidRPr="00975ED9">
        <w:rPr>
          <w:rFonts w:ascii="Tahoma" w:hAnsi="Tahoma" w:cs="Tahoma"/>
          <w:sz w:val="20"/>
          <w:szCs w:val="20"/>
        </w:rPr>
        <w:t xml:space="preserve">Against other personnel of the Contractor or the Employer; not engage in any form of sexual harassment, including undesirable sexual advances, sexual solicitations, or any other verbal or physical behavior of a sexual nature; </w:t>
      </w:r>
    </w:p>
    <w:p w14:paraId="42B29E1E" w14:textId="77777777" w:rsidR="00A078D2" w:rsidRPr="00975ED9" w:rsidRDefault="00A078D2" w:rsidP="00494D6A">
      <w:pPr>
        <w:pStyle w:val="ListeParagraf"/>
        <w:numPr>
          <w:ilvl w:val="0"/>
          <w:numId w:val="153"/>
        </w:numPr>
        <w:spacing w:before="120" w:after="0" w:line="240" w:lineRule="atLeast"/>
        <w:jc w:val="both"/>
        <w:rPr>
          <w:rFonts w:ascii="Tahoma" w:hAnsi="Tahoma" w:cs="Tahoma"/>
          <w:sz w:val="20"/>
          <w:szCs w:val="20"/>
        </w:rPr>
      </w:pPr>
      <w:r w:rsidRPr="00975ED9">
        <w:rPr>
          <w:rFonts w:ascii="Tahoma" w:hAnsi="Tahoma" w:cs="Tahoma"/>
          <w:sz w:val="20"/>
          <w:szCs w:val="20"/>
        </w:rPr>
        <w:t xml:space="preserve">Not to attempt Sexual Exploitation (not engaging in any act or attempting to abuse vulnerable position, power difference or trust for sexual purposes; and not sexually abusing another, including, but not limited to, benefiting financially, socially or politically) </w:t>
      </w:r>
    </w:p>
    <w:p w14:paraId="5968AAF5" w14:textId="77777777" w:rsidR="00A078D2" w:rsidRPr="00975ED9" w:rsidRDefault="00A078D2" w:rsidP="00494D6A">
      <w:pPr>
        <w:pStyle w:val="ListeParagraf"/>
        <w:numPr>
          <w:ilvl w:val="0"/>
          <w:numId w:val="153"/>
        </w:numPr>
        <w:spacing w:before="120" w:after="0" w:line="240" w:lineRule="atLeast"/>
        <w:jc w:val="both"/>
        <w:rPr>
          <w:rFonts w:ascii="Tahoma" w:hAnsi="Tahoma" w:cs="Tahoma"/>
          <w:sz w:val="20"/>
          <w:szCs w:val="20"/>
        </w:rPr>
      </w:pPr>
      <w:r w:rsidRPr="00975ED9">
        <w:rPr>
          <w:rFonts w:ascii="Tahoma" w:hAnsi="Tahoma" w:cs="Tahoma"/>
          <w:sz w:val="20"/>
          <w:szCs w:val="20"/>
        </w:rPr>
        <w:t>Not to attempt Rape. This concept means any physical or other forced (even mild) penetration with the penis or other body part into the vagina, anus, or mouth. In addition, penetration of the vagina or anus with an object is also included in this concept. Rape; includes marital rape, anal rape / anal intercourse. Attempting to those listed in this article is considered an attempted rape. Rape of a person by two or more perpetrators is called gang rape;</w:t>
      </w:r>
    </w:p>
    <w:p w14:paraId="1F734C7A" w14:textId="77777777" w:rsidR="00A078D2" w:rsidRPr="00975ED9" w:rsidRDefault="00A078D2" w:rsidP="00494D6A">
      <w:pPr>
        <w:pStyle w:val="ListeParagraf"/>
        <w:numPr>
          <w:ilvl w:val="0"/>
          <w:numId w:val="153"/>
        </w:numPr>
        <w:spacing w:before="120" w:after="0" w:line="240" w:lineRule="atLeast"/>
        <w:jc w:val="both"/>
        <w:rPr>
          <w:rFonts w:ascii="Tahoma" w:hAnsi="Tahoma" w:cs="Tahoma"/>
          <w:sz w:val="20"/>
          <w:szCs w:val="20"/>
        </w:rPr>
      </w:pPr>
      <w:r w:rsidRPr="00975ED9">
        <w:rPr>
          <w:rFonts w:ascii="Tahoma" w:hAnsi="Tahoma" w:cs="Tahoma"/>
          <w:sz w:val="20"/>
          <w:szCs w:val="20"/>
        </w:rPr>
        <w:lastRenderedPageBreak/>
        <w:t>Not to attempt Sexual Assault. This concept; means any form of non-consensual sexual contact that does not result in or does not involve penetration. Examples include: attempted rape as well as engaging in sexual acts such as non-consensual kissing, caressing, or touching the genitals-thighs of individuals under the age of 18, except in a pre-existing marital situation;</w:t>
      </w:r>
    </w:p>
    <w:p w14:paraId="2549A523" w14:textId="77777777" w:rsidR="00A078D2" w:rsidRPr="00975ED9" w:rsidRDefault="00A078D2" w:rsidP="00494D6A">
      <w:pPr>
        <w:pStyle w:val="ListeParagraf"/>
        <w:numPr>
          <w:ilvl w:val="0"/>
          <w:numId w:val="153"/>
        </w:numPr>
        <w:spacing w:before="120" w:after="0" w:line="240" w:lineRule="atLeast"/>
        <w:jc w:val="both"/>
        <w:rPr>
          <w:rFonts w:ascii="Tahoma" w:hAnsi="Tahoma" w:cs="Tahoma"/>
          <w:sz w:val="20"/>
          <w:szCs w:val="20"/>
        </w:rPr>
      </w:pPr>
      <w:r w:rsidRPr="00975ED9">
        <w:rPr>
          <w:rFonts w:ascii="Tahoma" w:hAnsi="Tahoma" w:cs="Tahoma"/>
          <w:sz w:val="20"/>
          <w:szCs w:val="20"/>
        </w:rPr>
        <w:t>Complete trainings on environmental and social aspects of the Contract, covering OHS issues along with Sexual Exploitation and Sexual Assault;</w:t>
      </w:r>
    </w:p>
    <w:p w14:paraId="1550E7C4" w14:textId="77777777" w:rsidR="00A078D2" w:rsidRPr="00975ED9" w:rsidRDefault="00A078D2" w:rsidP="00494D6A">
      <w:pPr>
        <w:pStyle w:val="ListeParagraf"/>
        <w:numPr>
          <w:ilvl w:val="0"/>
          <w:numId w:val="153"/>
        </w:numPr>
        <w:spacing w:before="120" w:after="0" w:line="240" w:lineRule="atLeast"/>
        <w:jc w:val="both"/>
        <w:rPr>
          <w:rFonts w:ascii="Tahoma" w:hAnsi="Tahoma" w:cs="Tahoma"/>
          <w:sz w:val="20"/>
          <w:szCs w:val="20"/>
        </w:rPr>
      </w:pPr>
      <w:r w:rsidRPr="00975ED9">
        <w:rPr>
          <w:rFonts w:ascii="Tahoma" w:hAnsi="Tahoma" w:cs="Tahoma"/>
          <w:sz w:val="20"/>
          <w:szCs w:val="20"/>
        </w:rPr>
        <w:t>Report any violations of this CoC; and</w:t>
      </w:r>
    </w:p>
    <w:p w14:paraId="5BD7F895" w14:textId="77777777" w:rsidR="00A078D2" w:rsidRPr="00975ED9" w:rsidRDefault="00A078D2" w:rsidP="00494D6A">
      <w:pPr>
        <w:pStyle w:val="ListeParagraf"/>
        <w:numPr>
          <w:ilvl w:val="0"/>
          <w:numId w:val="153"/>
        </w:numPr>
        <w:spacing w:before="120" w:after="0" w:line="240" w:lineRule="atLeast"/>
        <w:jc w:val="both"/>
        <w:rPr>
          <w:rFonts w:ascii="Tahoma" w:hAnsi="Tahoma" w:cs="Tahoma"/>
          <w:sz w:val="20"/>
          <w:szCs w:val="20"/>
        </w:rPr>
      </w:pPr>
      <w:r w:rsidRPr="00975ED9">
        <w:rPr>
          <w:rFonts w:ascii="Tahoma" w:hAnsi="Tahoma" w:cs="Tahoma"/>
          <w:sz w:val="20"/>
          <w:szCs w:val="20"/>
        </w:rPr>
        <w:t>Not be hostile towards any person reporting a violation of this CoC, us as the Contractor, or the Employer, or anyone using the [</w:t>
      </w:r>
      <w:r w:rsidRPr="00975ED9">
        <w:rPr>
          <w:rFonts w:ascii="Tahoma" w:hAnsi="Tahoma" w:cs="Tahoma"/>
          <w:i/>
          <w:sz w:val="20"/>
          <w:szCs w:val="20"/>
        </w:rPr>
        <w:t>Project Grievance Mechanism</w:t>
      </w:r>
      <w:r w:rsidRPr="00975ED9">
        <w:rPr>
          <w:rFonts w:ascii="Tahoma" w:hAnsi="Tahoma" w:cs="Tahoma"/>
          <w:sz w:val="20"/>
          <w:szCs w:val="20"/>
        </w:rPr>
        <w:t>].</w:t>
      </w:r>
    </w:p>
    <w:p w14:paraId="076856AE" w14:textId="77777777" w:rsidR="00A078D2" w:rsidRPr="00975ED9" w:rsidRDefault="00A078D2" w:rsidP="00C9220D">
      <w:pPr>
        <w:jc w:val="both"/>
        <w:rPr>
          <w:rFonts w:ascii="Tahoma" w:hAnsi="Tahoma" w:cs="Tahoma"/>
          <w:b/>
          <w:sz w:val="20"/>
          <w:szCs w:val="20"/>
        </w:rPr>
      </w:pPr>
    </w:p>
    <w:p w14:paraId="48D20FED" w14:textId="77777777" w:rsidR="00A078D2" w:rsidRPr="00975ED9" w:rsidRDefault="00A078D2" w:rsidP="00C9220D">
      <w:pPr>
        <w:jc w:val="both"/>
        <w:rPr>
          <w:rFonts w:ascii="Tahoma" w:hAnsi="Tahoma" w:cs="Tahoma"/>
          <w:b/>
          <w:sz w:val="20"/>
          <w:szCs w:val="20"/>
        </w:rPr>
      </w:pPr>
      <w:r w:rsidRPr="00975ED9">
        <w:rPr>
          <w:rFonts w:ascii="Tahoma" w:hAnsi="Tahoma" w:cs="Tahoma"/>
          <w:b/>
          <w:sz w:val="20"/>
          <w:szCs w:val="20"/>
        </w:rPr>
        <w:t>REPORTING OF THE CONCERNING SITUATION</w:t>
      </w:r>
    </w:p>
    <w:p w14:paraId="3DB9D236" w14:textId="77777777" w:rsidR="00A078D2" w:rsidRPr="00975ED9" w:rsidRDefault="00A078D2" w:rsidP="00C9220D">
      <w:pPr>
        <w:jc w:val="both"/>
        <w:rPr>
          <w:rFonts w:ascii="Tahoma" w:hAnsi="Tahoma" w:cs="Tahoma"/>
          <w:sz w:val="20"/>
          <w:szCs w:val="20"/>
        </w:rPr>
      </w:pPr>
      <w:r w:rsidRPr="00975ED9">
        <w:rPr>
          <w:rFonts w:ascii="Tahoma" w:hAnsi="Tahoma" w:cs="Tahoma"/>
          <w:sz w:val="20"/>
          <w:szCs w:val="20"/>
        </w:rPr>
        <w:t>All personnel observing a behavior that they believe violates this CoC or concerns them in any other way, they should immediately report that issue. This can be accomplished through one of the following:</w:t>
      </w:r>
    </w:p>
    <w:p w14:paraId="1CC236AA" w14:textId="77777777" w:rsidR="00A078D2" w:rsidRPr="00975ED9" w:rsidRDefault="00A078D2" w:rsidP="00494D6A">
      <w:pPr>
        <w:pStyle w:val="ListeParagraf"/>
        <w:numPr>
          <w:ilvl w:val="0"/>
          <w:numId w:val="155"/>
        </w:numPr>
        <w:spacing w:before="120" w:after="0" w:line="240" w:lineRule="atLeast"/>
        <w:jc w:val="both"/>
        <w:rPr>
          <w:rFonts w:ascii="Tahoma" w:hAnsi="Tahoma" w:cs="Tahoma"/>
          <w:sz w:val="20"/>
          <w:szCs w:val="20"/>
        </w:rPr>
      </w:pPr>
      <w:r w:rsidRPr="00975ED9">
        <w:rPr>
          <w:rFonts w:ascii="Tahoma" w:hAnsi="Tahoma" w:cs="Tahoma"/>
          <w:sz w:val="20"/>
          <w:szCs w:val="20"/>
        </w:rPr>
        <w:t>Contact [</w:t>
      </w:r>
      <w:r w:rsidRPr="00975ED9">
        <w:rPr>
          <w:rFonts w:ascii="Tahoma" w:hAnsi="Tahoma" w:cs="Tahoma"/>
          <w:i/>
          <w:iCs/>
          <w:sz w:val="20"/>
          <w:szCs w:val="20"/>
        </w:rPr>
        <w:t xml:space="preserve">insert the name of the Contractor's Social Specialist who will deal with gender-based discrimination, or, if such an employee is noncompulsory under the Contract, insert the name of </w:t>
      </w:r>
      <w:proofErr w:type="gramStart"/>
      <w:r w:rsidRPr="00975ED9">
        <w:rPr>
          <w:rFonts w:ascii="Tahoma" w:hAnsi="Tahoma" w:cs="Tahoma"/>
          <w:i/>
          <w:iCs/>
          <w:sz w:val="20"/>
          <w:szCs w:val="20"/>
        </w:rPr>
        <w:t>another</w:t>
      </w:r>
      <w:proofErr w:type="gramEnd"/>
      <w:r w:rsidRPr="00975ED9">
        <w:rPr>
          <w:rFonts w:ascii="Tahoma" w:hAnsi="Tahoma" w:cs="Tahoma"/>
          <w:i/>
          <w:iCs/>
          <w:sz w:val="20"/>
          <w:szCs w:val="20"/>
        </w:rPr>
        <w:t xml:space="preserve"> personnel designated by the Contractor</w:t>
      </w:r>
      <w:r w:rsidRPr="00975ED9">
        <w:rPr>
          <w:rFonts w:ascii="Tahoma" w:hAnsi="Tahoma" w:cs="Tahoma"/>
          <w:sz w:val="20"/>
          <w:szCs w:val="20"/>
        </w:rPr>
        <w:t xml:space="preserve">] via phone number </w:t>
      </w:r>
      <w:proofErr w:type="gramStart"/>
      <w:r w:rsidRPr="00975ED9">
        <w:rPr>
          <w:rFonts w:ascii="Tahoma" w:hAnsi="Tahoma" w:cs="Tahoma"/>
          <w:sz w:val="20"/>
          <w:szCs w:val="20"/>
        </w:rPr>
        <w:t>[ ]</w:t>
      </w:r>
      <w:proofErr w:type="gramEnd"/>
      <w:r w:rsidRPr="00975ED9">
        <w:rPr>
          <w:rFonts w:ascii="Tahoma" w:hAnsi="Tahoma" w:cs="Tahoma"/>
          <w:sz w:val="20"/>
          <w:szCs w:val="20"/>
        </w:rPr>
        <w:t xml:space="preserve"> or in written form </w:t>
      </w:r>
      <w:proofErr w:type="gramStart"/>
      <w:r w:rsidRPr="00975ED9">
        <w:rPr>
          <w:rFonts w:ascii="Tahoma" w:hAnsi="Tahoma" w:cs="Tahoma"/>
          <w:sz w:val="20"/>
          <w:szCs w:val="20"/>
        </w:rPr>
        <w:t>[ ]</w:t>
      </w:r>
      <w:proofErr w:type="gramEnd"/>
      <w:r w:rsidRPr="00975ED9">
        <w:rPr>
          <w:rFonts w:ascii="Tahoma" w:hAnsi="Tahoma" w:cs="Tahoma"/>
          <w:sz w:val="20"/>
          <w:szCs w:val="20"/>
        </w:rPr>
        <w:t xml:space="preserve"> or </w:t>
      </w:r>
      <w:proofErr w:type="gramStart"/>
      <w:r w:rsidRPr="00975ED9">
        <w:rPr>
          <w:rFonts w:ascii="Tahoma" w:hAnsi="Tahoma" w:cs="Tahoma"/>
          <w:sz w:val="20"/>
          <w:szCs w:val="20"/>
        </w:rPr>
        <w:t>[ ]</w:t>
      </w:r>
      <w:proofErr w:type="gramEnd"/>
      <w:r w:rsidRPr="00975ED9">
        <w:rPr>
          <w:rFonts w:ascii="Tahoma" w:hAnsi="Tahoma" w:cs="Tahoma"/>
          <w:sz w:val="20"/>
          <w:szCs w:val="20"/>
        </w:rPr>
        <w:t xml:space="preserve"> in person; or     </w:t>
      </w:r>
    </w:p>
    <w:p w14:paraId="61B7D173" w14:textId="77777777" w:rsidR="00A078D2" w:rsidRPr="00975ED9" w:rsidRDefault="00A078D2" w:rsidP="00494D6A">
      <w:pPr>
        <w:pStyle w:val="ListeParagraf"/>
        <w:numPr>
          <w:ilvl w:val="0"/>
          <w:numId w:val="155"/>
        </w:numPr>
        <w:spacing w:before="120" w:after="0" w:line="240" w:lineRule="atLeast"/>
        <w:jc w:val="both"/>
        <w:rPr>
          <w:rFonts w:ascii="Tahoma" w:hAnsi="Tahoma" w:cs="Tahoma"/>
          <w:sz w:val="20"/>
          <w:szCs w:val="20"/>
        </w:rPr>
      </w:pPr>
      <w:r w:rsidRPr="00975ED9">
        <w:rPr>
          <w:rFonts w:ascii="Tahoma" w:hAnsi="Tahoma" w:cs="Tahoma"/>
          <w:sz w:val="20"/>
          <w:szCs w:val="20"/>
        </w:rPr>
        <w:t xml:space="preserve">To reach the Contractor's instant hotline (if applicable), call </w:t>
      </w:r>
      <w:proofErr w:type="gramStart"/>
      <w:r w:rsidRPr="00975ED9">
        <w:rPr>
          <w:rFonts w:ascii="Tahoma" w:hAnsi="Tahoma" w:cs="Tahoma"/>
          <w:sz w:val="20"/>
          <w:szCs w:val="20"/>
        </w:rPr>
        <w:t>[ ]</w:t>
      </w:r>
      <w:proofErr w:type="gramEnd"/>
      <w:r w:rsidRPr="00975ED9">
        <w:rPr>
          <w:rFonts w:ascii="Tahoma" w:hAnsi="Tahoma" w:cs="Tahoma"/>
          <w:sz w:val="20"/>
          <w:szCs w:val="20"/>
        </w:rPr>
        <w:t xml:space="preserve"> and leave a message.</w:t>
      </w:r>
    </w:p>
    <w:p w14:paraId="63EB23BC" w14:textId="77777777" w:rsidR="00A078D2" w:rsidRPr="00975ED9" w:rsidRDefault="00A078D2" w:rsidP="00C9220D">
      <w:pPr>
        <w:spacing w:line="240" w:lineRule="auto"/>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The identity of the individual will be kept confidential unless reporting of allegations is required by the law of that country. Anonymous complaints or allegations will be given due and appropriate consideration. We take all reports of potential abuse seriously and will investigate appropriate action. We will provide service providers with quick directions that can help appropriately support the survivor of the alleged incident.</w:t>
      </w:r>
    </w:p>
    <w:p w14:paraId="4EC6BFE8" w14:textId="77777777" w:rsidR="00A078D2" w:rsidRPr="00975ED9" w:rsidRDefault="00A078D2" w:rsidP="00C9220D">
      <w:pPr>
        <w:spacing w:line="240" w:lineRule="auto"/>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Hostility will not be taken against anyone who raises a good faith concern about behavior prohibited by this CoC. Such a hostile situation constitutes a violation of this CoC. </w:t>
      </w:r>
    </w:p>
    <w:p w14:paraId="25CC3250" w14:textId="77777777" w:rsidR="00A078D2" w:rsidRPr="00975ED9" w:rsidRDefault="00A078D2" w:rsidP="00C9220D">
      <w:pPr>
        <w:jc w:val="both"/>
        <w:rPr>
          <w:rFonts w:ascii="Tahoma" w:hAnsi="Tahoma" w:cs="Tahoma"/>
          <w:b/>
          <w:sz w:val="20"/>
          <w:szCs w:val="20"/>
        </w:rPr>
      </w:pPr>
      <w:r w:rsidRPr="00975ED9">
        <w:rPr>
          <w:rFonts w:ascii="Tahoma" w:hAnsi="Tahoma" w:cs="Tahoma"/>
          <w:b/>
          <w:sz w:val="20"/>
          <w:szCs w:val="20"/>
        </w:rPr>
        <w:t>CONSEQUENCES OF VIOLATION OF CODE OF CONDUCT</w:t>
      </w:r>
    </w:p>
    <w:p w14:paraId="59CCEDEC" w14:textId="41591EBF" w:rsidR="00A078D2" w:rsidRPr="00975ED9" w:rsidRDefault="00A078D2" w:rsidP="00C9220D">
      <w:pPr>
        <w:jc w:val="both"/>
        <w:rPr>
          <w:rFonts w:ascii="Tahoma" w:hAnsi="Tahoma" w:cs="Tahoma"/>
          <w:sz w:val="20"/>
          <w:szCs w:val="20"/>
        </w:rPr>
      </w:pPr>
      <w:r w:rsidRPr="00975ED9">
        <w:rPr>
          <w:rFonts w:ascii="Tahoma" w:hAnsi="Tahoma" w:cs="Tahoma"/>
          <w:sz w:val="20"/>
          <w:szCs w:val="20"/>
        </w:rPr>
        <w:t>Any violation of this Code of Conduct by Contractor Personnel may have serious consequences, including termination of job and possible referral to the legal authorities.</w:t>
      </w:r>
    </w:p>
    <w:p w14:paraId="25D06DF2" w14:textId="77777777" w:rsidR="00A078D2" w:rsidRPr="00F36C5C" w:rsidRDefault="00A078D2" w:rsidP="00C9220D">
      <w:pPr>
        <w:jc w:val="both"/>
        <w:rPr>
          <w:rFonts w:ascii="Tahoma" w:hAnsi="Tahoma" w:cs="Tahoma"/>
          <w:sz w:val="20"/>
          <w:szCs w:val="20"/>
        </w:rPr>
      </w:pPr>
      <w:r w:rsidRPr="00F36C5C">
        <w:rPr>
          <w:rFonts w:ascii="Tahoma" w:hAnsi="Tahoma" w:cs="Tahoma"/>
          <w:sz w:val="20"/>
          <w:szCs w:val="20"/>
        </w:rPr>
        <w:t>FOR CONTRACTOR PERSONNEL:</w:t>
      </w:r>
    </w:p>
    <w:p w14:paraId="2A5F7C6F" w14:textId="77777777" w:rsidR="00A078D2" w:rsidRPr="00F36C5C" w:rsidRDefault="00A078D2" w:rsidP="00C9220D">
      <w:pPr>
        <w:jc w:val="both"/>
        <w:rPr>
          <w:rFonts w:ascii="Tahoma" w:hAnsi="Tahoma" w:cs="Tahoma"/>
          <w:i/>
          <w:sz w:val="20"/>
          <w:szCs w:val="20"/>
        </w:rPr>
      </w:pPr>
      <w:r w:rsidRPr="00F36C5C">
        <w:rPr>
          <w:rFonts w:ascii="Tahoma" w:hAnsi="Tahoma" w:cs="Tahoma"/>
          <w:sz w:val="20"/>
          <w:szCs w:val="20"/>
        </w:rPr>
        <w:t xml:space="preserve">I have a written copy of this Code of Conduct in a language I understand. If I have any questions about this Code of Conduct, I understand that I can contact </w:t>
      </w:r>
      <w:r w:rsidRPr="00F36C5C">
        <w:rPr>
          <w:rFonts w:ascii="Tahoma" w:hAnsi="Tahoma" w:cs="Tahoma"/>
          <w:i/>
          <w:sz w:val="20"/>
          <w:szCs w:val="20"/>
        </w:rPr>
        <w:t xml:space="preserve">[insert the name of the Contractor's gender-based discrimination contact], </w:t>
      </w:r>
      <w:r w:rsidRPr="00F36C5C">
        <w:rPr>
          <w:rFonts w:ascii="Tahoma" w:hAnsi="Tahoma" w:cs="Tahoma"/>
          <w:sz w:val="20"/>
          <w:szCs w:val="20"/>
        </w:rPr>
        <w:t>requesting clarification</w:t>
      </w:r>
      <w:r w:rsidRPr="00F36C5C">
        <w:rPr>
          <w:rFonts w:ascii="Tahoma" w:hAnsi="Tahoma" w:cs="Tahoma"/>
          <w:i/>
          <w:sz w:val="20"/>
          <w:szCs w:val="20"/>
        </w:rPr>
        <w:t>.</w:t>
      </w:r>
    </w:p>
    <w:p w14:paraId="2C3575F5" w14:textId="77777777" w:rsidR="00A078D2" w:rsidRPr="00F36C5C" w:rsidRDefault="00A078D2" w:rsidP="00C9220D">
      <w:pPr>
        <w:jc w:val="both"/>
        <w:rPr>
          <w:rFonts w:ascii="Tahoma" w:hAnsi="Tahoma" w:cs="Tahoma"/>
          <w:sz w:val="20"/>
          <w:szCs w:val="20"/>
        </w:rPr>
      </w:pPr>
      <w:r w:rsidRPr="00F36C5C">
        <w:rPr>
          <w:rFonts w:ascii="Tahoma" w:hAnsi="Tahoma" w:cs="Tahoma"/>
          <w:sz w:val="20"/>
          <w:szCs w:val="20"/>
        </w:rPr>
        <w:t xml:space="preserve">Contractor Personnel name: </w:t>
      </w:r>
      <w:r w:rsidRPr="00F36C5C">
        <w:rPr>
          <w:rFonts w:ascii="Tahoma" w:hAnsi="Tahoma" w:cs="Tahoma"/>
          <w:i/>
          <w:sz w:val="20"/>
          <w:szCs w:val="20"/>
        </w:rPr>
        <w:t>[Insert name]</w:t>
      </w:r>
      <w:r w:rsidRPr="00F36C5C">
        <w:rPr>
          <w:rFonts w:ascii="Tahoma" w:hAnsi="Tahoma" w:cs="Tahoma"/>
          <w:sz w:val="20"/>
          <w:szCs w:val="20"/>
        </w:rPr>
        <w:tab/>
      </w:r>
      <w:r w:rsidRPr="00F36C5C">
        <w:rPr>
          <w:rFonts w:ascii="Tahoma" w:hAnsi="Tahoma" w:cs="Tahoma"/>
          <w:sz w:val="20"/>
          <w:szCs w:val="20"/>
        </w:rPr>
        <w:tab/>
      </w:r>
      <w:r w:rsidRPr="00F36C5C">
        <w:rPr>
          <w:rFonts w:ascii="Tahoma" w:hAnsi="Tahoma" w:cs="Tahoma"/>
          <w:sz w:val="20"/>
          <w:szCs w:val="20"/>
        </w:rPr>
        <w:tab/>
      </w:r>
      <w:r w:rsidRPr="00F36C5C">
        <w:rPr>
          <w:rFonts w:ascii="Tahoma" w:hAnsi="Tahoma" w:cs="Tahoma"/>
          <w:sz w:val="20"/>
          <w:szCs w:val="20"/>
        </w:rPr>
        <w:tab/>
      </w:r>
    </w:p>
    <w:p w14:paraId="19FB045C" w14:textId="77777777" w:rsidR="00A078D2" w:rsidRPr="00F36C5C" w:rsidRDefault="00A078D2" w:rsidP="00C9220D">
      <w:pPr>
        <w:jc w:val="both"/>
        <w:rPr>
          <w:rFonts w:ascii="Tahoma" w:hAnsi="Tahoma" w:cs="Tahoma"/>
          <w:sz w:val="20"/>
          <w:szCs w:val="20"/>
        </w:rPr>
      </w:pPr>
      <w:r w:rsidRPr="00F36C5C">
        <w:rPr>
          <w:rFonts w:ascii="Tahoma" w:hAnsi="Tahoma" w:cs="Tahoma"/>
          <w:sz w:val="20"/>
          <w:szCs w:val="20"/>
        </w:rPr>
        <w:t>Signature: ______________________________________________</w:t>
      </w:r>
    </w:p>
    <w:p w14:paraId="4DE2F46B" w14:textId="77777777" w:rsidR="00A078D2" w:rsidRPr="00F36C5C" w:rsidRDefault="00A078D2" w:rsidP="00C9220D">
      <w:pPr>
        <w:jc w:val="both"/>
        <w:rPr>
          <w:rFonts w:ascii="Tahoma" w:hAnsi="Tahoma" w:cs="Tahoma"/>
          <w:sz w:val="20"/>
          <w:szCs w:val="20"/>
        </w:rPr>
      </w:pPr>
      <w:r w:rsidRPr="00F36C5C">
        <w:rPr>
          <w:rFonts w:ascii="Tahoma" w:hAnsi="Tahoma" w:cs="Tahoma"/>
          <w:sz w:val="20"/>
          <w:szCs w:val="20"/>
        </w:rPr>
        <w:t>Date: (month/day/year): ______________________________________________</w:t>
      </w:r>
    </w:p>
    <w:p w14:paraId="16C79327" w14:textId="77777777" w:rsidR="00A078D2" w:rsidRPr="00F36C5C" w:rsidRDefault="00A078D2" w:rsidP="00C9220D">
      <w:pPr>
        <w:jc w:val="both"/>
        <w:rPr>
          <w:rFonts w:ascii="Tahoma" w:hAnsi="Tahoma" w:cs="Tahoma"/>
          <w:sz w:val="20"/>
          <w:szCs w:val="20"/>
        </w:rPr>
      </w:pPr>
    </w:p>
    <w:p w14:paraId="0164F053" w14:textId="77777777" w:rsidR="00A078D2" w:rsidRPr="00F36C5C" w:rsidRDefault="00A078D2" w:rsidP="00C9220D">
      <w:pPr>
        <w:jc w:val="both"/>
        <w:rPr>
          <w:rFonts w:ascii="Tahoma" w:hAnsi="Tahoma" w:cs="Tahoma"/>
          <w:sz w:val="20"/>
          <w:szCs w:val="20"/>
        </w:rPr>
      </w:pPr>
      <w:r w:rsidRPr="00F36C5C">
        <w:rPr>
          <w:rFonts w:ascii="Tahoma" w:hAnsi="Tahoma" w:cs="Tahoma"/>
          <w:sz w:val="20"/>
          <w:szCs w:val="20"/>
        </w:rPr>
        <w:t>Countersignature of the authorized Contractor Representative:</w:t>
      </w:r>
    </w:p>
    <w:p w14:paraId="186459A0" w14:textId="77777777" w:rsidR="00A078D2" w:rsidRPr="00F36C5C" w:rsidRDefault="00A078D2" w:rsidP="00C9220D">
      <w:pPr>
        <w:jc w:val="both"/>
        <w:rPr>
          <w:rFonts w:ascii="Tahoma" w:hAnsi="Tahoma" w:cs="Tahoma"/>
          <w:sz w:val="20"/>
          <w:szCs w:val="20"/>
        </w:rPr>
      </w:pPr>
      <w:r w:rsidRPr="00F36C5C">
        <w:rPr>
          <w:rFonts w:ascii="Tahoma" w:hAnsi="Tahoma" w:cs="Tahoma"/>
          <w:sz w:val="20"/>
          <w:szCs w:val="20"/>
        </w:rPr>
        <w:t>Signature: ______________________________________________</w:t>
      </w:r>
    </w:p>
    <w:p w14:paraId="55F3D41C" w14:textId="652E313F" w:rsidR="006210F6" w:rsidRPr="00975ED9" w:rsidRDefault="00A078D2" w:rsidP="006210F6">
      <w:pPr>
        <w:jc w:val="both"/>
        <w:rPr>
          <w:rFonts w:ascii="Tahoma" w:hAnsi="Tahoma" w:cs="Tahoma"/>
          <w:sz w:val="18"/>
          <w:szCs w:val="18"/>
        </w:rPr>
      </w:pPr>
      <w:r w:rsidRPr="00F36C5C">
        <w:rPr>
          <w:rFonts w:ascii="Tahoma" w:hAnsi="Tahoma" w:cs="Tahoma"/>
          <w:sz w:val="20"/>
          <w:szCs w:val="20"/>
        </w:rPr>
        <w:t>Date: (month/day/year): ______________________________________________</w:t>
      </w:r>
    </w:p>
    <w:p w14:paraId="382433C0" w14:textId="77777777" w:rsidR="006210F6" w:rsidRPr="00975ED9" w:rsidRDefault="006210F6">
      <w:pPr>
        <w:rPr>
          <w:sz w:val="18"/>
          <w:szCs w:val="18"/>
        </w:rPr>
      </w:pPr>
      <w:r w:rsidRPr="00975ED9">
        <w:rPr>
          <w:sz w:val="18"/>
          <w:szCs w:val="18"/>
        </w:rPr>
        <w:br w:type="page"/>
      </w:r>
    </w:p>
    <w:p w14:paraId="07190AFF" w14:textId="77777777" w:rsidR="00A20553" w:rsidRDefault="00A20553" w:rsidP="00494D6A">
      <w:pPr>
        <w:pStyle w:val="Balk1"/>
        <w:ind w:left="1418" w:hanging="1418"/>
        <w:jc w:val="both"/>
        <w:rPr>
          <w:bCs/>
          <w:szCs w:val="36"/>
        </w:rPr>
        <w:sectPr w:rsidR="00A20553" w:rsidSect="00473B65">
          <w:headerReference w:type="even" r:id="rId48"/>
          <w:headerReference w:type="default" r:id="rId49"/>
          <w:footerReference w:type="default" r:id="rId50"/>
          <w:headerReference w:type="first" r:id="rId51"/>
          <w:pgSz w:w="11900" w:h="16840"/>
          <w:pgMar w:top="2410" w:right="1134" w:bottom="1701" w:left="1134" w:header="851" w:footer="851" w:gutter="0"/>
          <w:cols w:space="708"/>
        </w:sectPr>
      </w:pPr>
      <w:bookmarkStart w:id="1928" w:name="_Toc174628070"/>
    </w:p>
    <w:p w14:paraId="580E2CAD" w14:textId="203AB406" w:rsidR="0049208A" w:rsidRPr="00A23B1D" w:rsidRDefault="0049208A" w:rsidP="00494D6A">
      <w:pPr>
        <w:pStyle w:val="Balk1"/>
        <w:ind w:left="1418" w:hanging="1418"/>
        <w:jc w:val="both"/>
        <w:rPr>
          <w:b w:val="0"/>
          <w:bCs/>
          <w:szCs w:val="36"/>
        </w:rPr>
      </w:pPr>
      <w:r w:rsidRPr="00A23B1D">
        <w:rPr>
          <w:bCs/>
          <w:szCs w:val="36"/>
        </w:rPr>
        <w:lastRenderedPageBreak/>
        <w:t xml:space="preserve">ANNEX 2- RECORDS OF MEETINGS </w:t>
      </w:r>
      <w:r w:rsidR="008B0622" w:rsidRPr="00A23B1D">
        <w:rPr>
          <w:bCs/>
          <w:szCs w:val="36"/>
        </w:rPr>
        <w:t xml:space="preserve">AND </w:t>
      </w:r>
      <w:r w:rsidRPr="00A23B1D">
        <w:rPr>
          <w:bCs/>
          <w:szCs w:val="36"/>
        </w:rPr>
        <w:t>CONSULTATIONS</w:t>
      </w:r>
      <w:bookmarkStart w:id="1929" w:name="_Hlk166246164"/>
      <w:bookmarkEnd w:id="1928"/>
    </w:p>
    <w:bookmarkEnd w:id="1929"/>
    <w:p w14:paraId="5C61FA80" w14:textId="1EAEF474" w:rsidR="0013517A" w:rsidRPr="00975ED9" w:rsidRDefault="0013517A" w:rsidP="005E0BC6">
      <w:pPr>
        <w:spacing w:after="120"/>
        <w:jc w:val="both"/>
        <w:rPr>
          <w:rFonts w:ascii="Tahoma" w:hAnsi="Tahoma" w:cs="Tahoma"/>
          <w:sz w:val="20"/>
          <w:szCs w:val="20"/>
        </w:rPr>
      </w:pPr>
      <w:r w:rsidRPr="00975ED9">
        <w:rPr>
          <w:rFonts w:ascii="Tahoma" w:hAnsi="Tahoma" w:cs="Tahoma"/>
          <w:b/>
          <w:bCs/>
          <w:sz w:val="20"/>
          <w:szCs w:val="20"/>
        </w:rPr>
        <w:t xml:space="preserve">Records of Meetings held in </w:t>
      </w:r>
      <w:r w:rsidR="00C10301">
        <w:rPr>
          <w:rFonts w:ascii="Tahoma" w:hAnsi="Tahoma" w:cs="Tahoma"/>
          <w:b/>
          <w:bCs/>
          <w:sz w:val="20"/>
          <w:szCs w:val="20"/>
        </w:rPr>
        <w:t>İzmir</w:t>
      </w:r>
      <w:r w:rsidRPr="00975ED9">
        <w:rPr>
          <w:rFonts w:ascii="Tahoma" w:hAnsi="Tahoma" w:cs="Tahoma"/>
          <w:b/>
          <w:bCs/>
          <w:sz w:val="20"/>
          <w:szCs w:val="20"/>
        </w:rPr>
        <w:t xml:space="preserve"> between 09.11.2021 and 11.11.2021</w:t>
      </w:r>
    </w:p>
    <w:tbl>
      <w:tblPr>
        <w:tblStyle w:val="DAPPtablestyle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4A0" w:firstRow="1" w:lastRow="0" w:firstColumn="1" w:lastColumn="0" w:noHBand="0" w:noVBand="1"/>
      </w:tblPr>
      <w:tblGrid>
        <w:gridCol w:w="2689"/>
        <w:gridCol w:w="6933"/>
      </w:tblGrid>
      <w:tr w:rsidR="0013517A" w:rsidRPr="006F364D" w14:paraId="6989E4A9"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35D3EE92" w14:textId="77777777" w:rsidR="0013517A" w:rsidRPr="00975ED9" w:rsidRDefault="0013517A" w:rsidP="00C9220D">
            <w:pPr>
              <w:jc w:val="both"/>
              <w:rPr>
                <w:rFonts w:ascii="Tahoma" w:hAnsi="Tahoma" w:cs="Tahoma"/>
                <w:bCs/>
                <w:color w:val="auto"/>
                <w:sz w:val="16"/>
                <w:szCs w:val="16"/>
              </w:rPr>
            </w:pPr>
            <w:r w:rsidRPr="00975ED9">
              <w:rPr>
                <w:rFonts w:ascii="Tahoma" w:hAnsi="Tahoma" w:cs="Tahoma"/>
                <w:bCs/>
                <w:sz w:val="16"/>
                <w:szCs w:val="16"/>
              </w:rPr>
              <w:t>Location</w:t>
            </w:r>
          </w:p>
        </w:tc>
        <w:tc>
          <w:tcPr>
            <w:tcW w:w="6933" w:type="dxa"/>
          </w:tcPr>
          <w:p w14:paraId="1E742A5D" w14:textId="77777777" w:rsidR="0013517A" w:rsidRPr="00975ED9" w:rsidRDefault="0013517A" w:rsidP="00C9220D">
            <w:pPr>
              <w:jc w:val="both"/>
              <w:cnfStyle w:val="100000000000" w:firstRow="1" w:lastRow="0" w:firstColumn="0" w:lastColumn="0" w:oddVBand="0" w:evenVBand="0" w:oddHBand="0" w:evenHBand="0" w:firstRowFirstColumn="0" w:firstRowLastColumn="0" w:lastRowFirstColumn="0" w:lastRowLastColumn="0"/>
              <w:rPr>
                <w:rFonts w:ascii="Tahoma" w:hAnsi="Tahoma" w:cs="Tahoma"/>
                <w:color w:val="auto"/>
                <w:sz w:val="16"/>
                <w:szCs w:val="16"/>
              </w:rPr>
            </w:pPr>
            <w:r w:rsidRPr="00975ED9">
              <w:rPr>
                <w:rFonts w:ascii="Tahoma" w:hAnsi="Tahoma" w:cs="Tahoma"/>
                <w:sz w:val="16"/>
                <w:szCs w:val="16"/>
              </w:rPr>
              <w:t>Institution</w:t>
            </w:r>
          </w:p>
        </w:tc>
      </w:tr>
      <w:tr w:rsidR="0013517A" w:rsidRPr="006F364D" w14:paraId="20D18C4A"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6A160E0B" w14:textId="38E4D6EA" w:rsidR="0013517A" w:rsidRPr="00975ED9" w:rsidRDefault="00C10301" w:rsidP="00C9220D">
            <w:pPr>
              <w:jc w:val="both"/>
              <w:rPr>
                <w:rFonts w:ascii="Tahoma" w:hAnsi="Tahoma" w:cs="Tahoma"/>
                <w:bCs/>
                <w:sz w:val="16"/>
              </w:rPr>
            </w:pPr>
            <w:r>
              <w:rPr>
                <w:rFonts w:ascii="Tahoma" w:hAnsi="Tahoma" w:cs="Tahoma"/>
                <w:bCs/>
                <w:sz w:val="16"/>
                <w:szCs w:val="16"/>
              </w:rPr>
              <w:t>İzmir</w:t>
            </w:r>
          </w:p>
        </w:tc>
        <w:tc>
          <w:tcPr>
            <w:tcW w:w="6933" w:type="dxa"/>
          </w:tcPr>
          <w:p w14:paraId="6B25B65A" w14:textId="3E15A181" w:rsidR="0013517A" w:rsidRPr="00975ED9" w:rsidRDefault="00C10301" w:rsidP="00C9220D">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16"/>
              </w:rPr>
            </w:pPr>
            <w:r>
              <w:rPr>
                <w:rFonts w:ascii="Tahoma" w:hAnsi="Tahoma" w:cs="Tahoma"/>
                <w:sz w:val="16"/>
                <w:szCs w:val="16"/>
              </w:rPr>
              <w:t>İzmir</w:t>
            </w:r>
            <w:r w:rsidR="0013517A" w:rsidRPr="00975ED9">
              <w:rPr>
                <w:rFonts w:ascii="Tahoma" w:hAnsi="Tahoma" w:cs="Tahoma"/>
                <w:sz w:val="16"/>
                <w:szCs w:val="16"/>
              </w:rPr>
              <w:t xml:space="preserve"> Development Agency</w:t>
            </w:r>
          </w:p>
        </w:tc>
      </w:tr>
      <w:tr w:rsidR="0013517A" w:rsidRPr="006F364D" w14:paraId="2BB9DA8E" w14:textId="7777777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21FFB472" w14:textId="5EE1AB2D" w:rsidR="0013517A" w:rsidRPr="00975ED9" w:rsidRDefault="00C10301" w:rsidP="00C9220D">
            <w:pPr>
              <w:jc w:val="both"/>
              <w:rPr>
                <w:rFonts w:ascii="Tahoma" w:hAnsi="Tahoma" w:cs="Tahoma"/>
                <w:bCs/>
                <w:sz w:val="16"/>
              </w:rPr>
            </w:pPr>
            <w:r>
              <w:rPr>
                <w:rFonts w:ascii="Tahoma" w:hAnsi="Tahoma" w:cs="Tahoma"/>
                <w:bCs/>
                <w:sz w:val="16"/>
                <w:szCs w:val="16"/>
              </w:rPr>
              <w:t>İzmir</w:t>
            </w:r>
          </w:p>
        </w:tc>
        <w:tc>
          <w:tcPr>
            <w:tcW w:w="6933" w:type="dxa"/>
          </w:tcPr>
          <w:p w14:paraId="69BA50C7" w14:textId="1270CAF9" w:rsidR="0013517A" w:rsidRPr="00975ED9" w:rsidRDefault="00C10301" w:rsidP="00C9220D">
            <w:pPr>
              <w:jc w:val="both"/>
              <w:cnfStyle w:val="000000010000" w:firstRow="0" w:lastRow="0" w:firstColumn="0" w:lastColumn="0" w:oddVBand="0" w:evenVBand="0" w:oddHBand="0" w:evenHBand="1" w:firstRowFirstColumn="0" w:firstRowLastColumn="0" w:lastRowFirstColumn="0" w:lastRowLastColumn="0"/>
              <w:rPr>
                <w:rFonts w:ascii="Tahoma" w:hAnsi="Tahoma" w:cs="Tahoma"/>
                <w:sz w:val="16"/>
              </w:rPr>
            </w:pPr>
            <w:r>
              <w:rPr>
                <w:rFonts w:ascii="Tahoma" w:hAnsi="Tahoma" w:cs="Tahoma"/>
                <w:sz w:val="16"/>
                <w:szCs w:val="16"/>
              </w:rPr>
              <w:t>İzmir</w:t>
            </w:r>
            <w:r w:rsidR="0013517A" w:rsidRPr="00975ED9">
              <w:rPr>
                <w:rFonts w:ascii="Tahoma" w:hAnsi="Tahoma" w:cs="Tahoma"/>
                <w:sz w:val="16"/>
                <w:szCs w:val="16"/>
              </w:rPr>
              <w:t xml:space="preserve"> Provincial Directorate of Environment, Urbanization and Climate Change</w:t>
            </w:r>
          </w:p>
        </w:tc>
      </w:tr>
      <w:tr w:rsidR="0013517A" w:rsidRPr="006F364D" w14:paraId="2ED5AA97"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14024185" w14:textId="0C275BF9" w:rsidR="0013517A" w:rsidRPr="00975ED9" w:rsidRDefault="00C10301" w:rsidP="00C9220D">
            <w:pPr>
              <w:jc w:val="both"/>
              <w:rPr>
                <w:rFonts w:ascii="Tahoma" w:hAnsi="Tahoma" w:cs="Tahoma"/>
                <w:bCs/>
                <w:sz w:val="16"/>
              </w:rPr>
            </w:pPr>
            <w:r>
              <w:rPr>
                <w:rFonts w:ascii="Tahoma" w:hAnsi="Tahoma" w:cs="Tahoma"/>
                <w:bCs/>
                <w:sz w:val="16"/>
                <w:szCs w:val="16"/>
              </w:rPr>
              <w:t>İzmir</w:t>
            </w:r>
          </w:p>
        </w:tc>
        <w:tc>
          <w:tcPr>
            <w:tcW w:w="6933" w:type="dxa"/>
          </w:tcPr>
          <w:p w14:paraId="35984D2E" w14:textId="5D0004B2" w:rsidR="0013517A" w:rsidRPr="00975ED9" w:rsidRDefault="00C10301" w:rsidP="00C9220D">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16"/>
              </w:rPr>
            </w:pPr>
            <w:r>
              <w:rPr>
                <w:rFonts w:ascii="Tahoma" w:hAnsi="Tahoma" w:cs="Tahoma"/>
                <w:sz w:val="16"/>
                <w:szCs w:val="16"/>
              </w:rPr>
              <w:t>İzmir</w:t>
            </w:r>
            <w:r w:rsidR="0013517A" w:rsidRPr="00975ED9">
              <w:rPr>
                <w:rFonts w:ascii="Tahoma" w:hAnsi="Tahoma" w:cs="Tahoma"/>
                <w:sz w:val="16"/>
                <w:szCs w:val="16"/>
              </w:rPr>
              <w:t xml:space="preserve"> Provincial Directorate of Disaster and Emergency</w:t>
            </w:r>
          </w:p>
        </w:tc>
      </w:tr>
      <w:tr w:rsidR="0013517A" w:rsidRPr="006F364D" w14:paraId="6264C646" w14:textId="7777777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55FE2444" w14:textId="64C10511" w:rsidR="0013517A" w:rsidRPr="00975ED9" w:rsidRDefault="00C10301" w:rsidP="00C9220D">
            <w:pPr>
              <w:jc w:val="both"/>
              <w:rPr>
                <w:rFonts w:ascii="Tahoma" w:hAnsi="Tahoma" w:cs="Tahoma"/>
                <w:bCs/>
                <w:sz w:val="16"/>
              </w:rPr>
            </w:pPr>
            <w:r>
              <w:rPr>
                <w:rFonts w:ascii="Tahoma" w:hAnsi="Tahoma" w:cs="Tahoma"/>
                <w:bCs/>
                <w:sz w:val="16"/>
                <w:szCs w:val="16"/>
              </w:rPr>
              <w:t>İzmir</w:t>
            </w:r>
          </w:p>
        </w:tc>
        <w:tc>
          <w:tcPr>
            <w:tcW w:w="6933" w:type="dxa"/>
          </w:tcPr>
          <w:p w14:paraId="11C23480" w14:textId="5BEC464C" w:rsidR="0013517A" w:rsidRPr="00975ED9" w:rsidRDefault="00C10301" w:rsidP="00C9220D">
            <w:pPr>
              <w:jc w:val="both"/>
              <w:cnfStyle w:val="000000010000" w:firstRow="0" w:lastRow="0" w:firstColumn="0" w:lastColumn="0" w:oddVBand="0" w:evenVBand="0" w:oddHBand="0" w:evenHBand="1" w:firstRowFirstColumn="0" w:firstRowLastColumn="0" w:lastRowFirstColumn="0" w:lastRowLastColumn="0"/>
              <w:rPr>
                <w:rFonts w:ascii="Tahoma" w:hAnsi="Tahoma" w:cs="Tahoma"/>
                <w:sz w:val="16"/>
              </w:rPr>
            </w:pPr>
            <w:r>
              <w:rPr>
                <w:rFonts w:ascii="Tahoma" w:hAnsi="Tahoma" w:cs="Tahoma"/>
                <w:sz w:val="16"/>
                <w:szCs w:val="16"/>
              </w:rPr>
              <w:t>İzmir</w:t>
            </w:r>
            <w:r w:rsidR="0013517A" w:rsidRPr="00975ED9">
              <w:rPr>
                <w:rFonts w:ascii="Tahoma" w:hAnsi="Tahoma" w:cs="Tahoma"/>
                <w:sz w:val="16"/>
                <w:szCs w:val="16"/>
              </w:rPr>
              <w:t xml:space="preserve"> Metropolitan Municipality Urban Transformation Directorate</w:t>
            </w:r>
          </w:p>
        </w:tc>
      </w:tr>
      <w:tr w:rsidR="0013517A" w:rsidRPr="006F364D" w14:paraId="6F0FAA4B"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4F1758F9" w14:textId="1251CBBF" w:rsidR="0013517A" w:rsidRPr="00975ED9" w:rsidRDefault="00C10301" w:rsidP="00C9220D">
            <w:pPr>
              <w:jc w:val="both"/>
              <w:rPr>
                <w:rFonts w:ascii="Tahoma" w:hAnsi="Tahoma" w:cs="Tahoma"/>
                <w:bCs/>
                <w:sz w:val="16"/>
              </w:rPr>
            </w:pPr>
            <w:r>
              <w:rPr>
                <w:rFonts w:ascii="Tahoma" w:hAnsi="Tahoma" w:cs="Tahoma"/>
                <w:bCs/>
                <w:sz w:val="16"/>
                <w:szCs w:val="16"/>
              </w:rPr>
              <w:t>İzmir</w:t>
            </w:r>
          </w:p>
        </w:tc>
        <w:tc>
          <w:tcPr>
            <w:tcW w:w="6933" w:type="dxa"/>
          </w:tcPr>
          <w:p w14:paraId="4DBD37BA" w14:textId="77777777" w:rsidR="0013517A" w:rsidRPr="00975ED9" w:rsidRDefault="0013517A" w:rsidP="00C9220D">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16"/>
              </w:rPr>
            </w:pPr>
            <w:r w:rsidRPr="00975ED9">
              <w:rPr>
                <w:rFonts w:ascii="Tahoma" w:hAnsi="Tahoma" w:cs="Tahoma"/>
                <w:sz w:val="16"/>
                <w:szCs w:val="16"/>
              </w:rPr>
              <w:t>Kemalpaşa Municipality License and Inspection Directorate</w:t>
            </w:r>
          </w:p>
        </w:tc>
      </w:tr>
      <w:tr w:rsidR="0013517A" w:rsidRPr="006F364D" w14:paraId="27BD5E26" w14:textId="7777777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4704E346" w14:textId="670214B5" w:rsidR="0013517A" w:rsidRPr="00975ED9" w:rsidRDefault="00C10301" w:rsidP="00C9220D">
            <w:pPr>
              <w:jc w:val="both"/>
              <w:rPr>
                <w:rFonts w:ascii="Tahoma" w:hAnsi="Tahoma" w:cs="Tahoma"/>
                <w:bCs/>
                <w:sz w:val="16"/>
              </w:rPr>
            </w:pPr>
            <w:r>
              <w:rPr>
                <w:rFonts w:ascii="Tahoma" w:hAnsi="Tahoma" w:cs="Tahoma"/>
                <w:bCs/>
                <w:sz w:val="16"/>
                <w:szCs w:val="16"/>
              </w:rPr>
              <w:t>İzmir</w:t>
            </w:r>
          </w:p>
        </w:tc>
        <w:tc>
          <w:tcPr>
            <w:tcW w:w="6933" w:type="dxa"/>
          </w:tcPr>
          <w:p w14:paraId="218FE127" w14:textId="77777777" w:rsidR="0013517A" w:rsidRPr="00975ED9" w:rsidRDefault="0013517A" w:rsidP="00C9220D">
            <w:pPr>
              <w:jc w:val="both"/>
              <w:cnfStyle w:val="000000010000" w:firstRow="0" w:lastRow="0" w:firstColumn="0" w:lastColumn="0" w:oddVBand="0" w:evenVBand="0" w:oddHBand="0" w:evenHBand="1" w:firstRowFirstColumn="0" w:firstRowLastColumn="0" w:lastRowFirstColumn="0" w:lastRowLastColumn="0"/>
              <w:rPr>
                <w:rFonts w:ascii="Tahoma" w:hAnsi="Tahoma" w:cs="Tahoma"/>
                <w:sz w:val="16"/>
              </w:rPr>
            </w:pPr>
            <w:r w:rsidRPr="00975ED9">
              <w:rPr>
                <w:rFonts w:ascii="Tahoma" w:hAnsi="Tahoma" w:cs="Tahoma"/>
                <w:sz w:val="16"/>
                <w:szCs w:val="16"/>
              </w:rPr>
              <w:t>Bayraklı Municipality Building Control Directorate-Bayraklı Municipality Plan Project Directorate</w:t>
            </w:r>
          </w:p>
        </w:tc>
      </w:tr>
      <w:tr w:rsidR="0013517A" w:rsidRPr="006F364D" w14:paraId="4C2D7904"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26D1AE80" w14:textId="55E1580B" w:rsidR="0013517A" w:rsidRPr="00975ED9" w:rsidRDefault="00C10301" w:rsidP="00C9220D">
            <w:pPr>
              <w:jc w:val="both"/>
              <w:rPr>
                <w:rFonts w:ascii="Tahoma" w:hAnsi="Tahoma" w:cs="Tahoma"/>
                <w:bCs/>
                <w:sz w:val="16"/>
              </w:rPr>
            </w:pPr>
            <w:r>
              <w:rPr>
                <w:rFonts w:ascii="Tahoma" w:hAnsi="Tahoma" w:cs="Tahoma"/>
                <w:bCs/>
                <w:sz w:val="16"/>
                <w:szCs w:val="16"/>
              </w:rPr>
              <w:t>İzmir</w:t>
            </w:r>
          </w:p>
        </w:tc>
        <w:tc>
          <w:tcPr>
            <w:tcW w:w="6933" w:type="dxa"/>
          </w:tcPr>
          <w:p w14:paraId="55201E0B" w14:textId="77777777" w:rsidR="0013517A" w:rsidRPr="00975ED9" w:rsidRDefault="0013517A" w:rsidP="00C9220D">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16"/>
              </w:rPr>
            </w:pPr>
            <w:r w:rsidRPr="00975ED9">
              <w:rPr>
                <w:rFonts w:ascii="Tahoma" w:hAnsi="Tahoma" w:cs="Tahoma"/>
                <w:sz w:val="16"/>
                <w:szCs w:val="16"/>
              </w:rPr>
              <w:t>Menemen Municipality Urban Transformation Directorate</w:t>
            </w:r>
          </w:p>
        </w:tc>
      </w:tr>
      <w:tr w:rsidR="0013517A" w:rsidRPr="006F364D" w14:paraId="0E519CB1" w14:textId="7777777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0788734F" w14:textId="40FB743D" w:rsidR="0013517A" w:rsidRPr="00975ED9" w:rsidRDefault="00C10301" w:rsidP="00C9220D">
            <w:pPr>
              <w:jc w:val="both"/>
              <w:rPr>
                <w:rFonts w:ascii="Tahoma" w:hAnsi="Tahoma" w:cs="Tahoma"/>
                <w:bCs/>
                <w:sz w:val="16"/>
              </w:rPr>
            </w:pPr>
            <w:r>
              <w:rPr>
                <w:rFonts w:ascii="Tahoma" w:hAnsi="Tahoma" w:cs="Tahoma"/>
                <w:bCs/>
                <w:sz w:val="16"/>
                <w:szCs w:val="16"/>
              </w:rPr>
              <w:t>İzmir</w:t>
            </w:r>
          </w:p>
        </w:tc>
        <w:tc>
          <w:tcPr>
            <w:tcW w:w="6933" w:type="dxa"/>
          </w:tcPr>
          <w:p w14:paraId="18BC63E9" w14:textId="77777777" w:rsidR="0013517A" w:rsidRPr="00975ED9" w:rsidRDefault="0013517A" w:rsidP="00C9220D">
            <w:pPr>
              <w:jc w:val="both"/>
              <w:cnfStyle w:val="000000010000" w:firstRow="0" w:lastRow="0" w:firstColumn="0" w:lastColumn="0" w:oddVBand="0" w:evenVBand="0" w:oddHBand="0" w:evenHBand="1" w:firstRowFirstColumn="0" w:firstRowLastColumn="0" w:lastRowFirstColumn="0" w:lastRowLastColumn="0"/>
              <w:rPr>
                <w:rFonts w:ascii="Tahoma" w:hAnsi="Tahoma" w:cs="Tahoma"/>
                <w:sz w:val="16"/>
              </w:rPr>
            </w:pPr>
            <w:r w:rsidRPr="00975ED9">
              <w:rPr>
                <w:rFonts w:ascii="Tahoma" w:hAnsi="Tahoma" w:cs="Tahoma"/>
                <w:sz w:val="16"/>
                <w:szCs w:val="16"/>
              </w:rPr>
              <w:t>Karabağlar Municipality</w:t>
            </w:r>
          </w:p>
        </w:tc>
      </w:tr>
      <w:tr w:rsidR="0013517A" w:rsidRPr="006F364D" w14:paraId="03EE01D7"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6BF4EADF" w14:textId="09A724A0" w:rsidR="0013517A" w:rsidRPr="00975ED9" w:rsidRDefault="00C10301" w:rsidP="00C9220D">
            <w:pPr>
              <w:jc w:val="both"/>
              <w:rPr>
                <w:rFonts w:ascii="Tahoma" w:hAnsi="Tahoma" w:cs="Tahoma"/>
                <w:bCs/>
                <w:sz w:val="16"/>
              </w:rPr>
            </w:pPr>
            <w:r>
              <w:rPr>
                <w:rFonts w:ascii="Tahoma" w:hAnsi="Tahoma" w:cs="Tahoma"/>
                <w:bCs/>
                <w:sz w:val="16"/>
                <w:szCs w:val="16"/>
              </w:rPr>
              <w:t>İzmir</w:t>
            </w:r>
            <w:r w:rsidR="0013517A" w:rsidRPr="00975ED9">
              <w:rPr>
                <w:rFonts w:ascii="Tahoma" w:hAnsi="Tahoma" w:cs="Tahoma"/>
                <w:bCs/>
                <w:sz w:val="16"/>
                <w:szCs w:val="16"/>
              </w:rPr>
              <w:t xml:space="preserve"> / Bornova District</w:t>
            </w:r>
          </w:p>
        </w:tc>
        <w:tc>
          <w:tcPr>
            <w:tcW w:w="6933" w:type="dxa"/>
          </w:tcPr>
          <w:p w14:paraId="2DE34C2C" w14:textId="77777777" w:rsidR="0013517A" w:rsidRPr="00975ED9" w:rsidRDefault="0013517A" w:rsidP="00C9220D">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16"/>
              </w:rPr>
            </w:pPr>
            <w:r w:rsidRPr="00975ED9">
              <w:rPr>
                <w:rFonts w:ascii="Tahoma" w:hAnsi="Tahoma" w:cs="Tahoma"/>
                <w:sz w:val="16"/>
                <w:szCs w:val="16"/>
              </w:rPr>
              <w:t>Rafet Paşa Neighborhood, Office of the Mukhtar</w:t>
            </w:r>
          </w:p>
        </w:tc>
      </w:tr>
      <w:tr w:rsidR="0013517A" w:rsidRPr="006F364D" w14:paraId="1DD73848" w14:textId="7777777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5CC93E04" w14:textId="6C34C725" w:rsidR="0013517A" w:rsidRPr="00975ED9" w:rsidRDefault="00C10301" w:rsidP="00C9220D">
            <w:pPr>
              <w:jc w:val="both"/>
              <w:rPr>
                <w:rFonts w:ascii="Tahoma" w:hAnsi="Tahoma" w:cs="Tahoma"/>
                <w:bCs/>
                <w:sz w:val="16"/>
              </w:rPr>
            </w:pPr>
            <w:r>
              <w:rPr>
                <w:rFonts w:ascii="Tahoma" w:hAnsi="Tahoma" w:cs="Tahoma"/>
                <w:bCs/>
                <w:sz w:val="16"/>
                <w:szCs w:val="16"/>
              </w:rPr>
              <w:t>İzmir</w:t>
            </w:r>
            <w:r w:rsidR="0013517A" w:rsidRPr="00975ED9">
              <w:rPr>
                <w:rFonts w:ascii="Tahoma" w:hAnsi="Tahoma" w:cs="Tahoma"/>
                <w:bCs/>
                <w:sz w:val="16"/>
                <w:szCs w:val="16"/>
              </w:rPr>
              <w:t xml:space="preserve"> / Karşıyaka District</w:t>
            </w:r>
          </w:p>
        </w:tc>
        <w:tc>
          <w:tcPr>
            <w:tcW w:w="6933" w:type="dxa"/>
          </w:tcPr>
          <w:p w14:paraId="2F5D0009" w14:textId="77777777" w:rsidR="0013517A" w:rsidRPr="00975ED9" w:rsidRDefault="0013517A" w:rsidP="00C9220D">
            <w:pPr>
              <w:jc w:val="both"/>
              <w:cnfStyle w:val="000000010000" w:firstRow="0" w:lastRow="0" w:firstColumn="0" w:lastColumn="0" w:oddVBand="0" w:evenVBand="0" w:oddHBand="0" w:evenHBand="1" w:firstRowFirstColumn="0" w:firstRowLastColumn="0" w:lastRowFirstColumn="0" w:lastRowLastColumn="0"/>
              <w:rPr>
                <w:rFonts w:ascii="Tahoma" w:hAnsi="Tahoma" w:cs="Tahoma"/>
                <w:sz w:val="16"/>
              </w:rPr>
            </w:pPr>
            <w:r w:rsidRPr="00975ED9">
              <w:rPr>
                <w:rFonts w:ascii="Tahoma" w:hAnsi="Tahoma" w:cs="Tahoma"/>
                <w:sz w:val="16"/>
                <w:szCs w:val="16"/>
              </w:rPr>
              <w:t>Örnekkoy Neighborhood, Office of the Mukhtar</w:t>
            </w:r>
            <w:r w:rsidRPr="00975ED9" w:rsidDel="00B74E7D">
              <w:rPr>
                <w:rFonts w:ascii="Tahoma" w:hAnsi="Tahoma" w:cs="Tahoma"/>
                <w:sz w:val="16"/>
                <w:szCs w:val="16"/>
              </w:rPr>
              <w:t xml:space="preserve"> </w:t>
            </w:r>
          </w:p>
        </w:tc>
      </w:tr>
      <w:tr w:rsidR="0013517A" w:rsidRPr="006F364D" w14:paraId="5EF4B923"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6496E1EB" w14:textId="3FC8B90C" w:rsidR="0013517A" w:rsidRPr="00975ED9" w:rsidRDefault="00C10301" w:rsidP="00C9220D">
            <w:pPr>
              <w:jc w:val="both"/>
              <w:rPr>
                <w:rFonts w:ascii="Tahoma" w:hAnsi="Tahoma" w:cs="Tahoma"/>
                <w:bCs/>
                <w:sz w:val="16"/>
              </w:rPr>
            </w:pPr>
            <w:r>
              <w:rPr>
                <w:rFonts w:ascii="Tahoma" w:hAnsi="Tahoma" w:cs="Tahoma"/>
                <w:bCs/>
                <w:sz w:val="16"/>
                <w:szCs w:val="16"/>
              </w:rPr>
              <w:t>İzmir</w:t>
            </w:r>
            <w:r w:rsidR="0013517A" w:rsidRPr="00975ED9">
              <w:rPr>
                <w:rFonts w:ascii="Tahoma" w:hAnsi="Tahoma" w:cs="Tahoma"/>
                <w:bCs/>
                <w:sz w:val="16"/>
                <w:szCs w:val="16"/>
              </w:rPr>
              <w:t xml:space="preserve"> / Karşıyaka District</w:t>
            </w:r>
          </w:p>
        </w:tc>
        <w:tc>
          <w:tcPr>
            <w:tcW w:w="6933" w:type="dxa"/>
          </w:tcPr>
          <w:p w14:paraId="0B65E451" w14:textId="77777777" w:rsidR="0013517A" w:rsidRPr="00975ED9" w:rsidRDefault="0013517A" w:rsidP="00C9220D">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16"/>
              </w:rPr>
            </w:pPr>
            <w:r w:rsidRPr="00975ED9">
              <w:rPr>
                <w:rFonts w:ascii="Tahoma" w:hAnsi="Tahoma" w:cs="Tahoma"/>
                <w:sz w:val="16"/>
                <w:szCs w:val="16"/>
              </w:rPr>
              <w:t>Semikler Neighborhood, Office of the Mukhtar</w:t>
            </w:r>
            <w:r w:rsidRPr="00975ED9" w:rsidDel="00B74E7D">
              <w:rPr>
                <w:rFonts w:ascii="Tahoma" w:hAnsi="Tahoma" w:cs="Tahoma"/>
                <w:sz w:val="16"/>
                <w:szCs w:val="16"/>
              </w:rPr>
              <w:t xml:space="preserve"> </w:t>
            </w:r>
          </w:p>
        </w:tc>
      </w:tr>
      <w:tr w:rsidR="0013517A" w:rsidRPr="006F364D" w14:paraId="798190B6" w14:textId="7777777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6D6F5904" w14:textId="126FDCB3" w:rsidR="0013517A" w:rsidRPr="00975ED9" w:rsidRDefault="00C10301" w:rsidP="00C9220D">
            <w:pPr>
              <w:jc w:val="both"/>
              <w:rPr>
                <w:rFonts w:ascii="Tahoma" w:hAnsi="Tahoma" w:cs="Tahoma"/>
                <w:bCs/>
                <w:sz w:val="16"/>
              </w:rPr>
            </w:pPr>
            <w:r>
              <w:rPr>
                <w:rFonts w:ascii="Tahoma" w:hAnsi="Tahoma" w:cs="Tahoma"/>
                <w:bCs/>
                <w:sz w:val="16"/>
                <w:szCs w:val="16"/>
              </w:rPr>
              <w:t>İzmir</w:t>
            </w:r>
          </w:p>
        </w:tc>
        <w:tc>
          <w:tcPr>
            <w:tcW w:w="6933" w:type="dxa"/>
          </w:tcPr>
          <w:p w14:paraId="63B6DE78" w14:textId="77777777" w:rsidR="0013517A" w:rsidRPr="00975ED9" w:rsidRDefault="0013517A" w:rsidP="00C9220D">
            <w:pPr>
              <w:jc w:val="both"/>
              <w:cnfStyle w:val="000000010000" w:firstRow="0" w:lastRow="0" w:firstColumn="0" w:lastColumn="0" w:oddVBand="0" w:evenVBand="0" w:oddHBand="0" w:evenHBand="1" w:firstRowFirstColumn="0" w:firstRowLastColumn="0" w:lastRowFirstColumn="0" w:lastRowLastColumn="0"/>
              <w:rPr>
                <w:rFonts w:ascii="Tahoma" w:hAnsi="Tahoma" w:cs="Tahoma"/>
                <w:sz w:val="16"/>
              </w:rPr>
            </w:pPr>
            <w:r w:rsidRPr="00975ED9">
              <w:rPr>
                <w:rFonts w:ascii="Tahoma" w:hAnsi="Tahoma" w:cs="Tahoma"/>
                <w:sz w:val="16"/>
                <w:szCs w:val="16"/>
              </w:rPr>
              <w:t>TMMOB Chamber of Geological Engineers</w:t>
            </w:r>
          </w:p>
        </w:tc>
      </w:tr>
    </w:tbl>
    <w:p w14:paraId="7A997E44" w14:textId="6872829C" w:rsidR="0013517A" w:rsidRPr="00975ED9" w:rsidRDefault="0013517A" w:rsidP="00C9220D">
      <w:pPr>
        <w:spacing w:after="120"/>
        <w:jc w:val="both"/>
        <w:rPr>
          <w:rFonts w:ascii="Tahoma" w:hAnsi="Tahoma" w:cs="Tahoma"/>
          <w:b/>
          <w:bCs/>
          <w:sz w:val="20"/>
          <w:szCs w:val="20"/>
        </w:rPr>
      </w:pPr>
      <w:r w:rsidRPr="00975ED9">
        <w:rPr>
          <w:rFonts w:ascii="Tahoma" w:hAnsi="Tahoma" w:cs="Tahoma"/>
          <w:b/>
          <w:bCs/>
          <w:sz w:val="20"/>
          <w:szCs w:val="20"/>
        </w:rPr>
        <w:t xml:space="preserve">Minutes of Meetings in </w:t>
      </w:r>
      <w:r w:rsidR="00C10301">
        <w:rPr>
          <w:rFonts w:ascii="Tahoma" w:hAnsi="Tahoma" w:cs="Tahoma"/>
          <w:b/>
          <w:bCs/>
          <w:sz w:val="20"/>
          <w:szCs w:val="20"/>
        </w:rPr>
        <w:t>İzmir</w:t>
      </w:r>
    </w:p>
    <w:p w14:paraId="6D8DE31F" w14:textId="77777777" w:rsidR="0013517A" w:rsidRPr="00975ED9" w:rsidRDefault="0013517A" w:rsidP="00C9220D">
      <w:pPr>
        <w:jc w:val="both"/>
        <w:rPr>
          <w:rFonts w:ascii="Tahoma" w:hAnsi="Tahoma" w:cs="Tahoma"/>
          <w:b/>
          <w:bCs/>
          <w:sz w:val="20"/>
          <w:szCs w:val="20"/>
        </w:rPr>
      </w:pPr>
      <w:r w:rsidRPr="00975ED9">
        <w:rPr>
          <w:rFonts w:ascii="Tahoma" w:hAnsi="Tahoma" w:cs="Tahoma"/>
          <w:b/>
          <w:bCs/>
          <w:sz w:val="20"/>
          <w:szCs w:val="20"/>
        </w:rPr>
        <w:t>Development Agency</w:t>
      </w:r>
    </w:p>
    <w:p w14:paraId="774F162B" w14:textId="77777777" w:rsidR="0013517A" w:rsidRPr="00975ED9" w:rsidRDefault="0013517A" w:rsidP="00C9220D">
      <w:pPr>
        <w:jc w:val="both"/>
        <w:rPr>
          <w:rFonts w:ascii="Tahoma" w:hAnsi="Tahoma" w:cs="Tahoma"/>
          <w:b/>
          <w:bCs/>
          <w:sz w:val="20"/>
          <w:szCs w:val="20"/>
        </w:rPr>
      </w:pPr>
      <w:r w:rsidRPr="00975ED9">
        <w:rPr>
          <w:rFonts w:ascii="Tahoma" w:hAnsi="Tahoma" w:cs="Tahoma"/>
          <w:sz w:val="20"/>
          <w:szCs w:val="20"/>
        </w:rPr>
        <w:t>All districts of İzmir are heterogeneous. In each district, there are both quality residences and risky residences, and similarly, there are socially risky or regular areas in each district. The neighborhood in Bayraklı district, where the Roma population working predominantly in the informal sector, lives, is in the middle of the newly built high business centers. The food market, which is right next to it and which is the food distribution center of İzmir, is also located in this area. Regarding the surrounding counties:</w:t>
      </w:r>
    </w:p>
    <w:p w14:paraId="30125DD8" w14:textId="77777777" w:rsidR="0013517A" w:rsidRPr="00975ED9" w:rsidRDefault="0013517A" w:rsidP="00494D6A">
      <w:pPr>
        <w:numPr>
          <w:ilvl w:val="0"/>
          <w:numId w:val="35"/>
        </w:numPr>
        <w:spacing w:before="120" w:after="0" w:line="240" w:lineRule="atLeast"/>
        <w:ind w:left="714" w:hanging="357"/>
        <w:jc w:val="both"/>
        <w:rPr>
          <w:rFonts w:ascii="Tahoma" w:hAnsi="Tahoma" w:cs="Tahoma"/>
          <w:sz w:val="20"/>
          <w:szCs w:val="20"/>
        </w:rPr>
      </w:pPr>
      <w:r w:rsidRPr="00975ED9">
        <w:rPr>
          <w:rFonts w:ascii="Tahoma" w:hAnsi="Tahoma" w:cs="Tahoma"/>
          <w:sz w:val="20"/>
          <w:szCs w:val="20"/>
        </w:rPr>
        <w:t>Torbalı district is a region where industry is concentrated, and especially the organized industry and furniture sector have developed in the district. Therefore, the district receives intense immigration from less developed provinces, especially from the eastern regions of Turkey. The rate of tenants is high. The Ayrancılar neighborhood in the district stands out as a region where large residences were built and the center shifted towards here.</w:t>
      </w:r>
    </w:p>
    <w:p w14:paraId="4BA6E270" w14:textId="77777777" w:rsidR="0013517A" w:rsidRPr="00975ED9" w:rsidRDefault="0013517A" w:rsidP="00494D6A">
      <w:pPr>
        <w:numPr>
          <w:ilvl w:val="0"/>
          <w:numId w:val="35"/>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In Çiğli district, both agricultural activities and industry etc. economic activities exist. It is a transition zone in terms of population movements. The number of housing projects is high.</w:t>
      </w:r>
    </w:p>
    <w:p w14:paraId="5C49BAA7" w14:textId="77777777" w:rsidR="0013517A" w:rsidRPr="00975ED9" w:rsidRDefault="0013517A" w:rsidP="00494D6A">
      <w:pPr>
        <w:numPr>
          <w:ilvl w:val="0"/>
          <w:numId w:val="35"/>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The district of Menemen receives immigration because it is close to the province of Manisa and universities and is on the transit road. Due to the constant immigration and high number of workers, the number of tenants in the district is high.</w:t>
      </w:r>
    </w:p>
    <w:p w14:paraId="138A7BF3" w14:textId="77777777" w:rsidR="0013517A" w:rsidRPr="00975ED9" w:rsidRDefault="0013517A" w:rsidP="00494D6A">
      <w:pPr>
        <w:numPr>
          <w:ilvl w:val="0"/>
          <w:numId w:val="35"/>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There are many protected areas in Selçuk district.</w:t>
      </w:r>
    </w:p>
    <w:p w14:paraId="42C1E69A" w14:textId="77777777" w:rsidR="0013517A" w:rsidRPr="00975ED9" w:rsidRDefault="0013517A" w:rsidP="00494D6A">
      <w:pPr>
        <w:numPr>
          <w:ilvl w:val="0"/>
          <w:numId w:val="35"/>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Ödemiş is a rural district with a high population. Therefore, mainly agriculture and animal husbandry activities and especially cattle breeding are carried out. It is mostly inhabited by the local population. It is at a high socio-economic level. There are places suitable for transformation in the center.</w:t>
      </w:r>
    </w:p>
    <w:p w14:paraId="23B88D2B" w14:textId="77777777" w:rsidR="0013517A" w:rsidRPr="00975ED9" w:rsidRDefault="0013517A" w:rsidP="00494D6A">
      <w:pPr>
        <w:numPr>
          <w:ilvl w:val="0"/>
          <w:numId w:val="35"/>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There are mostly old buildings in Tire district. Since it is a region where both agriculture and animal husbandry and industry are intense, it receives migration. It has a high socio-economic structure.</w:t>
      </w:r>
    </w:p>
    <w:p w14:paraId="7A0C81AF" w14:textId="77777777" w:rsidR="0013517A" w:rsidRPr="00975ED9" w:rsidRDefault="0013517A" w:rsidP="00494D6A">
      <w:pPr>
        <w:numPr>
          <w:ilvl w:val="0"/>
          <w:numId w:val="35"/>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Kemalpaşa district receives immigrants mostly from Erzurum province. Industry and agriculture are intertwined and cherry production is intense.</w:t>
      </w:r>
    </w:p>
    <w:p w14:paraId="4CD81953" w14:textId="77777777" w:rsidR="0013517A" w:rsidRPr="00975ED9" w:rsidRDefault="0013517A" w:rsidP="00494D6A">
      <w:pPr>
        <w:numPr>
          <w:ilvl w:val="0"/>
          <w:numId w:val="35"/>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İkiçeşmelik neighborhood, close to Kadifekale neighborhood in Konak district, is a place where spotters are concentrated, and it is recommended to remove these areas since it is a region where tourists go.</w:t>
      </w:r>
    </w:p>
    <w:p w14:paraId="19505DA5" w14:textId="77777777" w:rsidR="0013517A" w:rsidRPr="00975ED9" w:rsidRDefault="0013517A" w:rsidP="00494D6A">
      <w:pPr>
        <w:numPr>
          <w:ilvl w:val="0"/>
          <w:numId w:val="35"/>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Historical buildings are in majority in Urla district. After COVID 19, the number of permanent residents, especially from Istanbul, has increased. Since it is the center of gravity, it transforms by itself.</w:t>
      </w:r>
    </w:p>
    <w:p w14:paraId="3B254A46" w14:textId="77777777" w:rsidR="0013517A" w:rsidRPr="00975ED9" w:rsidRDefault="0013517A" w:rsidP="00494D6A">
      <w:pPr>
        <w:numPr>
          <w:ilvl w:val="0"/>
          <w:numId w:val="35"/>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lastRenderedPageBreak/>
        <w:t>Upper districts of Seferihisar district such as Tepecik and Çolak İbrahim neighborhoods are suitable for transformation.</w:t>
      </w:r>
    </w:p>
    <w:p w14:paraId="209F3646" w14:textId="77777777" w:rsidR="0013517A" w:rsidRPr="00975ED9" w:rsidRDefault="0013517A" w:rsidP="00494D6A">
      <w:pPr>
        <w:numPr>
          <w:ilvl w:val="0"/>
          <w:numId w:val="35"/>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has been united with the center of İzmir with the urban sprawl. In the last 10 years, there has been a significant increase in housing prices, especially. Transformation takes place within itself.</w:t>
      </w:r>
    </w:p>
    <w:p w14:paraId="16F1E2EA" w14:textId="77777777" w:rsidR="0013517A" w:rsidRPr="00975ED9" w:rsidRDefault="0013517A" w:rsidP="00494D6A">
      <w:pPr>
        <w:numPr>
          <w:ilvl w:val="0"/>
          <w:numId w:val="35"/>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Site areas are dense in Karaburun district.</w:t>
      </w:r>
    </w:p>
    <w:p w14:paraId="589AE96C" w14:textId="77777777" w:rsidR="0013517A" w:rsidRPr="00975ED9" w:rsidRDefault="0013517A" w:rsidP="00494D6A">
      <w:pPr>
        <w:numPr>
          <w:ilvl w:val="0"/>
          <w:numId w:val="35"/>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The district of Çeşme and the surrounding Gümüldür, Ürkmez, Özdere neighborhoods are the neighborhoods where the middle class resides, and there are old buildings.</w:t>
      </w:r>
    </w:p>
    <w:p w14:paraId="49F9B9D6" w14:textId="77777777" w:rsidR="0013517A" w:rsidRPr="00975ED9" w:rsidRDefault="0013517A" w:rsidP="00C9220D">
      <w:pPr>
        <w:jc w:val="both"/>
        <w:rPr>
          <w:rFonts w:ascii="Tahoma" w:hAnsi="Tahoma" w:cs="Tahoma"/>
          <w:b/>
          <w:bCs/>
          <w:sz w:val="20"/>
          <w:szCs w:val="20"/>
        </w:rPr>
      </w:pPr>
      <w:r w:rsidRPr="00975ED9">
        <w:rPr>
          <w:rFonts w:ascii="Tahoma" w:hAnsi="Tahoma" w:cs="Tahoma"/>
          <w:b/>
          <w:bCs/>
          <w:sz w:val="20"/>
          <w:szCs w:val="20"/>
        </w:rPr>
        <w:t xml:space="preserve">Semikler Neighborhood, Office of the Mukhtar </w:t>
      </w:r>
    </w:p>
    <w:p w14:paraId="0C5B2C46" w14:textId="41B91DFE"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The population of Şemikler neighborhood is approximately 30,000 and there are 7,000 households. 60% of the population is Macedonian immigrants, 70% are retired and 70% are homeowners. It is a </w:t>
      </w:r>
      <w:r w:rsidR="001B517F" w:rsidRPr="00975ED9">
        <w:rPr>
          <w:rFonts w:ascii="Tahoma" w:hAnsi="Tahoma" w:cs="Tahoma"/>
          <w:sz w:val="20"/>
          <w:szCs w:val="20"/>
        </w:rPr>
        <w:t>middle</w:t>
      </w:r>
      <w:r w:rsidR="001B517F">
        <w:rPr>
          <w:rFonts w:ascii="Tahoma" w:hAnsi="Tahoma" w:cs="Tahoma"/>
          <w:sz w:val="20"/>
          <w:szCs w:val="20"/>
        </w:rPr>
        <w:t>-class</w:t>
      </w:r>
      <w:r w:rsidRPr="00975ED9">
        <w:rPr>
          <w:rFonts w:ascii="Tahoma" w:hAnsi="Tahoma" w:cs="Tahoma"/>
          <w:sz w:val="20"/>
          <w:szCs w:val="20"/>
        </w:rPr>
        <w:t xml:space="preserve"> neighborhood socio-economically. Two buildings damaged after the 2020 </w:t>
      </w:r>
      <w:r w:rsidR="00C10301">
        <w:rPr>
          <w:rFonts w:ascii="Tahoma" w:hAnsi="Tahoma" w:cs="Tahoma"/>
          <w:sz w:val="20"/>
          <w:szCs w:val="20"/>
        </w:rPr>
        <w:t>İzmir</w:t>
      </w:r>
      <w:r w:rsidRPr="00975ED9">
        <w:rPr>
          <w:rFonts w:ascii="Tahoma" w:hAnsi="Tahoma" w:cs="Tahoma"/>
          <w:sz w:val="20"/>
          <w:szCs w:val="20"/>
        </w:rPr>
        <w:t xml:space="preserve"> earthquake were demolished, but no new buildings were built in their place. Moreover, other buildings were damaged during the demolition. There are around 30% of unlicensed buildings in the neighborhood. The Roma living in the neighborhood mostly make a living by scrapping and stay in tents. If this area is transformed, it is very difficult for the Roma to find a new place to live. The roads of the neighborhood are narrow and the infrastructure is insufficient, and there is no building stock.</w:t>
      </w:r>
    </w:p>
    <w:p w14:paraId="20BE31A1" w14:textId="77777777" w:rsidR="0013517A" w:rsidRPr="00975ED9" w:rsidRDefault="0013517A" w:rsidP="00C9220D">
      <w:pPr>
        <w:jc w:val="both"/>
        <w:rPr>
          <w:rFonts w:ascii="Tahoma" w:hAnsi="Tahoma" w:cs="Tahoma"/>
          <w:b/>
          <w:bCs/>
          <w:sz w:val="20"/>
          <w:szCs w:val="20"/>
        </w:rPr>
      </w:pPr>
      <w:r w:rsidRPr="00975ED9">
        <w:rPr>
          <w:rFonts w:ascii="Tahoma" w:hAnsi="Tahoma" w:cs="Tahoma"/>
          <w:b/>
          <w:bCs/>
          <w:sz w:val="20"/>
          <w:szCs w:val="20"/>
        </w:rPr>
        <w:t>Ornekkoy Neighborhood, Office of the Mukhtar</w:t>
      </w:r>
    </w:p>
    <w:p w14:paraId="3B82A9CE" w14:textId="669B9FA6"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The population of Ornekkoy neighborhood is approximately 24,000, and workers, civil servants and retired people are concentrated. The socio-economic level of the neighborhood is middle-low. Women living in the neighborhood mostly work in daily cleaning jobs. The number of those receiving social assistance is 1,270. 55% of the residents of the neighborhood are homeowners. The Roma population are in the majority and they do not seem to be able to apply for loans as they mostly make their living by knitting baskets and scrapping. There is a high incidence of drug use and violence in the neighborhood. Urban transformation in the neighborhood started in 2010. Since 2014, </w:t>
      </w:r>
      <w:r w:rsidR="00C10301">
        <w:rPr>
          <w:rFonts w:ascii="Tahoma" w:hAnsi="Tahoma" w:cs="Tahoma"/>
          <w:sz w:val="20"/>
          <w:szCs w:val="20"/>
        </w:rPr>
        <w:t>İzmir</w:t>
      </w:r>
      <w:r w:rsidRPr="00975ED9">
        <w:rPr>
          <w:rFonts w:ascii="Tahoma" w:hAnsi="Tahoma" w:cs="Tahoma"/>
          <w:sz w:val="20"/>
          <w:szCs w:val="20"/>
        </w:rPr>
        <w:t xml:space="preserve"> Metropolitan Municipality has been continuing the transformation. A total area of 18 hectares has been converted. Before the transformation, there were houses with a maximum of 4 floors, usually 2 floors. A preliminary contract was made by the municipality for urban transformation. Nearly 98% agreement was reached. The neighborhood is divided into 9 districts. Four regions were given to the contractor, but 5 regions remain. After the agreement was reached, the tender was launched. However, due to the lack of space, the contractors did not enter the tender because they could not make much profit. Until now, a building has been completed and the construction of a building is still ongoing. Generally, there are problems with contractors. It is expected 4-5 months for rent assistance.</w:t>
      </w:r>
    </w:p>
    <w:p w14:paraId="1EB92625" w14:textId="77777777" w:rsidR="0013517A" w:rsidRPr="00975ED9" w:rsidRDefault="0013517A" w:rsidP="00C9220D">
      <w:pPr>
        <w:jc w:val="both"/>
        <w:rPr>
          <w:rFonts w:ascii="Tahoma" w:hAnsi="Tahoma" w:cs="Tahoma"/>
          <w:b/>
          <w:bCs/>
          <w:sz w:val="20"/>
          <w:szCs w:val="20"/>
        </w:rPr>
      </w:pPr>
      <w:r w:rsidRPr="00975ED9">
        <w:rPr>
          <w:rFonts w:ascii="Tahoma" w:hAnsi="Tahoma" w:cs="Tahoma"/>
          <w:b/>
          <w:bCs/>
          <w:sz w:val="20"/>
          <w:szCs w:val="20"/>
        </w:rPr>
        <w:t>Rafet Pasa Neighborhood, Office of the Mukhtar</w:t>
      </w:r>
    </w:p>
    <w:p w14:paraId="3FF918E8"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It is a neighborhood that was formed in the 1980s by immigration mostly from the provinces in the northeast of Turkey. Population density is high. The houses are usually 4 floors and very old and rotten. There are stray floors. The ground is soft and rough. Applications for risky building determination are not made due to the fear of loss of area and floor. After the 2020 İzmir earthquake, the residents of the neighborhood did not want samples to be taken from the buildings because they thought that if samples were taken, their buildings would be unstable to earthquakes and the houses would be demolished. Since the roads are very narrow, it is very difficult for earthmoving trucks to enter the streets. Since the public in general has little knowledge of the transformation, they need to be accepted and informed as stakeholders within the scope of the Project.</w:t>
      </w:r>
    </w:p>
    <w:p w14:paraId="523D505A" w14:textId="77777777" w:rsidR="0013517A" w:rsidRPr="00975ED9" w:rsidRDefault="0013517A" w:rsidP="00C9220D">
      <w:pPr>
        <w:jc w:val="both"/>
        <w:rPr>
          <w:rFonts w:ascii="Tahoma" w:hAnsi="Tahoma" w:cs="Tahoma"/>
          <w:b/>
          <w:bCs/>
          <w:sz w:val="20"/>
          <w:szCs w:val="20"/>
        </w:rPr>
      </w:pPr>
      <w:r w:rsidRPr="00975ED9">
        <w:rPr>
          <w:rFonts w:ascii="Tahoma" w:hAnsi="Tahoma" w:cs="Tahoma"/>
          <w:b/>
          <w:bCs/>
          <w:sz w:val="20"/>
          <w:szCs w:val="20"/>
        </w:rPr>
        <w:t>Karabaglar Municipality</w:t>
      </w:r>
    </w:p>
    <w:p w14:paraId="15405EE5"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In order to prevent unplanned urbanization, it would be healthier to make island-based transformation instead of building-based transformation. In addition to earthquake protection, regulations for road and front garden </w:t>
      </w:r>
      <w:r w:rsidRPr="00975ED9">
        <w:rPr>
          <w:rFonts w:ascii="Tahoma" w:hAnsi="Tahoma" w:cs="Tahoma"/>
          <w:sz w:val="20"/>
          <w:szCs w:val="20"/>
        </w:rPr>
        <w:lastRenderedPageBreak/>
        <w:t>distance should also be considered while transforming. As of 2014, the responsibility for whether the buildings constructed in accordance with the legislation has passed to the building inspection companies. However, since the building inspection firms receive their wages from the contractor, it cannot be said that these firms are completely independent. Sometimes they make wrong decisions to get their wages. Since the site inspection belongs to the building inspection company, what the municipality can do is only on paper. The municipality cannot control the environmental and social impacts.</w:t>
      </w:r>
    </w:p>
    <w:p w14:paraId="618534A2" w14:textId="77777777" w:rsidR="0013517A" w:rsidRPr="00975ED9" w:rsidRDefault="0013517A" w:rsidP="00C9220D">
      <w:pPr>
        <w:jc w:val="both"/>
        <w:rPr>
          <w:rFonts w:ascii="Tahoma" w:hAnsi="Tahoma" w:cs="Tahoma"/>
          <w:b/>
          <w:bCs/>
          <w:sz w:val="20"/>
          <w:szCs w:val="20"/>
        </w:rPr>
      </w:pPr>
      <w:r w:rsidRPr="00975ED9">
        <w:rPr>
          <w:rFonts w:ascii="Tahoma" w:hAnsi="Tahoma" w:cs="Tahoma"/>
          <w:b/>
          <w:bCs/>
          <w:sz w:val="20"/>
          <w:szCs w:val="20"/>
        </w:rPr>
        <w:t>Menemen Municipality Urban Transformation Directorate</w:t>
      </w:r>
    </w:p>
    <w:p w14:paraId="4E410298" w14:textId="75C06BEB" w:rsidR="0013517A" w:rsidRPr="00975ED9" w:rsidRDefault="0013517A" w:rsidP="00C9220D">
      <w:pPr>
        <w:jc w:val="both"/>
        <w:rPr>
          <w:rFonts w:ascii="Tahoma" w:hAnsi="Tahoma" w:cs="Tahoma"/>
          <w:sz w:val="20"/>
          <w:szCs w:val="20"/>
        </w:rPr>
      </w:pPr>
      <w:r w:rsidRPr="00975ED9">
        <w:rPr>
          <w:rFonts w:ascii="Tahoma" w:hAnsi="Tahoma" w:cs="Tahoma"/>
          <w:sz w:val="20"/>
          <w:szCs w:val="20"/>
        </w:rPr>
        <w:t>Since the buildings in Menemen district were mostly built between 1985-2000, 60% of the district should be converted. Applications are made frequently from all over Menemen within the scope of Law No. 6306, and more applications are made from İsmet İnönü, Camikebir, Tülbentli, Esatpaşa, Kazımpaşa and Seydinnasrullah neighborhoods, which are the central neighborhoods where trade and rent are high.</w:t>
      </w:r>
    </w:p>
    <w:p w14:paraId="2F0D4F98" w14:textId="7826A249"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It is close to the Bird Sanctuary, on the way to the Menemen district, and the district has easy access and clean air. In addition, the station is planned to be built here as part of the </w:t>
      </w:r>
      <w:r w:rsidR="001B517F" w:rsidRPr="00975ED9">
        <w:rPr>
          <w:rFonts w:ascii="Tahoma" w:hAnsi="Tahoma" w:cs="Tahoma"/>
          <w:sz w:val="20"/>
          <w:szCs w:val="20"/>
        </w:rPr>
        <w:t>High-Speed</w:t>
      </w:r>
      <w:r w:rsidRPr="00975ED9">
        <w:rPr>
          <w:rFonts w:ascii="Tahoma" w:hAnsi="Tahoma" w:cs="Tahoma"/>
          <w:sz w:val="20"/>
          <w:szCs w:val="20"/>
        </w:rPr>
        <w:t xml:space="preserve"> Train Project. The construction industry is dominant. The district has a heterogeneous structure. There are cotton and corn warehouses. The textile industry has developed. That's why it migrates. More migration is done from the city. A project is being prepared within the scope of the urban site study.</w:t>
      </w:r>
    </w:p>
    <w:p w14:paraId="2CB353E9" w14:textId="1E4EA614"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Roma mostly </w:t>
      </w:r>
      <w:r w:rsidR="001B517F" w:rsidRPr="00975ED9">
        <w:rPr>
          <w:rFonts w:ascii="Tahoma" w:hAnsi="Tahoma" w:cs="Tahoma"/>
          <w:sz w:val="20"/>
          <w:szCs w:val="20"/>
        </w:rPr>
        <w:t>resides</w:t>
      </w:r>
      <w:r w:rsidRPr="00975ED9">
        <w:rPr>
          <w:rFonts w:ascii="Tahoma" w:hAnsi="Tahoma" w:cs="Tahoma"/>
          <w:sz w:val="20"/>
          <w:szCs w:val="20"/>
        </w:rPr>
        <w:t xml:space="preserve"> in Ağadır and Kazımpaşa neighborhoods. While 60% of the Roma are property owners, 40% of them live in barracks on treasury lands.</w:t>
      </w:r>
    </w:p>
    <w:p w14:paraId="76A6D560"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Asarlık region in the district is mostly formed by immigrants from the provinces in Southern and Eastern Anatolia. Its population is approximately 45,000 and 70% of the buildings in the region are illegal and unlicensed. While the people in this region mostly work as construction workers or craftsmen, women work in daily jobs such as picking spinach and cotton.</w:t>
      </w:r>
    </w:p>
    <w:p w14:paraId="7954CBDE" w14:textId="77777777" w:rsidR="0013517A" w:rsidRPr="00975ED9" w:rsidRDefault="0013517A" w:rsidP="00C9220D">
      <w:pPr>
        <w:jc w:val="both"/>
        <w:rPr>
          <w:rFonts w:ascii="Tahoma" w:hAnsi="Tahoma" w:cs="Tahoma"/>
          <w:b/>
          <w:bCs/>
          <w:sz w:val="20"/>
          <w:szCs w:val="20"/>
        </w:rPr>
      </w:pPr>
      <w:r w:rsidRPr="00975ED9">
        <w:rPr>
          <w:rFonts w:ascii="Tahoma" w:hAnsi="Tahoma" w:cs="Tahoma"/>
          <w:b/>
          <w:bCs/>
          <w:sz w:val="20"/>
          <w:szCs w:val="20"/>
        </w:rPr>
        <w:t>Bayraklı Municipality Building Control Directorate and Plan Project Directorate</w:t>
      </w:r>
    </w:p>
    <w:p w14:paraId="451DF790"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90% of the buildings in Bayraklı district are risky, illegal and unlicensed. Since the socio-economic level of the district is low, applications for risky buildings are not made much. Infrastructure is insufficient. Island-based transformation is more welcome. Young population is high. Fuat Edip Baksi and Emek neighborhoods are being transformed. It is important to consider the urban transformation financially, as the repayments of the loans create grievances.</w:t>
      </w:r>
    </w:p>
    <w:p w14:paraId="29AF2927" w14:textId="77777777" w:rsidR="0013517A" w:rsidRPr="00975ED9" w:rsidRDefault="0013517A" w:rsidP="00C9220D">
      <w:pPr>
        <w:jc w:val="both"/>
        <w:rPr>
          <w:rFonts w:ascii="Tahoma" w:hAnsi="Tahoma" w:cs="Tahoma"/>
          <w:b/>
          <w:bCs/>
          <w:sz w:val="20"/>
          <w:szCs w:val="20"/>
        </w:rPr>
      </w:pPr>
      <w:r w:rsidRPr="00975ED9">
        <w:rPr>
          <w:rFonts w:ascii="Tahoma" w:hAnsi="Tahoma" w:cs="Tahoma"/>
          <w:b/>
          <w:bCs/>
          <w:sz w:val="20"/>
          <w:szCs w:val="20"/>
        </w:rPr>
        <w:t>İzmir Provincial Directorate of Disaster and Emergency</w:t>
      </w:r>
    </w:p>
    <w:p w14:paraId="3FCA8ED7"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In Bostanlı district, applications on the basis of risky structures are in the majority. Since there is no building stock information, urban decay areas cannot be determined. It may take years to reveal building stock data due to the high level of construction, area and population density. The areas around the İzmir and Seferihisar fault lines are risky areas. There are problems with citizens in urban transformations at the area level. These problems prevent personal submissions. At the beginning of this problem, we come across as financial difficulties, too much shareholding and sending the family to a different place. These reasons, problems that will arise during the on-site transformation process, such as the problem of rent assistance, population mobility, transportation problems, both work and education-based problems, and the problem of moving should be addressed in more detail.</w:t>
      </w:r>
    </w:p>
    <w:p w14:paraId="58D6A77E"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Urban transformation contractors need to be filtered.</w:t>
      </w:r>
    </w:p>
    <w:p w14:paraId="3DE4815D"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lastRenderedPageBreak/>
        <w:t>In the districts of Karşıyaka, Alsancak and Güzelyalı, where adjacent structures are concentrated, the buildings that have undergone transformation pose a risk to the surrounding structures.</w:t>
      </w:r>
    </w:p>
    <w:p w14:paraId="0243988B" w14:textId="77777777" w:rsidR="0013517A" w:rsidRPr="00975ED9" w:rsidRDefault="0013517A" w:rsidP="00C9220D">
      <w:pPr>
        <w:jc w:val="both"/>
        <w:rPr>
          <w:rFonts w:ascii="Tahoma" w:hAnsi="Tahoma" w:cs="Tahoma"/>
          <w:b/>
          <w:bCs/>
          <w:sz w:val="20"/>
          <w:szCs w:val="20"/>
        </w:rPr>
      </w:pPr>
      <w:r w:rsidRPr="00975ED9">
        <w:rPr>
          <w:rFonts w:ascii="Tahoma" w:hAnsi="Tahoma" w:cs="Tahoma"/>
          <w:b/>
          <w:bCs/>
          <w:sz w:val="20"/>
          <w:szCs w:val="20"/>
        </w:rPr>
        <w:t>İzmir Metropolitan Municipality Urban Transformation Directorate</w:t>
      </w:r>
    </w:p>
    <w:p w14:paraId="763FB21B" w14:textId="77777777" w:rsidR="0013517A" w:rsidRPr="00975ED9" w:rsidRDefault="0013517A" w:rsidP="00494D6A">
      <w:pPr>
        <w:numPr>
          <w:ilvl w:val="0"/>
          <w:numId w:val="36"/>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Retirees mostly reside in the lower quarters of the Narlıdere district, in the Hatay- Üçyol region and on Karşıyaka-Girne Street.</w:t>
      </w:r>
    </w:p>
    <w:p w14:paraId="04A0BD0F" w14:textId="77777777" w:rsidR="0013517A" w:rsidRPr="00975ED9" w:rsidRDefault="0013517A" w:rsidP="00494D6A">
      <w:pPr>
        <w:numPr>
          <w:ilvl w:val="0"/>
          <w:numId w:val="36"/>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İzmir is not a city where it is possible to produce new land.</w:t>
      </w:r>
    </w:p>
    <w:p w14:paraId="2581AD9C" w14:textId="7B489BB6" w:rsidR="0013517A" w:rsidRPr="00975ED9" w:rsidRDefault="0013517A" w:rsidP="00494D6A">
      <w:pPr>
        <w:numPr>
          <w:ilvl w:val="0"/>
          <w:numId w:val="36"/>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 xml:space="preserve">In the 2020 </w:t>
      </w:r>
      <w:r w:rsidR="00C10301">
        <w:rPr>
          <w:rFonts w:ascii="Tahoma" w:hAnsi="Tahoma" w:cs="Tahoma"/>
          <w:sz w:val="20"/>
          <w:szCs w:val="20"/>
        </w:rPr>
        <w:t>İzmir</w:t>
      </w:r>
      <w:r w:rsidRPr="00975ED9">
        <w:rPr>
          <w:rFonts w:ascii="Tahoma" w:hAnsi="Tahoma" w:cs="Tahoma"/>
          <w:sz w:val="20"/>
          <w:szCs w:val="20"/>
        </w:rPr>
        <w:t xml:space="preserve"> earthquake, planned and converted buildings were damaged or destroyed rather than slums.</w:t>
      </w:r>
    </w:p>
    <w:p w14:paraId="7AEE063F" w14:textId="77777777" w:rsidR="0013517A" w:rsidRPr="00975ED9" w:rsidRDefault="0013517A" w:rsidP="00494D6A">
      <w:pPr>
        <w:numPr>
          <w:ilvl w:val="0"/>
          <w:numId w:val="36"/>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The Municipality and the World Bank are negotiating the conversion of moderately and slightly damaged buildings.</w:t>
      </w:r>
    </w:p>
    <w:p w14:paraId="18729128" w14:textId="77777777" w:rsidR="0013517A" w:rsidRPr="00975ED9" w:rsidRDefault="0013517A" w:rsidP="00494D6A">
      <w:pPr>
        <w:numPr>
          <w:ilvl w:val="0"/>
          <w:numId w:val="36"/>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Urban transformation is being carried out in almost all of Karabağlar district. In the remaining areas, revision determination studies have been completed.</w:t>
      </w:r>
    </w:p>
    <w:p w14:paraId="7E375F27" w14:textId="77777777" w:rsidR="0013517A" w:rsidRPr="00975ED9" w:rsidRDefault="0013517A" w:rsidP="00494D6A">
      <w:pPr>
        <w:numPr>
          <w:ilvl w:val="0"/>
          <w:numId w:val="36"/>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In the long term, urban transformation is not planned except for 6 regions.</w:t>
      </w:r>
    </w:p>
    <w:p w14:paraId="2D4A6124" w14:textId="77777777" w:rsidR="0013517A" w:rsidRPr="00975ED9" w:rsidRDefault="0013517A" w:rsidP="00494D6A">
      <w:pPr>
        <w:numPr>
          <w:ilvl w:val="0"/>
          <w:numId w:val="36"/>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More island-based conversions are made in adjacent areas.</w:t>
      </w:r>
    </w:p>
    <w:p w14:paraId="197D733A" w14:textId="77777777" w:rsidR="0013517A" w:rsidRPr="00975ED9" w:rsidRDefault="0013517A" w:rsidP="00C9220D">
      <w:pPr>
        <w:jc w:val="both"/>
        <w:rPr>
          <w:rFonts w:ascii="Tahoma" w:hAnsi="Tahoma" w:cs="Tahoma"/>
          <w:b/>
          <w:bCs/>
          <w:sz w:val="20"/>
          <w:szCs w:val="20"/>
        </w:rPr>
      </w:pPr>
      <w:r w:rsidRPr="00975ED9">
        <w:rPr>
          <w:rFonts w:ascii="Tahoma" w:hAnsi="Tahoma" w:cs="Tahoma"/>
          <w:b/>
          <w:bCs/>
          <w:sz w:val="20"/>
          <w:szCs w:val="20"/>
        </w:rPr>
        <w:t>İzmir Provincial Directorate of Environment and Urbanization</w:t>
      </w:r>
    </w:p>
    <w:p w14:paraId="7CBA470B" w14:textId="7CDED070"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One of the </w:t>
      </w:r>
      <w:r w:rsidR="001B517F" w:rsidRPr="00975ED9">
        <w:rPr>
          <w:rFonts w:ascii="Tahoma" w:hAnsi="Tahoma" w:cs="Tahoma"/>
          <w:sz w:val="20"/>
          <w:szCs w:val="20"/>
        </w:rPr>
        <w:t>riskiest</w:t>
      </w:r>
      <w:r w:rsidRPr="00975ED9">
        <w:rPr>
          <w:rFonts w:ascii="Tahoma" w:hAnsi="Tahoma" w:cs="Tahoma"/>
          <w:sz w:val="20"/>
          <w:szCs w:val="20"/>
        </w:rPr>
        <w:t xml:space="preserve"> neighborhoods is Fuat Edip Baksır neighborhood.</w:t>
      </w:r>
    </w:p>
    <w:p w14:paraId="11445C12"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With the 16th article of the Law No. 7143, which was published in the Official Gazette on May 11, 2018, regarding the zoning peace, many illegal structures, including risky structures, were licensed. Applications for urban transformation have decreased due to both the reduced interest in urban transformation due to the rights granted by this law and the increase in costs.</w:t>
      </w:r>
    </w:p>
    <w:p w14:paraId="068CE7BF"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2000 earthquake regulations and 2012 building inspection were enacted. For this reason, all buildings built before 2000 should be looked at. Since the buildings built before these dates have not undergone technical inspection and their projects are made and implemented without building inspections, they are defined as buildings with a high probability of being risky.</w:t>
      </w:r>
    </w:p>
    <w:p w14:paraId="66A34F9E"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than 60% of İzmir can be defined as a slum area. These areas are not only the single-storey detached buildings, but also the densely populated areas of apartment-like buildings built with illegal floors. These areas are considered to be areas where risky buildings are concentrated, since the building quality is low and the number of floors is higher than the precedent defined in the zoning plans.</w:t>
      </w:r>
    </w:p>
    <w:p w14:paraId="22325A4F" w14:textId="77777777" w:rsidR="0013517A" w:rsidRPr="00975ED9" w:rsidRDefault="0013517A" w:rsidP="00494D6A">
      <w:pPr>
        <w:numPr>
          <w:ilvl w:val="0"/>
          <w:numId w:val="37"/>
        </w:numPr>
        <w:spacing w:before="120" w:after="0" w:line="240" w:lineRule="atLeast"/>
        <w:ind w:left="714" w:hanging="357"/>
        <w:jc w:val="both"/>
        <w:rPr>
          <w:rFonts w:ascii="Tahoma" w:hAnsi="Tahoma" w:cs="Tahoma"/>
          <w:sz w:val="20"/>
          <w:szCs w:val="20"/>
        </w:rPr>
      </w:pPr>
      <w:r w:rsidRPr="00975ED9">
        <w:rPr>
          <w:rFonts w:ascii="Tahoma" w:hAnsi="Tahoma" w:cs="Tahoma"/>
          <w:sz w:val="20"/>
          <w:szCs w:val="20"/>
        </w:rPr>
        <w:t>The Aegean quarter is a settled neighborhood mostly populated by Roma.</w:t>
      </w:r>
    </w:p>
    <w:p w14:paraId="00BF507C" w14:textId="77777777" w:rsidR="0013517A" w:rsidRPr="00975ED9" w:rsidRDefault="0013517A" w:rsidP="00494D6A">
      <w:pPr>
        <w:numPr>
          <w:ilvl w:val="0"/>
          <w:numId w:val="37"/>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The socio-economic level of Karşıyaka, Buca, Bornova and Konak districts is high. In these districts, there may be areas that may be suitable for conversion on the basis of parcels and that there may be a demand for this.</w:t>
      </w:r>
    </w:p>
    <w:p w14:paraId="467F58F9" w14:textId="77777777" w:rsidR="0013517A" w:rsidRPr="00975ED9" w:rsidRDefault="0013517A" w:rsidP="00494D6A">
      <w:pPr>
        <w:numPr>
          <w:ilvl w:val="0"/>
          <w:numId w:val="37"/>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Gultepe Neighborhood; Suitable for large family sample. There is a lot of leakage.</w:t>
      </w:r>
    </w:p>
    <w:p w14:paraId="1E851D94" w14:textId="77777777" w:rsidR="0013517A" w:rsidRPr="00975ED9" w:rsidRDefault="0013517A" w:rsidP="00494D6A">
      <w:pPr>
        <w:numPr>
          <w:ilvl w:val="0"/>
          <w:numId w:val="37"/>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Sarniclar neighborhood; Treasury lands are in the majority.</w:t>
      </w:r>
    </w:p>
    <w:p w14:paraId="73CC82E4" w14:textId="77777777" w:rsidR="0013517A" w:rsidRPr="00975ED9" w:rsidRDefault="0013517A" w:rsidP="00494D6A">
      <w:pPr>
        <w:numPr>
          <w:ilvl w:val="0"/>
          <w:numId w:val="37"/>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Camdibi Neighborhood; The municipality does not currently operate in this neighborhood. The houses are very old and risky structures. The roads are very narrow. There is a residential texture in the neighborhood where ambulances and firefighters cannot enter the side streets.</w:t>
      </w:r>
    </w:p>
    <w:p w14:paraId="07C653A7" w14:textId="77777777" w:rsidR="0013517A" w:rsidRPr="00975ED9" w:rsidRDefault="0013517A" w:rsidP="00494D6A">
      <w:pPr>
        <w:numPr>
          <w:ilvl w:val="0"/>
          <w:numId w:val="37"/>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Bayrakli District; Illegal structuring is intense.</w:t>
      </w:r>
    </w:p>
    <w:p w14:paraId="5E83D3A8" w14:textId="77777777" w:rsidR="0013517A" w:rsidRPr="00975ED9" w:rsidRDefault="0013517A" w:rsidP="00494D6A">
      <w:pPr>
        <w:numPr>
          <w:ilvl w:val="0"/>
          <w:numId w:val="37"/>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Naldoken District; Industry and houses are intertwined.</w:t>
      </w:r>
    </w:p>
    <w:p w14:paraId="025BB165" w14:textId="77777777" w:rsidR="0013517A" w:rsidRPr="00975ED9" w:rsidRDefault="0013517A" w:rsidP="00494D6A">
      <w:pPr>
        <w:numPr>
          <w:ilvl w:val="0"/>
          <w:numId w:val="37"/>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Çaldıran and Gürçeşme Neighborhoods; Conversion of the rear is being considered.</w:t>
      </w:r>
    </w:p>
    <w:p w14:paraId="12B12F9C" w14:textId="77777777" w:rsidR="0013517A" w:rsidRPr="00975ED9" w:rsidRDefault="0013517A" w:rsidP="00494D6A">
      <w:pPr>
        <w:numPr>
          <w:ilvl w:val="0"/>
          <w:numId w:val="37"/>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Provincial Director's recommendation; It should be done on a parcel basis. Because there are so many places that have been decided to be transformed and not converted.</w:t>
      </w:r>
    </w:p>
    <w:p w14:paraId="327C24D4" w14:textId="77777777" w:rsidR="0013517A" w:rsidRPr="00975ED9" w:rsidRDefault="0013517A" w:rsidP="00494D6A">
      <w:pPr>
        <w:numPr>
          <w:ilvl w:val="0"/>
          <w:numId w:val="37"/>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Branch Manager's opinion; Due to the illegal floor situation, the citizen does not make an individual application with the thought that he will receive less money.</w:t>
      </w:r>
    </w:p>
    <w:p w14:paraId="5F9DA97D" w14:textId="77777777" w:rsidR="0013517A" w:rsidRPr="00975ED9" w:rsidRDefault="0013517A" w:rsidP="00494D6A">
      <w:pPr>
        <w:numPr>
          <w:ilvl w:val="0"/>
          <w:numId w:val="37"/>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lastRenderedPageBreak/>
        <w:t>Manavkuyu District, Adalet District, Mansuroğulları District; The risk zone will not be declared.</w:t>
      </w:r>
    </w:p>
    <w:p w14:paraId="3E7BFD66" w14:textId="77777777" w:rsidR="0013517A" w:rsidRPr="00975ED9" w:rsidRDefault="0013517A" w:rsidP="00494D6A">
      <w:pPr>
        <w:numPr>
          <w:ilvl w:val="0"/>
          <w:numId w:val="37"/>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Two areas are urban renewal areas in Karabağlar. The district is an area where furniture, shoes and small manufacturing are concentrated, and low-income households live predominantly.</w:t>
      </w:r>
    </w:p>
    <w:p w14:paraId="35B4F57E" w14:textId="77777777" w:rsidR="0013517A" w:rsidRPr="00975ED9" w:rsidRDefault="0013517A" w:rsidP="00494D6A">
      <w:pPr>
        <w:numPr>
          <w:ilvl w:val="0"/>
          <w:numId w:val="37"/>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Kemeraltı 1st and 2nd site old city area. Here, an allusion plan was made for protection purposes.</w:t>
      </w:r>
    </w:p>
    <w:p w14:paraId="7A3AA887" w14:textId="77777777" w:rsidR="0013517A" w:rsidRPr="00975ED9" w:rsidRDefault="0013517A" w:rsidP="00494D6A">
      <w:pPr>
        <w:numPr>
          <w:ilvl w:val="0"/>
          <w:numId w:val="37"/>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Leather factories in Yeşilyurt Gülbahçe were moved to Menemen OSB. No project could be produced for this region, which has a shanty house behind it.</w:t>
      </w:r>
    </w:p>
    <w:p w14:paraId="3760475E"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An area of 43 hectares in Narlıdere, where treasury lands and private lands coexist, has been determined as an urban transformation area. 600+600 objections were received regarding the urban transformation plan in the area, which was suspended twice. With 1.7 precedent, the large number of objections in the area to be transformed slows down the process. This situation works the same in almost all urban transformation projects. For this reason, transformation studies at the field level can become slow and long-lasting projects.</w:t>
      </w:r>
    </w:p>
    <w:p w14:paraId="039EB299"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answers to the following questions regarding transformation at the structure level are important:</w:t>
      </w:r>
    </w:p>
    <w:p w14:paraId="7A365C10" w14:textId="77777777" w:rsidR="0013517A" w:rsidRPr="00975ED9" w:rsidRDefault="0013517A" w:rsidP="00494D6A">
      <w:pPr>
        <w:pStyle w:val="ListeParagraf"/>
        <w:numPr>
          <w:ilvl w:val="0"/>
          <w:numId w:val="38"/>
        </w:numPr>
        <w:spacing w:before="120" w:after="0" w:line="240" w:lineRule="atLeast"/>
        <w:jc w:val="both"/>
        <w:rPr>
          <w:rFonts w:ascii="Tahoma" w:hAnsi="Tahoma" w:cs="Tahoma"/>
          <w:sz w:val="20"/>
          <w:szCs w:val="20"/>
        </w:rPr>
      </w:pPr>
      <w:r w:rsidRPr="00975ED9">
        <w:rPr>
          <w:rFonts w:ascii="Tahoma" w:hAnsi="Tahoma" w:cs="Tahoma"/>
          <w:sz w:val="20"/>
          <w:szCs w:val="20"/>
        </w:rPr>
        <w:t>Will structures on treasury lands be included for conversion with personal loan use? Illegal residential buildings in these areas have been granted a building registration certificate and have become legal and able to purchase electricity, water and natural gas.</w:t>
      </w:r>
    </w:p>
    <w:p w14:paraId="1276D2C4" w14:textId="77777777" w:rsidR="0013517A" w:rsidRPr="00975ED9" w:rsidRDefault="0013517A" w:rsidP="00494D6A">
      <w:pPr>
        <w:pStyle w:val="ListeParagraf"/>
        <w:numPr>
          <w:ilvl w:val="0"/>
          <w:numId w:val="38"/>
        </w:numPr>
        <w:spacing w:before="120" w:after="0" w:line="240" w:lineRule="atLeast"/>
        <w:jc w:val="both"/>
        <w:rPr>
          <w:rFonts w:ascii="Tahoma" w:hAnsi="Tahoma" w:cs="Tahoma"/>
          <w:sz w:val="20"/>
          <w:szCs w:val="20"/>
        </w:rPr>
      </w:pPr>
      <w:r w:rsidRPr="00975ED9">
        <w:rPr>
          <w:rFonts w:ascii="Tahoma" w:hAnsi="Tahoma" w:cs="Tahoma"/>
          <w:sz w:val="20"/>
          <w:szCs w:val="20"/>
        </w:rPr>
        <w:t>Is the transformation in Roma neighborhoods or neighborhoods populated by marginalized ethnic groups appropriate to be structure-based?</w:t>
      </w:r>
    </w:p>
    <w:p w14:paraId="738073E7" w14:textId="77777777" w:rsidR="0013517A" w:rsidRPr="00975ED9" w:rsidRDefault="0013517A" w:rsidP="00494D6A">
      <w:pPr>
        <w:pStyle w:val="ListeParagraf"/>
        <w:numPr>
          <w:ilvl w:val="0"/>
          <w:numId w:val="38"/>
        </w:numPr>
        <w:spacing w:before="120" w:after="0" w:line="240" w:lineRule="atLeast"/>
        <w:jc w:val="both"/>
        <w:rPr>
          <w:rFonts w:ascii="Tahoma" w:hAnsi="Tahoma" w:cs="Tahoma"/>
          <w:sz w:val="20"/>
          <w:szCs w:val="20"/>
        </w:rPr>
      </w:pPr>
      <w:r w:rsidRPr="00975ED9">
        <w:rPr>
          <w:rFonts w:ascii="Tahoma" w:hAnsi="Tahoma" w:cs="Tahoma"/>
          <w:sz w:val="20"/>
          <w:szCs w:val="20"/>
        </w:rPr>
        <w:t>What will be the path to be followed in the transformation of shared residences? Bayraklı is one of the areas where the need for transformation is highest, but multi-ownership structure is very common in small parcels. This makes it difficult to reconcile between shareholders. There are those who are left out in terms of rent assistance. Underneath this, some of the shareholders living in the buildings that have received the building registration certificate with the zoning peace stay outside.</w:t>
      </w:r>
    </w:p>
    <w:p w14:paraId="21EB68CB"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Çamdibi, as an area within the city, close to the garage and close to the business centers, can be evaluated as an area that is suitable for zoning and can respond to transformation on a parcel basis.</w:t>
      </w:r>
    </w:p>
    <w:p w14:paraId="5F200198"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In order to accelerate the transformation on parcel basis in İzmir, it is expected that the precedent/floor will be increased. Since the shareholders who own the condominium can rent their houses instead of giving them for conversion after the zoning peace, they do not want to go through the transformation without an increase in the precedent/floor.</w:t>
      </w:r>
    </w:p>
    <w:p w14:paraId="69EA19DB"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Consultants learn about the precedent and easement rights because they can get information about the parcel to be transformed without reflecting on the official process, and if it is a highly profitable parcel, they enter. Since the costs are high, they do not want to enter every parcel, even if it is a risky structure.</w:t>
      </w:r>
    </w:p>
    <w:p w14:paraId="54EEC724"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Zoning notes are important in transformation.</w:t>
      </w:r>
    </w:p>
    <w:p w14:paraId="675A8F16"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transforming it together with the surrounding structures,</w:t>
      </w:r>
    </w:p>
    <w:p w14:paraId="1830251F"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floor or precedent</w:t>
      </w:r>
    </w:p>
    <w:p w14:paraId="0A0CDFD8"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Decisions regarding the road and the street should be evaluated.</w:t>
      </w:r>
    </w:p>
    <w:p w14:paraId="2AF4232F"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As a result of these decisions, if the square meter of the parcel decreases and the floor / precedent decreases, the demand for urban transformation also decreases.</w:t>
      </w:r>
    </w:p>
    <w:p w14:paraId="72F68103" w14:textId="77777777" w:rsidR="0013517A" w:rsidRPr="00A23B1D" w:rsidRDefault="0013517A" w:rsidP="00C9220D">
      <w:pPr>
        <w:jc w:val="both"/>
        <w:rPr>
          <w:sz w:val="20"/>
          <w:szCs w:val="20"/>
        </w:rPr>
      </w:pPr>
    </w:p>
    <w:p w14:paraId="669A3B50" w14:textId="77777777" w:rsidR="00D6108B" w:rsidRPr="00A23B1D" w:rsidRDefault="00D6108B" w:rsidP="00C9220D">
      <w:pPr>
        <w:jc w:val="both"/>
        <w:rPr>
          <w:sz w:val="20"/>
          <w:szCs w:val="20"/>
        </w:rPr>
      </w:pPr>
      <w:r w:rsidRPr="00A23B1D">
        <w:rPr>
          <w:sz w:val="20"/>
          <w:szCs w:val="20"/>
        </w:rPr>
        <w:br w:type="page"/>
      </w:r>
    </w:p>
    <w:p w14:paraId="25E5A7B3" w14:textId="2B8A915A" w:rsidR="0013517A" w:rsidRPr="00975ED9" w:rsidRDefault="0013517A" w:rsidP="00C9220D">
      <w:pPr>
        <w:jc w:val="both"/>
        <w:rPr>
          <w:rFonts w:ascii="Tahoma" w:hAnsi="Tahoma" w:cs="Tahoma"/>
          <w:sz w:val="20"/>
          <w:szCs w:val="20"/>
        </w:rPr>
      </w:pPr>
      <w:r w:rsidRPr="00975ED9">
        <w:rPr>
          <w:rFonts w:ascii="Tahoma" w:hAnsi="Tahoma" w:cs="Tahoma"/>
          <w:sz w:val="20"/>
          <w:szCs w:val="20"/>
        </w:rPr>
        <w:lastRenderedPageBreak/>
        <w:t xml:space="preserve">The consultation of the final drafts of the environmental and social documents in </w:t>
      </w:r>
      <w:r w:rsidR="00C10301">
        <w:rPr>
          <w:rFonts w:ascii="Tahoma" w:hAnsi="Tahoma" w:cs="Tahoma"/>
          <w:sz w:val="20"/>
          <w:szCs w:val="20"/>
        </w:rPr>
        <w:t>İzmir</w:t>
      </w:r>
      <w:r w:rsidRPr="00975ED9">
        <w:rPr>
          <w:rFonts w:ascii="Tahoma" w:hAnsi="Tahoma" w:cs="Tahoma"/>
          <w:sz w:val="20"/>
          <w:szCs w:val="20"/>
        </w:rPr>
        <w:t xml:space="preserve"> was held on April 10, 2023. 47 people from public institutions, mukhtars and non-governmental organizations attended the consultation meeting. The opinions conveyed at the meeting, the meeting photo and the list of participants are presented below, respectively.</w:t>
      </w:r>
    </w:p>
    <w:p w14:paraId="765F3DB7" w14:textId="77777777" w:rsidR="0013517A" w:rsidRPr="00975ED9" w:rsidRDefault="0013517A" w:rsidP="00C9220D">
      <w:pPr>
        <w:jc w:val="both"/>
        <w:rPr>
          <w:rFonts w:ascii="Tahoma" w:hAnsi="Tahoma" w:cs="Tahoma"/>
          <w:b/>
          <w:bCs/>
          <w:sz w:val="20"/>
          <w:szCs w:val="20"/>
        </w:rPr>
      </w:pPr>
      <w:r w:rsidRPr="00975ED9">
        <w:rPr>
          <w:rFonts w:ascii="Tahoma" w:hAnsi="Tahoma" w:cs="Tahoma"/>
          <w:b/>
          <w:bCs/>
          <w:sz w:val="20"/>
          <w:szCs w:val="20"/>
        </w:rPr>
        <w:t>Questions and Comments Submitted at the Meeting:</w:t>
      </w:r>
    </w:p>
    <w:p w14:paraId="3ECF7E75" w14:textId="77777777" w:rsidR="0013517A" w:rsidRPr="00975ED9" w:rsidRDefault="0013517A" w:rsidP="00494D6A">
      <w:pPr>
        <w:pStyle w:val="ListeParagraf"/>
        <w:numPr>
          <w:ilvl w:val="0"/>
          <w:numId w:val="39"/>
        </w:numPr>
        <w:spacing w:before="120" w:after="0" w:line="240" w:lineRule="atLeast"/>
        <w:jc w:val="both"/>
        <w:rPr>
          <w:rFonts w:ascii="Tahoma" w:hAnsi="Tahoma" w:cs="Tahoma"/>
          <w:sz w:val="20"/>
          <w:szCs w:val="20"/>
        </w:rPr>
      </w:pPr>
      <w:r w:rsidRPr="00975ED9">
        <w:rPr>
          <w:rFonts w:ascii="Tahoma" w:hAnsi="Tahoma" w:cs="Tahoma"/>
          <w:sz w:val="20"/>
          <w:szCs w:val="20"/>
        </w:rPr>
        <w:t>Cooperatives also need to be involved in the Project.</w:t>
      </w:r>
    </w:p>
    <w:p w14:paraId="3933146A" w14:textId="77777777" w:rsidR="0013517A" w:rsidRPr="00975ED9" w:rsidRDefault="0013517A" w:rsidP="00494D6A">
      <w:pPr>
        <w:pStyle w:val="ListeParagraf"/>
        <w:numPr>
          <w:ilvl w:val="0"/>
          <w:numId w:val="39"/>
        </w:numPr>
        <w:spacing w:before="120" w:after="0" w:line="240" w:lineRule="atLeast"/>
        <w:jc w:val="both"/>
        <w:rPr>
          <w:rFonts w:ascii="Tahoma" w:hAnsi="Tahoma" w:cs="Tahoma"/>
          <w:sz w:val="20"/>
          <w:szCs w:val="20"/>
        </w:rPr>
      </w:pPr>
      <w:r w:rsidRPr="00975ED9">
        <w:rPr>
          <w:rFonts w:ascii="Tahoma" w:hAnsi="Tahoma" w:cs="Tahoma"/>
          <w:sz w:val="20"/>
          <w:szCs w:val="20"/>
        </w:rPr>
        <w:t>Regarding tax and duty exemptions, payments such as "floor servitude" that do not contain the phrase "duty" in its name are made to municipalities. Exemptions to be made for “duty” payments within the scope of the project should also include these payments.</w:t>
      </w:r>
    </w:p>
    <w:p w14:paraId="77A2EC0A" w14:textId="77777777" w:rsidR="0013517A" w:rsidRPr="00975ED9" w:rsidRDefault="0013517A" w:rsidP="00494D6A">
      <w:pPr>
        <w:pStyle w:val="ListeParagraf"/>
        <w:numPr>
          <w:ilvl w:val="0"/>
          <w:numId w:val="39"/>
        </w:numPr>
        <w:spacing w:before="120" w:after="0" w:line="240" w:lineRule="atLeast"/>
        <w:jc w:val="both"/>
        <w:rPr>
          <w:rFonts w:ascii="Tahoma" w:hAnsi="Tahoma" w:cs="Tahoma"/>
          <w:sz w:val="20"/>
          <w:szCs w:val="20"/>
        </w:rPr>
      </w:pPr>
      <w:r w:rsidRPr="00975ED9">
        <w:rPr>
          <w:rFonts w:ascii="Tahoma" w:hAnsi="Tahoma" w:cs="Tahoma"/>
          <w:sz w:val="20"/>
          <w:szCs w:val="20"/>
        </w:rPr>
        <w:t>The definition of “female-headed households” in the definition of vulnerable group should be explained more clearly since there is no such definition in the legislation.</w:t>
      </w:r>
    </w:p>
    <w:p w14:paraId="40462B0D" w14:textId="77777777" w:rsidR="0013517A" w:rsidRPr="00975ED9" w:rsidRDefault="0013517A" w:rsidP="00494D6A">
      <w:pPr>
        <w:pStyle w:val="ListeParagraf"/>
        <w:numPr>
          <w:ilvl w:val="0"/>
          <w:numId w:val="39"/>
        </w:numPr>
        <w:spacing w:before="120" w:after="0" w:line="240" w:lineRule="atLeast"/>
        <w:jc w:val="both"/>
        <w:rPr>
          <w:rFonts w:ascii="Tahoma" w:hAnsi="Tahoma" w:cs="Tahoma"/>
          <w:sz w:val="20"/>
          <w:szCs w:val="20"/>
        </w:rPr>
      </w:pPr>
      <w:r w:rsidRPr="00975ED9">
        <w:rPr>
          <w:rFonts w:ascii="Tahoma" w:hAnsi="Tahoma" w:cs="Tahoma"/>
          <w:sz w:val="20"/>
          <w:szCs w:val="20"/>
        </w:rPr>
        <w:t>Can building block-based application be made without being in the definition of a risky area?</w:t>
      </w:r>
    </w:p>
    <w:p w14:paraId="5EEE6F75" w14:textId="77777777" w:rsidR="0013517A" w:rsidRPr="00975ED9" w:rsidRDefault="0013517A" w:rsidP="00494D6A">
      <w:pPr>
        <w:pStyle w:val="ListeParagraf"/>
        <w:numPr>
          <w:ilvl w:val="0"/>
          <w:numId w:val="39"/>
        </w:numPr>
        <w:spacing w:before="120" w:after="0" w:line="240" w:lineRule="atLeast"/>
        <w:jc w:val="both"/>
        <w:rPr>
          <w:rFonts w:ascii="Tahoma" w:hAnsi="Tahoma" w:cs="Tahoma"/>
          <w:sz w:val="20"/>
          <w:szCs w:val="20"/>
        </w:rPr>
      </w:pPr>
      <w:r w:rsidRPr="00975ED9">
        <w:rPr>
          <w:rFonts w:ascii="Tahoma" w:hAnsi="Tahoma" w:cs="Tahoma"/>
          <w:sz w:val="20"/>
          <w:szCs w:val="20"/>
        </w:rPr>
        <w:t>Will parking be made compulsory in the buildings?</w:t>
      </w:r>
    </w:p>
    <w:p w14:paraId="7C36BE42" w14:textId="77777777" w:rsidR="0013517A" w:rsidRPr="00975ED9" w:rsidRDefault="0013517A" w:rsidP="00494D6A">
      <w:pPr>
        <w:pStyle w:val="ListeParagraf"/>
        <w:numPr>
          <w:ilvl w:val="0"/>
          <w:numId w:val="39"/>
        </w:numPr>
        <w:spacing w:before="120" w:after="0" w:line="240" w:lineRule="atLeast"/>
        <w:jc w:val="both"/>
        <w:rPr>
          <w:rFonts w:ascii="Tahoma" w:hAnsi="Tahoma" w:cs="Tahoma"/>
          <w:sz w:val="20"/>
          <w:szCs w:val="20"/>
        </w:rPr>
      </w:pPr>
      <w:r w:rsidRPr="00975ED9">
        <w:rPr>
          <w:rFonts w:ascii="Tahoma" w:hAnsi="Tahoma" w:cs="Tahoma"/>
          <w:sz w:val="20"/>
          <w:szCs w:val="20"/>
        </w:rPr>
        <w:t>Precautions should be taken against noise during the demolition of buildings.</w:t>
      </w:r>
    </w:p>
    <w:p w14:paraId="5B2DD340" w14:textId="77777777" w:rsidR="0013517A" w:rsidRPr="00975ED9" w:rsidRDefault="0013517A" w:rsidP="00494D6A">
      <w:pPr>
        <w:pStyle w:val="ListeParagraf"/>
        <w:numPr>
          <w:ilvl w:val="0"/>
          <w:numId w:val="39"/>
        </w:numPr>
        <w:spacing w:before="120" w:after="0" w:line="240" w:lineRule="atLeast"/>
        <w:jc w:val="both"/>
        <w:rPr>
          <w:rFonts w:ascii="Tahoma" w:hAnsi="Tahoma" w:cs="Tahoma"/>
          <w:sz w:val="20"/>
          <w:szCs w:val="20"/>
        </w:rPr>
      </w:pPr>
      <w:r w:rsidRPr="00975ED9">
        <w:rPr>
          <w:rFonts w:ascii="Tahoma" w:hAnsi="Tahoma" w:cs="Tahoma"/>
          <w:sz w:val="20"/>
          <w:szCs w:val="20"/>
        </w:rPr>
        <w:t>What kind of work will municipalities do on waste management?</w:t>
      </w:r>
    </w:p>
    <w:p w14:paraId="080E2009" w14:textId="77777777" w:rsidR="0013517A" w:rsidRPr="00975ED9" w:rsidRDefault="0013517A" w:rsidP="00494D6A">
      <w:pPr>
        <w:pStyle w:val="ListeParagraf"/>
        <w:numPr>
          <w:ilvl w:val="0"/>
          <w:numId w:val="39"/>
        </w:numPr>
        <w:spacing w:before="120" w:after="0" w:line="240" w:lineRule="atLeast"/>
        <w:jc w:val="both"/>
        <w:rPr>
          <w:rFonts w:ascii="Tahoma" w:hAnsi="Tahoma" w:cs="Tahoma"/>
          <w:sz w:val="20"/>
          <w:szCs w:val="20"/>
        </w:rPr>
      </w:pPr>
      <w:r w:rsidRPr="00975ED9">
        <w:rPr>
          <w:rFonts w:ascii="Tahoma" w:hAnsi="Tahoma" w:cs="Tahoma"/>
          <w:sz w:val="20"/>
          <w:szCs w:val="20"/>
        </w:rPr>
        <w:t>Newly constructed buildings should be constructed in accordance with urban aesthetics.</w:t>
      </w:r>
    </w:p>
    <w:p w14:paraId="20EFAE52" w14:textId="77777777" w:rsidR="0013517A" w:rsidRPr="00975ED9" w:rsidRDefault="0013517A" w:rsidP="00494D6A">
      <w:pPr>
        <w:pStyle w:val="ListeParagraf"/>
        <w:numPr>
          <w:ilvl w:val="0"/>
          <w:numId w:val="39"/>
        </w:numPr>
        <w:spacing w:before="120" w:after="0" w:line="240" w:lineRule="atLeast"/>
        <w:jc w:val="both"/>
        <w:rPr>
          <w:rFonts w:ascii="Tahoma" w:hAnsi="Tahoma" w:cs="Tahoma"/>
          <w:sz w:val="20"/>
          <w:szCs w:val="20"/>
        </w:rPr>
      </w:pPr>
      <w:r w:rsidRPr="00975ED9">
        <w:rPr>
          <w:rFonts w:ascii="Tahoma" w:hAnsi="Tahoma" w:cs="Tahoma"/>
          <w:sz w:val="20"/>
          <w:szCs w:val="20"/>
        </w:rPr>
        <w:t>Will there be renewable energy use in newly constructed buildings?</w:t>
      </w:r>
    </w:p>
    <w:p w14:paraId="25FF4A58" w14:textId="77777777" w:rsidR="0013517A" w:rsidRPr="00975ED9" w:rsidRDefault="0013517A" w:rsidP="00C9220D">
      <w:pPr>
        <w:jc w:val="both"/>
        <w:rPr>
          <w:rFonts w:ascii="Tahoma" w:hAnsi="Tahoma" w:cs="Tahoma"/>
          <w:b/>
          <w:bCs/>
          <w:sz w:val="20"/>
          <w:szCs w:val="20"/>
        </w:rPr>
      </w:pPr>
      <w:r w:rsidRPr="00975ED9">
        <w:rPr>
          <w:rFonts w:ascii="Tahoma" w:hAnsi="Tahoma" w:cs="Tahoma"/>
          <w:b/>
          <w:bCs/>
          <w:sz w:val="20"/>
          <w:szCs w:val="20"/>
        </w:rPr>
        <w:t>Responses to Submitted Questions and Comments:</w:t>
      </w:r>
    </w:p>
    <w:p w14:paraId="4DD3E18B" w14:textId="77777777" w:rsidR="0013517A" w:rsidRPr="00975ED9" w:rsidRDefault="0013517A" w:rsidP="00494D6A">
      <w:pPr>
        <w:pStyle w:val="ListeParagraf"/>
        <w:numPr>
          <w:ilvl w:val="0"/>
          <w:numId w:val="40"/>
        </w:numPr>
        <w:spacing w:before="120" w:after="0" w:line="240" w:lineRule="atLeast"/>
        <w:jc w:val="both"/>
        <w:rPr>
          <w:rFonts w:ascii="Tahoma" w:hAnsi="Tahoma" w:cs="Tahoma"/>
          <w:sz w:val="20"/>
          <w:szCs w:val="20"/>
        </w:rPr>
      </w:pPr>
      <w:r w:rsidRPr="00975ED9">
        <w:rPr>
          <w:rFonts w:ascii="Tahoma" w:hAnsi="Tahoma" w:cs="Tahoma"/>
          <w:sz w:val="20"/>
          <w:szCs w:val="20"/>
        </w:rPr>
        <w:t>Within the scope of the project, the construction of more than 10 buildings in the same region will not be allowed. For this reason, if there are more than 10 buildings in a building-block based works, they will not be able to benefit from the loan given by the Project.</w:t>
      </w:r>
    </w:p>
    <w:p w14:paraId="54806796" w14:textId="77777777" w:rsidR="0013517A" w:rsidRPr="00975ED9" w:rsidRDefault="0013517A" w:rsidP="00494D6A">
      <w:pPr>
        <w:pStyle w:val="ListeParagraf"/>
        <w:numPr>
          <w:ilvl w:val="0"/>
          <w:numId w:val="40"/>
        </w:numPr>
        <w:spacing w:before="120" w:after="0" w:line="240" w:lineRule="atLeast"/>
        <w:jc w:val="both"/>
        <w:rPr>
          <w:rFonts w:ascii="Tahoma" w:hAnsi="Tahoma" w:cs="Tahoma"/>
          <w:sz w:val="20"/>
          <w:szCs w:val="20"/>
        </w:rPr>
      </w:pPr>
      <w:r w:rsidRPr="00975ED9">
        <w:rPr>
          <w:rFonts w:ascii="Tahoma" w:hAnsi="Tahoma" w:cs="Tahoma"/>
          <w:sz w:val="20"/>
          <w:szCs w:val="20"/>
        </w:rPr>
        <w:t>Parking lots regulations will be complied with in buildings that have been identified as risky structures, demolished and reconstructed.</w:t>
      </w:r>
    </w:p>
    <w:p w14:paraId="5D12DA61" w14:textId="77777777" w:rsidR="0013517A" w:rsidRPr="00975ED9" w:rsidRDefault="0013517A" w:rsidP="00494D6A">
      <w:pPr>
        <w:pStyle w:val="ListeParagraf"/>
        <w:numPr>
          <w:ilvl w:val="0"/>
          <w:numId w:val="40"/>
        </w:numPr>
        <w:spacing w:before="120" w:after="0" w:line="240" w:lineRule="atLeast"/>
        <w:jc w:val="both"/>
        <w:rPr>
          <w:rFonts w:ascii="Tahoma" w:hAnsi="Tahoma" w:cs="Tahoma"/>
          <w:sz w:val="20"/>
          <w:szCs w:val="20"/>
        </w:rPr>
      </w:pPr>
      <w:r w:rsidRPr="00975ED9">
        <w:rPr>
          <w:rFonts w:ascii="Tahoma" w:hAnsi="Tahoma" w:cs="Tahoma"/>
          <w:sz w:val="20"/>
          <w:szCs w:val="20"/>
        </w:rPr>
        <w:t>Municipalities are obliged to fulfill their duties and responsibilities in the Waste Regulation.</w:t>
      </w:r>
    </w:p>
    <w:p w14:paraId="3750A2DD" w14:textId="77777777" w:rsidR="0013517A" w:rsidRPr="00975ED9" w:rsidRDefault="0013517A" w:rsidP="00494D6A">
      <w:pPr>
        <w:pStyle w:val="ListeParagraf"/>
        <w:numPr>
          <w:ilvl w:val="0"/>
          <w:numId w:val="40"/>
        </w:numPr>
        <w:spacing w:before="120" w:after="0" w:line="240" w:lineRule="atLeast"/>
        <w:jc w:val="both"/>
        <w:rPr>
          <w:rFonts w:ascii="Tahoma" w:hAnsi="Tahoma" w:cs="Tahoma"/>
          <w:sz w:val="20"/>
          <w:szCs w:val="20"/>
        </w:rPr>
      </w:pPr>
      <w:r w:rsidRPr="00975ED9">
        <w:rPr>
          <w:rFonts w:ascii="Tahoma" w:hAnsi="Tahoma" w:cs="Tahoma"/>
          <w:sz w:val="20"/>
          <w:szCs w:val="20"/>
        </w:rPr>
        <w:t>Renewable energy will be used in newly constructed buildings. Moreover, in addition to the loan interest to be given within the scope of the project, an extra discount will be applied according to the energy class of the building.</w:t>
      </w:r>
    </w:p>
    <w:p w14:paraId="372F3CE7" w14:textId="77777777" w:rsidR="003C4661" w:rsidRPr="00975ED9" w:rsidRDefault="003C4661" w:rsidP="00C9220D">
      <w:pPr>
        <w:pStyle w:val="ListeParagraf"/>
        <w:spacing w:before="120" w:after="0" w:line="240" w:lineRule="atLeast"/>
        <w:jc w:val="both"/>
        <w:rPr>
          <w:rFonts w:ascii="Tahoma" w:hAnsi="Tahoma" w:cs="Tahoma"/>
          <w:sz w:val="20"/>
          <w:szCs w:val="20"/>
        </w:rPr>
      </w:pPr>
    </w:p>
    <w:p w14:paraId="2B84DA25" w14:textId="7DF6E376" w:rsidR="0013517A" w:rsidRPr="00975ED9" w:rsidRDefault="0013517A" w:rsidP="00C9220D">
      <w:pPr>
        <w:keepNext/>
        <w:jc w:val="both"/>
        <w:rPr>
          <w:rFonts w:ascii="Tahoma" w:hAnsi="Tahoma" w:cs="Tahoma"/>
          <w:b/>
          <w:bCs/>
          <w:sz w:val="20"/>
          <w:szCs w:val="20"/>
        </w:rPr>
      </w:pPr>
      <w:r w:rsidRPr="00975ED9">
        <w:rPr>
          <w:rFonts w:ascii="Tahoma" w:hAnsi="Tahoma" w:cs="Tahoma"/>
          <w:b/>
          <w:bCs/>
          <w:sz w:val="20"/>
          <w:szCs w:val="20"/>
        </w:rPr>
        <w:t>Meeting Photo:</w:t>
      </w:r>
      <w:r w:rsidR="003C4661" w:rsidRPr="00975ED9">
        <w:rPr>
          <w:rFonts w:ascii="Tahoma" w:hAnsi="Tahoma" w:cs="Tahoma"/>
          <w:sz w:val="20"/>
          <w:szCs w:val="20"/>
        </w:rPr>
        <w:t xml:space="preserve"> April 10, 2023. The consultation of the final drafts of the environmental and social documents in </w:t>
      </w:r>
      <w:r w:rsidR="00C10301">
        <w:rPr>
          <w:rFonts w:ascii="Tahoma" w:hAnsi="Tahoma" w:cs="Tahoma"/>
          <w:sz w:val="20"/>
          <w:szCs w:val="20"/>
        </w:rPr>
        <w:t>İzmir</w:t>
      </w:r>
      <w:r w:rsidR="003C4661" w:rsidRPr="00975ED9">
        <w:rPr>
          <w:rFonts w:ascii="Tahoma" w:hAnsi="Tahoma" w:cs="Tahoma"/>
          <w:sz w:val="20"/>
          <w:szCs w:val="20"/>
        </w:rPr>
        <w:t>. 47 people from public institutions, mukhtars and non-governmental organizations attended the consultation meeting.</w:t>
      </w:r>
    </w:p>
    <w:p w14:paraId="22B17976" w14:textId="66867E8B" w:rsidR="0013517A" w:rsidRPr="00975ED9" w:rsidRDefault="0013517A" w:rsidP="00975ED9">
      <w:pPr>
        <w:jc w:val="both"/>
        <w:rPr>
          <w:rFonts w:ascii="Tahoma" w:hAnsi="Tahoma" w:cs="Tahoma"/>
          <w:sz w:val="20"/>
          <w:szCs w:val="20"/>
        </w:rPr>
      </w:pPr>
    </w:p>
    <w:p w14:paraId="0D8D6A4E" w14:textId="168429A4" w:rsidR="0013517A" w:rsidRPr="00975ED9" w:rsidRDefault="0013517A" w:rsidP="00C9220D">
      <w:pPr>
        <w:jc w:val="both"/>
        <w:rPr>
          <w:rFonts w:ascii="Tahoma" w:hAnsi="Tahoma" w:cs="Tahoma"/>
          <w:sz w:val="20"/>
          <w:szCs w:val="20"/>
        </w:rPr>
      </w:pPr>
      <w:r w:rsidRPr="00975ED9">
        <w:rPr>
          <w:rFonts w:ascii="Tahoma" w:hAnsi="Tahoma" w:cs="Tahoma"/>
          <w:sz w:val="20"/>
          <w:szCs w:val="20"/>
        </w:rPr>
        <w:br w:type="page"/>
      </w:r>
    </w:p>
    <w:p w14:paraId="70BBFE3B" w14:textId="41646E0B" w:rsidR="00E26015" w:rsidRPr="00A23B1D" w:rsidRDefault="00E26015" w:rsidP="00494D6A">
      <w:pPr>
        <w:pStyle w:val="Balk1"/>
        <w:ind w:left="1418" w:hanging="1418"/>
        <w:jc w:val="both"/>
        <w:rPr>
          <w:b w:val="0"/>
          <w:bCs/>
          <w:szCs w:val="36"/>
        </w:rPr>
      </w:pPr>
      <w:bookmarkStart w:id="1930" w:name="_Toc174628071"/>
      <w:r w:rsidRPr="00A23B1D">
        <w:rPr>
          <w:bCs/>
          <w:szCs w:val="36"/>
        </w:rPr>
        <w:lastRenderedPageBreak/>
        <w:t>ANNEX 3- SAMPLE GRIEVANCE FORM</w:t>
      </w:r>
      <w:bookmarkEnd w:id="1930"/>
    </w:p>
    <w:p w14:paraId="0A713329" w14:textId="04F25A9F" w:rsidR="0048689F" w:rsidRPr="00975ED9" w:rsidRDefault="0048689F" w:rsidP="00C9220D">
      <w:pPr>
        <w:jc w:val="both"/>
        <w:rPr>
          <w:rFonts w:ascii="Tahoma" w:eastAsia="Times New Roman" w:hAnsi="Tahoma" w:cs="Tahoma"/>
          <w:b/>
          <w:sz w:val="20"/>
          <w:szCs w:val="20"/>
        </w:rPr>
      </w:pPr>
      <w:r w:rsidRPr="00975ED9">
        <w:rPr>
          <w:rFonts w:ascii="Tahoma" w:eastAsia="Times New Roman" w:hAnsi="Tahoma" w:cs="Tahoma"/>
          <w:b/>
          <w:sz w:val="18"/>
          <w:szCs w:val="18"/>
        </w:rPr>
        <w:t>CLIMATE AND DISASTER RESILIENT CITIES PROJECT</w:t>
      </w:r>
    </w:p>
    <w:p w14:paraId="5D9B5E57" w14:textId="181BDB57" w:rsidR="00065C1C" w:rsidRPr="00975ED9" w:rsidRDefault="0048689F">
      <w:pPr>
        <w:jc w:val="both"/>
        <w:rPr>
          <w:rFonts w:ascii="Tahoma" w:eastAsia="Times New Roman" w:hAnsi="Tahoma" w:cs="Tahoma"/>
          <w:b/>
          <w:sz w:val="18"/>
          <w:szCs w:val="18"/>
        </w:rPr>
      </w:pPr>
      <w:r w:rsidRPr="00975ED9">
        <w:rPr>
          <w:rFonts w:ascii="Tahoma" w:eastAsia="Times New Roman" w:hAnsi="Tahoma" w:cs="Tahoma"/>
          <w:b/>
          <w:sz w:val="20"/>
          <w:szCs w:val="20"/>
        </w:rPr>
        <w:t xml:space="preserve"> </w:t>
      </w:r>
      <w:r w:rsidRPr="00975ED9">
        <w:rPr>
          <w:rFonts w:ascii="Tahoma" w:eastAsia="Times New Roman" w:hAnsi="Tahoma" w:cs="Tahoma"/>
          <w:b/>
          <w:sz w:val="18"/>
          <w:szCs w:val="18"/>
        </w:rPr>
        <w:t xml:space="preserve">COMPLAINT REGISTER FORM </w:t>
      </w:r>
    </w:p>
    <w:tbl>
      <w:tblPr>
        <w:tblpPr w:leftFromText="141" w:rightFromText="141" w:vertAnchor="page" w:horzAnchor="margin" w:tblpXSpec="center" w:tblpY="3945"/>
        <w:tblW w:w="9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7"/>
        <w:gridCol w:w="2925"/>
        <w:gridCol w:w="3444"/>
      </w:tblGrid>
      <w:tr w:rsidR="00065C1C" w:rsidRPr="00A23B1D" w14:paraId="15D94F45" w14:textId="77777777">
        <w:trPr>
          <w:trHeight w:val="644"/>
        </w:trPr>
        <w:tc>
          <w:tcPr>
            <w:tcW w:w="3337" w:type="dxa"/>
            <w:tcBorders>
              <w:top w:val="single" w:sz="4" w:space="0" w:color="auto"/>
              <w:left w:val="single" w:sz="4" w:space="0" w:color="auto"/>
              <w:bottom w:val="single" w:sz="4" w:space="0" w:color="auto"/>
              <w:right w:val="single" w:sz="4" w:space="0" w:color="auto"/>
            </w:tcBorders>
            <w:hideMark/>
          </w:tcPr>
          <w:p w14:paraId="57BD72B9" w14:textId="77777777" w:rsidR="00065C1C" w:rsidRPr="00975ED9" w:rsidRDefault="00065C1C">
            <w:pPr>
              <w:spacing w:after="0"/>
              <w:jc w:val="both"/>
              <w:rPr>
                <w:rFonts w:ascii="Tahoma" w:hAnsi="Tahoma" w:cs="Tahoma"/>
                <w:b/>
                <w:sz w:val="14"/>
                <w:szCs w:val="14"/>
              </w:rPr>
            </w:pPr>
            <w:r w:rsidRPr="00975ED9">
              <w:rPr>
                <w:rFonts w:ascii="Tahoma" w:hAnsi="Tahoma" w:cs="Tahoma"/>
                <w:b/>
                <w:sz w:val="14"/>
                <w:szCs w:val="14"/>
              </w:rPr>
              <w:t>Location of Complaints Received</w:t>
            </w:r>
          </w:p>
        </w:tc>
        <w:tc>
          <w:tcPr>
            <w:tcW w:w="2925" w:type="dxa"/>
            <w:tcBorders>
              <w:top w:val="single" w:sz="4" w:space="0" w:color="auto"/>
              <w:left w:val="single" w:sz="4" w:space="0" w:color="auto"/>
              <w:bottom w:val="single" w:sz="4" w:space="0" w:color="auto"/>
              <w:right w:val="single" w:sz="4" w:space="0" w:color="auto"/>
            </w:tcBorders>
          </w:tcPr>
          <w:p w14:paraId="19E6FDF3" w14:textId="77777777" w:rsidR="00065C1C" w:rsidRPr="00975ED9" w:rsidRDefault="00065C1C">
            <w:pPr>
              <w:spacing w:after="0"/>
              <w:jc w:val="both"/>
              <w:rPr>
                <w:rFonts w:ascii="Tahoma" w:hAnsi="Tahoma" w:cs="Tahoma"/>
                <w:sz w:val="14"/>
                <w:szCs w:val="14"/>
              </w:rPr>
            </w:pPr>
          </w:p>
          <w:p w14:paraId="4DA9057B" w14:textId="77777777" w:rsidR="00065C1C" w:rsidRPr="00975ED9" w:rsidRDefault="00065C1C">
            <w:pPr>
              <w:spacing w:after="0"/>
              <w:jc w:val="both"/>
              <w:rPr>
                <w:rFonts w:ascii="Tahoma" w:hAnsi="Tahoma" w:cs="Tahoma"/>
                <w:sz w:val="14"/>
                <w:szCs w:val="14"/>
              </w:rPr>
            </w:pPr>
          </w:p>
        </w:tc>
        <w:tc>
          <w:tcPr>
            <w:tcW w:w="3443" w:type="dxa"/>
            <w:tcBorders>
              <w:top w:val="single" w:sz="4" w:space="0" w:color="auto"/>
              <w:left w:val="single" w:sz="4" w:space="0" w:color="auto"/>
              <w:bottom w:val="single" w:sz="4" w:space="0" w:color="auto"/>
              <w:right w:val="single" w:sz="4" w:space="0" w:color="auto"/>
            </w:tcBorders>
            <w:hideMark/>
          </w:tcPr>
          <w:p w14:paraId="68440DFB" w14:textId="77777777" w:rsidR="00065C1C" w:rsidRPr="00975ED9" w:rsidRDefault="00065C1C">
            <w:pPr>
              <w:spacing w:after="0"/>
              <w:jc w:val="both"/>
              <w:rPr>
                <w:rFonts w:ascii="Tahoma" w:hAnsi="Tahoma" w:cs="Tahoma"/>
                <w:b/>
                <w:sz w:val="14"/>
                <w:szCs w:val="14"/>
              </w:rPr>
            </w:pPr>
            <w:r w:rsidRPr="00975ED9">
              <w:rPr>
                <w:rFonts w:ascii="Tahoma" w:hAnsi="Tahoma" w:cs="Tahoma"/>
                <w:b/>
                <w:sz w:val="14"/>
                <w:szCs w:val="14"/>
              </w:rPr>
              <w:t>Date</w:t>
            </w:r>
          </w:p>
        </w:tc>
      </w:tr>
      <w:tr w:rsidR="00065C1C" w:rsidRPr="00A23B1D" w14:paraId="2F58CE8C" w14:textId="77777777">
        <w:trPr>
          <w:trHeight w:val="644"/>
        </w:trPr>
        <w:tc>
          <w:tcPr>
            <w:tcW w:w="3337" w:type="dxa"/>
            <w:tcBorders>
              <w:top w:val="single" w:sz="4" w:space="0" w:color="auto"/>
              <w:left w:val="single" w:sz="4" w:space="0" w:color="auto"/>
              <w:bottom w:val="single" w:sz="4" w:space="0" w:color="auto"/>
              <w:right w:val="single" w:sz="4" w:space="0" w:color="auto"/>
            </w:tcBorders>
            <w:hideMark/>
          </w:tcPr>
          <w:p w14:paraId="4CC2D1EC" w14:textId="77777777" w:rsidR="00065C1C" w:rsidRPr="00975ED9" w:rsidRDefault="00065C1C">
            <w:pPr>
              <w:spacing w:after="0"/>
              <w:jc w:val="both"/>
              <w:rPr>
                <w:rFonts w:ascii="Tahoma" w:hAnsi="Tahoma" w:cs="Tahoma"/>
                <w:b/>
                <w:sz w:val="14"/>
                <w:szCs w:val="14"/>
              </w:rPr>
            </w:pPr>
            <w:r w:rsidRPr="00975ED9">
              <w:rPr>
                <w:rFonts w:ascii="Tahoma" w:hAnsi="Tahoma" w:cs="Tahoma"/>
                <w:b/>
                <w:sz w:val="14"/>
                <w:szCs w:val="14"/>
              </w:rPr>
              <w:t>Name of Person in Charge</w:t>
            </w:r>
          </w:p>
        </w:tc>
        <w:tc>
          <w:tcPr>
            <w:tcW w:w="2925" w:type="dxa"/>
            <w:tcBorders>
              <w:top w:val="single" w:sz="4" w:space="0" w:color="auto"/>
              <w:left w:val="single" w:sz="4" w:space="0" w:color="auto"/>
              <w:bottom w:val="single" w:sz="4" w:space="0" w:color="auto"/>
              <w:right w:val="single" w:sz="4" w:space="0" w:color="auto"/>
            </w:tcBorders>
          </w:tcPr>
          <w:p w14:paraId="68FC2BFD" w14:textId="77777777" w:rsidR="00065C1C" w:rsidRPr="00975ED9" w:rsidRDefault="00065C1C">
            <w:pPr>
              <w:spacing w:after="0"/>
              <w:jc w:val="both"/>
              <w:rPr>
                <w:rFonts w:ascii="Tahoma" w:hAnsi="Tahoma" w:cs="Tahoma"/>
                <w:sz w:val="14"/>
                <w:szCs w:val="14"/>
              </w:rPr>
            </w:pPr>
          </w:p>
          <w:p w14:paraId="2D308046" w14:textId="77777777" w:rsidR="00065C1C" w:rsidRPr="00975ED9" w:rsidRDefault="00065C1C">
            <w:pPr>
              <w:spacing w:after="0"/>
              <w:jc w:val="both"/>
              <w:rPr>
                <w:rFonts w:ascii="Tahoma" w:hAnsi="Tahoma" w:cs="Tahoma"/>
                <w:sz w:val="14"/>
                <w:szCs w:val="14"/>
              </w:rPr>
            </w:pPr>
          </w:p>
        </w:tc>
        <w:tc>
          <w:tcPr>
            <w:tcW w:w="3443" w:type="dxa"/>
            <w:tcBorders>
              <w:top w:val="single" w:sz="4" w:space="0" w:color="auto"/>
              <w:left w:val="single" w:sz="4" w:space="0" w:color="auto"/>
              <w:bottom w:val="single" w:sz="4" w:space="0" w:color="auto"/>
              <w:right w:val="single" w:sz="4" w:space="0" w:color="auto"/>
            </w:tcBorders>
            <w:hideMark/>
          </w:tcPr>
          <w:p w14:paraId="38B5BE78" w14:textId="77777777" w:rsidR="00065C1C" w:rsidRPr="00975ED9" w:rsidRDefault="00065C1C">
            <w:pPr>
              <w:spacing w:after="0"/>
              <w:jc w:val="both"/>
              <w:rPr>
                <w:rFonts w:ascii="Tahoma" w:hAnsi="Tahoma" w:cs="Tahoma"/>
                <w:b/>
                <w:sz w:val="14"/>
                <w:szCs w:val="14"/>
              </w:rPr>
            </w:pPr>
            <w:r w:rsidRPr="00975ED9">
              <w:rPr>
                <w:rFonts w:ascii="Tahoma" w:hAnsi="Tahoma" w:cs="Tahoma"/>
                <w:b/>
                <w:sz w:val="14"/>
                <w:szCs w:val="14"/>
              </w:rPr>
              <w:t>Complaint Register Number</w:t>
            </w:r>
          </w:p>
        </w:tc>
      </w:tr>
      <w:tr w:rsidR="00065C1C" w:rsidRPr="00A23B1D" w14:paraId="078F59F9" w14:textId="77777777">
        <w:trPr>
          <w:trHeight w:val="644"/>
        </w:trPr>
        <w:tc>
          <w:tcPr>
            <w:tcW w:w="3337" w:type="dxa"/>
            <w:tcBorders>
              <w:top w:val="single" w:sz="4" w:space="0" w:color="auto"/>
              <w:left w:val="single" w:sz="4" w:space="0" w:color="auto"/>
              <w:bottom w:val="single" w:sz="4" w:space="0" w:color="auto"/>
              <w:right w:val="single" w:sz="4" w:space="0" w:color="auto"/>
            </w:tcBorders>
            <w:hideMark/>
          </w:tcPr>
          <w:p w14:paraId="7CF8993D" w14:textId="77777777" w:rsidR="00065C1C" w:rsidRPr="00975ED9" w:rsidRDefault="00065C1C">
            <w:pPr>
              <w:spacing w:after="0"/>
              <w:jc w:val="both"/>
              <w:rPr>
                <w:rFonts w:ascii="Tahoma" w:hAnsi="Tahoma" w:cs="Tahoma"/>
                <w:b/>
                <w:sz w:val="14"/>
                <w:szCs w:val="14"/>
              </w:rPr>
            </w:pPr>
            <w:r w:rsidRPr="00975ED9">
              <w:rPr>
                <w:rFonts w:ascii="Tahoma" w:hAnsi="Tahoma" w:cs="Tahoma"/>
                <w:b/>
                <w:sz w:val="14"/>
                <w:szCs w:val="14"/>
              </w:rPr>
              <w:t>Coordinates of The Area Subject to Complaint</w:t>
            </w:r>
          </w:p>
        </w:tc>
        <w:tc>
          <w:tcPr>
            <w:tcW w:w="6368" w:type="dxa"/>
            <w:gridSpan w:val="2"/>
            <w:tcBorders>
              <w:top w:val="single" w:sz="4" w:space="0" w:color="auto"/>
              <w:left w:val="single" w:sz="4" w:space="0" w:color="auto"/>
              <w:bottom w:val="single" w:sz="4" w:space="0" w:color="auto"/>
              <w:right w:val="single" w:sz="4" w:space="0" w:color="auto"/>
            </w:tcBorders>
          </w:tcPr>
          <w:p w14:paraId="681BA4D4" w14:textId="77777777" w:rsidR="00065C1C" w:rsidRPr="00975ED9" w:rsidRDefault="00065C1C">
            <w:pPr>
              <w:spacing w:after="0"/>
              <w:jc w:val="both"/>
              <w:rPr>
                <w:rFonts w:ascii="Tahoma" w:hAnsi="Tahoma" w:cs="Tahoma"/>
                <w:sz w:val="14"/>
                <w:szCs w:val="14"/>
              </w:rPr>
            </w:pPr>
          </w:p>
        </w:tc>
      </w:tr>
      <w:tr w:rsidR="00065C1C" w:rsidRPr="00A23B1D" w14:paraId="52A54AE9" w14:textId="77777777">
        <w:trPr>
          <w:trHeight w:val="644"/>
        </w:trPr>
        <w:tc>
          <w:tcPr>
            <w:tcW w:w="9706"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217B49B9" w14:textId="77777777" w:rsidR="00065C1C" w:rsidRPr="00975ED9" w:rsidRDefault="00065C1C">
            <w:pPr>
              <w:spacing w:after="0"/>
              <w:jc w:val="both"/>
              <w:rPr>
                <w:rFonts w:ascii="Tahoma" w:hAnsi="Tahoma" w:cs="Tahoma"/>
                <w:b/>
                <w:sz w:val="14"/>
                <w:szCs w:val="14"/>
              </w:rPr>
            </w:pPr>
            <w:r w:rsidRPr="00975ED9">
              <w:rPr>
                <w:rFonts w:ascii="Tahoma" w:hAnsi="Tahoma" w:cs="Tahoma"/>
                <w:b/>
                <w:sz w:val="14"/>
                <w:szCs w:val="14"/>
              </w:rPr>
              <w:t>COMPLAINANT INFO</w:t>
            </w:r>
          </w:p>
          <w:p w14:paraId="11C814C1" w14:textId="77777777" w:rsidR="00065C1C" w:rsidRPr="00975ED9" w:rsidRDefault="00065C1C">
            <w:pPr>
              <w:spacing w:after="0"/>
              <w:jc w:val="both"/>
              <w:rPr>
                <w:rFonts w:ascii="Tahoma" w:hAnsi="Tahoma" w:cs="Tahoma"/>
                <w:b/>
                <w:sz w:val="14"/>
                <w:szCs w:val="14"/>
              </w:rPr>
            </w:pPr>
            <w:r w:rsidRPr="00975ED9">
              <w:rPr>
                <w:rFonts w:ascii="Tahoma" w:hAnsi="Tahoma" w:cs="Tahoma"/>
                <w:b/>
                <w:sz w:val="14"/>
                <w:szCs w:val="14"/>
              </w:rPr>
              <w:t>Applicants can submit their requests anonymously. However, if no ID or communication details are provided, this may prevent the applicant from receiving feedback regarding the corrective actions to be taken and the status of the request.</w:t>
            </w:r>
          </w:p>
          <w:p w14:paraId="43D0DBB9" w14:textId="77777777" w:rsidR="00065C1C" w:rsidRPr="00975ED9" w:rsidRDefault="00065C1C">
            <w:pPr>
              <w:pStyle w:val="AklamaMetni"/>
              <w:spacing w:after="0"/>
              <w:jc w:val="both"/>
              <w:rPr>
                <w:rFonts w:ascii="Tahoma" w:hAnsi="Tahoma" w:cs="Tahoma"/>
                <w:sz w:val="18"/>
                <w:szCs w:val="18"/>
              </w:rPr>
            </w:pPr>
          </w:p>
          <w:p w14:paraId="3E8A171B" w14:textId="77777777" w:rsidR="00065C1C" w:rsidRPr="00975ED9" w:rsidRDefault="00065C1C">
            <w:pPr>
              <w:spacing w:after="0"/>
              <w:jc w:val="both"/>
              <w:rPr>
                <w:rFonts w:ascii="Tahoma" w:hAnsi="Tahoma" w:cs="Tahoma"/>
                <w:b/>
                <w:sz w:val="14"/>
                <w:szCs w:val="14"/>
              </w:rPr>
            </w:pPr>
          </w:p>
        </w:tc>
      </w:tr>
      <w:tr w:rsidR="00065C1C" w:rsidRPr="00A23B1D" w14:paraId="1A1421C7" w14:textId="77777777">
        <w:trPr>
          <w:trHeight w:val="644"/>
        </w:trPr>
        <w:tc>
          <w:tcPr>
            <w:tcW w:w="3337" w:type="dxa"/>
            <w:tcBorders>
              <w:top w:val="single" w:sz="4" w:space="0" w:color="auto"/>
              <w:left w:val="single" w:sz="4" w:space="0" w:color="auto"/>
              <w:bottom w:val="single" w:sz="4" w:space="0" w:color="auto"/>
              <w:right w:val="single" w:sz="4" w:space="0" w:color="auto"/>
            </w:tcBorders>
            <w:hideMark/>
          </w:tcPr>
          <w:p w14:paraId="2A37C043" w14:textId="77777777" w:rsidR="00065C1C" w:rsidRPr="00975ED9" w:rsidRDefault="00065C1C">
            <w:pPr>
              <w:spacing w:after="0"/>
              <w:jc w:val="both"/>
              <w:rPr>
                <w:rFonts w:ascii="Tahoma" w:hAnsi="Tahoma" w:cs="Tahoma"/>
                <w:b/>
                <w:sz w:val="14"/>
                <w:szCs w:val="14"/>
              </w:rPr>
            </w:pPr>
            <w:r w:rsidRPr="00975ED9">
              <w:rPr>
                <w:rFonts w:ascii="Tahoma" w:hAnsi="Tahoma" w:cs="Tahoma"/>
                <w:b/>
                <w:sz w:val="14"/>
                <w:szCs w:val="14"/>
              </w:rPr>
              <w:t>Name Surname</w:t>
            </w:r>
          </w:p>
        </w:tc>
        <w:tc>
          <w:tcPr>
            <w:tcW w:w="2925" w:type="dxa"/>
            <w:tcBorders>
              <w:top w:val="single" w:sz="4" w:space="0" w:color="auto"/>
              <w:left w:val="single" w:sz="4" w:space="0" w:color="auto"/>
              <w:bottom w:val="single" w:sz="4" w:space="0" w:color="auto"/>
              <w:right w:val="single" w:sz="4" w:space="0" w:color="auto"/>
            </w:tcBorders>
          </w:tcPr>
          <w:p w14:paraId="37D7883B" w14:textId="77777777" w:rsidR="00065C1C" w:rsidRPr="00975ED9" w:rsidRDefault="00065C1C">
            <w:pPr>
              <w:spacing w:after="0"/>
              <w:jc w:val="both"/>
              <w:rPr>
                <w:rFonts w:ascii="Tahoma" w:hAnsi="Tahoma" w:cs="Tahoma"/>
                <w:b/>
                <w:sz w:val="14"/>
                <w:szCs w:val="14"/>
              </w:rPr>
            </w:pPr>
          </w:p>
        </w:tc>
        <w:tc>
          <w:tcPr>
            <w:tcW w:w="3443" w:type="dxa"/>
            <w:tcBorders>
              <w:top w:val="single" w:sz="4" w:space="0" w:color="auto"/>
              <w:left w:val="single" w:sz="4" w:space="0" w:color="auto"/>
              <w:bottom w:val="single" w:sz="4" w:space="0" w:color="auto"/>
              <w:right w:val="single" w:sz="4" w:space="0" w:color="auto"/>
            </w:tcBorders>
            <w:hideMark/>
          </w:tcPr>
          <w:p w14:paraId="62921A9F" w14:textId="219D33E0" w:rsidR="00065C1C" w:rsidRPr="00975ED9" w:rsidRDefault="006B2AEC">
            <w:pPr>
              <w:spacing w:after="0"/>
              <w:jc w:val="both"/>
              <w:rPr>
                <w:rFonts w:ascii="Tahoma" w:hAnsi="Tahoma" w:cs="Tahoma"/>
                <w:b/>
                <w:sz w:val="14"/>
                <w:szCs w:val="14"/>
              </w:rPr>
            </w:pPr>
            <w:r w:rsidRPr="00975ED9">
              <w:rPr>
                <w:rFonts w:ascii="Tahoma" w:hAnsi="Tahoma" w:cs="Tahoma"/>
                <w:b/>
                <w:noProof/>
                <w:sz w:val="14"/>
                <w:szCs w:val="14"/>
              </w:rPr>
              <mc:AlternateContent>
                <mc:Choice Requires="wps">
                  <w:drawing>
                    <wp:anchor distT="0" distB="0" distL="114300" distR="114300" simplePos="0" relativeHeight="251658267" behindDoc="0" locked="0" layoutInCell="1" allowOverlap="1" wp14:anchorId="13001A83" wp14:editId="24105ADB">
                      <wp:simplePos x="0" y="0"/>
                      <wp:positionH relativeFrom="column">
                        <wp:posOffset>1474470</wp:posOffset>
                      </wp:positionH>
                      <wp:positionV relativeFrom="paragraph">
                        <wp:posOffset>50165</wp:posOffset>
                      </wp:positionV>
                      <wp:extent cx="257175" cy="180975"/>
                      <wp:effectExtent l="0" t="0" r="28575" b="28575"/>
                      <wp:wrapNone/>
                      <wp:docPr id="1" name="Rectangle 1"/>
                      <wp:cNvGraphicFramePr/>
                      <a:graphic xmlns:a="http://schemas.openxmlformats.org/drawingml/2006/main">
                        <a:graphicData uri="http://schemas.microsoft.com/office/word/2010/wordprocessingShape">
                          <wps:wsp>
                            <wps:cNvSpPr/>
                            <wps:spPr>
                              <a:xfrm flipV="1">
                                <a:off x="0" y="0"/>
                                <a:ext cx="257175" cy="18097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A22FD" id="Rectangle 1" o:spid="_x0000_s1026" style="position:absolute;margin-left:116.1pt;margin-top:3.95pt;width:20.25pt;height:14.25pt;flip:y;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" fillcolor="window" strokecolor="#2f528f" strokeweight="1pt"/>
                  </w:pict>
                </mc:Fallback>
              </mc:AlternateContent>
            </w:r>
            <w:r w:rsidR="00065C1C" w:rsidRPr="00975ED9">
              <w:rPr>
                <w:rFonts w:ascii="Tahoma" w:hAnsi="Tahoma" w:cs="Tahoma"/>
                <w:b/>
                <w:sz w:val="14"/>
                <w:szCs w:val="14"/>
              </w:rPr>
              <w:t>Form of Complaint:</w:t>
            </w:r>
          </w:p>
        </w:tc>
      </w:tr>
      <w:tr w:rsidR="00065C1C" w:rsidRPr="00A23B1D" w14:paraId="25D302D7" w14:textId="77777777">
        <w:trPr>
          <w:trHeight w:val="644"/>
        </w:trPr>
        <w:tc>
          <w:tcPr>
            <w:tcW w:w="3337" w:type="dxa"/>
            <w:tcBorders>
              <w:top w:val="single" w:sz="4" w:space="0" w:color="auto"/>
              <w:left w:val="single" w:sz="4" w:space="0" w:color="auto"/>
              <w:bottom w:val="single" w:sz="4" w:space="0" w:color="auto"/>
              <w:right w:val="single" w:sz="4" w:space="0" w:color="auto"/>
            </w:tcBorders>
            <w:hideMark/>
          </w:tcPr>
          <w:p w14:paraId="116084DF" w14:textId="77777777" w:rsidR="00065C1C" w:rsidRPr="00975ED9" w:rsidRDefault="00065C1C">
            <w:pPr>
              <w:spacing w:after="0"/>
              <w:jc w:val="both"/>
              <w:rPr>
                <w:rFonts w:ascii="Tahoma" w:hAnsi="Tahoma" w:cs="Tahoma"/>
                <w:b/>
                <w:sz w:val="14"/>
                <w:szCs w:val="14"/>
              </w:rPr>
            </w:pPr>
          </w:p>
          <w:p w14:paraId="3ED60D9E" w14:textId="77777777" w:rsidR="00065C1C" w:rsidRPr="00975ED9" w:rsidRDefault="00065C1C">
            <w:pPr>
              <w:spacing w:after="0"/>
              <w:jc w:val="both"/>
              <w:rPr>
                <w:rFonts w:ascii="Tahoma" w:hAnsi="Tahoma" w:cs="Tahoma"/>
                <w:b/>
                <w:sz w:val="14"/>
                <w:szCs w:val="14"/>
              </w:rPr>
            </w:pPr>
            <w:r w:rsidRPr="00975ED9">
              <w:rPr>
                <w:rFonts w:ascii="Tahoma" w:hAnsi="Tahoma" w:cs="Tahoma"/>
                <w:b/>
                <w:sz w:val="14"/>
                <w:szCs w:val="14"/>
              </w:rPr>
              <w:t>Identification Number</w:t>
            </w:r>
          </w:p>
        </w:tc>
        <w:tc>
          <w:tcPr>
            <w:tcW w:w="2925" w:type="dxa"/>
            <w:tcBorders>
              <w:top w:val="single" w:sz="4" w:space="0" w:color="auto"/>
              <w:left w:val="single" w:sz="4" w:space="0" w:color="auto"/>
              <w:bottom w:val="single" w:sz="4" w:space="0" w:color="auto"/>
              <w:right w:val="single" w:sz="4" w:space="0" w:color="auto"/>
            </w:tcBorders>
          </w:tcPr>
          <w:p w14:paraId="34D53F7D" w14:textId="77777777" w:rsidR="00065C1C" w:rsidRPr="00975ED9" w:rsidRDefault="00065C1C">
            <w:pPr>
              <w:spacing w:after="0"/>
              <w:jc w:val="both"/>
              <w:rPr>
                <w:rFonts w:ascii="Tahoma" w:hAnsi="Tahoma" w:cs="Tahoma"/>
                <w:b/>
                <w:sz w:val="14"/>
                <w:szCs w:val="14"/>
              </w:rPr>
            </w:pPr>
          </w:p>
        </w:tc>
        <w:tc>
          <w:tcPr>
            <w:tcW w:w="3443" w:type="dxa"/>
            <w:tcBorders>
              <w:top w:val="single" w:sz="4" w:space="0" w:color="auto"/>
              <w:left w:val="single" w:sz="4" w:space="0" w:color="auto"/>
              <w:bottom w:val="single" w:sz="4" w:space="0" w:color="auto"/>
              <w:right w:val="single" w:sz="4" w:space="0" w:color="auto"/>
            </w:tcBorders>
            <w:hideMark/>
          </w:tcPr>
          <w:p w14:paraId="73F1771F" w14:textId="2BADB2BF" w:rsidR="00065C1C" w:rsidRPr="00975ED9" w:rsidRDefault="00065C1C">
            <w:pPr>
              <w:spacing w:after="0"/>
              <w:jc w:val="both"/>
              <w:rPr>
                <w:rFonts w:ascii="Tahoma" w:hAnsi="Tahoma" w:cs="Tahoma"/>
                <w:b/>
                <w:sz w:val="14"/>
                <w:szCs w:val="14"/>
              </w:rPr>
            </w:pPr>
            <w:r w:rsidRPr="00975ED9">
              <w:rPr>
                <w:rFonts w:ascii="Tahoma" w:hAnsi="Tahoma" w:cs="Tahoma"/>
                <w:b/>
                <w:sz w:val="14"/>
                <w:szCs w:val="14"/>
              </w:rPr>
              <w:t>Phone –Free phone line</w:t>
            </w:r>
          </w:p>
          <w:p w14:paraId="1173E2DD" w14:textId="4E301DE5" w:rsidR="00065C1C" w:rsidRPr="00975ED9" w:rsidRDefault="00065C1C">
            <w:pPr>
              <w:spacing w:after="0"/>
              <w:jc w:val="both"/>
              <w:rPr>
                <w:rFonts w:ascii="Tahoma" w:hAnsi="Tahoma" w:cs="Tahoma"/>
                <w:b/>
                <w:sz w:val="14"/>
                <w:szCs w:val="14"/>
              </w:rPr>
            </w:pPr>
          </w:p>
        </w:tc>
      </w:tr>
      <w:tr w:rsidR="00065C1C" w:rsidRPr="00A23B1D" w14:paraId="79C55B8B" w14:textId="77777777">
        <w:trPr>
          <w:trHeight w:val="644"/>
        </w:trPr>
        <w:tc>
          <w:tcPr>
            <w:tcW w:w="3337" w:type="dxa"/>
            <w:tcBorders>
              <w:top w:val="single" w:sz="4" w:space="0" w:color="auto"/>
              <w:left w:val="single" w:sz="4" w:space="0" w:color="auto"/>
              <w:bottom w:val="single" w:sz="4" w:space="0" w:color="auto"/>
              <w:right w:val="single" w:sz="4" w:space="0" w:color="auto"/>
            </w:tcBorders>
          </w:tcPr>
          <w:p w14:paraId="2B20C1AE" w14:textId="77777777" w:rsidR="00065C1C" w:rsidRPr="00975ED9" w:rsidRDefault="00065C1C">
            <w:pPr>
              <w:spacing w:after="0"/>
              <w:jc w:val="both"/>
              <w:rPr>
                <w:rFonts w:ascii="Tahoma" w:hAnsi="Tahoma" w:cs="Tahoma"/>
                <w:b/>
                <w:sz w:val="14"/>
                <w:szCs w:val="14"/>
              </w:rPr>
            </w:pPr>
            <w:r w:rsidRPr="00975ED9">
              <w:rPr>
                <w:rFonts w:ascii="Tahoma" w:hAnsi="Tahoma" w:cs="Tahoma"/>
                <w:b/>
                <w:sz w:val="14"/>
                <w:szCs w:val="14"/>
              </w:rPr>
              <w:t>Telephone/ E-mail</w:t>
            </w:r>
          </w:p>
        </w:tc>
        <w:tc>
          <w:tcPr>
            <w:tcW w:w="2925" w:type="dxa"/>
            <w:tcBorders>
              <w:top w:val="single" w:sz="4" w:space="0" w:color="auto"/>
              <w:left w:val="single" w:sz="4" w:space="0" w:color="auto"/>
              <w:bottom w:val="single" w:sz="4" w:space="0" w:color="auto"/>
              <w:right w:val="single" w:sz="4" w:space="0" w:color="auto"/>
            </w:tcBorders>
          </w:tcPr>
          <w:p w14:paraId="22B3064E" w14:textId="77777777" w:rsidR="00065C1C" w:rsidRPr="00975ED9" w:rsidRDefault="00065C1C">
            <w:pPr>
              <w:spacing w:after="0"/>
              <w:jc w:val="both"/>
              <w:rPr>
                <w:rFonts w:ascii="Tahoma" w:hAnsi="Tahoma" w:cs="Tahoma"/>
                <w:b/>
                <w:sz w:val="14"/>
                <w:szCs w:val="14"/>
              </w:rPr>
            </w:pPr>
          </w:p>
        </w:tc>
        <w:tc>
          <w:tcPr>
            <w:tcW w:w="3443" w:type="dxa"/>
            <w:tcBorders>
              <w:top w:val="single" w:sz="4" w:space="0" w:color="auto"/>
              <w:left w:val="single" w:sz="4" w:space="0" w:color="auto"/>
              <w:bottom w:val="single" w:sz="4" w:space="0" w:color="auto"/>
              <w:right w:val="single" w:sz="4" w:space="0" w:color="auto"/>
            </w:tcBorders>
          </w:tcPr>
          <w:p w14:paraId="4905ACDC" w14:textId="41F039AE" w:rsidR="00065C1C" w:rsidRPr="00975ED9" w:rsidRDefault="006B2AEC">
            <w:pPr>
              <w:spacing w:after="0"/>
              <w:jc w:val="both"/>
              <w:rPr>
                <w:rFonts w:ascii="Tahoma" w:hAnsi="Tahoma" w:cs="Tahoma"/>
                <w:b/>
                <w:sz w:val="14"/>
                <w:szCs w:val="14"/>
              </w:rPr>
            </w:pPr>
            <w:r w:rsidRPr="00975ED9">
              <w:rPr>
                <w:rFonts w:ascii="Tahoma" w:hAnsi="Tahoma" w:cs="Tahoma"/>
                <w:b/>
                <w:noProof/>
                <w:sz w:val="14"/>
                <w:szCs w:val="14"/>
              </w:rPr>
              <mc:AlternateContent>
                <mc:Choice Requires="wps">
                  <w:drawing>
                    <wp:anchor distT="0" distB="0" distL="114300" distR="114300" simplePos="0" relativeHeight="251658269" behindDoc="0" locked="0" layoutInCell="1" allowOverlap="1" wp14:anchorId="474A5ABE" wp14:editId="68EF0827">
                      <wp:simplePos x="0" y="0"/>
                      <wp:positionH relativeFrom="column">
                        <wp:posOffset>1475105</wp:posOffset>
                      </wp:positionH>
                      <wp:positionV relativeFrom="paragraph">
                        <wp:posOffset>91440</wp:posOffset>
                      </wp:positionV>
                      <wp:extent cx="257175" cy="1809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257175" cy="18097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FB4F5" id="Rectangle 5" o:spid="_x0000_s1026" style="position:absolute;margin-left:116.15pt;margin-top:7.2pt;width:20.25pt;height:14.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" fillcolor="window" strokecolor="#2f528f" strokeweight="1pt"/>
                  </w:pict>
                </mc:Fallback>
              </mc:AlternateContent>
            </w:r>
            <w:r w:rsidR="00065C1C" w:rsidRPr="00975ED9">
              <w:rPr>
                <w:rFonts w:ascii="Tahoma" w:hAnsi="Tahoma" w:cs="Tahoma"/>
                <w:b/>
                <w:sz w:val="14"/>
                <w:szCs w:val="14"/>
              </w:rPr>
              <w:t xml:space="preserve">Face to face </w:t>
            </w:r>
          </w:p>
        </w:tc>
      </w:tr>
      <w:tr w:rsidR="00065C1C" w:rsidRPr="00A23B1D" w14:paraId="122D0BCC" w14:textId="77777777">
        <w:trPr>
          <w:trHeight w:val="644"/>
        </w:trPr>
        <w:tc>
          <w:tcPr>
            <w:tcW w:w="3337" w:type="dxa"/>
            <w:tcBorders>
              <w:top w:val="single" w:sz="4" w:space="0" w:color="auto"/>
              <w:left w:val="single" w:sz="4" w:space="0" w:color="auto"/>
              <w:bottom w:val="single" w:sz="4" w:space="0" w:color="auto"/>
              <w:right w:val="single" w:sz="4" w:space="0" w:color="auto"/>
            </w:tcBorders>
            <w:hideMark/>
          </w:tcPr>
          <w:p w14:paraId="2355EBB8" w14:textId="77777777" w:rsidR="00065C1C" w:rsidRPr="00975ED9" w:rsidRDefault="00065C1C">
            <w:pPr>
              <w:spacing w:after="0"/>
              <w:jc w:val="both"/>
              <w:rPr>
                <w:rFonts w:ascii="Tahoma" w:hAnsi="Tahoma" w:cs="Tahoma"/>
                <w:b/>
                <w:sz w:val="14"/>
                <w:szCs w:val="14"/>
              </w:rPr>
            </w:pPr>
            <w:r w:rsidRPr="00975ED9">
              <w:rPr>
                <w:rFonts w:ascii="Tahoma" w:hAnsi="Tahoma" w:cs="Tahoma"/>
                <w:b/>
                <w:sz w:val="14"/>
                <w:szCs w:val="14"/>
              </w:rPr>
              <w:t>Neighborhood-Village –District - Province</w:t>
            </w:r>
          </w:p>
        </w:tc>
        <w:tc>
          <w:tcPr>
            <w:tcW w:w="2925" w:type="dxa"/>
            <w:tcBorders>
              <w:top w:val="single" w:sz="4" w:space="0" w:color="auto"/>
              <w:left w:val="single" w:sz="4" w:space="0" w:color="auto"/>
              <w:bottom w:val="single" w:sz="4" w:space="0" w:color="auto"/>
              <w:right w:val="single" w:sz="4" w:space="0" w:color="auto"/>
            </w:tcBorders>
          </w:tcPr>
          <w:p w14:paraId="3240ADDD" w14:textId="77777777" w:rsidR="00065C1C" w:rsidRPr="00975ED9" w:rsidRDefault="00065C1C">
            <w:pPr>
              <w:spacing w:after="0"/>
              <w:jc w:val="both"/>
              <w:rPr>
                <w:rFonts w:ascii="Tahoma" w:hAnsi="Tahoma" w:cs="Tahoma"/>
                <w:b/>
                <w:sz w:val="14"/>
                <w:szCs w:val="14"/>
              </w:rPr>
            </w:pPr>
          </w:p>
        </w:tc>
        <w:tc>
          <w:tcPr>
            <w:tcW w:w="3443" w:type="dxa"/>
            <w:tcBorders>
              <w:top w:val="single" w:sz="4" w:space="0" w:color="auto"/>
              <w:left w:val="single" w:sz="4" w:space="0" w:color="auto"/>
              <w:bottom w:val="single" w:sz="4" w:space="0" w:color="auto"/>
              <w:right w:val="single" w:sz="4" w:space="0" w:color="auto"/>
            </w:tcBorders>
            <w:hideMark/>
          </w:tcPr>
          <w:p w14:paraId="765ABDB7" w14:textId="105CA78C" w:rsidR="00065C1C" w:rsidRPr="00975ED9" w:rsidRDefault="006B2AEC">
            <w:pPr>
              <w:spacing w:after="0"/>
              <w:jc w:val="both"/>
              <w:rPr>
                <w:rFonts w:ascii="Tahoma" w:hAnsi="Tahoma" w:cs="Tahoma"/>
                <w:b/>
                <w:sz w:val="14"/>
                <w:szCs w:val="14"/>
              </w:rPr>
            </w:pPr>
            <w:r w:rsidRPr="00975ED9">
              <w:rPr>
                <w:rFonts w:ascii="Tahoma" w:hAnsi="Tahoma" w:cs="Tahoma"/>
                <w:b/>
                <w:noProof/>
                <w:sz w:val="14"/>
                <w:szCs w:val="14"/>
              </w:rPr>
              <mc:AlternateContent>
                <mc:Choice Requires="wps">
                  <w:drawing>
                    <wp:anchor distT="0" distB="0" distL="114300" distR="114300" simplePos="0" relativeHeight="251658270" behindDoc="0" locked="0" layoutInCell="1" allowOverlap="1" wp14:anchorId="1E806D68" wp14:editId="3C545C2A">
                      <wp:simplePos x="0" y="0"/>
                      <wp:positionH relativeFrom="column">
                        <wp:posOffset>1475105</wp:posOffset>
                      </wp:positionH>
                      <wp:positionV relativeFrom="paragraph">
                        <wp:posOffset>76200</wp:posOffset>
                      </wp:positionV>
                      <wp:extent cx="257175" cy="1809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257175" cy="18097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E8F50" id="Rectangle 6" o:spid="_x0000_s1026" style="position:absolute;margin-left:116.15pt;margin-top:6pt;width:20.25pt;height:14.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" fillcolor="window" strokecolor="#2f528f" strokeweight="1pt"/>
                  </w:pict>
                </mc:Fallback>
              </mc:AlternateContent>
            </w:r>
            <w:r w:rsidR="00065C1C" w:rsidRPr="00975ED9">
              <w:rPr>
                <w:rFonts w:ascii="Tahoma" w:hAnsi="Tahoma" w:cs="Tahoma"/>
                <w:b/>
                <w:sz w:val="14"/>
                <w:szCs w:val="14"/>
              </w:rPr>
              <w:t>Consultation meeting</w:t>
            </w:r>
          </w:p>
        </w:tc>
      </w:tr>
      <w:tr w:rsidR="00065C1C" w:rsidRPr="00A23B1D" w14:paraId="2899AF11" w14:textId="77777777">
        <w:trPr>
          <w:trHeight w:val="644"/>
        </w:trPr>
        <w:tc>
          <w:tcPr>
            <w:tcW w:w="3337" w:type="dxa"/>
            <w:tcBorders>
              <w:top w:val="single" w:sz="4" w:space="0" w:color="auto"/>
              <w:left w:val="single" w:sz="4" w:space="0" w:color="auto"/>
              <w:bottom w:val="single" w:sz="4" w:space="0" w:color="auto"/>
              <w:right w:val="single" w:sz="4" w:space="0" w:color="auto"/>
            </w:tcBorders>
            <w:hideMark/>
          </w:tcPr>
          <w:p w14:paraId="652A3D64" w14:textId="77777777" w:rsidR="00065C1C" w:rsidRPr="00975ED9" w:rsidRDefault="00065C1C">
            <w:pPr>
              <w:spacing w:after="0"/>
              <w:jc w:val="both"/>
              <w:rPr>
                <w:rFonts w:ascii="Tahoma" w:hAnsi="Tahoma" w:cs="Tahoma"/>
                <w:b/>
                <w:sz w:val="14"/>
                <w:szCs w:val="14"/>
              </w:rPr>
            </w:pPr>
          </w:p>
        </w:tc>
        <w:tc>
          <w:tcPr>
            <w:tcW w:w="2925" w:type="dxa"/>
            <w:tcBorders>
              <w:top w:val="single" w:sz="4" w:space="0" w:color="auto"/>
              <w:left w:val="single" w:sz="4" w:space="0" w:color="auto"/>
              <w:bottom w:val="single" w:sz="4" w:space="0" w:color="auto"/>
              <w:right w:val="single" w:sz="4" w:space="0" w:color="auto"/>
            </w:tcBorders>
          </w:tcPr>
          <w:p w14:paraId="20820C95" w14:textId="77777777" w:rsidR="00065C1C" w:rsidRPr="00975ED9" w:rsidRDefault="00065C1C">
            <w:pPr>
              <w:spacing w:after="0"/>
              <w:jc w:val="both"/>
              <w:rPr>
                <w:rFonts w:ascii="Tahoma" w:hAnsi="Tahoma" w:cs="Tahoma"/>
                <w:b/>
                <w:sz w:val="14"/>
                <w:szCs w:val="14"/>
              </w:rPr>
            </w:pPr>
          </w:p>
        </w:tc>
        <w:tc>
          <w:tcPr>
            <w:tcW w:w="3443" w:type="dxa"/>
            <w:tcBorders>
              <w:top w:val="single" w:sz="4" w:space="0" w:color="auto"/>
              <w:left w:val="single" w:sz="4" w:space="0" w:color="auto"/>
              <w:bottom w:val="single" w:sz="4" w:space="0" w:color="auto"/>
              <w:right w:val="single" w:sz="4" w:space="0" w:color="auto"/>
            </w:tcBorders>
            <w:hideMark/>
          </w:tcPr>
          <w:p w14:paraId="38296F25" w14:textId="77777777" w:rsidR="00065C1C" w:rsidRPr="00975ED9" w:rsidRDefault="00065C1C">
            <w:pPr>
              <w:spacing w:after="0"/>
              <w:jc w:val="both"/>
              <w:rPr>
                <w:rFonts w:ascii="Tahoma" w:hAnsi="Tahoma" w:cs="Tahoma"/>
                <w:b/>
                <w:sz w:val="14"/>
                <w:szCs w:val="14"/>
              </w:rPr>
            </w:pPr>
            <w:r w:rsidRPr="00975ED9">
              <w:rPr>
                <w:rFonts w:ascii="Tahoma" w:hAnsi="Tahoma" w:cs="Tahoma"/>
                <w:b/>
                <w:noProof/>
                <w:sz w:val="14"/>
                <w:szCs w:val="14"/>
              </w:rPr>
              <mc:AlternateContent>
                <mc:Choice Requires="wps">
                  <w:drawing>
                    <wp:anchor distT="0" distB="0" distL="114300" distR="114300" simplePos="0" relativeHeight="251658265" behindDoc="0" locked="0" layoutInCell="1" allowOverlap="1" wp14:anchorId="7BD1AD55" wp14:editId="6E799DB0">
                      <wp:simplePos x="0" y="0"/>
                      <wp:positionH relativeFrom="column">
                        <wp:posOffset>1478915</wp:posOffset>
                      </wp:positionH>
                      <wp:positionV relativeFrom="paragraph">
                        <wp:posOffset>90170</wp:posOffset>
                      </wp:positionV>
                      <wp:extent cx="257175" cy="180975"/>
                      <wp:effectExtent l="0" t="0" r="28575" b="28575"/>
                      <wp:wrapNone/>
                      <wp:docPr id="2136309069" name="Rectangle 2136309069"/>
                      <wp:cNvGraphicFramePr/>
                      <a:graphic xmlns:a="http://schemas.openxmlformats.org/drawingml/2006/main">
                        <a:graphicData uri="http://schemas.microsoft.com/office/word/2010/wordprocessingShape">
                          <wps:wsp>
                            <wps:cNvSpPr/>
                            <wps:spPr>
                              <a:xfrm>
                                <a:off x="0" y="0"/>
                                <a:ext cx="257175" cy="18097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7A880" id="Rectangle 2136309069" o:spid="_x0000_s1026" style="position:absolute;margin-left:116.45pt;margin-top:7.1pt;width:20.25pt;height:14.2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" fillcolor="window" strokecolor="#2f528f" strokeweight="1pt"/>
                  </w:pict>
                </mc:Fallback>
              </mc:AlternateContent>
            </w:r>
            <w:r w:rsidRPr="00975ED9">
              <w:rPr>
                <w:rFonts w:ascii="Tahoma" w:hAnsi="Tahoma" w:cs="Tahoma"/>
                <w:b/>
                <w:sz w:val="14"/>
                <w:szCs w:val="14"/>
              </w:rPr>
              <w:t>Petition</w:t>
            </w:r>
          </w:p>
        </w:tc>
      </w:tr>
      <w:tr w:rsidR="00065C1C" w:rsidRPr="00A23B1D" w14:paraId="5CB13F17" w14:textId="77777777">
        <w:trPr>
          <w:trHeight w:val="644"/>
        </w:trPr>
        <w:tc>
          <w:tcPr>
            <w:tcW w:w="3337" w:type="dxa"/>
            <w:tcBorders>
              <w:top w:val="single" w:sz="4" w:space="0" w:color="auto"/>
              <w:left w:val="single" w:sz="4" w:space="0" w:color="auto"/>
              <w:bottom w:val="single" w:sz="4" w:space="0" w:color="auto"/>
              <w:right w:val="single" w:sz="4" w:space="0" w:color="auto"/>
            </w:tcBorders>
          </w:tcPr>
          <w:p w14:paraId="2ADDE3BD" w14:textId="77777777" w:rsidR="00065C1C" w:rsidRPr="00975ED9" w:rsidRDefault="00065C1C">
            <w:pPr>
              <w:spacing w:after="0"/>
              <w:jc w:val="both"/>
              <w:rPr>
                <w:rFonts w:ascii="Tahoma" w:hAnsi="Tahoma" w:cs="Tahoma"/>
                <w:b/>
                <w:sz w:val="14"/>
                <w:szCs w:val="14"/>
              </w:rPr>
            </w:pPr>
          </w:p>
        </w:tc>
        <w:tc>
          <w:tcPr>
            <w:tcW w:w="2925" w:type="dxa"/>
            <w:tcBorders>
              <w:top w:val="single" w:sz="4" w:space="0" w:color="auto"/>
              <w:left w:val="single" w:sz="4" w:space="0" w:color="auto"/>
              <w:bottom w:val="single" w:sz="4" w:space="0" w:color="auto"/>
              <w:right w:val="single" w:sz="4" w:space="0" w:color="auto"/>
            </w:tcBorders>
          </w:tcPr>
          <w:p w14:paraId="1D7684DB" w14:textId="77777777" w:rsidR="00065C1C" w:rsidRPr="00975ED9" w:rsidRDefault="00065C1C">
            <w:pPr>
              <w:spacing w:after="0"/>
              <w:jc w:val="both"/>
              <w:rPr>
                <w:rFonts w:ascii="Tahoma" w:hAnsi="Tahoma" w:cs="Tahoma"/>
                <w:b/>
                <w:sz w:val="14"/>
                <w:szCs w:val="14"/>
              </w:rPr>
            </w:pPr>
          </w:p>
        </w:tc>
        <w:tc>
          <w:tcPr>
            <w:tcW w:w="3443" w:type="dxa"/>
            <w:tcBorders>
              <w:top w:val="single" w:sz="4" w:space="0" w:color="auto"/>
              <w:left w:val="single" w:sz="4" w:space="0" w:color="auto"/>
              <w:bottom w:val="single" w:sz="4" w:space="0" w:color="auto"/>
              <w:right w:val="single" w:sz="4" w:space="0" w:color="auto"/>
            </w:tcBorders>
          </w:tcPr>
          <w:p w14:paraId="66D38C10" w14:textId="4B951507" w:rsidR="00065C1C" w:rsidRPr="00975ED9" w:rsidRDefault="006B2AEC">
            <w:pPr>
              <w:spacing w:after="0"/>
              <w:jc w:val="both"/>
              <w:rPr>
                <w:rFonts w:ascii="Tahoma" w:hAnsi="Tahoma" w:cs="Tahoma"/>
                <w:b/>
                <w:sz w:val="14"/>
                <w:szCs w:val="14"/>
              </w:rPr>
            </w:pPr>
            <w:r w:rsidRPr="00975ED9">
              <w:rPr>
                <w:rFonts w:ascii="Tahoma" w:hAnsi="Tahoma" w:cs="Tahoma"/>
                <w:b/>
                <w:noProof/>
                <w:sz w:val="14"/>
                <w:szCs w:val="14"/>
              </w:rPr>
              <mc:AlternateContent>
                <mc:Choice Requires="wps">
                  <w:drawing>
                    <wp:anchor distT="0" distB="0" distL="114300" distR="114300" simplePos="0" relativeHeight="251658271" behindDoc="0" locked="0" layoutInCell="1" allowOverlap="1" wp14:anchorId="4E37154B" wp14:editId="54027F3F">
                      <wp:simplePos x="0" y="0"/>
                      <wp:positionH relativeFrom="column">
                        <wp:posOffset>1475105</wp:posOffset>
                      </wp:positionH>
                      <wp:positionV relativeFrom="paragraph">
                        <wp:posOffset>112395</wp:posOffset>
                      </wp:positionV>
                      <wp:extent cx="257175" cy="180975"/>
                      <wp:effectExtent l="0" t="0" r="28575" b="19050"/>
                      <wp:wrapNone/>
                      <wp:docPr id="7" name="Rectangle 7"/>
                      <wp:cNvGraphicFramePr/>
                      <a:graphic xmlns:a="http://schemas.openxmlformats.org/drawingml/2006/main">
                        <a:graphicData uri="http://schemas.microsoft.com/office/word/2010/wordprocessingShape">
                          <wps:wsp>
                            <wps:cNvSpPr/>
                            <wps:spPr>
                              <a:xfrm>
                                <a:off x="0" y="0"/>
                                <a:ext cx="257175" cy="18097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9BCC7" id="Rectangle 7" o:spid="_x0000_s1026" style="position:absolute;margin-left:116.15pt;margin-top:8.85pt;width:20.25pt;height:14.2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" fillcolor="window" strokecolor="#2f528f" strokeweight="1pt"/>
                  </w:pict>
                </mc:Fallback>
              </mc:AlternateContent>
            </w:r>
            <w:r w:rsidR="00065C1C" w:rsidRPr="00975ED9">
              <w:rPr>
                <w:rFonts w:ascii="Tahoma" w:hAnsi="Tahoma" w:cs="Tahoma"/>
                <w:b/>
                <w:sz w:val="14"/>
                <w:szCs w:val="14"/>
              </w:rPr>
              <w:t xml:space="preserve">Project web page </w:t>
            </w:r>
          </w:p>
        </w:tc>
      </w:tr>
      <w:tr w:rsidR="00065C1C" w:rsidRPr="00A23B1D" w14:paraId="7E22ECE8" w14:textId="77777777">
        <w:trPr>
          <w:trHeight w:val="644"/>
        </w:trPr>
        <w:tc>
          <w:tcPr>
            <w:tcW w:w="3337" w:type="dxa"/>
            <w:tcBorders>
              <w:top w:val="single" w:sz="4" w:space="0" w:color="auto"/>
              <w:left w:val="single" w:sz="4" w:space="0" w:color="auto"/>
              <w:bottom w:val="single" w:sz="4" w:space="0" w:color="auto"/>
              <w:right w:val="single" w:sz="4" w:space="0" w:color="auto"/>
            </w:tcBorders>
          </w:tcPr>
          <w:p w14:paraId="16CE4A2C" w14:textId="77777777" w:rsidR="00065C1C" w:rsidRPr="00975ED9" w:rsidRDefault="00065C1C">
            <w:pPr>
              <w:spacing w:after="0"/>
              <w:jc w:val="both"/>
              <w:rPr>
                <w:rFonts w:ascii="Tahoma" w:hAnsi="Tahoma" w:cs="Tahoma"/>
                <w:b/>
                <w:sz w:val="14"/>
                <w:szCs w:val="14"/>
              </w:rPr>
            </w:pPr>
          </w:p>
        </w:tc>
        <w:tc>
          <w:tcPr>
            <w:tcW w:w="2925" w:type="dxa"/>
            <w:tcBorders>
              <w:top w:val="single" w:sz="4" w:space="0" w:color="auto"/>
              <w:left w:val="single" w:sz="4" w:space="0" w:color="auto"/>
              <w:bottom w:val="single" w:sz="4" w:space="0" w:color="auto"/>
              <w:right w:val="single" w:sz="4" w:space="0" w:color="auto"/>
            </w:tcBorders>
          </w:tcPr>
          <w:p w14:paraId="03003448" w14:textId="77777777" w:rsidR="00065C1C" w:rsidRPr="00975ED9" w:rsidRDefault="00065C1C">
            <w:pPr>
              <w:spacing w:after="0"/>
              <w:jc w:val="both"/>
              <w:rPr>
                <w:rFonts w:ascii="Tahoma" w:hAnsi="Tahoma" w:cs="Tahoma"/>
                <w:b/>
                <w:sz w:val="14"/>
                <w:szCs w:val="14"/>
              </w:rPr>
            </w:pPr>
          </w:p>
        </w:tc>
        <w:tc>
          <w:tcPr>
            <w:tcW w:w="3443" w:type="dxa"/>
            <w:tcBorders>
              <w:top w:val="single" w:sz="4" w:space="0" w:color="auto"/>
              <w:left w:val="single" w:sz="4" w:space="0" w:color="auto"/>
              <w:bottom w:val="single" w:sz="4" w:space="0" w:color="auto"/>
              <w:right w:val="single" w:sz="4" w:space="0" w:color="auto"/>
            </w:tcBorders>
          </w:tcPr>
          <w:p w14:paraId="39E26DC5" w14:textId="7752FEB9" w:rsidR="00065C1C" w:rsidRPr="00975ED9" w:rsidRDefault="006B2AEC">
            <w:pPr>
              <w:spacing w:after="0"/>
              <w:jc w:val="both"/>
              <w:rPr>
                <w:rFonts w:ascii="Tahoma" w:hAnsi="Tahoma" w:cs="Tahoma"/>
                <w:b/>
                <w:sz w:val="14"/>
                <w:szCs w:val="14"/>
              </w:rPr>
            </w:pPr>
            <w:r w:rsidRPr="00975ED9">
              <w:rPr>
                <w:rFonts w:ascii="Tahoma" w:hAnsi="Tahoma" w:cs="Tahoma"/>
                <w:b/>
                <w:noProof/>
                <w:sz w:val="14"/>
                <w:szCs w:val="14"/>
              </w:rPr>
              <mc:AlternateContent>
                <mc:Choice Requires="wps">
                  <w:drawing>
                    <wp:anchor distT="0" distB="0" distL="114300" distR="114300" simplePos="0" relativeHeight="251658268" behindDoc="0" locked="0" layoutInCell="1" allowOverlap="1" wp14:anchorId="724C165A" wp14:editId="5DBEC1A0">
                      <wp:simplePos x="0" y="0"/>
                      <wp:positionH relativeFrom="column">
                        <wp:posOffset>1474470</wp:posOffset>
                      </wp:positionH>
                      <wp:positionV relativeFrom="paragraph">
                        <wp:posOffset>66675</wp:posOffset>
                      </wp:positionV>
                      <wp:extent cx="257175" cy="180975"/>
                      <wp:effectExtent l="0" t="0" r="28575" b="19050"/>
                      <wp:wrapNone/>
                      <wp:docPr id="3" name="Rectangle 3"/>
                      <wp:cNvGraphicFramePr/>
                      <a:graphic xmlns:a="http://schemas.openxmlformats.org/drawingml/2006/main">
                        <a:graphicData uri="http://schemas.microsoft.com/office/word/2010/wordprocessingShape">
                          <wps:wsp>
                            <wps:cNvSpPr/>
                            <wps:spPr>
                              <a:xfrm>
                                <a:off x="0" y="0"/>
                                <a:ext cx="257175" cy="18097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18C05" id="Rectangle 3" o:spid="_x0000_s1026" style="position:absolute;margin-left:116.1pt;margin-top:5.25pt;width:20.25pt;height:14.2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" fillcolor="window" strokecolor="#2f528f" strokeweight="1pt"/>
                  </w:pict>
                </mc:Fallback>
              </mc:AlternateContent>
            </w:r>
            <w:r w:rsidR="00065C1C" w:rsidRPr="00975ED9">
              <w:rPr>
                <w:rFonts w:ascii="Tahoma" w:hAnsi="Tahoma" w:cs="Tahoma"/>
                <w:b/>
                <w:sz w:val="14"/>
                <w:szCs w:val="14"/>
              </w:rPr>
              <w:t>CİMER</w:t>
            </w:r>
          </w:p>
          <w:p w14:paraId="3E9A0093" w14:textId="39303F40" w:rsidR="00065C1C" w:rsidRPr="00975ED9" w:rsidRDefault="00065C1C">
            <w:pPr>
              <w:spacing w:after="0"/>
              <w:jc w:val="both"/>
              <w:rPr>
                <w:rFonts w:ascii="Tahoma" w:hAnsi="Tahoma" w:cs="Tahoma"/>
                <w:b/>
                <w:sz w:val="14"/>
                <w:szCs w:val="14"/>
              </w:rPr>
            </w:pPr>
            <w:r w:rsidRPr="00975ED9">
              <w:rPr>
                <w:rFonts w:ascii="Tahoma" w:hAnsi="Tahoma" w:cs="Tahoma"/>
                <w:b/>
                <w:sz w:val="14"/>
                <w:szCs w:val="14"/>
              </w:rPr>
              <w:t>(Presidential Communication Center)</w:t>
            </w:r>
          </w:p>
          <w:p w14:paraId="3514E85C" w14:textId="784BB7BD" w:rsidR="00065C1C" w:rsidRPr="00975ED9" w:rsidRDefault="00065C1C">
            <w:pPr>
              <w:spacing w:after="0"/>
              <w:jc w:val="both"/>
              <w:rPr>
                <w:rFonts w:ascii="Tahoma" w:hAnsi="Tahoma" w:cs="Tahoma"/>
                <w:b/>
                <w:sz w:val="14"/>
                <w:szCs w:val="14"/>
              </w:rPr>
            </w:pPr>
          </w:p>
        </w:tc>
      </w:tr>
      <w:tr w:rsidR="00065C1C" w:rsidRPr="00A23B1D" w14:paraId="76F9D512" w14:textId="77777777">
        <w:trPr>
          <w:trHeight w:val="644"/>
        </w:trPr>
        <w:tc>
          <w:tcPr>
            <w:tcW w:w="9706"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1CE7782B" w14:textId="0B436554" w:rsidR="00065C1C" w:rsidRPr="00975ED9" w:rsidRDefault="00065C1C">
            <w:pPr>
              <w:spacing w:after="0"/>
              <w:jc w:val="both"/>
              <w:rPr>
                <w:rFonts w:ascii="Tahoma" w:hAnsi="Tahoma" w:cs="Tahoma"/>
                <w:b/>
                <w:sz w:val="14"/>
                <w:szCs w:val="14"/>
              </w:rPr>
            </w:pPr>
            <w:r w:rsidRPr="00975ED9">
              <w:rPr>
                <w:rFonts w:ascii="Tahoma" w:hAnsi="Tahoma" w:cs="Tahoma"/>
                <w:b/>
                <w:sz w:val="14"/>
                <w:szCs w:val="14"/>
              </w:rPr>
              <w:t>/ DETAILS OF COMPLAINT</w:t>
            </w:r>
          </w:p>
        </w:tc>
      </w:tr>
      <w:tr w:rsidR="00065C1C" w:rsidRPr="00A23B1D" w14:paraId="6BC8B5F9" w14:textId="77777777">
        <w:trPr>
          <w:trHeight w:val="644"/>
        </w:trPr>
        <w:tc>
          <w:tcPr>
            <w:tcW w:w="9706" w:type="dxa"/>
            <w:gridSpan w:val="3"/>
            <w:tcBorders>
              <w:top w:val="single" w:sz="4" w:space="0" w:color="auto"/>
              <w:left w:val="single" w:sz="4" w:space="0" w:color="auto"/>
              <w:bottom w:val="single" w:sz="4" w:space="0" w:color="auto"/>
              <w:right w:val="single" w:sz="4" w:space="0" w:color="auto"/>
            </w:tcBorders>
          </w:tcPr>
          <w:p w14:paraId="6970105E" w14:textId="1D6103D2" w:rsidR="00065C1C" w:rsidRPr="00975ED9" w:rsidRDefault="00065C1C">
            <w:pPr>
              <w:spacing w:after="0"/>
              <w:jc w:val="both"/>
              <w:rPr>
                <w:rFonts w:ascii="Tahoma" w:hAnsi="Tahoma" w:cs="Tahoma"/>
                <w:b/>
                <w:sz w:val="14"/>
                <w:szCs w:val="14"/>
              </w:rPr>
            </w:pPr>
            <w:r w:rsidRPr="00975ED9">
              <w:rPr>
                <w:rFonts w:ascii="Tahoma" w:hAnsi="Tahoma" w:cs="Tahoma"/>
                <w:b/>
                <w:sz w:val="14"/>
                <w:szCs w:val="14"/>
              </w:rPr>
              <w:t>Complaint</w:t>
            </w:r>
          </w:p>
          <w:p w14:paraId="0B30D785" w14:textId="627414A2" w:rsidR="00065C1C" w:rsidRPr="00975ED9" w:rsidRDefault="00065C1C">
            <w:pPr>
              <w:spacing w:after="0"/>
              <w:jc w:val="both"/>
              <w:rPr>
                <w:rFonts w:ascii="Tahoma" w:hAnsi="Tahoma" w:cs="Tahoma"/>
                <w:b/>
                <w:sz w:val="14"/>
                <w:szCs w:val="14"/>
              </w:rPr>
            </w:pPr>
          </w:p>
        </w:tc>
      </w:tr>
      <w:tr w:rsidR="00065C1C" w:rsidRPr="00A23B1D" w14:paraId="37CAE0FC" w14:textId="77777777">
        <w:trPr>
          <w:trHeight w:val="644"/>
        </w:trPr>
        <w:tc>
          <w:tcPr>
            <w:tcW w:w="9706" w:type="dxa"/>
            <w:gridSpan w:val="3"/>
            <w:tcBorders>
              <w:top w:val="single" w:sz="4" w:space="0" w:color="auto"/>
              <w:left w:val="single" w:sz="4" w:space="0" w:color="auto"/>
              <w:bottom w:val="single" w:sz="4" w:space="0" w:color="auto"/>
              <w:right w:val="single" w:sz="4" w:space="0" w:color="auto"/>
            </w:tcBorders>
          </w:tcPr>
          <w:p w14:paraId="0DF9F531" w14:textId="670EF07A" w:rsidR="00065C1C" w:rsidRPr="00975ED9" w:rsidRDefault="00065C1C">
            <w:pPr>
              <w:spacing w:after="0"/>
              <w:jc w:val="both"/>
              <w:rPr>
                <w:rFonts w:ascii="Tahoma" w:hAnsi="Tahoma" w:cs="Tahoma"/>
                <w:b/>
                <w:sz w:val="14"/>
                <w:szCs w:val="14"/>
              </w:rPr>
            </w:pPr>
            <w:r w:rsidRPr="00975ED9">
              <w:rPr>
                <w:rFonts w:ascii="Tahoma" w:hAnsi="Tahoma" w:cs="Tahoma"/>
                <w:b/>
                <w:sz w:val="14"/>
                <w:szCs w:val="14"/>
              </w:rPr>
              <w:t>Solution requested by the Complainant</w:t>
            </w:r>
          </w:p>
          <w:p w14:paraId="49400349" w14:textId="200F7467" w:rsidR="00065C1C" w:rsidRPr="00975ED9" w:rsidRDefault="00065C1C">
            <w:pPr>
              <w:spacing w:after="0"/>
              <w:jc w:val="both"/>
              <w:rPr>
                <w:rFonts w:ascii="Tahoma" w:hAnsi="Tahoma" w:cs="Tahoma"/>
                <w:b/>
                <w:sz w:val="14"/>
                <w:szCs w:val="14"/>
              </w:rPr>
            </w:pPr>
          </w:p>
        </w:tc>
      </w:tr>
      <w:tr w:rsidR="00065C1C" w:rsidRPr="00A23B1D" w14:paraId="25FE19F7" w14:textId="77777777">
        <w:trPr>
          <w:trHeight w:val="644"/>
        </w:trPr>
        <w:tc>
          <w:tcPr>
            <w:tcW w:w="9706" w:type="dxa"/>
            <w:gridSpan w:val="3"/>
            <w:tcBorders>
              <w:top w:val="single" w:sz="4" w:space="0" w:color="auto"/>
              <w:left w:val="single" w:sz="4" w:space="0" w:color="auto"/>
              <w:bottom w:val="single" w:sz="4" w:space="0" w:color="auto"/>
              <w:right w:val="single" w:sz="4" w:space="0" w:color="auto"/>
            </w:tcBorders>
          </w:tcPr>
          <w:p w14:paraId="7D25F8BD" w14:textId="77777777" w:rsidR="00065C1C" w:rsidRPr="00975ED9" w:rsidRDefault="00065C1C">
            <w:pPr>
              <w:spacing w:after="0"/>
              <w:jc w:val="both"/>
              <w:rPr>
                <w:rFonts w:ascii="Tahoma" w:hAnsi="Tahoma" w:cs="Tahoma"/>
                <w:b/>
                <w:sz w:val="14"/>
                <w:szCs w:val="14"/>
              </w:rPr>
            </w:pPr>
            <w:r w:rsidRPr="00975ED9">
              <w:rPr>
                <w:rFonts w:ascii="Tahoma" w:hAnsi="Tahoma" w:cs="Tahoma"/>
                <w:b/>
                <w:sz w:val="14"/>
                <w:szCs w:val="14"/>
              </w:rPr>
              <w:t>Name Surname and Signature of the Registrar Name Surname and Signature of Complainant</w:t>
            </w:r>
          </w:p>
          <w:p w14:paraId="34C458A8" w14:textId="5DCCB369" w:rsidR="00065C1C" w:rsidRPr="00975ED9" w:rsidRDefault="00065C1C">
            <w:pPr>
              <w:spacing w:after="0"/>
              <w:jc w:val="both"/>
              <w:rPr>
                <w:rFonts w:ascii="Tahoma" w:hAnsi="Tahoma" w:cs="Tahoma"/>
                <w:b/>
                <w:sz w:val="14"/>
                <w:szCs w:val="14"/>
              </w:rPr>
            </w:pPr>
          </w:p>
          <w:p w14:paraId="6B89F161" w14:textId="45480775" w:rsidR="00065C1C" w:rsidRPr="00975ED9" w:rsidRDefault="00065C1C">
            <w:pPr>
              <w:spacing w:after="0"/>
              <w:jc w:val="both"/>
              <w:rPr>
                <w:rFonts w:ascii="Tahoma" w:hAnsi="Tahoma" w:cs="Tahoma"/>
                <w:b/>
                <w:sz w:val="14"/>
                <w:szCs w:val="14"/>
              </w:rPr>
            </w:pPr>
          </w:p>
        </w:tc>
      </w:tr>
    </w:tbl>
    <w:p w14:paraId="25AA803B" w14:textId="528E31BF" w:rsidR="00065C1C" w:rsidRPr="00A23B1D" w:rsidRDefault="00065C1C">
      <w:pPr>
        <w:jc w:val="both"/>
        <w:rPr>
          <w:rFonts w:eastAsia="Times New Roman"/>
          <w:b/>
          <w:sz w:val="18"/>
          <w:szCs w:val="18"/>
        </w:rPr>
      </w:pPr>
    </w:p>
    <w:p w14:paraId="7D05B8D4" w14:textId="0A83C111" w:rsidR="00FF021A" w:rsidRPr="00A23B1D" w:rsidRDefault="00D6108B" w:rsidP="00C9220D">
      <w:pPr>
        <w:jc w:val="both"/>
        <w:rPr>
          <w:rFonts w:eastAsia="Times New Roman"/>
          <w:b/>
          <w:sz w:val="18"/>
          <w:szCs w:val="18"/>
        </w:rPr>
      </w:pPr>
      <w:r w:rsidRPr="00A23B1D">
        <w:rPr>
          <w:rFonts w:eastAsia="Times New Roman"/>
          <w:b/>
          <w:sz w:val="18"/>
          <w:szCs w:val="18"/>
        </w:rPr>
        <w:br w:type="page"/>
      </w:r>
    </w:p>
    <w:p w14:paraId="61C0C986" w14:textId="2538E5F8" w:rsidR="00E26015" w:rsidRPr="00A23B1D" w:rsidRDefault="00E26015" w:rsidP="00494D6A">
      <w:pPr>
        <w:pStyle w:val="Balk1"/>
        <w:ind w:left="1418" w:hanging="1418"/>
        <w:jc w:val="both"/>
        <w:rPr>
          <w:b w:val="0"/>
          <w:bCs/>
          <w:szCs w:val="36"/>
        </w:rPr>
      </w:pPr>
      <w:bookmarkStart w:id="1931" w:name="_Toc174628072"/>
      <w:bookmarkStart w:id="1932" w:name="_Hlk174460271"/>
      <w:r w:rsidRPr="00A23B1D">
        <w:rPr>
          <w:bCs/>
          <w:szCs w:val="36"/>
        </w:rPr>
        <w:lastRenderedPageBreak/>
        <w:t>ANNEX 4- SAMPLE GRIEVANCE CLOSEOUT FORM</w:t>
      </w:r>
      <w:bookmarkEnd w:id="1931"/>
    </w:p>
    <w:bookmarkEnd w:id="1932"/>
    <w:p w14:paraId="55BD1C4A" w14:textId="77777777" w:rsidR="0013517A" w:rsidRPr="00975ED9" w:rsidRDefault="0013517A" w:rsidP="00C9220D">
      <w:pPr>
        <w:jc w:val="both"/>
        <w:rPr>
          <w:rFonts w:ascii="Tahoma" w:eastAsia="Times New Roman" w:hAnsi="Tahoma" w:cs="Tahoma"/>
          <w:sz w:val="20"/>
          <w:szCs w:val="20"/>
        </w:rPr>
      </w:pPr>
      <w:r w:rsidRPr="00975ED9">
        <w:rPr>
          <w:rFonts w:ascii="Tahoma" w:eastAsia="Times New Roman" w:hAnsi="Tahoma" w:cs="Tahoma"/>
          <w:sz w:val="20"/>
          <w:szCs w:val="20"/>
        </w:rPr>
        <w:t>CLIMATE AND DISASTER RESILIENT CITIES PROJECT</w:t>
      </w:r>
    </w:p>
    <w:p w14:paraId="52F3299C" w14:textId="51657007" w:rsidR="0013517A" w:rsidRPr="00975ED9" w:rsidRDefault="0013517A" w:rsidP="00C9220D">
      <w:pPr>
        <w:spacing w:line="0" w:lineRule="atLeast"/>
        <w:jc w:val="both"/>
        <w:rPr>
          <w:rFonts w:ascii="Tahoma" w:eastAsia="Times New Roman" w:hAnsi="Tahoma" w:cs="Tahoma"/>
          <w:sz w:val="20"/>
          <w:szCs w:val="20"/>
        </w:rPr>
      </w:pPr>
      <w:r w:rsidRPr="00975ED9">
        <w:rPr>
          <w:rFonts w:ascii="Tahoma" w:eastAsia="Times New Roman" w:hAnsi="Tahoma" w:cs="Tahoma"/>
          <w:sz w:val="20"/>
          <w:szCs w:val="20"/>
        </w:rPr>
        <w:t>GRIEVANCE CLOSURE FORM</w:t>
      </w:r>
    </w:p>
    <w:tbl>
      <w:tblPr>
        <w:tblStyle w:val="TabloKlavuzu"/>
        <w:tblW w:w="9813" w:type="dxa"/>
        <w:tblLook w:val="04A0" w:firstRow="1" w:lastRow="0" w:firstColumn="1" w:lastColumn="0" w:noHBand="0" w:noVBand="1"/>
      </w:tblPr>
      <w:tblGrid>
        <w:gridCol w:w="4977"/>
        <w:gridCol w:w="4830"/>
        <w:gridCol w:w="6"/>
      </w:tblGrid>
      <w:tr w:rsidR="00065C1C" w:rsidRPr="006F364D" w14:paraId="3EDAD1B4" w14:textId="77777777" w:rsidTr="00065C1C">
        <w:trPr>
          <w:trHeight w:val="584"/>
        </w:trPr>
        <w:tc>
          <w:tcPr>
            <w:tcW w:w="4977" w:type="dxa"/>
            <w:hideMark/>
          </w:tcPr>
          <w:p w14:paraId="7AE3EA18" w14:textId="77777777" w:rsidR="00065C1C" w:rsidRPr="006F364D" w:rsidRDefault="00065C1C">
            <w:pPr>
              <w:spacing w:line="256" w:lineRule="auto"/>
              <w:rPr>
                <w:b/>
                <w:sz w:val="16"/>
                <w:szCs w:val="16"/>
              </w:rPr>
            </w:pPr>
            <w:r w:rsidRPr="006F364D">
              <w:rPr>
                <w:b/>
                <w:sz w:val="16"/>
                <w:szCs w:val="16"/>
              </w:rPr>
              <w:t>Grievance Closure No:</w:t>
            </w:r>
          </w:p>
        </w:tc>
        <w:tc>
          <w:tcPr>
            <w:tcW w:w="4836" w:type="dxa"/>
            <w:gridSpan w:val="2"/>
          </w:tcPr>
          <w:p w14:paraId="1498A411" w14:textId="77777777" w:rsidR="00065C1C" w:rsidRPr="006F364D" w:rsidRDefault="00065C1C">
            <w:pPr>
              <w:spacing w:after="160" w:line="256" w:lineRule="auto"/>
              <w:rPr>
                <w:b/>
                <w:sz w:val="16"/>
                <w:szCs w:val="16"/>
              </w:rPr>
            </w:pPr>
          </w:p>
        </w:tc>
      </w:tr>
      <w:tr w:rsidR="00065C1C" w:rsidRPr="006F364D" w14:paraId="76B2B0A9" w14:textId="77777777" w:rsidTr="00065C1C">
        <w:trPr>
          <w:trHeight w:val="565"/>
        </w:trPr>
        <w:tc>
          <w:tcPr>
            <w:tcW w:w="4977" w:type="dxa"/>
            <w:hideMark/>
          </w:tcPr>
          <w:p w14:paraId="6BABC2B3" w14:textId="77777777" w:rsidR="00065C1C" w:rsidRPr="006F364D" w:rsidRDefault="00065C1C">
            <w:pPr>
              <w:spacing w:line="256" w:lineRule="auto"/>
              <w:rPr>
                <w:b/>
                <w:sz w:val="16"/>
                <w:szCs w:val="16"/>
              </w:rPr>
            </w:pPr>
            <w:r w:rsidRPr="006F364D">
              <w:rPr>
                <w:b/>
                <w:sz w:val="16"/>
                <w:szCs w:val="16"/>
              </w:rPr>
              <w:t>Identify the urgent actions</w:t>
            </w:r>
          </w:p>
        </w:tc>
        <w:tc>
          <w:tcPr>
            <w:tcW w:w="4836" w:type="dxa"/>
            <w:gridSpan w:val="2"/>
          </w:tcPr>
          <w:p w14:paraId="375944D7" w14:textId="77777777" w:rsidR="00065C1C" w:rsidRPr="006F364D" w:rsidRDefault="00065C1C">
            <w:pPr>
              <w:spacing w:after="160" w:line="256" w:lineRule="auto"/>
              <w:rPr>
                <w:b/>
                <w:sz w:val="16"/>
                <w:szCs w:val="16"/>
              </w:rPr>
            </w:pPr>
          </w:p>
        </w:tc>
      </w:tr>
      <w:tr w:rsidR="00065C1C" w:rsidRPr="006F364D" w14:paraId="02BD5A7A" w14:textId="77777777" w:rsidTr="00065C1C">
        <w:trPr>
          <w:trHeight w:val="867"/>
        </w:trPr>
        <w:tc>
          <w:tcPr>
            <w:tcW w:w="4977" w:type="dxa"/>
            <w:hideMark/>
          </w:tcPr>
          <w:p w14:paraId="40304B51" w14:textId="0AEF5FDD" w:rsidR="00065C1C" w:rsidRPr="006F364D" w:rsidRDefault="00065C1C">
            <w:pPr>
              <w:spacing w:line="256" w:lineRule="auto"/>
              <w:rPr>
                <w:b/>
                <w:sz w:val="16"/>
                <w:szCs w:val="16"/>
              </w:rPr>
            </w:pPr>
            <w:r w:rsidRPr="006F364D">
              <w:rPr>
                <w:b/>
                <w:sz w:val="16"/>
                <w:szCs w:val="16"/>
              </w:rPr>
              <w:t>Identify the long</w:t>
            </w:r>
            <w:r w:rsidR="001B517F">
              <w:rPr>
                <w:b/>
                <w:sz w:val="16"/>
                <w:szCs w:val="16"/>
              </w:rPr>
              <w:t>-</w:t>
            </w:r>
            <w:r w:rsidRPr="006F364D">
              <w:rPr>
                <w:b/>
                <w:sz w:val="16"/>
                <w:szCs w:val="16"/>
              </w:rPr>
              <w:t>term actions (if necessary)</w:t>
            </w:r>
          </w:p>
        </w:tc>
        <w:tc>
          <w:tcPr>
            <w:tcW w:w="4836" w:type="dxa"/>
            <w:gridSpan w:val="2"/>
          </w:tcPr>
          <w:p w14:paraId="17C628F0" w14:textId="77777777" w:rsidR="00065C1C" w:rsidRPr="006F364D" w:rsidRDefault="00065C1C">
            <w:pPr>
              <w:rPr>
                <w:b/>
                <w:sz w:val="16"/>
                <w:szCs w:val="16"/>
              </w:rPr>
            </w:pPr>
            <w:r w:rsidRPr="006F364D">
              <w:rPr>
                <w:b/>
                <w:sz w:val="16"/>
                <w:szCs w:val="16"/>
              </w:rPr>
              <w:t>Dear ECA RSA team,</w:t>
            </w:r>
          </w:p>
          <w:p w14:paraId="281D2FBE" w14:textId="77777777" w:rsidR="00065C1C" w:rsidRPr="006F364D" w:rsidRDefault="00065C1C">
            <w:pPr>
              <w:spacing w:after="160" w:line="256" w:lineRule="auto"/>
              <w:rPr>
                <w:b/>
                <w:sz w:val="16"/>
                <w:szCs w:val="16"/>
              </w:rPr>
            </w:pPr>
          </w:p>
        </w:tc>
      </w:tr>
      <w:tr w:rsidR="00065C1C" w:rsidRPr="006F364D" w14:paraId="374C591A" w14:textId="77777777" w:rsidTr="00065C1C">
        <w:trPr>
          <w:trHeight w:val="584"/>
        </w:trPr>
        <w:tc>
          <w:tcPr>
            <w:tcW w:w="4977" w:type="dxa"/>
            <w:hideMark/>
          </w:tcPr>
          <w:p w14:paraId="3544B49E" w14:textId="77777777" w:rsidR="00065C1C" w:rsidRPr="006F364D" w:rsidRDefault="00065C1C">
            <w:pPr>
              <w:spacing w:line="256" w:lineRule="auto"/>
              <w:rPr>
                <w:b/>
                <w:sz w:val="16"/>
                <w:szCs w:val="16"/>
              </w:rPr>
            </w:pPr>
            <w:r w:rsidRPr="006F364D">
              <w:rPr>
                <w:b/>
                <w:sz w:val="16"/>
                <w:szCs w:val="16"/>
              </w:rPr>
              <w:t>Is there a claim for compensation?</w:t>
            </w:r>
          </w:p>
        </w:tc>
        <w:tc>
          <w:tcPr>
            <w:tcW w:w="4836" w:type="dxa"/>
            <w:gridSpan w:val="2"/>
            <w:hideMark/>
          </w:tcPr>
          <w:p w14:paraId="27D1D104" w14:textId="0E25C55E" w:rsidR="00065C1C" w:rsidRPr="006F364D" w:rsidRDefault="00065C1C">
            <w:pPr>
              <w:spacing w:after="160" w:line="256" w:lineRule="auto"/>
              <w:rPr>
                <w:b/>
                <w:sz w:val="16"/>
                <w:szCs w:val="16"/>
              </w:rPr>
            </w:pPr>
            <w:r w:rsidRPr="006F364D">
              <w:rPr>
                <w:b/>
                <w:noProof/>
                <w:sz w:val="16"/>
                <w:szCs w:val="16"/>
              </w:rPr>
              <mc:AlternateContent>
                <mc:Choice Requires="wpg">
                  <w:drawing>
                    <wp:anchor distT="0" distB="0" distL="114300" distR="114300" simplePos="0" relativeHeight="251658266" behindDoc="0" locked="0" layoutInCell="1" allowOverlap="1" wp14:anchorId="3D045234" wp14:editId="6A1177AD">
                      <wp:simplePos x="0" y="0"/>
                      <wp:positionH relativeFrom="column">
                        <wp:posOffset>589280</wp:posOffset>
                      </wp:positionH>
                      <wp:positionV relativeFrom="paragraph">
                        <wp:posOffset>8255</wp:posOffset>
                      </wp:positionV>
                      <wp:extent cx="1158240" cy="152400"/>
                      <wp:effectExtent l="0" t="0" r="22860" b="19050"/>
                      <wp:wrapNone/>
                      <wp:docPr id="585094484" name="Group 585094484"/>
                      <wp:cNvGraphicFramePr/>
                      <a:graphic xmlns:a="http://schemas.openxmlformats.org/drawingml/2006/main">
                        <a:graphicData uri="http://schemas.microsoft.com/office/word/2010/wordprocessingGroup">
                          <wpg:wgp>
                            <wpg:cNvGrpSpPr/>
                            <wpg:grpSpPr>
                              <a:xfrm>
                                <a:off x="0" y="0"/>
                                <a:ext cx="1158240" cy="152400"/>
                                <a:chOff x="0" y="0"/>
                                <a:chExt cx="1158240" cy="152400"/>
                              </a:xfrm>
                            </wpg:grpSpPr>
                            <wps:wsp>
                              <wps:cNvPr id="10777671" name="Dikdörtgen 10777671"/>
                              <wps:cNvSpPr/>
                              <wps:spPr>
                                <a:xfrm>
                                  <a:off x="0" y="0"/>
                                  <a:ext cx="190500" cy="15240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0569767" name="Dikdörtgen 1030569767"/>
                              <wps:cNvSpPr/>
                              <wps:spPr>
                                <a:xfrm>
                                  <a:off x="967740" y="0"/>
                                  <a:ext cx="190500" cy="15240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7D85DD3" id="Group 585094484" o:spid="_x0000_s1026" style="position:absolute;margin-left:46.4pt;margin-top:.65pt;width:91.2pt;height:12pt;z-index:251658266" coordsize="11582,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">
                      <v:rect id="Dikdörtgen 10777671" o:spid="_x0000_s1027" style="position:absolute;width:190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" fillcolor="#32cf47 [2166]" strokecolor="#196b24 [3206]" strokeweight=".5pt">
                        <v:fill color2="#26a537 [2614]" rotate="t" colors="0 #9db49e;.5 #90a891;1 #7b9c7d" focus="100%" type="gradient">
                          <o:fill v:ext="view" type="gradientUnscaled"/>
                        </v:fill>
                      </v:rect>
                      <v:rect id="Dikdörtgen 1030569767" o:spid="_x0000_s1028" style="position:absolute;left:9677;width:190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" fillcolor="#32cf47 [2166]" strokecolor="#196b24 [3206]" strokeweight=".5pt">
                        <v:fill color2="#26a537 [2614]" rotate="t" colors="0 #9db49e;.5 #90a891;1 #7b9c7d" focus="100%" type="gradient">
                          <o:fill v:ext="view" type="gradientUnscaled"/>
                        </v:fill>
                      </v:rect>
                    </v:group>
                  </w:pict>
                </mc:Fallback>
              </mc:AlternateContent>
            </w:r>
            <w:r w:rsidRPr="006F364D">
              <w:rPr>
                <w:b/>
                <w:sz w:val="16"/>
                <w:szCs w:val="16"/>
              </w:rPr>
              <w:t xml:space="preserve">       Yes       </w:t>
            </w:r>
            <w:r w:rsidR="00A6276D" w:rsidRPr="006F364D">
              <w:rPr>
                <w:b/>
                <w:sz w:val="16"/>
                <w:szCs w:val="16"/>
              </w:rPr>
              <w:t xml:space="preserve">                  No</w:t>
            </w:r>
          </w:p>
        </w:tc>
      </w:tr>
      <w:tr w:rsidR="006D42BF" w:rsidRPr="006F364D" w14:paraId="1870D142" w14:textId="107DCC8C" w:rsidTr="006D42BF">
        <w:trPr>
          <w:gridAfter w:val="1"/>
          <w:wAfter w:w="6" w:type="dxa"/>
          <w:trHeight w:val="471"/>
        </w:trPr>
        <w:tc>
          <w:tcPr>
            <w:tcW w:w="4977" w:type="dxa"/>
            <w:hideMark/>
          </w:tcPr>
          <w:p w14:paraId="0702FB56" w14:textId="77777777" w:rsidR="00065C1C" w:rsidRPr="006F364D" w:rsidRDefault="00065C1C">
            <w:pPr>
              <w:spacing w:after="160" w:line="256" w:lineRule="auto"/>
              <w:rPr>
                <w:b/>
                <w:sz w:val="16"/>
                <w:szCs w:val="16"/>
              </w:rPr>
            </w:pPr>
            <w:r w:rsidRPr="006F364D">
              <w:rPr>
                <w:b/>
                <w:bCs/>
                <w:sz w:val="16"/>
                <w:szCs w:val="16"/>
              </w:rPr>
              <w:t>CONTROL AND DECISION OF CORRECTIVE ACTION</w:t>
            </w:r>
          </w:p>
        </w:tc>
        <w:tc>
          <w:tcPr>
            <w:tcW w:w="4830" w:type="dxa"/>
            <w:tcBorders>
              <w:top w:val="nil"/>
              <w:bottom w:val="nil"/>
            </w:tcBorders>
            <w:shd w:val="clear" w:color="auto" w:fill="auto"/>
          </w:tcPr>
          <w:p w14:paraId="451CE097" w14:textId="77777777" w:rsidR="006D42BF" w:rsidRPr="006F364D" w:rsidRDefault="006D42BF"/>
        </w:tc>
      </w:tr>
      <w:tr w:rsidR="00065C1C" w:rsidRPr="006F364D" w14:paraId="7D69176B" w14:textId="77777777" w:rsidTr="00065C1C">
        <w:trPr>
          <w:trHeight w:val="1169"/>
        </w:trPr>
        <w:tc>
          <w:tcPr>
            <w:tcW w:w="4977" w:type="dxa"/>
            <w:hideMark/>
          </w:tcPr>
          <w:p w14:paraId="3B18A19A" w14:textId="77777777" w:rsidR="00065C1C" w:rsidRPr="006F364D" w:rsidRDefault="00065C1C">
            <w:pPr>
              <w:spacing w:line="256" w:lineRule="auto"/>
              <w:rPr>
                <w:b/>
                <w:sz w:val="16"/>
                <w:szCs w:val="16"/>
              </w:rPr>
            </w:pPr>
            <w:r w:rsidRPr="006F364D">
              <w:rPr>
                <w:b/>
                <w:sz w:val="16"/>
                <w:szCs w:val="16"/>
              </w:rPr>
              <w:t>Stages of Corrective Action</w:t>
            </w:r>
          </w:p>
        </w:tc>
        <w:tc>
          <w:tcPr>
            <w:tcW w:w="4836" w:type="dxa"/>
            <w:gridSpan w:val="2"/>
            <w:hideMark/>
          </w:tcPr>
          <w:p w14:paraId="3AFC5581" w14:textId="77777777" w:rsidR="00065C1C" w:rsidRPr="006F364D" w:rsidRDefault="00065C1C">
            <w:pPr>
              <w:spacing w:line="256" w:lineRule="auto"/>
              <w:rPr>
                <w:b/>
                <w:sz w:val="16"/>
                <w:szCs w:val="16"/>
              </w:rPr>
            </w:pPr>
            <w:r w:rsidRPr="006F364D">
              <w:rPr>
                <w:b/>
                <w:sz w:val="16"/>
                <w:szCs w:val="16"/>
              </w:rPr>
              <w:t>Date of Expiration of the Given Period and Authorized Institutions</w:t>
            </w:r>
          </w:p>
        </w:tc>
      </w:tr>
      <w:tr w:rsidR="00065C1C" w:rsidRPr="006F364D" w14:paraId="12924EE0" w14:textId="77777777" w:rsidTr="00065C1C">
        <w:trPr>
          <w:trHeight w:val="490"/>
        </w:trPr>
        <w:tc>
          <w:tcPr>
            <w:tcW w:w="4977" w:type="dxa"/>
            <w:hideMark/>
          </w:tcPr>
          <w:p w14:paraId="43B450BE" w14:textId="77777777" w:rsidR="00065C1C" w:rsidRPr="006F364D" w:rsidRDefault="00065C1C">
            <w:pPr>
              <w:spacing w:after="160" w:line="256" w:lineRule="auto"/>
              <w:rPr>
                <w:sz w:val="16"/>
                <w:szCs w:val="16"/>
              </w:rPr>
            </w:pPr>
            <w:r w:rsidRPr="006F364D">
              <w:rPr>
                <w:sz w:val="16"/>
                <w:szCs w:val="16"/>
              </w:rPr>
              <w:t>1.</w:t>
            </w:r>
          </w:p>
        </w:tc>
        <w:tc>
          <w:tcPr>
            <w:tcW w:w="4836" w:type="dxa"/>
            <w:gridSpan w:val="2"/>
          </w:tcPr>
          <w:p w14:paraId="778A6003" w14:textId="77777777" w:rsidR="00065C1C" w:rsidRPr="006F364D" w:rsidRDefault="00065C1C">
            <w:pPr>
              <w:spacing w:after="160" w:line="256" w:lineRule="auto"/>
              <w:rPr>
                <w:sz w:val="16"/>
                <w:szCs w:val="16"/>
              </w:rPr>
            </w:pPr>
          </w:p>
        </w:tc>
      </w:tr>
      <w:tr w:rsidR="00065C1C" w:rsidRPr="006F364D" w14:paraId="6C55F819" w14:textId="77777777" w:rsidTr="00065C1C">
        <w:trPr>
          <w:trHeight w:val="490"/>
        </w:trPr>
        <w:tc>
          <w:tcPr>
            <w:tcW w:w="4977" w:type="dxa"/>
            <w:hideMark/>
          </w:tcPr>
          <w:p w14:paraId="11E89D8D" w14:textId="77777777" w:rsidR="00065C1C" w:rsidRPr="006F364D" w:rsidRDefault="00065C1C">
            <w:pPr>
              <w:spacing w:after="160" w:line="256" w:lineRule="auto"/>
              <w:rPr>
                <w:sz w:val="16"/>
                <w:szCs w:val="16"/>
              </w:rPr>
            </w:pPr>
            <w:r w:rsidRPr="006F364D">
              <w:rPr>
                <w:sz w:val="16"/>
                <w:szCs w:val="16"/>
              </w:rPr>
              <w:t>2.</w:t>
            </w:r>
          </w:p>
        </w:tc>
        <w:tc>
          <w:tcPr>
            <w:tcW w:w="4836" w:type="dxa"/>
            <w:gridSpan w:val="2"/>
          </w:tcPr>
          <w:p w14:paraId="23F0EA37" w14:textId="77777777" w:rsidR="00065C1C" w:rsidRPr="006F364D" w:rsidRDefault="00065C1C">
            <w:pPr>
              <w:spacing w:after="160" w:line="256" w:lineRule="auto"/>
              <w:rPr>
                <w:sz w:val="16"/>
                <w:szCs w:val="16"/>
              </w:rPr>
            </w:pPr>
          </w:p>
        </w:tc>
      </w:tr>
      <w:tr w:rsidR="00065C1C" w:rsidRPr="006F364D" w14:paraId="0BF8D176" w14:textId="77777777" w:rsidTr="00065C1C">
        <w:trPr>
          <w:trHeight w:val="471"/>
        </w:trPr>
        <w:tc>
          <w:tcPr>
            <w:tcW w:w="4977" w:type="dxa"/>
            <w:hideMark/>
          </w:tcPr>
          <w:p w14:paraId="391BD929" w14:textId="77777777" w:rsidR="00065C1C" w:rsidRPr="006F364D" w:rsidRDefault="00065C1C">
            <w:pPr>
              <w:spacing w:after="160" w:line="256" w:lineRule="auto"/>
              <w:rPr>
                <w:sz w:val="16"/>
                <w:szCs w:val="16"/>
              </w:rPr>
            </w:pPr>
            <w:r w:rsidRPr="006F364D">
              <w:rPr>
                <w:sz w:val="16"/>
                <w:szCs w:val="16"/>
              </w:rPr>
              <w:t>3.</w:t>
            </w:r>
          </w:p>
        </w:tc>
        <w:tc>
          <w:tcPr>
            <w:tcW w:w="4836" w:type="dxa"/>
            <w:gridSpan w:val="2"/>
          </w:tcPr>
          <w:p w14:paraId="7C66B9F4" w14:textId="77777777" w:rsidR="00065C1C" w:rsidRPr="006F364D" w:rsidRDefault="00065C1C">
            <w:pPr>
              <w:spacing w:after="160" w:line="256" w:lineRule="auto"/>
              <w:rPr>
                <w:sz w:val="16"/>
                <w:szCs w:val="16"/>
              </w:rPr>
            </w:pPr>
          </w:p>
        </w:tc>
      </w:tr>
      <w:tr w:rsidR="00065C1C" w:rsidRPr="006F364D" w14:paraId="1CD66840" w14:textId="77777777" w:rsidTr="00065C1C">
        <w:trPr>
          <w:trHeight w:val="490"/>
        </w:trPr>
        <w:tc>
          <w:tcPr>
            <w:tcW w:w="4977" w:type="dxa"/>
            <w:hideMark/>
          </w:tcPr>
          <w:p w14:paraId="63884D18" w14:textId="77777777" w:rsidR="00065C1C" w:rsidRPr="006F364D" w:rsidRDefault="00065C1C">
            <w:pPr>
              <w:spacing w:after="160" w:line="256" w:lineRule="auto"/>
              <w:rPr>
                <w:sz w:val="16"/>
                <w:szCs w:val="16"/>
              </w:rPr>
            </w:pPr>
            <w:r w:rsidRPr="006F364D">
              <w:rPr>
                <w:sz w:val="16"/>
                <w:szCs w:val="16"/>
              </w:rPr>
              <w:t>4.</w:t>
            </w:r>
          </w:p>
        </w:tc>
        <w:tc>
          <w:tcPr>
            <w:tcW w:w="4836" w:type="dxa"/>
            <w:gridSpan w:val="2"/>
          </w:tcPr>
          <w:p w14:paraId="7F027884" w14:textId="77777777" w:rsidR="00065C1C" w:rsidRPr="006F364D" w:rsidRDefault="00065C1C">
            <w:pPr>
              <w:spacing w:after="160" w:line="256" w:lineRule="auto"/>
              <w:rPr>
                <w:sz w:val="16"/>
                <w:szCs w:val="16"/>
              </w:rPr>
            </w:pPr>
          </w:p>
        </w:tc>
      </w:tr>
      <w:tr w:rsidR="00065C1C" w:rsidRPr="006F364D" w14:paraId="54EC9C2B" w14:textId="77777777" w:rsidTr="00065C1C">
        <w:trPr>
          <w:trHeight w:val="490"/>
        </w:trPr>
        <w:tc>
          <w:tcPr>
            <w:tcW w:w="4977" w:type="dxa"/>
            <w:hideMark/>
          </w:tcPr>
          <w:p w14:paraId="686A224F" w14:textId="77777777" w:rsidR="00065C1C" w:rsidRPr="006F364D" w:rsidRDefault="00065C1C">
            <w:pPr>
              <w:spacing w:after="160" w:line="256" w:lineRule="auto"/>
              <w:rPr>
                <w:sz w:val="16"/>
                <w:szCs w:val="16"/>
              </w:rPr>
            </w:pPr>
            <w:r w:rsidRPr="006F364D">
              <w:rPr>
                <w:sz w:val="16"/>
                <w:szCs w:val="16"/>
              </w:rPr>
              <w:t>5.</w:t>
            </w:r>
          </w:p>
        </w:tc>
        <w:tc>
          <w:tcPr>
            <w:tcW w:w="4836" w:type="dxa"/>
            <w:gridSpan w:val="2"/>
          </w:tcPr>
          <w:p w14:paraId="4AB32058" w14:textId="77777777" w:rsidR="00065C1C" w:rsidRPr="006F364D" w:rsidRDefault="00065C1C">
            <w:pPr>
              <w:spacing w:after="160" w:line="256" w:lineRule="auto"/>
              <w:rPr>
                <w:sz w:val="16"/>
                <w:szCs w:val="16"/>
              </w:rPr>
            </w:pPr>
          </w:p>
        </w:tc>
      </w:tr>
      <w:tr w:rsidR="00065C1C" w:rsidRPr="006F364D" w14:paraId="34D23FBE" w14:textId="77777777" w:rsidTr="00065C1C">
        <w:trPr>
          <w:trHeight w:val="490"/>
        </w:trPr>
        <w:tc>
          <w:tcPr>
            <w:tcW w:w="4977" w:type="dxa"/>
            <w:hideMark/>
          </w:tcPr>
          <w:p w14:paraId="14301369" w14:textId="77777777" w:rsidR="00065C1C" w:rsidRPr="006F364D" w:rsidRDefault="00065C1C">
            <w:pPr>
              <w:spacing w:after="160" w:line="256" w:lineRule="auto"/>
              <w:rPr>
                <w:sz w:val="16"/>
                <w:szCs w:val="16"/>
              </w:rPr>
            </w:pPr>
            <w:r w:rsidRPr="006F364D">
              <w:rPr>
                <w:sz w:val="16"/>
                <w:szCs w:val="16"/>
              </w:rPr>
              <w:t>6.</w:t>
            </w:r>
          </w:p>
        </w:tc>
        <w:tc>
          <w:tcPr>
            <w:tcW w:w="4836" w:type="dxa"/>
            <w:gridSpan w:val="2"/>
          </w:tcPr>
          <w:p w14:paraId="13656B4E" w14:textId="77777777" w:rsidR="00065C1C" w:rsidRPr="006F364D" w:rsidRDefault="00065C1C">
            <w:pPr>
              <w:spacing w:after="160" w:line="256" w:lineRule="auto"/>
              <w:rPr>
                <w:sz w:val="16"/>
                <w:szCs w:val="16"/>
              </w:rPr>
            </w:pPr>
          </w:p>
        </w:tc>
      </w:tr>
      <w:tr w:rsidR="00065C1C" w:rsidRPr="006F364D" w14:paraId="6CB23159" w14:textId="77777777" w:rsidTr="00065C1C">
        <w:trPr>
          <w:trHeight w:val="471"/>
        </w:trPr>
        <w:tc>
          <w:tcPr>
            <w:tcW w:w="4977" w:type="dxa"/>
            <w:hideMark/>
          </w:tcPr>
          <w:p w14:paraId="00E41C8A" w14:textId="77777777" w:rsidR="00065C1C" w:rsidRPr="006F364D" w:rsidRDefault="00065C1C">
            <w:pPr>
              <w:spacing w:after="160" w:line="256" w:lineRule="auto"/>
              <w:rPr>
                <w:sz w:val="16"/>
                <w:szCs w:val="16"/>
              </w:rPr>
            </w:pPr>
            <w:r w:rsidRPr="006F364D">
              <w:rPr>
                <w:sz w:val="16"/>
                <w:szCs w:val="16"/>
              </w:rPr>
              <w:t>7.</w:t>
            </w:r>
          </w:p>
        </w:tc>
        <w:tc>
          <w:tcPr>
            <w:tcW w:w="4836" w:type="dxa"/>
            <w:gridSpan w:val="2"/>
          </w:tcPr>
          <w:p w14:paraId="4A279CAB" w14:textId="77777777" w:rsidR="00065C1C" w:rsidRPr="006F364D" w:rsidRDefault="00065C1C">
            <w:pPr>
              <w:spacing w:after="160" w:line="256" w:lineRule="auto"/>
              <w:rPr>
                <w:sz w:val="16"/>
                <w:szCs w:val="16"/>
              </w:rPr>
            </w:pPr>
          </w:p>
        </w:tc>
      </w:tr>
      <w:tr w:rsidR="00065C1C" w:rsidRPr="006F364D" w14:paraId="5279F15E" w14:textId="77777777" w:rsidTr="00065C1C">
        <w:trPr>
          <w:trHeight w:val="490"/>
        </w:trPr>
        <w:tc>
          <w:tcPr>
            <w:tcW w:w="4977" w:type="dxa"/>
            <w:hideMark/>
          </w:tcPr>
          <w:p w14:paraId="0B1C17D9" w14:textId="77777777" w:rsidR="00065C1C" w:rsidRPr="006F364D" w:rsidRDefault="00065C1C">
            <w:pPr>
              <w:spacing w:after="160" w:line="256" w:lineRule="auto"/>
              <w:rPr>
                <w:sz w:val="16"/>
                <w:szCs w:val="16"/>
              </w:rPr>
            </w:pPr>
            <w:r w:rsidRPr="006F364D">
              <w:rPr>
                <w:sz w:val="16"/>
                <w:szCs w:val="16"/>
              </w:rPr>
              <w:t>8.</w:t>
            </w:r>
          </w:p>
        </w:tc>
        <w:tc>
          <w:tcPr>
            <w:tcW w:w="4836" w:type="dxa"/>
            <w:gridSpan w:val="2"/>
          </w:tcPr>
          <w:p w14:paraId="4FCBA4B1" w14:textId="77777777" w:rsidR="00065C1C" w:rsidRPr="006F364D" w:rsidRDefault="00065C1C">
            <w:pPr>
              <w:spacing w:after="160" w:line="256" w:lineRule="auto"/>
              <w:rPr>
                <w:sz w:val="16"/>
                <w:szCs w:val="16"/>
              </w:rPr>
            </w:pPr>
          </w:p>
        </w:tc>
      </w:tr>
      <w:tr w:rsidR="00065C1C" w:rsidRPr="006F364D" w14:paraId="28EF88CD" w14:textId="77777777" w:rsidTr="00065C1C">
        <w:trPr>
          <w:trHeight w:val="490"/>
        </w:trPr>
        <w:tc>
          <w:tcPr>
            <w:tcW w:w="4977" w:type="dxa"/>
            <w:hideMark/>
          </w:tcPr>
          <w:p w14:paraId="2B2D7F89" w14:textId="77777777" w:rsidR="00065C1C" w:rsidRPr="006F364D" w:rsidRDefault="00065C1C">
            <w:pPr>
              <w:spacing w:after="160" w:line="256" w:lineRule="auto"/>
              <w:rPr>
                <w:sz w:val="16"/>
                <w:szCs w:val="16"/>
              </w:rPr>
            </w:pPr>
            <w:r w:rsidRPr="006F364D">
              <w:rPr>
                <w:sz w:val="16"/>
                <w:szCs w:val="16"/>
              </w:rPr>
              <w:t>9.</w:t>
            </w:r>
          </w:p>
        </w:tc>
        <w:tc>
          <w:tcPr>
            <w:tcW w:w="4836" w:type="dxa"/>
            <w:gridSpan w:val="2"/>
          </w:tcPr>
          <w:p w14:paraId="0B828330" w14:textId="77777777" w:rsidR="00065C1C" w:rsidRPr="006F364D" w:rsidRDefault="00065C1C">
            <w:pPr>
              <w:spacing w:after="160" w:line="256" w:lineRule="auto"/>
              <w:rPr>
                <w:sz w:val="16"/>
                <w:szCs w:val="16"/>
              </w:rPr>
            </w:pPr>
          </w:p>
        </w:tc>
      </w:tr>
      <w:tr w:rsidR="00065C1C" w:rsidRPr="006F364D" w14:paraId="0CCD5A0D" w14:textId="77777777" w:rsidTr="00065C1C">
        <w:trPr>
          <w:trHeight w:val="471"/>
        </w:trPr>
        <w:tc>
          <w:tcPr>
            <w:tcW w:w="4977" w:type="dxa"/>
            <w:hideMark/>
          </w:tcPr>
          <w:p w14:paraId="085FFB70" w14:textId="77777777" w:rsidR="00065C1C" w:rsidRPr="006F364D" w:rsidRDefault="00065C1C">
            <w:pPr>
              <w:spacing w:after="160" w:line="256" w:lineRule="auto"/>
              <w:rPr>
                <w:sz w:val="16"/>
                <w:szCs w:val="16"/>
              </w:rPr>
            </w:pPr>
            <w:r w:rsidRPr="006F364D">
              <w:rPr>
                <w:sz w:val="16"/>
                <w:szCs w:val="16"/>
              </w:rPr>
              <w:t>10.</w:t>
            </w:r>
          </w:p>
        </w:tc>
        <w:tc>
          <w:tcPr>
            <w:tcW w:w="4836" w:type="dxa"/>
            <w:gridSpan w:val="2"/>
          </w:tcPr>
          <w:p w14:paraId="653DBECB" w14:textId="77777777" w:rsidR="00065C1C" w:rsidRPr="006F364D" w:rsidRDefault="00065C1C">
            <w:pPr>
              <w:spacing w:after="160" w:line="256" w:lineRule="auto"/>
              <w:rPr>
                <w:sz w:val="16"/>
                <w:szCs w:val="16"/>
              </w:rPr>
            </w:pPr>
          </w:p>
        </w:tc>
      </w:tr>
    </w:tbl>
    <w:p w14:paraId="083C69FC" w14:textId="00936719" w:rsidR="006210F6" w:rsidRPr="00A23B1D" w:rsidRDefault="006210F6" w:rsidP="00494D6A">
      <w:pPr>
        <w:jc w:val="both"/>
        <w:rPr>
          <w:b/>
          <w:bCs/>
          <w:sz w:val="20"/>
          <w:szCs w:val="20"/>
        </w:rPr>
      </w:pPr>
    </w:p>
    <w:p w14:paraId="26953560" w14:textId="77777777" w:rsidR="00A20553" w:rsidRDefault="006210F6" w:rsidP="00F36C5C">
      <w:pPr>
        <w:pStyle w:val="Balk1"/>
        <w:ind w:left="1418" w:hanging="1418"/>
        <w:rPr>
          <w:bCs/>
          <w:sz w:val="20"/>
          <w:szCs w:val="20"/>
        </w:rPr>
        <w:sectPr w:rsidR="00A20553" w:rsidSect="00473B65">
          <w:pgSz w:w="11900" w:h="16840"/>
          <w:pgMar w:top="2410" w:right="1134" w:bottom="1701" w:left="1134" w:header="851" w:footer="851" w:gutter="0"/>
          <w:cols w:space="708"/>
        </w:sectPr>
      </w:pPr>
      <w:r w:rsidRPr="00A23B1D">
        <w:rPr>
          <w:bCs/>
          <w:sz w:val="20"/>
          <w:szCs w:val="20"/>
        </w:rPr>
        <w:br w:type="page"/>
      </w:r>
      <w:bookmarkStart w:id="1933" w:name="_Toc174628073"/>
      <w:bookmarkStart w:id="1934" w:name="_Ref73733206"/>
      <w:bookmarkStart w:id="1935" w:name="_Toc129785026"/>
    </w:p>
    <w:p w14:paraId="3C588347" w14:textId="5E7AC2EF" w:rsidR="00975ED9" w:rsidRPr="00A23B1D" w:rsidRDefault="00975ED9" w:rsidP="00F36C5C">
      <w:pPr>
        <w:pStyle w:val="Balk1"/>
        <w:ind w:left="1418" w:hanging="1418"/>
        <w:rPr>
          <w:b w:val="0"/>
          <w:bCs/>
          <w:szCs w:val="36"/>
        </w:rPr>
      </w:pPr>
      <w:r w:rsidRPr="00A23B1D">
        <w:rPr>
          <w:bCs/>
          <w:szCs w:val="36"/>
        </w:rPr>
        <w:lastRenderedPageBreak/>
        <w:t xml:space="preserve">ANNEX </w:t>
      </w:r>
      <w:r>
        <w:rPr>
          <w:bCs/>
          <w:szCs w:val="36"/>
        </w:rPr>
        <w:t>5</w:t>
      </w:r>
      <w:r w:rsidRPr="00A23B1D">
        <w:rPr>
          <w:bCs/>
          <w:szCs w:val="36"/>
        </w:rPr>
        <w:t xml:space="preserve">- GRIEVANCE </w:t>
      </w:r>
      <w:r>
        <w:rPr>
          <w:bCs/>
          <w:szCs w:val="36"/>
        </w:rPr>
        <w:t>REGISTRATION LOG</w:t>
      </w:r>
      <w:bookmarkEnd w:id="1933"/>
      <w:r>
        <w:rPr>
          <w:bCs/>
          <w:szCs w:val="36"/>
        </w:rPr>
        <w:t xml:space="preserve"> </w:t>
      </w:r>
    </w:p>
    <w:p w14:paraId="6BF4210C" w14:textId="7ADBF631" w:rsidR="00424F9E" w:rsidRPr="004373A9" w:rsidRDefault="00FC1CEB" w:rsidP="00F36C5C">
      <w:pPr>
        <w:pStyle w:val="ResimYazs"/>
        <w:jc w:val="center"/>
        <w:rPr>
          <w:rFonts w:cs="Tahoma"/>
          <w:b/>
          <w:i w:val="0"/>
          <w:iCs w:val="0"/>
          <w:sz w:val="20"/>
        </w:rPr>
        <w:sectPr w:rsidR="00424F9E" w:rsidRPr="004373A9" w:rsidSect="00F36C5C">
          <w:pgSz w:w="16840" w:h="11900" w:orient="landscape"/>
          <w:pgMar w:top="1134" w:right="2410" w:bottom="1134" w:left="1701" w:header="851" w:footer="851" w:gutter="0"/>
          <w:cols w:space="708"/>
        </w:sectPr>
      </w:pPr>
      <w:r w:rsidRPr="004373A9">
        <w:rPr>
          <w:rFonts w:ascii="Tahoma" w:hAnsi="Tahoma" w:cs="Tahoma"/>
          <w:b/>
          <w:bCs/>
          <w:i w:val="0"/>
          <w:iCs w:val="0"/>
          <w:noProof/>
          <w:sz w:val="20"/>
          <w:szCs w:val="40"/>
        </w:rPr>
        <w:drawing>
          <wp:anchor distT="0" distB="0" distL="114300" distR="114300" simplePos="0" relativeHeight="251658274" behindDoc="0" locked="0" layoutInCell="1" allowOverlap="1" wp14:anchorId="6C1C9A9F" wp14:editId="3D6C6F9F">
            <wp:simplePos x="0" y="0"/>
            <wp:positionH relativeFrom="column">
              <wp:posOffset>-603884</wp:posOffset>
            </wp:positionH>
            <wp:positionV relativeFrom="paragraph">
              <wp:posOffset>194310</wp:posOffset>
            </wp:positionV>
            <wp:extent cx="10066992" cy="4961890"/>
            <wp:effectExtent l="266700" t="0" r="220345" b="334391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pic:nvPicPr>
                  <pic:blipFill>
                    <a:blip r:embed="rId52">
                      <a:extLst>
                        <a:ext uri="{28A0092B-C50C-407E-A947-70E740481C1C}">
                          <a14:useLocalDpi xmlns:a14="http://schemas.microsoft.com/office/drawing/2010/main" val="0"/>
                        </a:ext>
                      </a:extLst>
                    </a:blip>
                    <a:stretch>
                      <a:fillRect/>
                    </a:stretch>
                  </pic:blipFill>
                  <pic:spPr>
                    <a:xfrm>
                      <a:off x="0" y="0"/>
                      <a:ext cx="10066992" cy="4961890"/>
                    </a:xfrm>
                    <a:prstGeom prst="rect">
                      <a:avLst/>
                    </a:prstGeom>
                    <a:effectLst>
                      <a:outerShdw dir="5400000" algn="ctr" rotWithShape="0">
                        <a:srgbClr val="000000"/>
                      </a:outerShdw>
                      <a:reflection blurRad="1270000" stA="3000" endPos="65000" dist="1193800" dir="5400000" sy="-100000" algn="bl" rotWithShape="0"/>
                    </a:effectLst>
                  </pic:spPr>
                </pic:pic>
              </a:graphicData>
            </a:graphic>
            <wp14:sizeRelH relativeFrom="margin">
              <wp14:pctWidth>0</wp14:pctWidth>
            </wp14:sizeRelH>
            <wp14:sizeRelV relativeFrom="margin">
              <wp14:pctHeight>0</wp14:pctHeight>
            </wp14:sizeRelV>
          </wp:anchor>
        </w:drawing>
      </w:r>
    </w:p>
    <w:p w14:paraId="03063167" w14:textId="3196A65A" w:rsidR="00E26015" w:rsidRPr="00A23B1D" w:rsidRDefault="00E26015" w:rsidP="00494D6A">
      <w:pPr>
        <w:pStyle w:val="Balk1"/>
        <w:ind w:left="1418" w:hanging="1418"/>
        <w:jc w:val="both"/>
        <w:rPr>
          <w:b w:val="0"/>
          <w:bCs/>
          <w:szCs w:val="36"/>
        </w:rPr>
      </w:pPr>
      <w:bookmarkStart w:id="1936" w:name="_Toc174628074"/>
      <w:r w:rsidRPr="00A23B1D">
        <w:rPr>
          <w:bCs/>
          <w:szCs w:val="36"/>
        </w:rPr>
        <w:lastRenderedPageBreak/>
        <w:t xml:space="preserve">ANNEX </w:t>
      </w:r>
      <w:r w:rsidR="00CA173C">
        <w:rPr>
          <w:bCs/>
          <w:szCs w:val="36"/>
        </w:rPr>
        <w:t>6</w:t>
      </w:r>
      <w:r w:rsidRPr="00A23B1D">
        <w:rPr>
          <w:bCs/>
          <w:szCs w:val="36"/>
        </w:rPr>
        <w:t>- COMMUNITY SAFETY AND TRAFFIC MANAGEMENT PLAN</w:t>
      </w:r>
      <w:bookmarkEnd w:id="1936"/>
      <w:r w:rsidRPr="00A23B1D">
        <w:rPr>
          <w:bCs/>
          <w:szCs w:val="36"/>
        </w:rPr>
        <w:t xml:space="preserve"> </w:t>
      </w:r>
    </w:p>
    <w:p w14:paraId="4B6875B0" w14:textId="018C6B8A" w:rsidR="00FC49B8" w:rsidRPr="00975ED9" w:rsidRDefault="00FC49B8" w:rsidP="00C9220D">
      <w:pPr>
        <w:jc w:val="both"/>
        <w:rPr>
          <w:rFonts w:ascii="Tahoma" w:hAnsi="Tahoma" w:cs="Tahoma"/>
          <w:b/>
          <w:bCs/>
          <w:sz w:val="20"/>
          <w:szCs w:val="20"/>
        </w:rPr>
      </w:pPr>
      <w:r w:rsidRPr="00975ED9">
        <w:rPr>
          <w:rFonts w:ascii="Tahoma" w:hAnsi="Tahoma" w:cs="Tahoma"/>
          <w:b/>
          <w:bCs/>
          <w:sz w:val="20"/>
          <w:szCs w:val="20"/>
        </w:rPr>
        <w:t>1.Purpose and Scope</w:t>
      </w:r>
    </w:p>
    <w:p w14:paraId="0177B28A"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The purpose of this plan is to identify and describe various measures to reduce accidents, injuries and similar adverse situations resulting from potential traffic movements throughout the Project, as well as to minimize traffic jam and thus reduce fuel consumption, and to provide safe, fast and easy access for emergency vehicles. </w:t>
      </w:r>
    </w:p>
    <w:p w14:paraId="68090430"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The Traffic Management Plan is part of the Project's Environmental and Social Management Plan. It addresses traffic management of pedestrians, vehicles and construction equipment. This plan aims to minimize the potential impacts that may arise from the addition of vehicle movements generated by Project activities to existing roads. </w:t>
      </w:r>
    </w:p>
    <w:p w14:paraId="3CF29E26"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 The following aspects are included in the scope of this plan: </w:t>
      </w:r>
    </w:p>
    <w:p w14:paraId="42A9EEA6"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 Legal requirements and standards, </w:t>
      </w:r>
    </w:p>
    <w:p w14:paraId="0C351DCA"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 Key tasks and responsibilities, </w:t>
      </w:r>
    </w:p>
    <w:p w14:paraId="6CC48CCC"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 Impact reducing precautions and Management Controls, </w:t>
      </w:r>
    </w:p>
    <w:p w14:paraId="4B5A53B6"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 Training, Reporting and Monitoring </w:t>
      </w:r>
    </w:p>
    <w:p w14:paraId="634A52A5"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This plan may be updated and revised as necessary.</w:t>
      </w:r>
    </w:p>
    <w:p w14:paraId="35516280" w14:textId="77777777" w:rsidR="00FC49B8" w:rsidRPr="00975ED9" w:rsidRDefault="00FC49B8" w:rsidP="00C9220D">
      <w:pPr>
        <w:jc w:val="both"/>
        <w:rPr>
          <w:rFonts w:ascii="Tahoma" w:hAnsi="Tahoma" w:cs="Tahoma"/>
          <w:b/>
          <w:bCs/>
          <w:sz w:val="20"/>
          <w:szCs w:val="20"/>
        </w:rPr>
      </w:pPr>
      <w:r w:rsidRPr="00975ED9">
        <w:rPr>
          <w:rFonts w:ascii="Tahoma" w:hAnsi="Tahoma" w:cs="Tahoma"/>
          <w:b/>
          <w:bCs/>
          <w:sz w:val="20"/>
          <w:szCs w:val="20"/>
        </w:rPr>
        <w:t>2. Legal Framework</w:t>
      </w:r>
    </w:p>
    <w:p w14:paraId="0E3CAB2F" w14:textId="77777777" w:rsidR="00FC49B8" w:rsidRPr="00975ED9" w:rsidRDefault="00FC49B8" w:rsidP="00C9220D">
      <w:pPr>
        <w:jc w:val="both"/>
        <w:rPr>
          <w:rFonts w:ascii="Tahoma" w:hAnsi="Tahoma" w:cs="Tahoma"/>
          <w:b/>
          <w:bCs/>
          <w:sz w:val="20"/>
          <w:szCs w:val="20"/>
        </w:rPr>
      </w:pPr>
      <w:r w:rsidRPr="00975ED9">
        <w:rPr>
          <w:rFonts w:ascii="Tahoma" w:hAnsi="Tahoma" w:cs="Tahoma"/>
          <w:b/>
          <w:bCs/>
          <w:sz w:val="20"/>
          <w:szCs w:val="20"/>
        </w:rPr>
        <w:t>2.1 National Legislation</w:t>
      </w:r>
    </w:p>
    <w:p w14:paraId="487FE604"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 Transportation Law No. 4925 and Highway Transportation Regulation (Official Gazette 19/7/2003 No. 25173). During transportation, tonnage, truck sizes and load limits will be followed according to the legislation and existing roads will be arranged in accordance with Turkish standards according to the anticipated traffic type and capacity.</w:t>
      </w:r>
    </w:p>
    <w:p w14:paraId="6DA80D47"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 Article 134 of the Road Traffic Law No. 2918 and Traffic Regulation, </w:t>
      </w:r>
    </w:p>
    <w:p w14:paraId="63125739"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 Transportation of Hazardous Material on the highway regulation (24.10.2013 Official Gazette; No. 28801) </w:t>
      </w:r>
    </w:p>
    <w:p w14:paraId="6000BA3F" w14:textId="761223B8"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 Prevention of Pollution Caused by Motor Vehicle Exhaust Gases </w:t>
      </w:r>
      <w:r w:rsidR="001B517F" w:rsidRPr="00975ED9">
        <w:rPr>
          <w:rFonts w:ascii="Tahoma" w:hAnsi="Tahoma" w:cs="Tahoma"/>
          <w:sz w:val="20"/>
          <w:szCs w:val="20"/>
        </w:rPr>
        <w:t>Declaration</w:t>
      </w:r>
      <w:r w:rsidRPr="00975ED9">
        <w:rPr>
          <w:rFonts w:ascii="Tahoma" w:hAnsi="Tahoma" w:cs="Tahoma"/>
          <w:sz w:val="20"/>
          <w:szCs w:val="20"/>
        </w:rPr>
        <w:t xml:space="preserve"> (22/10/1992 Official Gazette No. 21383), </w:t>
      </w:r>
    </w:p>
    <w:p w14:paraId="16F5F8C0" w14:textId="77777777" w:rsidR="00FC49B8" w:rsidRPr="00975ED9" w:rsidRDefault="00FC49B8" w:rsidP="00C9220D">
      <w:pPr>
        <w:jc w:val="both"/>
        <w:rPr>
          <w:rFonts w:ascii="Tahoma" w:hAnsi="Tahoma" w:cs="Tahoma"/>
          <w:b/>
          <w:bCs/>
          <w:sz w:val="20"/>
          <w:szCs w:val="20"/>
        </w:rPr>
      </w:pPr>
      <w:r w:rsidRPr="00975ED9">
        <w:rPr>
          <w:rFonts w:ascii="Tahoma" w:hAnsi="Tahoma" w:cs="Tahoma"/>
          <w:b/>
          <w:bCs/>
          <w:sz w:val="20"/>
          <w:szCs w:val="20"/>
        </w:rPr>
        <w:t>2.2 International Standards</w:t>
      </w:r>
    </w:p>
    <w:p w14:paraId="7554ACDF"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-IFC Performance Standard 4: Community Health, Safety and Security, </w:t>
      </w:r>
    </w:p>
    <w:p w14:paraId="4C78E005"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-AIIB ESS 1: Environmental and Social Assessment and Management </w:t>
      </w:r>
    </w:p>
    <w:p w14:paraId="54370724"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-IFC General EHS Guidelines: World Bank Group's Community Health and Safety and EHS Guidelines </w:t>
      </w:r>
    </w:p>
    <w:p w14:paraId="5E19DC6C" w14:textId="316DDA3B"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According to -IFC PS 4; the role of Project activities in traffic, potential traffic load and road safety risks need to be identified, assessed and monitored. Implementation of the plan should include prevention of traffic accidents to protect </w:t>
      </w:r>
      <w:r w:rsidR="001B517F" w:rsidRPr="00975ED9">
        <w:rPr>
          <w:rFonts w:ascii="Tahoma" w:hAnsi="Tahoma" w:cs="Tahoma"/>
          <w:sz w:val="20"/>
          <w:szCs w:val="20"/>
        </w:rPr>
        <w:t>lives</w:t>
      </w:r>
      <w:r w:rsidRPr="00975ED9">
        <w:rPr>
          <w:rFonts w:ascii="Tahoma" w:hAnsi="Tahoma" w:cs="Tahoma"/>
          <w:sz w:val="20"/>
          <w:szCs w:val="20"/>
        </w:rPr>
        <w:t xml:space="preserve"> of local residents and workers through transportation routes</w:t>
      </w:r>
      <w:r w:rsidR="006210F6" w:rsidRPr="00975ED9">
        <w:rPr>
          <w:rFonts w:ascii="Tahoma" w:hAnsi="Tahoma" w:cs="Tahoma"/>
          <w:sz w:val="20"/>
          <w:szCs w:val="20"/>
        </w:rPr>
        <w:t>.</w:t>
      </w:r>
    </w:p>
    <w:p w14:paraId="1D6C745B" w14:textId="77777777" w:rsidR="006B2AEC" w:rsidRPr="00975ED9" w:rsidRDefault="006B2AEC" w:rsidP="00C9220D">
      <w:pPr>
        <w:jc w:val="both"/>
        <w:rPr>
          <w:rFonts w:ascii="Tahoma" w:hAnsi="Tahoma" w:cs="Tahoma"/>
          <w:sz w:val="20"/>
          <w:szCs w:val="20"/>
        </w:rPr>
      </w:pPr>
    </w:p>
    <w:p w14:paraId="656BC061" w14:textId="77777777" w:rsidR="00FC49B8" w:rsidRPr="00975ED9" w:rsidRDefault="00FC49B8" w:rsidP="00C9220D">
      <w:pPr>
        <w:jc w:val="both"/>
        <w:rPr>
          <w:rFonts w:ascii="Tahoma" w:hAnsi="Tahoma" w:cs="Tahoma"/>
          <w:b/>
          <w:bCs/>
          <w:sz w:val="20"/>
          <w:szCs w:val="20"/>
        </w:rPr>
      </w:pPr>
      <w:r w:rsidRPr="00975ED9">
        <w:rPr>
          <w:rFonts w:ascii="Tahoma" w:hAnsi="Tahoma" w:cs="Tahoma"/>
          <w:b/>
          <w:bCs/>
          <w:sz w:val="20"/>
          <w:szCs w:val="20"/>
        </w:rPr>
        <w:lastRenderedPageBreak/>
        <w:t>3. Roles and Responsibilities</w:t>
      </w:r>
    </w:p>
    <w:tbl>
      <w:tblPr>
        <w:tblStyle w:val="TabloKlavuzu"/>
        <w:tblW w:w="9781" w:type="dxa"/>
        <w:tblInd w:w="-5" w:type="dxa"/>
        <w:tblLook w:val="04A0" w:firstRow="1" w:lastRow="0" w:firstColumn="1" w:lastColumn="0" w:noHBand="0" w:noVBand="1"/>
      </w:tblPr>
      <w:tblGrid>
        <w:gridCol w:w="4536"/>
        <w:gridCol w:w="5245"/>
      </w:tblGrid>
      <w:tr w:rsidR="00FC49B8" w:rsidRPr="006F364D" w14:paraId="3C88D62A" w14:textId="77777777" w:rsidTr="00C9220D">
        <w:trPr>
          <w:trHeight w:val="367"/>
        </w:trPr>
        <w:tc>
          <w:tcPr>
            <w:tcW w:w="4536" w:type="dxa"/>
          </w:tcPr>
          <w:p w14:paraId="71C02745" w14:textId="77777777" w:rsidR="00FC49B8" w:rsidRPr="002716C6" w:rsidRDefault="00FC49B8" w:rsidP="00494D6A">
            <w:pPr>
              <w:rPr>
                <w:b/>
                <w:bCs/>
                <w:kern w:val="2"/>
                <w:sz w:val="18"/>
                <w:szCs w:val="18"/>
                <w14:ligatures w14:val="standardContextual"/>
              </w:rPr>
            </w:pPr>
            <w:r w:rsidRPr="002716C6">
              <w:rPr>
                <w:b/>
                <w:bCs/>
                <w:sz w:val="18"/>
                <w:szCs w:val="18"/>
              </w:rPr>
              <w:t>Roles</w:t>
            </w:r>
          </w:p>
        </w:tc>
        <w:tc>
          <w:tcPr>
            <w:tcW w:w="5245" w:type="dxa"/>
          </w:tcPr>
          <w:p w14:paraId="73AF80B1" w14:textId="77777777" w:rsidR="00FC49B8" w:rsidRPr="002716C6" w:rsidRDefault="00FC49B8" w:rsidP="00494D6A">
            <w:pPr>
              <w:rPr>
                <w:b/>
                <w:bCs/>
                <w:kern w:val="2"/>
                <w:sz w:val="18"/>
                <w:szCs w:val="18"/>
                <w14:ligatures w14:val="standardContextual"/>
              </w:rPr>
            </w:pPr>
            <w:r w:rsidRPr="002716C6">
              <w:rPr>
                <w:b/>
                <w:bCs/>
                <w:sz w:val="18"/>
                <w:szCs w:val="18"/>
              </w:rPr>
              <w:t>Responsibilities</w:t>
            </w:r>
          </w:p>
          <w:p w14:paraId="2EE9059B" w14:textId="77777777" w:rsidR="00FC49B8" w:rsidRPr="002716C6" w:rsidRDefault="00FC49B8" w:rsidP="00494D6A">
            <w:pPr>
              <w:rPr>
                <w:b/>
                <w:bCs/>
                <w:kern w:val="2"/>
                <w:sz w:val="18"/>
                <w:szCs w:val="18"/>
                <w14:ligatures w14:val="standardContextual"/>
              </w:rPr>
            </w:pPr>
          </w:p>
        </w:tc>
      </w:tr>
      <w:tr w:rsidR="00FC49B8" w:rsidRPr="006F364D" w14:paraId="3A616AEC" w14:textId="77777777" w:rsidTr="00C9220D">
        <w:trPr>
          <w:trHeight w:val="2355"/>
        </w:trPr>
        <w:tc>
          <w:tcPr>
            <w:tcW w:w="4536" w:type="dxa"/>
          </w:tcPr>
          <w:p w14:paraId="688CCE57" w14:textId="77777777" w:rsidR="00FC49B8" w:rsidRPr="002716C6" w:rsidRDefault="00FC49B8" w:rsidP="00494D6A">
            <w:pPr>
              <w:rPr>
                <w:kern w:val="2"/>
                <w:sz w:val="18"/>
                <w:szCs w:val="18"/>
                <w14:ligatures w14:val="standardContextual"/>
              </w:rPr>
            </w:pPr>
            <w:r w:rsidRPr="002716C6">
              <w:rPr>
                <w:rFonts w:eastAsia="Calibri"/>
                <w:sz w:val="18"/>
                <w:szCs w:val="18"/>
              </w:rPr>
              <w:t>Project Management Unit (PMU).</w:t>
            </w:r>
          </w:p>
        </w:tc>
        <w:tc>
          <w:tcPr>
            <w:tcW w:w="5245" w:type="dxa"/>
          </w:tcPr>
          <w:p w14:paraId="7CD4CB93" w14:textId="77777777" w:rsidR="00FC49B8" w:rsidRPr="002716C6" w:rsidRDefault="00FC49B8" w:rsidP="00494D6A">
            <w:pPr>
              <w:rPr>
                <w:sz w:val="18"/>
                <w:szCs w:val="18"/>
              </w:rPr>
            </w:pPr>
            <w:r w:rsidRPr="002716C6">
              <w:rPr>
                <w:sz w:val="18"/>
                <w:szCs w:val="18"/>
              </w:rPr>
              <w:t>To ensure that adequate resources are provided to implement this procedure.</w:t>
            </w:r>
          </w:p>
          <w:p w14:paraId="0A92BCCB" w14:textId="77777777" w:rsidR="00FC49B8" w:rsidRPr="002716C6" w:rsidRDefault="00FC49B8" w:rsidP="00494D6A">
            <w:pPr>
              <w:rPr>
                <w:sz w:val="18"/>
                <w:szCs w:val="18"/>
              </w:rPr>
            </w:pPr>
            <w:r w:rsidRPr="002716C6">
              <w:rPr>
                <w:rStyle w:val="selectable-text"/>
                <w:sz w:val="18"/>
                <w:szCs w:val="18"/>
              </w:rPr>
              <w:t>Review and update the procedure when necessary</w:t>
            </w:r>
          </w:p>
        </w:tc>
      </w:tr>
      <w:tr w:rsidR="00FC49B8" w:rsidRPr="006F364D" w14:paraId="63A222B3" w14:textId="77777777" w:rsidTr="00C9220D">
        <w:trPr>
          <w:trHeight w:val="2656"/>
        </w:trPr>
        <w:tc>
          <w:tcPr>
            <w:tcW w:w="4536" w:type="dxa"/>
          </w:tcPr>
          <w:p w14:paraId="464FBBE5" w14:textId="77777777" w:rsidR="00FC49B8" w:rsidRPr="002716C6" w:rsidRDefault="00FC49B8" w:rsidP="00494D6A">
            <w:pPr>
              <w:pStyle w:val="TableContent"/>
              <w:spacing w:before="40" w:after="40"/>
              <w:rPr>
                <w:sz w:val="18"/>
              </w:rPr>
            </w:pPr>
            <w:r w:rsidRPr="002716C6">
              <w:rPr>
                <w:sz w:val="18"/>
              </w:rPr>
              <w:t>Contractor</w:t>
            </w:r>
          </w:p>
          <w:p w14:paraId="7BE82A10" w14:textId="77777777" w:rsidR="00FC49B8" w:rsidRPr="002716C6" w:rsidRDefault="00FC49B8" w:rsidP="00494D6A">
            <w:pPr>
              <w:rPr>
                <w:kern w:val="2"/>
                <w:sz w:val="18"/>
                <w:szCs w:val="18"/>
                <w14:ligatures w14:val="standardContextual"/>
              </w:rPr>
            </w:pPr>
            <w:r w:rsidRPr="002716C6">
              <w:rPr>
                <w:sz w:val="18"/>
                <w:szCs w:val="18"/>
              </w:rPr>
              <w:t>Management Representative/Project Manager</w:t>
            </w:r>
          </w:p>
        </w:tc>
        <w:tc>
          <w:tcPr>
            <w:tcW w:w="5245" w:type="dxa"/>
          </w:tcPr>
          <w:p w14:paraId="14A29AE8" w14:textId="77777777" w:rsidR="00FC49B8" w:rsidRPr="002716C6" w:rsidRDefault="00FC49B8" w:rsidP="00494D6A">
            <w:pPr>
              <w:rPr>
                <w:kern w:val="2"/>
                <w:sz w:val="18"/>
                <w:szCs w:val="18"/>
                <w14:ligatures w14:val="standardContextual"/>
              </w:rPr>
            </w:pPr>
            <w:r w:rsidRPr="002716C6">
              <w:rPr>
                <w:sz w:val="18"/>
                <w:szCs w:val="18"/>
              </w:rPr>
              <w:t>Ensuring that the management plan is implemented throughout the project.</w:t>
            </w:r>
          </w:p>
          <w:p w14:paraId="3D1D69C2" w14:textId="77777777" w:rsidR="00FC49B8" w:rsidRPr="002716C6" w:rsidRDefault="00FC49B8" w:rsidP="00494D6A">
            <w:pPr>
              <w:rPr>
                <w:kern w:val="2"/>
                <w:sz w:val="18"/>
                <w:szCs w:val="18"/>
                <w14:ligatures w14:val="standardContextual"/>
              </w:rPr>
            </w:pPr>
            <w:r w:rsidRPr="002716C6">
              <w:rPr>
                <w:sz w:val="18"/>
                <w:szCs w:val="18"/>
              </w:rPr>
              <w:t xml:space="preserve">- Provide oversight and make </w:t>
            </w:r>
            <w:proofErr w:type="gramStart"/>
            <w:r w:rsidRPr="002716C6">
              <w:rPr>
                <w:sz w:val="18"/>
                <w:szCs w:val="18"/>
              </w:rPr>
              <w:t>an</w:t>
            </w:r>
            <w:proofErr w:type="gramEnd"/>
            <w:r w:rsidRPr="002716C6">
              <w:rPr>
                <w:sz w:val="18"/>
                <w:szCs w:val="18"/>
              </w:rPr>
              <w:t xml:space="preserve"> routine audits to ensure that relevant activities suitable with the Management Plan.</w:t>
            </w:r>
          </w:p>
          <w:p w14:paraId="2C6F0926" w14:textId="77777777" w:rsidR="00FC49B8" w:rsidRPr="002716C6" w:rsidRDefault="00FC49B8" w:rsidP="00494D6A">
            <w:pPr>
              <w:rPr>
                <w:kern w:val="2"/>
                <w:sz w:val="18"/>
                <w:szCs w:val="18"/>
                <w14:ligatures w14:val="standardContextual"/>
              </w:rPr>
            </w:pPr>
            <w:r w:rsidRPr="002716C6">
              <w:rPr>
                <w:sz w:val="18"/>
                <w:szCs w:val="18"/>
              </w:rPr>
              <w:t xml:space="preserve">- To Ensure that the activities are carried out in accordance with the Management Plan and relevant Procedures, </w:t>
            </w:r>
          </w:p>
          <w:p w14:paraId="3ABED032" w14:textId="5A1170F4" w:rsidR="00FC49B8" w:rsidRPr="002716C6" w:rsidRDefault="00FC49B8" w:rsidP="00494D6A">
            <w:pPr>
              <w:rPr>
                <w:kern w:val="2"/>
                <w:sz w:val="18"/>
                <w:szCs w:val="18"/>
                <w14:ligatures w14:val="standardContextual"/>
              </w:rPr>
            </w:pPr>
            <w:r w:rsidRPr="002716C6">
              <w:rPr>
                <w:sz w:val="18"/>
                <w:szCs w:val="18"/>
              </w:rPr>
              <w:t>- Ensuring the necessary equipment and vehicles is in functioning.</w:t>
            </w:r>
          </w:p>
          <w:p w14:paraId="4545DC64" w14:textId="77777777" w:rsidR="00FC49B8" w:rsidRPr="002716C6" w:rsidRDefault="00FC49B8" w:rsidP="00494D6A">
            <w:pPr>
              <w:rPr>
                <w:kern w:val="2"/>
                <w:sz w:val="18"/>
                <w:szCs w:val="18"/>
                <w14:ligatures w14:val="standardContextual"/>
              </w:rPr>
            </w:pPr>
            <w:r w:rsidRPr="002716C6">
              <w:rPr>
                <w:sz w:val="18"/>
                <w:szCs w:val="18"/>
              </w:rPr>
              <w:t xml:space="preserve">- Supporting construction personnel in planning and coordinating traffic management in a timely and efficient manner. </w:t>
            </w:r>
          </w:p>
          <w:p w14:paraId="2424B415" w14:textId="77777777" w:rsidR="00FC49B8" w:rsidRPr="002716C6" w:rsidRDefault="00FC49B8" w:rsidP="00494D6A">
            <w:pPr>
              <w:rPr>
                <w:kern w:val="2"/>
                <w:sz w:val="18"/>
                <w:szCs w:val="18"/>
                <w14:ligatures w14:val="standardContextual"/>
              </w:rPr>
            </w:pPr>
            <w:r w:rsidRPr="002716C6">
              <w:rPr>
                <w:sz w:val="18"/>
                <w:szCs w:val="18"/>
              </w:rPr>
              <w:t xml:space="preserve">- Ensuring that the OHS requirements of all personnel are met. </w:t>
            </w:r>
          </w:p>
          <w:p w14:paraId="2F1D559C" w14:textId="77777777" w:rsidR="00FC49B8" w:rsidRPr="002716C6" w:rsidRDefault="00FC49B8" w:rsidP="00494D6A">
            <w:pPr>
              <w:rPr>
                <w:kern w:val="2"/>
                <w:sz w:val="18"/>
                <w:szCs w:val="18"/>
                <w14:ligatures w14:val="standardContextual"/>
              </w:rPr>
            </w:pPr>
            <w:r w:rsidRPr="002716C6">
              <w:rPr>
                <w:sz w:val="18"/>
                <w:szCs w:val="18"/>
              </w:rPr>
              <w:t>- Manage daily material deliveries and vehicle access to the site.</w:t>
            </w:r>
          </w:p>
          <w:p w14:paraId="1369FC32" w14:textId="77777777" w:rsidR="00FC49B8" w:rsidRPr="002716C6" w:rsidRDefault="00FC49B8" w:rsidP="00494D6A">
            <w:pPr>
              <w:rPr>
                <w:kern w:val="2"/>
                <w:sz w:val="18"/>
                <w:szCs w:val="18"/>
                <w14:ligatures w14:val="standardContextual"/>
              </w:rPr>
            </w:pPr>
            <w:r w:rsidRPr="002716C6">
              <w:rPr>
                <w:sz w:val="18"/>
                <w:szCs w:val="18"/>
              </w:rPr>
              <w:t xml:space="preserve"> - Avoiding heavy traffic loads on frequently used roads, ensuring that access is only through designated routes, and planning the timing of deliveries and access.  </w:t>
            </w:r>
          </w:p>
          <w:p w14:paraId="63FCB851" w14:textId="77777777" w:rsidR="00FC49B8" w:rsidRPr="002716C6" w:rsidRDefault="00FC49B8" w:rsidP="00494D6A">
            <w:pPr>
              <w:rPr>
                <w:kern w:val="2"/>
                <w:sz w:val="18"/>
                <w:szCs w:val="18"/>
                <w14:ligatures w14:val="standardContextual"/>
              </w:rPr>
            </w:pPr>
            <w:r w:rsidRPr="002716C6">
              <w:rPr>
                <w:sz w:val="18"/>
                <w:szCs w:val="18"/>
              </w:rPr>
              <w:t xml:space="preserve"> - Liaise with the construction team in the planning, coordination and monitoring of traffic movements and facilitate the implementation of corrective actions. </w:t>
            </w:r>
          </w:p>
          <w:p w14:paraId="7137F76E" w14:textId="77777777" w:rsidR="00FC49B8" w:rsidRPr="002716C6" w:rsidRDefault="00FC49B8" w:rsidP="00494D6A">
            <w:pPr>
              <w:rPr>
                <w:kern w:val="2"/>
                <w:sz w:val="18"/>
                <w:szCs w:val="18"/>
                <w14:ligatures w14:val="standardContextual"/>
              </w:rPr>
            </w:pPr>
            <w:r w:rsidRPr="002716C6">
              <w:rPr>
                <w:sz w:val="18"/>
                <w:szCs w:val="18"/>
              </w:rPr>
              <w:t xml:space="preserve"> - Prepare/ensure the preparation of necessary reports and keep accident reports and inspection reports</w:t>
            </w:r>
          </w:p>
          <w:p w14:paraId="5246D18E" w14:textId="77777777" w:rsidR="00FC49B8" w:rsidRPr="002716C6" w:rsidRDefault="00FC49B8" w:rsidP="00494D6A">
            <w:pPr>
              <w:rPr>
                <w:kern w:val="2"/>
                <w:sz w:val="18"/>
                <w:szCs w:val="18"/>
                <w14:ligatures w14:val="standardContextual"/>
              </w:rPr>
            </w:pPr>
            <w:r w:rsidRPr="002716C6">
              <w:rPr>
                <w:sz w:val="18"/>
                <w:szCs w:val="18"/>
              </w:rPr>
              <w:t>- To ensure that the tools and equipment used is in functioning in accordance with the manufacturer's specifications.</w:t>
            </w:r>
          </w:p>
          <w:p w14:paraId="01E22223" w14:textId="77777777" w:rsidR="00FC49B8" w:rsidRPr="002716C6" w:rsidRDefault="00FC49B8" w:rsidP="00494D6A">
            <w:pPr>
              <w:rPr>
                <w:kern w:val="2"/>
                <w:sz w:val="18"/>
                <w:szCs w:val="18"/>
                <w14:ligatures w14:val="standardContextual"/>
              </w:rPr>
            </w:pPr>
          </w:p>
          <w:p w14:paraId="5B443B41" w14:textId="77777777" w:rsidR="00FC49B8" w:rsidRPr="002716C6" w:rsidRDefault="00FC49B8" w:rsidP="00494D6A">
            <w:pPr>
              <w:rPr>
                <w:kern w:val="2"/>
                <w:sz w:val="18"/>
                <w:szCs w:val="18"/>
                <w14:ligatures w14:val="standardContextual"/>
              </w:rPr>
            </w:pPr>
          </w:p>
        </w:tc>
      </w:tr>
    </w:tbl>
    <w:p w14:paraId="6A592014" w14:textId="77777777" w:rsidR="00FC49B8" w:rsidRPr="006F364D" w:rsidRDefault="00FC49B8" w:rsidP="00C9220D">
      <w:pPr>
        <w:spacing w:after="120"/>
        <w:jc w:val="both"/>
        <w:rPr>
          <w:rFonts w:ascii="Tahoma" w:hAnsi="Tahoma" w:cs="Tahoma"/>
          <w:b/>
          <w:bCs/>
          <w:sz w:val="20"/>
          <w:szCs w:val="20"/>
        </w:rPr>
      </w:pPr>
      <w:r w:rsidRPr="006F364D">
        <w:rPr>
          <w:rFonts w:ascii="Tahoma" w:hAnsi="Tahoma" w:cs="Tahoma"/>
          <w:b/>
          <w:bCs/>
          <w:sz w:val="20"/>
          <w:szCs w:val="20"/>
        </w:rPr>
        <w:t>4. Mitigation Measures and Management Controls</w:t>
      </w:r>
    </w:p>
    <w:p w14:paraId="7830986C" w14:textId="77777777" w:rsidR="00FC49B8" w:rsidRPr="00975ED9" w:rsidRDefault="00FC49B8" w:rsidP="00C9220D">
      <w:pPr>
        <w:spacing w:after="120"/>
        <w:ind w:firstLine="708"/>
        <w:jc w:val="both"/>
        <w:rPr>
          <w:rFonts w:ascii="Tahoma" w:hAnsi="Tahoma" w:cs="Tahoma"/>
          <w:sz w:val="20"/>
          <w:szCs w:val="20"/>
        </w:rPr>
      </w:pPr>
      <w:r w:rsidRPr="00975ED9">
        <w:rPr>
          <w:rFonts w:ascii="Tahoma" w:hAnsi="Tahoma" w:cs="Tahoma"/>
          <w:sz w:val="20"/>
          <w:szCs w:val="20"/>
        </w:rPr>
        <w:t>4.1 General Requirements</w:t>
      </w:r>
    </w:p>
    <w:tbl>
      <w:tblPr>
        <w:tblStyle w:val="TabloKlavuzu"/>
        <w:tblW w:w="5083" w:type="pct"/>
        <w:tblInd w:w="-5" w:type="dxa"/>
        <w:tblBorders>
          <w:left w:val="none" w:sz="0" w:space="0" w:color="auto"/>
          <w:right w:val="none" w:sz="0" w:space="0" w:color="auto"/>
        </w:tblBorders>
        <w:tblCellMar>
          <w:top w:w="28" w:type="dxa"/>
          <w:left w:w="85" w:type="dxa"/>
          <w:bottom w:w="28" w:type="dxa"/>
          <w:right w:w="85" w:type="dxa"/>
        </w:tblCellMar>
        <w:tblLook w:val="04A0" w:firstRow="1" w:lastRow="0" w:firstColumn="1" w:lastColumn="0" w:noHBand="0" w:noVBand="1"/>
      </w:tblPr>
      <w:tblGrid>
        <w:gridCol w:w="820"/>
        <w:gridCol w:w="2323"/>
        <w:gridCol w:w="5197"/>
        <w:gridCol w:w="1442"/>
      </w:tblGrid>
      <w:tr w:rsidR="00FC49B8" w:rsidRPr="006F364D" w14:paraId="0BC86FA8" w14:textId="77777777" w:rsidTr="00C9220D">
        <w:trPr>
          <w:trHeight w:val="20"/>
          <w:tblHeader/>
        </w:trPr>
        <w:tc>
          <w:tcPr>
            <w:tcW w:w="475" w:type="pct"/>
            <w:tcBorders>
              <w:left w:val="single" w:sz="4" w:space="0" w:color="auto"/>
            </w:tcBorders>
          </w:tcPr>
          <w:p w14:paraId="7B545C6B" w14:textId="30065D27" w:rsidR="00FC49B8" w:rsidRPr="002716C6" w:rsidRDefault="003E2167" w:rsidP="00494D6A">
            <w:pPr>
              <w:rPr>
                <w:b/>
                <w:sz w:val="18"/>
                <w:szCs w:val="18"/>
              </w:rPr>
            </w:pPr>
            <w:r w:rsidRPr="002716C6">
              <w:rPr>
                <w:sz w:val="18"/>
                <w:szCs w:val="18"/>
              </w:rPr>
              <w:t xml:space="preserve"> </w:t>
            </w:r>
            <w:r w:rsidRPr="002716C6">
              <w:rPr>
                <w:b/>
                <w:bCs/>
                <w:sz w:val="18"/>
                <w:szCs w:val="18"/>
              </w:rPr>
              <w:t>Projec</w:t>
            </w:r>
            <w:r w:rsidRPr="002716C6">
              <w:rPr>
                <w:b/>
                <w:sz w:val="18"/>
                <w:szCs w:val="18"/>
              </w:rPr>
              <w:t xml:space="preserve">t Phase </w:t>
            </w:r>
          </w:p>
        </w:tc>
        <w:tc>
          <w:tcPr>
            <w:tcW w:w="1327" w:type="pct"/>
          </w:tcPr>
          <w:p w14:paraId="66D80008" w14:textId="7F305F6E" w:rsidR="00FC49B8" w:rsidRPr="002716C6" w:rsidRDefault="00FC49B8" w:rsidP="00494D6A">
            <w:pPr>
              <w:rPr>
                <w:b/>
                <w:sz w:val="18"/>
                <w:szCs w:val="18"/>
              </w:rPr>
            </w:pPr>
          </w:p>
          <w:p w14:paraId="6E6A785E" w14:textId="25FDD534" w:rsidR="003E2167" w:rsidRPr="002716C6" w:rsidRDefault="003E2167" w:rsidP="00494D6A">
            <w:pPr>
              <w:rPr>
                <w:b/>
                <w:sz w:val="18"/>
                <w:szCs w:val="18"/>
              </w:rPr>
            </w:pPr>
            <w:r w:rsidRPr="002716C6">
              <w:rPr>
                <w:b/>
                <w:sz w:val="18"/>
                <w:szCs w:val="18"/>
              </w:rPr>
              <w:t>Potential Risk/Impact</w:t>
            </w:r>
          </w:p>
        </w:tc>
        <w:tc>
          <w:tcPr>
            <w:tcW w:w="2754" w:type="pct"/>
          </w:tcPr>
          <w:p w14:paraId="0598A5F6" w14:textId="5F00A531" w:rsidR="00FC49B8" w:rsidRPr="002716C6" w:rsidRDefault="003E2167" w:rsidP="00494D6A">
            <w:pPr>
              <w:rPr>
                <w:b/>
                <w:sz w:val="18"/>
                <w:szCs w:val="18"/>
              </w:rPr>
            </w:pPr>
            <w:r w:rsidRPr="002716C6">
              <w:rPr>
                <w:b/>
                <w:sz w:val="18"/>
                <w:szCs w:val="18"/>
              </w:rPr>
              <w:t>Mitigation Measures</w:t>
            </w:r>
          </w:p>
        </w:tc>
        <w:tc>
          <w:tcPr>
            <w:tcW w:w="444" w:type="pct"/>
            <w:tcBorders>
              <w:right w:val="single" w:sz="4" w:space="0" w:color="auto"/>
            </w:tcBorders>
          </w:tcPr>
          <w:p w14:paraId="4C2392ED" w14:textId="1E4A3149" w:rsidR="00FC49B8" w:rsidRPr="002716C6" w:rsidRDefault="003E2167" w:rsidP="00494D6A">
            <w:pPr>
              <w:rPr>
                <w:b/>
                <w:sz w:val="18"/>
                <w:szCs w:val="18"/>
              </w:rPr>
            </w:pPr>
            <w:r w:rsidRPr="002716C6">
              <w:rPr>
                <w:b/>
                <w:sz w:val="18"/>
                <w:szCs w:val="18"/>
              </w:rPr>
              <w:t xml:space="preserve"> Responsibility </w:t>
            </w:r>
          </w:p>
        </w:tc>
      </w:tr>
      <w:tr w:rsidR="00FC49B8" w:rsidRPr="006F364D" w14:paraId="44C262AD" w14:textId="77777777" w:rsidTr="00C9220D">
        <w:tblPrEx>
          <w:tblBorders>
            <w:left w:val="single" w:sz="4" w:space="0" w:color="auto"/>
            <w:right w:val="single" w:sz="4" w:space="0" w:color="auto"/>
          </w:tblBorders>
          <w:tblCellMar>
            <w:top w:w="0" w:type="dxa"/>
            <w:left w:w="108" w:type="dxa"/>
            <w:bottom w:w="0" w:type="dxa"/>
            <w:right w:w="108" w:type="dxa"/>
          </w:tblCellMar>
        </w:tblPrEx>
        <w:trPr>
          <w:trHeight w:val="20"/>
        </w:trPr>
        <w:tc>
          <w:tcPr>
            <w:tcW w:w="475" w:type="pct"/>
          </w:tcPr>
          <w:p w14:paraId="2370468A" w14:textId="77777777" w:rsidR="00FC49B8" w:rsidRPr="002716C6" w:rsidRDefault="00FC49B8" w:rsidP="00494D6A">
            <w:pPr>
              <w:rPr>
                <w:sz w:val="18"/>
                <w:szCs w:val="18"/>
              </w:rPr>
            </w:pPr>
          </w:p>
        </w:tc>
        <w:tc>
          <w:tcPr>
            <w:tcW w:w="1327" w:type="pct"/>
          </w:tcPr>
          <w:p w14:paraId="254EF30D" w14:textId="54D479F1" w:rsidR="00FC49B8" w:rsidRPr="002716C6" w:rsidRDefault="000D7AAE" w:rsidP="00494D6A">
            <w:pPr>
              <w:rPr>
                <w:sz w:val="18"/>
                <w:szCs w:val="18"/>
              </w:rPr>
            </w:pPr>
            <w:r w:rsidRPr="002716C6">
              <w:rPr>
                <w:sz w:val="18"/>
                <w:szCs w:val="18"/>
              </w:rPr>
              <w:t>Management of traffic and community safety impacts of the project</w:t>
            </w:r>
          </w:p>
        </w:tc>
        <w:tc>
          <w:tcPr>
            <w:tcW w:w="2754" w:type="pct"/>
          </w:tcPr>
          <w:p w14:paraId="5A3687AF" w14:textId="77777777" w:rsidR="002537EB" w:rsidRPr="002716C6" w:rsidRDefault="002537EB" w:rsidP="00494D6A">
            <w:pPr>
              <w:pStyle w:val="ListeParagraf"/>
              <w:numPr>
                <w:ilvl w:val="0"/>
                <w:numId w:val="156"/>
              </w:numPr>
              <w:rPr>
                <w:sz w:val="18"/>
                <w:szCs w:val="18"/>
              </w:rPr>
            </w:pPr>
            <w:r w:rsidRPr="002716C6">
              <w:rPr>
                <w:sz w:val="18"/>
                <w:szCs w:val="18"/>
              </w:rPr>
              <w:t>Within the scope of the project, determining the roads and streets that can be used by heavy vehicles and those that are not suitable for use and creating a route map accordingly.</w:t>
            </w:r>
          </w:p>
          <w:p w14:paraId="7900277A" w14:textId="77777777" w:rsidR="002537EB" w:rsidRPr="002716C6" w:rsidRDefault="002537EB" w:rsidP="00494D6A">
            <w:pPr>
              <w:pStyle w:val="ListeParagraf"/>
              <w:numPr>
                <w:ilvl w:val="0"/>
                <w:numId w:val="156"/>
              </w:numPr>
              <w:rPr>
                <w:sz w:val="18"/>
                <w:szCs w:val="18"/>
              </w:rPr>
            </w:pPr>
            <w:r w:rsidRPr="002716C6">
              <w:rPr>
                <w:sz w:val="18"/>
                <w:szCs w:val="18"/>
              </w:rPr>
              <w:t>Preventing the use of roads that would endanger public health and safety by taking the opinions of local authorities such as headman and municipality during the traffic risk analysis process</w:t>
            </w:r>
          </w:p>
          <w:p w14:paraId="15F76A89" w14:textId="77777777" w:rsidR="002537EB" w:rsidRPr="002716C6" w:rsidRDefault="002537EB" w:rsidP="00494D6A">
            <w:pPr>
              <w:pStyle w:val="ListeParagraf"/>
              <w:numPr>
                <w:ilvl w:val="0"/>
                <w:numId w:val="156"/>
              </w:numPr>
              <w:rPr>
                <w:sz w:val="18"/>
                <w:szCs w:val="18"/>
              </w:rPr>
            </w:pPr>
            <w:r w:rsidRPr="002716C6">
              <w:rPr>
                <w:sz w:val="18"/>
                <w:szCs w:val="18"/>
              </w:rPr>
              <w:lastRenderedPageBreak/>
              <w:t>Sharing route information, including the roads that will and cannot be used within the scope of the project, with drivers and relevant subcontractors and providing the necessary information/awareness.</w:t>
            </w:r>
          </w:p>
          <w:p w14:paraId="287D598F" w14:textId="411730C6" w:rsidR="00FC49B8" w:rsidRPr="002716C6" w:rsidRDefault="00FC49B8" w:rsidP="00494D6A">
            <w:pPr>
              <w:pStyle w:val="ListeParagraf"/>
              <w:numPr>
                <w:ilvl w:val="0"/>
                <w:numId w:val="21"/>
              </w:numPr>
              <w:ind w:left="426" w:hanging="284"/>
              <w:rPr>
                <w:sz w:val="18"/>
                <w:szCs w:val="18"/>
              </w:rPr>
            </w:pPr>
          </w:p>
        </w:tc>
        <w:tc>
          <w:tcPr>
            <w:tcW w:w="444" w:type="pct"/>
          </w:tcPr>
          <w:p w14:paraId="6BE17E97" w14:textId="31B6FAA4" w:rsidR="00FC49B8" w:rsidRPr="002716C6" w:rsidRDefault="003E2167" w:rsidP="00C9220D">
            <w:pPr>
              <w:ind w:left="-290" w:firstLine="290"/>
              <w:rPr>
                <w:sz w:val="18"/>
                <w:szCs w:val="18"/>
              </w:rPr>
            </w:pPr>
            <w:r w:rsidRPr="002716C6">
              <w:rPr>
                <w:sz w:val="18"/>
                <w:szCs w:val="18"/>
              </w:rPr>
              <w:lastRenderedPageBreak/>
              <w:t xml:space="preserve"> Contractor</w:t>
            </w:r>
          </w:p>
        </w:tc>
      </w:tr>
    </w:tbl>
    <w:p w14:paraId="705053CC" w14:textId="77777777" w:rsidR="00FC49B8" w:rsidRPr="00975ED9" w:rsidRDefault="00FC49B8" w:rsidP="00C9220D">
      <w:pPr>
        <w:spacing w:after="120"/>
        <w:jc w:val="both"/>
        <w:rPr>
          <w:rFonts w:ascii="Tahoma" w:hAnsi="Tahoma" w:cs="Tahoma"/>
          <w:sz w:val="20"/>
          <w:szCs w:val="20"/>
        </w:rPr>
      </w:pPr>
    </w:p>
    <w:p w14:paraId="7F562EB2" w14:textId="77777777" w:rsidR="00FC49B8" w:rsidRPr="00975ED9" w:rsidRDefault="00FC49B8" w:rsidP="00C9220D">
      <w:pPr>
        <w:spacing w:after="120"/>
        <w:jc w:val="both"/>
        <w:rPr>
          <w:rFonts w:ascii="Tahoma" w:hAnsi="Tahoma" w:cs="Tahoma"/>
          <w:sz w:val="20"/>
          <w:szCs w:val="20"/>
        </w:rPr>
      </w:pPr>
    </w:p>
    <w:p w14:paraId="284A6471" w14:textId="77777777" w:rsidR="00FC49B8" w:rsidRPr="00975ED9" w:rsidRDefault="00FC49B8" w:rsidP="00C9220D">
      <w:pPr>
        <w:spacing w:after="120"/>
        <w:ind w:firstLine="708"/>
        <w:jc w:val="both"/>
        <w:rPr>
          <w:rFonts w:ascii="Tahoma" w:hAnsi="Tahoma" w:cs="Tahoma"/>
          <w:sz w:val="20"/>
          <w:szCs w:val="20"/>
        </w:rPr>
      </w:pPr>
      <w:r w:rsidRPr="00975ED9">
        <w:rPr>
          <w:rFonts w:ascii="Tahoma" w:hAnsi="Tahoma" w:cs="Tahoma"/>
          <w:sz w:val="20"/>
          <w:szCs w:val="20"/>
        </w:rPr>
        <w:t>4.2 Province-Specific Requirements</w:t>
      </w:r>
    </w:p>
    <w:tbl>
      <w:tblPr>
        <w:tblStyle w:val="TabloKlavuzu"/>
        <w:tblW w:w="5082" w:type="pct"/>
        <w:tblInd w:w="-5" w:type="dxa"/>
        <w:tblCellMar>
          <w:top w:w="28" w:type="dxa"/>
          <w:left w:w="85" w:type="dxa"/>
          <w:bottom w:w="28" w:type="dxa"/>
          <w:right w:w="85" w:type="dxa"/>
        </w:tblCellMar>
        <w:tblLook w:val="04A0" w:firstRow="1" w:lastRow="0" w:firstColumn="1" w:lastColumn="0" w:noHBand="0" w:noVBand="1"/>
      </w:tblPr>
      <w:tblGrid>
        <w:gridCol w:w="835"/>
        <w:gridCol w:w="2515"/>
        <w:gridCol w:w="5129"/>
        <w:gridCol w:w="1301"/>
      </w:tblGrid>
      <w:tr w:rsidR="00FC49B8" w:rsidRPr="006F364D" w14:paraId="4C1C0190" w14:textId="77777777" w:rsidTr="00C9220D">
        <w:trPr>
          <w:trHeight w:val="20"/>
          <w:tblHeader/>
        </w:trPr>
        <w:tc>
          <w:tcPr>
            <w:tcW w:w="427" w:type="pct"/>
          </w:tcPr>
          <w:p w14:paraId="48FC0D9B" w14:textId="14A1DEB4" w:rsidR="00FC49B8" w:rsidRPr="002716C6" w:rsidRDefault="003E2167" w:rsidP="00494D6A">
            <w:pPr>
              <w:rPr>
                <w:b/>
                <w:bCs/>
                <w:sz w:val="18"/>
                <w:szCs w:val="18"/>
              </w:rPr>
            </w:pPr>
            <w:r w:rsidRPr="002716C6">
              <w:rPr>
                <w:b/>
                <w:sz w:val="18"/>
                <w:szCs w:val="18"/>
              </w:rPr>
              <w:t xml:space="preserve"> </w:t>
            </w:r>
            <w:r w:rsidRPr="002716C6">
              <w:rPr>
                <w:b/>
                <w:bCs/>
                <w:sz w:val="18"/>
                <w:szCs w:val="18"/>
              </w:rPr>
              <w:t>Project Phase</w:t>
            </w:r>
          </w:p>
        </w:tc>
        <w:tc>
          <w:tcPr>
            <w:tcW w:w="1286" w:type="pct"/>
          </w:tcPr>
          <w:p w14:paraId="77546289" w14:textId="20E96E71" w:rsidR="00FC49B8" w:rsidRPr="002716C6" w:rsidRDefault="00FC49B8" w:rsidP="00494D6A">
            <w:pPr>
              <w:rPr>
                <w:b/>
                <w:sz w:val="18"/>
                <w:szCs w:val="18"/>
              </w:rPr>
            </w:pPr>
          </w:p>
          <w:p w14:paraId="08A2C2E3" w14:textId="04362DDA" w:rsidR="003E2167" w:rsidRPr="002716C6" w:rsidRDefault="003E2167" w:rsidP="00494D6A">
            <w:pPr>
              <w:rPr>
                <w:b/>
                <w:sz w:val="18"/>
                <w:szCs w:val="18"/>
              </w:rPr>
            </w:pPr>
            <w:r w:rsidRPr="002716C6">
              <w:rPr>
                <w:b/>
                <w:sz w:val="18"/>
                <w:szCs w:val="18"/>
              </w:rPr>
              <w:t>Potential Risk/Impact</w:t>
            </w:r>
          </w:p>
        </w:tc>
        <w:tc>
          <w:tcPr>
            <w:tcW w:w="2621" w:type="pct"/>
          </w:tcPr>
          <w:p w14:paraId="671B2E31" w14:textId="1E0EBAF2" w:rsidR="00FC49B8" w:rsidRPr="006F364D" w:rsidRDefault="003E2167" w:rsidP="00494D6A">
            <w:pPr>
              <w:rPr>
                <w:b/>
                <w:sz w:val="16"/>
                <w:szCs w:val="16"/>
              </w:rPr>
            </w:pPr>
            <w:r w:rsidRPr="006F364D">
              <w:rPr>
                <w:b/>
                <w:sz w:val="16"/>
                <w:szCs w:val="16"/>
              </w:rPr>
              <w:t>Mitigation Measures</w:t>
            </w:r>
          </w:p>
        </w:tc>
        <w:tc>
          <w:tcPr>
            <w:tcW w:w="665" w:type="pct"/>
          </w:tcPr>
          <w:p w14:paraId="18C802B1" w14:textId="721CE218" w:rsidR="00FC49B8" w:rsidRPr="006F364D" w:rsidRDefault="003E2167" w:rsidP="00494D6A">
            <w:pPr>
              <w:rPr>
                <w:b/>
                <w:sz w:val="16"/>
                <w:szCs w:val="16"/>
              </w:rPr>
            </w:pPr>
            <w:r w:rsidRPr="006F364D">
              <w:rPr>
                <w:b/>
                <w:sz w:val="16"/>
                <w:szCs w:val="16"/>
              </w:rPr>
              <w:t>Responsibility</w:t>
            </w:r>
            <w:r w:rsidR="009A0780" w:rsidRPr="006F364D">
              <w:rPr>
                <w:b/>
                <w:sz w:val="16"/>
                <w:szCs w:val="16"/>
              </w:rPr>
              <w:t xml:space="preserve"> </w:t>
            </w:r>
          </w:p>
        </w:tc>
      </w:tr>
      <w:tr w:rsidR="00FC49B8" w:rsidRPr="006F364D" w14:paraId="1C04DF06" w14:textId="77777777" w:rsidTr="00C9220D">
        <w:trPr>
          <w:trHeight w:val="1377"/>
        </w:trPr>
        <w:tc>
          <w:tcPr>
            <w:tcW w:w="427" w:type="pct"/>
          </w:tcPr>
          <w:p w14:paraId="6974D32B" w14:textId="77777777" w:rsidR="00FC49B8" w:rsidRPr="002716C6" w:rsidRDefault="00FC49B8" w:rsidP="00494D6A">
            <w:pPr>
              <w:rPr>
                <w:sz w:val="18"/>
                <w:szCs w:val="18"/>
              </w:rPr>
            </w:pPr>
          </w:p>
        </w:tc>
        <w:tc>
          <w:tcPr>
            <w:tcW w:w="1286" w:type="pct"/>
          </w:tcPr>
          <w:p w14:paraId="732092F9" w14:textId="0D8CE62E" w:rsidR="00FC49B8" w:rsidRPr="002716C6" w:rsidRDefault="003E2167" w:rsidP="00494D6A">
            <w:pPr>
              <w:rPr>
                <w:sz w:val="18"/>
                <w:szCs w:val="18"/>
              </w:rPr>
            </w:pPr>
            <w:r w:rsidRPr="002716C6">
              <w:rPr>
                <w:sz w:val="18"/>
                <w:szCs w:val="18"/>
              </w:rPr>
              <w:t xml:space="preserve"> </w:t>
            </w:r>
          </w:p>
          <w:p w14:paraId="41D5FB01" w14:textId="6AC64DDD" w:rsidR="003E2167" w:rsidRPr="002716C6" w:rsidRDefault="003E2167" w:rsidP="00494D6A">
            <w:pPr>
              <w:rPr>
                <w:sz w:val="18"/>
                <w:szCs w:val="18"/>
              </w:rPr>
            </w:pPr>
            <w:r w:rsidRPr="002716C6">
              <w:rPr>
                <w:sz w:val="18"/>
                <w:szCs w:val="18"/>
              </w:rPr>
              <w:t>Management of traffic and community safety impacts of the project</w:t>
            </w:r>
          </w:p>
        </w:tc>
        <w:tc>
          <w:tcPr>
            <w:tcW w:w="2621" w:type="pct"/>
          </w:tcPr>
          <w:p w14:paraId="490B1BCC" w14:textId="6AF94704" w:rsidR="00FC49B8" w:rsidRPr="006F364D" w:rsidRDefault="00FC49B8" w:rsidP="00494D6A">
            <w:pPr>
              <w:pStyle w:val="ListeParagraf"/>
              <w:numPr>
                <w:ilvl w:val="0"/>
                <w:numId w:val="156"/>
              </w:numPr>
              <w:rPr>
                <w:sz w:val="16"/>
                <w:szCs w:val="16"/>
              </w:rPr>
            </w:pPr>
            <w:r w:rsidRPr="002716C6">
              <w:rPr>
                <w:sz w:val="18"/>
                <w:szCs w:val="18"/>
              </w:rPr>
              <w:t xml:space="preserve">-Acting in cooperation with </w:t>
            </w:r>
            <w:r w:rsidR="00C10301" w:rsidRPr="002716C6">
              <w:rPr>
                <w:sz w:val="18"/>
                <w:szCs w:val="18"/>
              </w:rPr>
              <w:t>İzmir</w:t>
            </w:r>
            <w:r w:rsidRPr="002716C6">
              <w:rPr>
                <w:sz w:val="18"/>
                <w:szCs w:val="18"/>
              </w:rPr>
              <w:t xml:space="preserve"> Metropolitan Municipality Transportation Coordination Center Transportation Coordination Center UKOME on issues such as announcing the time intervals when heavy tonnage vehicles transport materials and equipment to/from the site, selecting alternative routes, etc.</w:t>
            </w:r>
          </w:p>
        </w:tc>
        <w:tc>
          <w:tcPr>
            <w:tcW w:w="665" w:type="pct"/>
          </w:tcPr>
          <w:p w14:paraId="4A36310F" w14:textId="1FF9B10A" w:rsidR="00FC49B8" w:rsidRPr="002716C6" w:rsidRDefault="009A0780" w:rsidP="00494D6A">
            <w:pPr>
              <w:rPr>
                <w:sz w:val="18"/>
                <w:szCs w:val="18"/>
              </w:rPr>
            </w:pPr>
            <w:r w:rsidRPr="002716C6">
              <w:rPr>
                <w:sz w:val="18"/>
                <w:szCs w:val="18"/>
              </w:rPr>
              <w:t xml:space="preserve">Contractor </w:t>
            </w:r>
          </w:p>
        </w:tc>
      </w:tr>
    </w:tbl>
    <w:p w14:paraId="06D77DB9" w14:textId="57CB94E1" w:rsidR="00FC49B8" w:rsidRPr="00975ED9" w:rsidRDefault="00FC49B8" w:rsidP="00C9220D">
      <w:pPr>
        <w:spacing w:after="120"/>
        <w:ind w:firstLine="708"/>
        <w:jc w:val="both"/>
        <w:rPr>
          <w:rFonts w:ascii="Tahoma" w:hAnsi="Tahoma" w:cs="Tahoma"/>
          <w:sz w:val="20"/>
          <w:szCs w:val="20"/>
        </w:rPr>
      </w:pPr>
      <w:r w:rsidRPr="00975ED9">
        <w:rPr>
          <w:rFonts w:ascii="Tahoma" w:hAnsi="Tahoma" w:cs="Tahoma"/>
          <w:sz w:val="20"/>
          <w:szCs w:val="20"/>
        </w:rPr>
        <w:t>4.3 Sub-project Related Possible Requirements based on Types</w:t>
      </w:r>
    </w:p>
    <w:tbl>
      <w:tblPr>
        <w:tblStyle w:val="TabloKlavuzu"/>
        <w:tblW w:w="5083" w:type="pct"/>
        <w:tblInd w:w="-5" w:type="dxa"/>
        <w:tblBorders>
          <w:left w:val="none" w:sz="0" w:space="0" w:color="auto"/>
          <w:right w:val="none" w:sz="0" w:space="0" w:color="auto"/>
        </w:tblBorders>
        <w:tblCellMar>
          <w:top w:w="28" w:type="dxa"/>
          <w:left w:w="85" w:type="dxa"/>
          <w:bottom w:w="28" w:type="dxa"/>
          <w:right w:w="85" w:type="dxa"/>
        </w:tblCellMar>
        <w:tblLook w:val="04A0" w:firstRow="1" w:lastRow="0" w:firstColumn="1" w:lastColumn="0" w:noHBand="0" w:noVBand="1"/>
      </w:tblPr>
      <w:tblGrid>
        <w:gridCol w:w="820"/>
        <w:gridCol w:w="2072"/>
        <w:gridCol w:w="5448"/>
        <w:gridCol w:w="1442"/>
      </w:tblGrid>
      <w:tr w:rsidR="00FC49B8" w:rsidRPr="006F364D" w14:paraId="3454F777" w14:textId="77777777" w:rsidTr="00C9220D">
        <w:trPr>
          <w:trHeight w:val="20"/>
          <w:tblHeader/>
        </w:trPr>
        <w:tc>
          <w:tcPr>
            <w:tcW w:w="486" w:type="pct"/>
            <w:tcBorders>
              <w:left w:val="single" w:sz="4" w:space="0" w:color="auto"/>
            </w:tcBorders>
          </w:tcPr>
          <w:p w14:paraId="07D63AED" w14:textId="712F1AEE" w:rsidR="00FC49B8" w:rsidRPr="002716C6" w:rsidRDefault="003E2167" w:rsidP="00494D6A">
            <w:pPr>
              <w:rPr>
                <w:b/>
                <w:sz w:val="18"/>
                <w:szCs w:val="18"/>
              </w:rPr>
            </w:pPr>
            <w:r w:rsidRPr="002716C6">
              <w:rPr>
                <w:b/>
                <w:sz w:val="18"/>
                <w:szCs w:val="18"/>
              </w:rPr>
              <w:t xml:space="preserve"> </w:t>
            </w:r>
          </w:p>
          <w:p w14:paraId="13FEE379" w14:textId="3EA4C39D" w:rsidR="003E2167" w:rsidRPr="002716C6" w:rsidRDefault="003E2167" w:rsidP="00494D6A">
            <w:pPr>
              <w:rPr>
                <w:b/>
                <w:sz w:val="18"/>
                <w:szCs w:val="18"/>
              </w:rPr>
            </w:pPr>
            <w:r w:rsidRPr="002716C6">
              <w:rPr>
                <w:b/>
                <w:bCs/>
                <w:sz w:val="18"/>
                <w:szCs w:val="18"/>
              </w:rPr>
              <w:t>Pr</w:t>
            </w:r>
            <w:r w:rsidRPr="002716C6">
              <w:rPr>
                <w:b/>
                <w:sz w:val="18"/>
                <w:szCs w:val="18"/>
              </w:rPr>
              <w:t>oject Phase</w:t>
            </w:r>
          </w:p>
        </w:tc>
        <w:tc>
          <w:tcPr>
            <w:tcW w:w="1345" w:type="pct"/>
          </w:tcPr>
          <w:p w14:paraId="7E5EC0D6" w14:textId="37291399" w:rsidR="00FC49B8" w:rsidRPr="002716C6" w:rsidRDefault="00FC49B8" w:rsidP="00494D6A">
            <w:pPr>
              <w:rPr>
                <w:b/>
                <w:sz w:val="18"/>
                <w:szCs w:val="18"/>
              </w:rPr>
            </w:pPr>
          </w:p>
          <w:p w14:paraId="34695473" w14:textId="10BC43DA" w:rsidR="003E2167" w:rsidRPr="002716C6" w:rsidRDefault="003E2167" w:rsidP="00494D6A">
            <w:pPr>
              <w:rPr>
                <w:b/>
                <w:sz w:val="18"/>
                <w:szCs w:val="18"/>
              </w:rPr>
            </w:pPr>
            <w:r w:rsidRPr="002716C6">
              <w:rPr>
                <w:b/>
                <w:sz w:val="18"/>
                <w:szCs w:val="18"/>
              </w:rPr>
              <w:t>Potential Risk/Impact</w:t>
            </w:r>
          </w:p>
        </w:tc>
        <w:tc>
          <w:tcPr>
            <w:tcW w:w="2961" w:type="pct"/>
          </w:tcPr>
          <w:p w14:paraId="47D9A228" w14:textId="14D94353" w:rsidR="00FC49B8" w:rsidRPr="002716C6" w:rsidRDefault="003E2167" w:rsidP="00494D6A">
            <w:pPr>
              <w:rPr>
                <w:b/>
                <w:sz w:val="18"/>
                <w:szCs w:val="18"/>
              </w:rPr>
            </w:pPr>
            <w:r w:rsidRPr="002716C6">
              <w:rPr>
                <w:b/>
                <w:sz w:val="18"/>
                <w:szCs w:val="18"/>
              </w:rPr>
              <w:t xml:space="preserve"> Mitigation Measures</w:t>
            </w:r>
          </w:p>
        </w:tc>
        <w:tc>
          <w:tcPr>
            <w:tcW w:w="208" w:type="pct"/>
            <w:tcBorders>
              <w:right w:val="single" w:sz="4" w:space="0" w:color="auto"/>
            </w:tcBorders>
          </w:tcPr>
          <w:p w14:paraId="032EC555" w14:textId="301EBFF4" w:rsidR="00FC49B8" w:rsidRPr="002716C6" w:rsidRDefault="00FC49B8" w:rsidP="00494D6A">
            <w:pPr>
              <w:rPr>
                <w:b/>
                <w:sz w:val="18"/>
                <w:szCs w:val="18"/>
              </w:rPr>
            </w:pPr>
            <w:r w:rsidRPr="002716C6">
              <w:rPr>
                <w:b/>
                <w:sz w:val="18"/>
                <w:szCs w:val="18"/>
              </w:rPr>
              <w:t>Sorumluluk</w:t>
            </w:r>
            <w:r w:rsidR="003E2167" w:rsidRPr="002716C6">
              <w:rPr>
                <w:b/>
                <w:sz w:val="18"/>
                <w:szCs w:val="18"/>
              </w:rPr>
              <w:t>/ Responsibility</w:t>
            </w:r>
          </w:p>
        </w:tc>
      </w:tr>
      <w:tr w:rsidR="00FC49B8" w:rsidRPr="006F364D" w14:paraId="568EDEE2" w14:textId="77777777" w:rsidTr="00C9220D">
        <w:tblPrEx>
          <w:tblBorders>
            <w:left w:val="single" w:sz="4" w:space="0" w:color="auto"/>
            <w:right w:val="single" w:sz="4" w:space="0" w:color="auto"/>
          </w:tblBorders>
          <w:tblCellMar>
            <w:top w:w="0" w:type="dxa"/>
            <w:left w:w="108" w:type="dxa"/>
            <w:bottom w:w="0" w:type="dxa"/>
            <w:right w:w="108" w:type="dxa"/>
          </w:tblCellMar>
        </w:tblPrEx>
        <w:trPr>
          <w:trHeight w:val="4748"/>
        </w:trPr>
        <w:tc>
          <w:tcPr>
            <w:tcW w:w="486" w:type="pct"/>
          </w:tcPr>
          <w:p w14:paraId="3AA662CE" w14:textId="77777777" w:rsidR="00FC49B8" w:rsidRPr="002716C6" w:rsidRDefault="00FC49B8" w:rsidP="00494D6A">
            <w:pPr>
              <w:rPr>
                <w:sz w:val="18"/>
                <w:szCs w:val="18"/>
              </w:rPr>
            </w:pPr>
          </w:p>
        </w:tc>
        <w:tc>
          <w:tcPr>
            <w:tcW w:w="1345" w:type="pct"/>
          </w:tcPr>
          <w:p w14:paraId="1C2949C3" w14:textId="77777777" w:rsidR="00FC49B8" w:rsidRPr="002716C6" w:rsidRDefault="00FC49B8" w:rsidP="00494D6A">
            <w:pPr>
              <w:rPr>
                <w:sz w:val="18"/>
                <w:szCs w:val="18"/>
              </w:rPr>
            </w:pPr>
            <w:r w:rsidRPr="002716C6">
              <w:rPr>
                <w:sz w:val="18"/>
                <w:szCs w:val="18"/>
              </w:rPr>
              <w:t>Management of traffic and community safety impacts of the project</w:t>
            </w:r>
          </w:p>
        </w:tc>
        <w:tc>
          <w:tcPr>
            <w:tcW w:w="2961" w:type="pct"/>
          </w:tcPr>
          <w:p w14:paraId="76FF77E8" w14:textId="77777777" w:rsidR="00FC49B8" w:rsidRPr="002716C6" w:rsidRDefault="00FC49B8" w:rsidP="00494D6A">
            <w:pPr>
              <w:pStyle w:val="ListeParagraf"/>
              <w:numPr>
                <w:ilvl w:val="0"/>
                <w:numId w:val="157"/>
              </w:numPr>
              <w:spacing w:before="120" w:after="120" w:line="276" w:lineRule="auto"/>
              <w:rPr>
                <w:sz w:val="18"/>
                <w:szCs w:val="18"/>
              </w:rPr>
            </w:pPr>
            <w:r w:rsidRPr="002716C6">
              <w:rPr>
                <w:sz w:val="18"/>
                <w:szCs w:val="18"/>
              </w:rPr>
              <w:t>The construction site should be closed with a closure curtain (OSB, fence, etc.) in order to prevent unauthorized access to the construction site by third parties.</w:t>
            </w:r>
          </w:p>
          <w:p w14:paraId="41A7F6B8" w14:textId="77777777" w:rsidR="00FC49B8" w:rsidRPr="002716C6" w:rsidRDefault="00FC49B8" w:rsidP="00494D6A">
            <w:pPr>
              <w:pStyle w:val="ListeParagraf"/>
              <w:numPr>
                <w:ilvl w:val="0"/>
                <w:numId w:val="157"/>
              </w:numPr>
              <w:spacing w:before="120" w:after="120" w:line="276" w:lineRule="auto"/>
              <w:rPr>
                <w:sz w:val="18"/>
                <w:szCs w:val="18"/>
              </w:rPr>
            </w:pPr>
            <w:r w:rsidRPr="002716C6">
              <w:rPr>
                <w:sz w:val="18"/>
                <w:szCs w:val="18"/>
              </w:rPr>
              <w:t>Separating pedestrian roads from vehicle roads within the construction site, defining a separate transportation route for pedestrians</w:t>
            </w:r>
          </w:p>
          <w:p w14:paraId="63B0B8FF" w14:textId="77777777" w:rsidR="00FC49B8" w:rsidRPr="002716C6" w:rsidRDefault="00FC49B8" w:rsidP="00494D6A">
            <w:pPr>
              <w:pStyle w:val="ListeParagraf"/>
              <w:numPr>
                <w:ilvl w:val="0"/>
                <w:numId w:val="157"/>
              </w:numPr>
              <w:spacing w:before="120" w:after="120" w:line="276" w:lineRule="auto"/>
              <w:rPr>
                <w:sz w:val="18"/>
                <w:szCs w:val="18"/>
              </w:rPr>
            </w:pPr>
            <w:r w:rsidRPr="002716C6">
              <w:rPr>
                <w:sz w:val="18"/>
                <w:szCs w:val="18"/>
              </w:rPr>
              <w:t xml:space="preserve">The presence of blind spots outside the field of vision of machine operators during the movement of construction machinery. Use of pointers to avoid these risks. </w:t>
            </w:r>
          </w:p>
          <w:p w14:paraId="0DB60BC5" w14:textId="77777777" w:rsidR="00FC49B8" w:rsidRPr="002716C6" w:rsidRDefault="00FC49B8" w:rsidP="00494D6A">
            <w:pPr>
              <w:pStyle w:val="ListeParagraf"/>
              <w:numPr>
                <w:ilvl w:val="0"/>
                <w:numId w:val="157"/>
              </w:numPr>
              <w:spacing w:before="120" w:after="120" w:line="276" w:lineRule="auto"/>
              <w:rPr>
                <w:sz w:val="18"/>
                <w:szCs w:val="18"/>
              </w:rPr>
            </w:pPr>
            <w:r w:rsidRPr="002716C6">
              <w:rPr>
                <w:sz w:val="18"/>
                <w:szCs w:val="18"/>
              </w:rPr>
              <w:t>The tires of construction machinery and other vehicles should be selected in accordance with the land and climatic conditions, and worn tires should not be used.</w:t>
            </w:r>
          </w:p>
          <w:p w14:paraId="1BEE4515" w14:textId="77777777" w:rsidR="00FC49B8" w:rsidRPr="002716C6" w:rsidRDefault="00FC49B8" w:rsidP="00494D6A">
            <w:pPr>
              <w:pStyle w:val="ListeParagraf"/>
              <w:numPr>
                <w:ilvl w:val="0"/>
                <w:numId w:val="157"/>
              </w:numPr>
              <w:spacing w:before="120" w:after="120" w:line="276" w:lineRule="auto"/>
              <w:rPr>
                <w:sz w:val="18"/>
                <w:szCs w:val="18"/>
              </w:rPr>
            </w:pPr>
            <w:r w:rsidRPr="002716C6">
              <w:rPr>
                <w:sz w:val="18"/>
                <w:szCs w:val="18"/>
              </w:rPr>
              <w:t xml:space="preserve"> Warning the drivers and pedestrians outside the project with the necessary identification and caution plates on the roads and intersections about the construction site traffic</w:t>
            </w:r>
          </w:p>
          <w:p w14:paraId="1EDCF92B" w14:textId="77777777" w:rsidR="00FC49B8" w:rsidRPr="002716C6" w:rsidRDefault="00FC49B8" w:rsidP="00494D6A">
            <w:pPr>
              <w:pStyle w:val="ListeParagraf"/>
              <w:numPr>
                <w:ilvl w:val="0"/>
                <w:numId w:val="157"/>
              </w:numPr>
              <w:spacing w:before="120" w:after="120" w:line="276" w:lineRule="auto"/>
              <w:rPr>
                <w:sz w:val="18"/>
                <w:szCs w:val="18"/>
              </w:rPr>
            </w:pPr>
            <w:r w:rsidRPr="002716C6">
              <w:rPr>
                <w:sz w:val="18"/>
                <w:szCs w:val="18"/>
              </w:rPr>
              <w:t>Ensuring that drivers conform to legal speed limits</w:t>
            </w:r>
          </w:p>
          <w:p w14:paraId="1E4FA57D" w14:textId="77777777" w:rsidR="00FC49B8" w:rsidRPr="002716C6" w:rsidRDefault="00FC49B8" w:rsidP="00494D6A">
            <w:pPr>
              <w:pStyle w:val="ListeParagraf"/>
              <w:numPr>
                <w:ilvl w:val="0"/>
                <w:numId w:val="157"/>
              </w:numPr>
              <w:spacing w:before="120" w:after="120" w:line="276" w:lineRule="auto"/>
              <w:rPr>
                <w:sz w:val="18"/>
                <w:szCs w:val="18"/>
              </w:rPr>
            </w:pPr>
            <w:r w:rsidRPr="002716C6">
              <w:rPr>
                <w:sz w:val="18"/>
                <w:szCs w:val="18"/>
              </w:rPr>
              <w:t>- Taking necessary measures to prevent the spread of dust (watering the construction site, covering the vehicles, etc)</w:t>
            </w:r>
          </w:p>
        </w:tc>
        <w:tc>
          <w:tcPr>
            <w:tcW w:w="208" w:type="pct"/>
          </w:tcPr>
          <w:p w14:paraId="708C6F18" w14:textId="49098D98" w:rsidR="00FC49B8" w:rsidRPr="002716C6" w:rsidRDefault="003E2167" w:rsidP="00494D6A">
            <w:pPr>
              <w:rPr>
                <w:sz w:val="18"/>
                <w:szCs w:val="18"/>
              </w:rPr>
            </w:pPr>
            <w:r w:rsidRPr="002716C6">
              <w:rPr>
                <w:sz w:val="18"/>
                <w:szCs w:val="18"/>
              </w:rPr>
              <w:t>-Contractor</w:t>
            </w:r>
          </w:p>
        </w:tc>
      </w:tr>
    </w:tbl>
    <w:p w14:paraId="63341DD1" w14:textId="77777777" w:rsidR="00FC49B8" w:rsidRPr="00975ED9" w:rsidRDefault="00FC49B8" w:rsidP="00C9220D">
      <w:pPr>
        <w:spacing w:after="120"/>
        <w:jc w:val="both"/>
        <w:rPr>
          <w:rFonts w:ascii="Tahoma" w:hAnsi="Tahoma" w:cs="Tahoma"/>
          <w:sz w:val="20"/>
          <w:szCs w:val="20"/>
        </w:rPr>
      </w:pPr>
      <w:r w:rsidRPr="00975ED9">
        <w:rPr>
          <w:rFonts w:ascii="Tahoma" w:hAnsi="Tahoma" w:cs="Tahoma"/>
          <w:sz w:val="20"/>
          <w:szCs w:val="20"/>
        </w:rPr>
        <w:t>5. Training, Reporting and Monitoring</w:t>
      </w:r>
    </w:p>
    <w:p w14:paraId="6168CC71" w14:textId="77777777" w:rsidR="00FC49B8" w:rsidRPr="00975ED9" w:rsidRDefault="00FC49B8" w:rsidP="00C9220D">
      <w:pPr>
        <w:spacing w:after="120"/>
        <w:ind w:firstLine="708"/>
        <w:jc w:val="both"/>
        <w:rPr>
          <w:rFonts w:ascii="Tahoma" w:hAnsi="Tahoma" w:cs="Tahoma"/>
          <w:sz w:val="20"/>
          <w:szCs w:val="20"/>
        </w:rPr>
      </w:pPr>
      <w:r w:rsidRPr="00975ED9">
        <w:rPr>
          <w:rFonts w:ascii="Tahoma" w:hAnsi="Tahoma" w:cs="Tahoma"/>
          <w:sz w:val="20"/>
          <w:szCs w:val="20"/>
        </w:rPr>
        <w:lastRenderedPageBreak/>
        <w:t>5.1 Training</w:t>
      </w:r>
    </w:p>
    <w:p w14:paraId="0C77EC03" w14:textId="6F13E541" w:rsidR="00FC49B8" w:rsidRPr="00975ED9" w:rsidRDefault="00FC49B8" w:rsidP="00C9220D">
      <w:pPr>
        <w:jc w:val="both"/>
        <w:rPr>
          <w:rFonts w:ascii="Tahoma" w:hAnsi="Tahoma" w:cs="Tahoma"/>
          <w:sz w:val="20"/>
          <w:szCs w:val="20"/>
        </w:rPr>
      </w:pPr>
      <w:r w:rsidRPr="00975ED9">
        <w:rPr>
          <w:rFonts w:ascii="Tahoma" w:hAnsi="Tahoma" w:cs="Tahoma"/>
          <w:sz w:val="20"/>
          <w:szCs w:val="20"/>
        </w:rPr>
        <w:t>In addition to training on how to comply with environmental and social requirements for the sub-project as a whole, contractors should train their employees on how to comply with applicable mitigation requirements when performing their work. In addition to the Health and Safety training, other environmental and social training (e.g.</w:t>
      </w:r>
      <w:r w:rsidR="005E0BC6">
        <w:rPr>
          <w:rFonts w:ascii="Tahoma" w:hAnsi="Tahoma" w:cs="Tahoma"/>
          <w:sz w:val="20"/>
          <w:szCs w:val="20"/>
        </w:rPr>
        <w:t>,</w:t>
      </w:r>
      <w:r w:rsidRPr="00975ED9">
        <w:rPr>
          <w:rFonts w:ascii="Tahoma" w:hAnsi="Tahoma" w:cs="Tahoma"/>
          <w:sz w:val="20"/>
          <w:szCs w:val="20"/>
        </w:rPr>
        <w:t xml:space="preserve"> Code of Conduct, waste management and sanitation) </w:t>
      </w:r>
      <w:r w:rsidR="00F851E7" w:rsidRPr="00975ED9">
        <w:rPr>
          <w:rFonts w:ascii="Tahoma" w:hAnsi="Tahoma" w:cs="Tahoma"/>
          <w:sz w:val="20"/>
          <w:szCs w:val="20"/>
        </w:rPr>
        <w:t>are</w:t>
      </w:r>
      <w:r w:rsidRPr="00975ED9">
        <w:rPr>
          <w:rFonts w:ascii="Tahoma" w:hAnsi="Tahoma" w:cs="Tahoma"/>
          <w:sz w:val="20"/>
          <w:szCs w:val="20"/>
        </w:rPr>
        <w:t xml:space="preserve"> described in the </w:t>
      </w:r>
      <w:r w:rsidR="00F851E7" w:rsidRPr="00975ED9">
        <w:rPr>
          <w:rFonts w:ascii="Tahoma" w:hAnsi="Tahoma" w:cs="Tahoma"/>
          <w:sz w:val="20"/>
          <w:szCs w:val="20"/>
        </w:rPr>
        <w:t>İzmir ESMP.</w:t>
      </w:r>
      <w:r w:rsidRPr="00975ED9">
        <w:rPr>
          <w:rFonts w:ascii="Tahoma" w:hAnsi="Tahoma" w:cs="Tahoma"/>
          <w:sz w:val="20"/>
          <w:szCs w:val="20"/>
        </w:rPr>
        <w:t xml:space="preserve"> </w:t>
      </w:r>
      <w:r w:rsidR="00F851E7" w:rsidRPr="00975ED9">
        <w:rPr>
          <w:rFonts w:ascii="Tahoma" w:hAnsi="Tahoma" w:cs="Tahoma"/>
          <w:sz w:val="20"/>
          <w:szCs w:val="20"/>
        </w:rPr>
        <w:t xml:space="preserve"> </w:t>
      </w:r>
      <w:r w:rsidRPr="00975ED9">
        <w:rPr>
          <w:rFonts w:ascii="Tahoma" w:hAnsi="Tahoma" w:cs="Tahoma"/>
          <w:sz w:val="20"/>
          <w:szCs w:val="20"/>
        </w:rPr>
        <w:t xml:space="preserve">The trainings will include; </w:t>
      </w:r>
    </w:p>
    <w:p w14:paraId="6FA5E436" w14:textId="77777777" w:rsidR="00FC49B8" w:rsidRPr="00975ED9" w:rsidRDefault="00FC49B8" w:rsidP="00494D6A">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OHS, environmental and social assessments,</w:t>
      </w:r>
    </w:p>
    <w:p w14:paraId="4A30E381" w14:textId="77777777" w:rsidR="00FC49B8" w:rsidRPr="00975ED9" w:rsidRDefault="00FC49B8" w:rsidP="00494D6A">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ESMP,</w:t>
      </w:r>
    </w:p>
    <w:p w14:paraId="50949751" w14:textId="77777777" w:rsidR="00FC49B8" w:rsidRPr="00975ED9" w:rsidRDefault="00FC49B8" w:rsidP="00494D6A">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Community health and safety,</w:t>
      </w:r>
    </w:p>
    <w:p w14:paraId="6F7DD4E4" w14:textId="77777777" w:rsidR="00FC49B8" w:rsidRPr="00975ED9" w:rsidRDefault="00FC49B8" w:rsidP="00494D6A">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Community Safety and Traffic Management Plan</w:t>
      </w:r>
    </w:p>
    <w:p w14:paraId="495D2032" w14:textId="77777777" w:rsidR="00FC49B8" w:rsidRPr="00975ED9" w:rsidRDefault="00FC49B8" w:rsidP="00494D6A">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Monitoring and reporting, and</w:t>
      </w:r>
    </w:p>
    <w:p w14:paraId="14A8F143" w14:textId="77777777" w:rsidR="00FC49B8" w:rsidRPr="00975ED9" w:rsidRDefault="00FC49B8" w:rsidP="00494D6A">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Other relevant topics.</w:t>
      </w:r>
    </w:p>
    <w:p w14:paraId="303C5BAD"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Additionally, especially the contractor OHS focal point should be trained about the following subjects;</w:t>
      </w:r>
    </w:p>
    <w:p w14:paraId="1695C881" w14:textId="77777777" w:rsidR="00FC49B8" w:rsidRPr="00975ED9" w:rsidRDefault="00FC49B8" w:rsidP="00494D6A">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reporting of environmental accidents, OHS accidents and accidents that may affect public health and safety, and</w:t>
      </w:r>
    </w:p>
    <w:p w14:paraId="0B39A960" w14:textId="77777777" w:rsidR="00FC49B8" w:rsidRPr="00975ED9" w:rsidRDefault="00FC49B8" w:rsidP="00494D6A">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reporting non-conformities to be identified through the implementation of ESMPs and ESMP Checklists.</w:t>
      </w:r>
    </w:p>
    <w:p w14:paraId="3E23774E"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The accident/incident reports of the OHS focal point must include, as a minimum, the following: </w:t>
      </w:r>
    </w:p>
    <w:p w14:paraId="71A4C459" w14:textId="77777777" w:rsidR="00FC49B8" w:rsidRPr="00975ED9" w:rsidRDefault="00FC49B8"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The date on which the incident takes place and, the date on which it is found out if the latter is different</w:t>
      </w:r>
    </w:p>
    <w:p w14:paraId="590D8271" w14:textId="77777777" w:rsidR="00FC49B8" w:rsidRPr="00975ED9" w:rsidRDefault="00FC49B8"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Description of the incident</w:t>
      </w:r>
    </w:p>
    <w:p w14:paraId="7652097B" w14:textId="77777777" w:rsidR="00FC49B8" w:rsidRPr="00975ED9" w:rsidRDefault="00FC49B8"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 xml:space="preserve">The violated mitigation measures/environmental/social laws </w:t>
      </w:r>
    </w:p>
    <w:p w14:paraId="4442AB1F" w14:textId="77777777" w:rsidR="00FC49B8" w:rsidRPr="00975ED9" w:rsidRDefault="00FC49B8"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The parties that are present at the time of the incident</w:t>
      </w:r>
    </w:p>
    <w:p w14:paraId="4CAB8C6B" w14:textId="77777777" w:rsidR="00FC49B8" w:rsidRPr="00975ED9" w:rsidRDefault="00FC49B8"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The corrective actions taken to fix the problem and prevent its recurrence</w:t>
      </w:r>
    </w:p>
    <w:p w14:paraId="6C36BBA3" w14:textId="77777777" w:rsidR="00FC49B8" w:rsidRPr="00975ED9" w:rsidRDefault="00FC49B8"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All necessary steps that need to be taken to remedy the situation, such as improvement</w:t>
      </w:r>
    </w:p>
    <w:p w14:paraId="0AC94318"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The non-conformity report must include, as a minimum, the following:</w:t>
      </w:r>
    </w:p>
    <w:p w14:paraId="661FB254" w14:textId="77777777" w:rsidR="00FC49B8" w:rsidRPr="00975ED9" w:rsidRDefault="00FC49B8"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The date on which the incident takes place and, the date on which it is found out if the latter is different</w:t>
      </w:r>
    </w:p>
    <w:p w14:paraId="69092CB6" w14:textId="77777777" w:rsidR="00FC49B8" w:rsidRPr="00975ED9" w:rsidRDefault="00FC49B8"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Description of the problem</w:t>
      </w:r>
    </w:p>
    <w:p w14:paraId="2005270C" w14:textId="77777777" w:rsidR="00FC49B8" w:rsidRPr="00975ED9" w:rsidRDefault="00FC49B8"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The violated mitigation measures/environmental/social laws and the World Bank's ESF requirements</w:t>
      </w:r>
    </w:p>
    <w:p w14:paraId="00B7C48A" w14:textId="77777777" w:rsidR="00FC49B8" w:rsidRPr="00975ED9" w:rsidRDefault="00FC49B8"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The parties that are present at the time of the incident</w:t>
      </w:r>
    </w:p>
    <w:p w14:paraId="24FB990F" w14:textId="77777777" w:rsidR="00FC49B8" w:rsidRPr="00975ED9" w:rsidRDefault="00FC49B8"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Description of the corrective steps taken</w:t>
      </w:r>
    </w:p>
    <w:p w14:paraId="632B8D65" w14:textId="77777777" w:rsidR="00FC49B8" w:rsidRPr="00975ED9" w:rsidRDefault="00FC49B8"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 xml:space="preserve">If environmental damage occurs, a description of necessary follow-up steps or long-term improvement requirements </w:t>
      </w:r>
    </w:p>
    <w:p w14:paraId="18DC42D5" w14:textId="77777777" w:rsidR="00FC49B8" w:rsidRPr="00975ED9" w:rsidRDefault="00FC49B8" w:rsidP="00C9220D">
      <w:pPr>
        <w:spacing w:after="120"/>
        <w:ind w:firstLine="708"/>
        <w:jc w:val="both"/>
        <w:rPr>
          <w:rFonts w:ascii="Tahoma" w:hAnsi="Tahoma" w:cs="Tahoma"/>
          <w:sz w:val="20"/>
          <w:szCs w:val="20"/>
        </w:rPr>
      </w:pPr>
    </w:p>
    <w:p w14:paraId="54FCAD29" w14:textId="77777777" w:rsidR="00FC49B8" w:rsidRPr="00975ED9" w:rsidRDefault="00FC49B8" w:rsidP="00C9220D">
      <w:pPr>
        <w:spacing w:after="120"/>
        <w:ind w:firstLine="708"/>
        <w:jc w:val="both"/>
        <w:rPr>
          <w:rFonts w:ascii="Tahoma" w:hAnsi="Tahoma" w:cs="Tahoma"/>
          <w:sz w:val="20"/>
          <w:szCs w:val="20"/>
        </w:rPr>
      </w:pPr>
      <w:r w:rsidRPr="00975ED9">
        <w:rPr>
          <w:rFonts w:ascii="Tahoma" w:hAnsi="Tahoma" w:cs="Tahoma"/>
          <w:sz w:val="20"/>
          <w:szCs w:val="20"/>
        </w:rPr>
        <w:t>5.2 Reporting</w:t>
      </w:r>
    </w:p>
    <w:p w14:paraId="7C8BD82E"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Within the scope of the Project and sub-projects, reporting will be performed in line with the following responsibilities, scope, frequency and requirements:</w:t>
      </w:r>
    </w:p>
    <w:p w14:paraId="1BF15832" w14:textId="77777777" w:rsidR="00FC49B8" w:rsidRPr="00A23B1D" w:rsidRDefault="00FC49B8" w:rsidP="00C9220D">
      <w:pPr>
        <w:spacing w:after="120"/>
        <w:ind w:firstLine="708"/>
        <w:jc w:val="both"/>
        <w:rPr>
          <w:sz w:val="20"/>
          <w:szCs w:val="20"/>
        </w:rPr>
      </w:pPr>
    </w:p>
    <w:tbl>
      <w:tblPr>
        <w:tblStyle w:val="TabloKlavuzu"/>
        <w:tblW w:w="9776" w:type="dxa"/>
        <w:tblCellMar>
          <w:top w:w="28" w:type="dxa"/>
          <w:left w:w="85" w:type="dxa"/>
          <w:bottom w:w="28" w:type="dxa"/>
          <w:right w:w="85" w:type="dxa"/>
        </w:tblCellMar>
        <w:tblLook w:val="04A0" w:firstRow="1" w:lastRow="0" w:firstColumn="1" w:lastColumn="0" w:noHBand="0" w:noVBand="1"/>
      </w:tblPr>
      <w:tblGrid>
        <w:gridCol w:w="1232"/>
        <w:gridCol w:w="6305"/>
        <w:gridCol w:w="1099"/>
        <w:gridCol w:w="1140"/>
      </w:tblGrid>
      <w:tr w:rsidR="00FC49B8" w:rsidRPr="00A23B1D" w14:paraId="3BEC5A88" w14:textId="77777777" w:rsidTr="00C9220D">
        <w:trPr>
          <w:tblHeader/>
        </w:trPr>
        <w:tc>
          <w:tcPr>
            <w:tcW w:w="1232" w:type="dxa"/>
          </w:tcPr>
          <w:p w14:paraId="14D136D5" w14:textId="77777777" w:rsidR="00FC49B8" w:rsidRPr="00F36C5C" w:rsidRDefault="00FC49B8" w:rsidP="00494D6A">
            <w:pPr>
              <w:rPr>
                <w:b/>
                <w:bCs/>
                <w:sz w:val="18"/>
                <w:szCs w:val="18"/>
              </w:rPr>
            </w:pPr>
            <w:r w:rsidRPr="00F36C5C">
              <w:rPr>
                <w:b/>
                <w:bCs/>
                <w:sz w:val="18"/>
                <w:szCs w:val="18"/>
              </w:rPr>
              <w:lastRenderedPageBreak/>
              <w:t>Reporting party</w:t>
            </w:r>
          </w:p>
        </w:tc>
        <w:tc>
          <w:tcPr>
            <w:tcW w:w="6305" w:type="dxa"/>
          </w:tcPr>
          <w:p w14:paraId="3931337D" w14:textId="77777777" w:rsidR="00FC49B8" w:rsidRPr="00F36C5C" w:rsidRDefault="00FC49B8" w:rsidP="00494D6A">
            <w:pPr>
              <w:rPr>
                <w:b/>
                <w:bCs/>
                <w:sz w:val="18"/>
                <w:szCs w:val="18"/>
              </w:rPr>
            </w:pPr>
            <w:r w:rsidRPr="00F36C5C">
              <w:rPr>
                <w:b/>
                <w:bCs/>
                <w:sz w:val="18"/>
                <w:szCs w:val="18"/>
              </w:rPr>
              <w:t>Reporting requirements</w:t>
            </w:r>
          </w:p>
        </w:tc>
        <w:tc>
          <w:tcPr>
            <w:tcW w:w="1099" w:type="dxa"/>
          </w:tcPr>
          <w:p w14:paraId="2F911F66" w14:textId="77777777" w:rsidR="00FC49B8" w:rsidRPr="00F36C5C" w:rsidRDefault="00FC49B8" w:rsidP="00494D6A">
            <w:pPr>
              <w:rPr>
                <w:b/>
                <w:bCs/>
                <w:sz w:val="18"/>
                <w:szCs w:val="18"/>
              </w:rPr>
            </w:pPr>
            <w:r w:rsidRPr="00F36C5C">
              <w:rPr>
                <w:b/>
                <w:bCs/>
                <w:sz w:val="18"/>
                <w:szCs w:val="18"/>
              </w:rPr>
              <w:t>Reporting frequency</w:t>
            </w:r>
          </w:p>
        </w:tc>
        <w:tc>
          <w:tcPr>
            <w:tcW w:w="1140" w:type="dxa"/>
          </w:tcPr>
          <w:p w14:paraId="6D6E4F7D" w14:textId="77777777" w:rsidR="00FC49B8" w:rsidRPr="00F36C5C" w:rsidRDefault="00FC49B8" w:rsidP="00494D6A">
            <w:pPr>
              <w:rPr>
                <w:b/>
                <w:bCs/>
                <w:sz w:val="18"/>
                <w:szCs w:val="18"/>
              </w:rPr>
            </w:pPr>
            <w:r w:rsidRPr="00F36C5C">
              <w:rPr>
                <w:b/>
                <w:bCs/>
                <w:sz w:val="18"/>
                <w:szCs w:val="18"/>
              </w:rPr>
              <w:t>Party to which reports will be submitted</w:t>
            </w:r>
          </w:p>
        </w:tc>
      </w:tr>
      <w:tr w:rsidR="00FC49B8" w:rsidRPr="00A23B1D" w14:paraId="1985BE25" w14:textId="77777777" w:rsidTr="00C9220D">
        <w:tc>
          <w:tcPr>
            <w:tcW w:w="1232" w:type="dxa"/>
          </w:tcPr>
          <w:p w14:paraId="7559F170" w14:textId="77777777" w:rsidR="00FC49B8" w:rsidRPr="00F36C5C" w:rsidRDefault="00FC49B8" w:rsidP="00494D6A">
            <w:pPr>
              <w:rPr>
                <w:sz w:val="18"/>
                <w:szCs w:val="18"/>
              </w:rPr>
            </w:pPr>
            <w:r w:rsidRPr="00F36C5C">
              <w:rPr>
                <w:sz w:val="18"/>
                <w:szCs w:val="18"/>
              </w:rPr>
              <w:t>Contractor / Contractor's OHS Focal Point</w:t>
            </w:r>
          </w:p>
        </w:tc>
        <w:tc>
          <w:tcPr>
            <w:tcW w:w="6305" w:type="dxa"/>
          </w:tcPr>
          <w:p w14:paraId="16905452"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 xml:space="preserve">Summary of the progress of demolition/retrofitting/construction activities schedule. </w:t>
            </w:r>
          </w:p>
          <w:p w14:paraId="39FF805E" w14:textId="4038D1C5"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 xml:space="preserve">Summary of the compliance activities according to the </w:t>
            </w:r>
            <w:r w:rsidR="00AF4AEB" w:rsidRPr="00F36C5C">
              <w:rPr>
                <w:sz w:val="18"/>
                <w:szCs w:val="18"/>
              </w:rPr>
              <w:t>İzmir ESMP</w:t>
            </w:r>
            <w:r w:rsidRPr="00F36C5C">
              <w:rPr>
                <w:sz w:val="18"/>
                <w:szCs w:val="18"/>
              </w:rPr>
              <w:t xml:space="preserve">, neighborhood-level ESIAs (if needed) and sub-project-specific ESMP Checklists. </w:t>
            </w:r>
          </w:p>
          <w:p w14:paraId="19EC60EE"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Up-to-date list of all accidents, incidents and near-misses that occur during the Project.</w:t>
            </w:r>
          </w:p>
          <w:p w14:paraId="1C4F4894"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Records of E&amp;S trainings provided to personnel.</w:t>
            </w:r>
          </w:p>
          <w:p w14:paraId="28A01F7F"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 xml:space="preserve">Tracking information of all past issues still being resolved. </w:t>
            </w:r>
          </w:p>
          <w:p w14:paraId="21E51ACA"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Photos of the Project activities related to the implementation of the ESMP Checklist mitigation measures.</w:t>
            </w:r>
          </w:p>
          <w:p w14:paraId="6D416E14"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Daily compliance checklist of the works that are performed every day on the site.</w:t>
            </w:r>
          </w:p>
          <w:p w14:paraId="0228E609" w14:textId="20963ECB"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 xml:space="preserve">Outputs of the performed activities in line with the - Provincial Environmental and Social Monitoring Plan presented in Section </w:t>
            </w:r>
            <w:r w:rsidR="006B2AEC" w:rsidRPr="00F36C5C">
              <w:rPr>
                <w:sz w:val="18"/>
                <w:szCs w:val="18"/>
              </w:rPr>
              <w:t>10.</w:t>
            </w:r>
          </w:p>
        </w:tc>
        <w:tc>
          <w:tcPr>
            <w:tcW w:w="1099" w:type="dxa"/>
          </w:tcPr>
          <w:p w14:paraId="760DA8FB" w14:textId="77777777" w:rsidR="00FC49B8" w:rsidRPr="00F36C5C" w:rsidRDefault="00FC49B8" w:rsidP="00494D6A">
            <w:pPr>
              <w:rPr>
                <w:sz w:val="18"/>
                <w:szCs w:val="18"/>
              </w:rPr>
            </w:pPr>
            <w:r w:rsidRPr="00F36C5C">
              <w:rPr>
                <w:sz w:val="18"/>
                <w:szCs w:val="18"/>
              </w:rPr>
              <w:t>Once a month</w:t>
            </w:r>
          </w:p>
        </w:tc>
        <w:tc>
          <w:tcPr>
            <w:tcW w:w="1140" w:type="dxa"/>
          </w:tcPr>
          <w:p w14:paraId="05188A7E" w14:textId="77777777" w:rsidR="00FC49B8" w:rsidRPr="00F36C5C" w:rsidRDefault="00FC49B8" w:rsidP="00494D6A">
            <w:pPr>
              <w:rPr>
                <w:sz w:val="18"/>
                <w:szCs w:val="18"/>
              </w:rPr>
            </w:pPr>
            <w:r w:rsidRPr="00F36C5C">
              <w:rPr>
                <w:sz w:val="18"/>
                <w:szCs w:val="18"/>
              </w:rPr>
              <w:t xml:space="preserve">The PMU individual specialists in the provinces. </w:t>
            </w:r>
          </w:p>
        </w:tc>
      </w:tr>
      <w:tr w:rsidR="00FC49B8" w:rsidRPr="00A23B1D" w14:paraId="0F171A96" w14:textId="77777777" w:rsidTr="00C9220D">
        <w:tc>
          <w:tcPr>
            <w:tcW w:w="1232" w:type="dxa"/>
          </w:tcPr>
          <w:p w14:paraId="3ADC5806" w14:textId="77777777" w:rsidR="00FC49B8" w:rsidRPr="00F36C5C" w:rsidRDefault="00FC49B8" w:rsidP="00494D6A">
            <w:pPr>
              <w:rPr>
                <w:sz w:val="18"/>
                <w:szCs w:val="18"/>
              </w:rPr>
            </w:pPr>
            <w:r w:rsidRPr="00F36C5C">
              <w:rPr>
                <w:sz w:val="18"/>
                <w:szCs w:val="18"/>
              </w:rPr>
              <w:t>PMU individual specialists in the provinces</w:t>
            </w:r>
          </w:p>
        </w:tc>
        <w:tc>
          <w:tcPr>
            <w:tcW w:w="6305" w:type="dxa"/>
          </w:tcPr>
          <w:p w14:paraId="3229BC11"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Important points in the monthly reports of the Contractors / Contractor's focal points</w:t>
            </w:r>
          </w:p>
          <w:p w14:paraId="0620A282"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Outputs of the supervision, monitoring and auditing activities</w:t>
            </w:r>
          </w:p>
          <w:p w14:paraId="2D070FE6"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 xml:space="preserve">Progress of E&amp;S Audits and ESAPs to be prepared for the Type-III sub-projects, if needed </w:t>
            </w:r>
          </w:p>
        </w:tc>
        <w:tc>
          <w:tcPr>
            <w:tcW w:w="1099" w:type="dxa"/>
          </w:tcPr>
          <w:p w14:paraId="02F9A6A7" w14:textId="77777777" w:rsidR="00FC49B8" w:rsidRPr="00F36C5C" w:rsidRDefault="00FC49B8" w:rsidP="00494D6A">
            <w:pPr>
              <w:rPr>
                <w:sz w:val="18"/>
                <w:szCs w:val="18"/>
              </w:rPr>
            </w:pPr>
            <w:r w:rsidRPr="00F36C5C">
              <w:rPr>
                <w:sz w:val="18"/>
                <w:szCs w:val="18"/>
              </w:rPr>
              <w:t>Once a month</w:t>
            </w:r>
          </w:p>
        </w:tc>
        <w:tc>
          <w:tcPr>
            <w:tcW w:w="1140" w:type="dxa"/>
          </w:tcPr>
          <w:p w14:paraId="3E7AFBB5" w14:textId="77777777" w:rsidR="00FC49B8" w:rsidRPr="00F36C5C" w:rsidRDefault="00FC49B8" w:rsidP="00494D6A">
            <w:pPr>
              <w:rPr>
                <w:sz w:val="18"/>
                <w:szCs w:val="18"/>
              </w:rPr>
            </w:pPr>
            <w:r w:rsidRPr="00F36C5C">
              <w:rPr>
                <w:sz w:val="18"/>
                <w:szCs w:val="18"/>
              </w:rPr>
              <w:t xml:space="preserve">The PMU head office </w:t>
            </w:r>
          </w:p>
        </w:tc>
      </w:tr>
      <w:tr w:rsidR="00FC49B8" w:rsidRPr="00A23B1D" w14:paraId="2BE47EFC" w14:textId="77777777" w:rsidTr="00C9220D">
        <w:tc>
          <w:tcPr>
            <w:tcW w:w="1232" w:type="dxa"/>
          </w:tcPr>
          <w:p w14:paraId="0463B015" w14:textId="77777777" w:rsidR="00FC49B8" w:rsidRPr="00F36C5C" w:rsidRDefault="00FC49B8" w:rsidP="00494D6A">
            <w:pPr>
              <w:rPr>
                <w:sz w:val="18"/>
                <w:szCs w:val="18"/>
              </w:rPr>
            </w:pPr>
            <w:r w:rsidRPr="00F36C5C">
              <w:rPr>
                <w:sz w:val="18"/>
                <w:szCs w:val="18"/>
              </w:rPr>
              <w:t xml:space="preserve">PMU head office </w:t>
            </w:r>
          </w:p>
        </w:tc>
        <w:tc>
          <w:tcPr>
            <w:tcW w:w="6305" w:type="dxa"/>
          </w:tcPr>
          <w:p w14:paraId="7F66C2F5" w14:textId="77777777" w:rsidR="00FC49B8" w:rsidRPr="00F36C5C" w:rsidRDefault="00FC49B8" w:rsidP="00494D6A">
            <w:pPr>
              <w:spacing w:after="120"/>
              <w:rPr>
                <w:sz w:val="18"/>
                <w:szCs w:val="18"/>
              </w:rPr>
            </w:pPr>
            <w:r w:rsidRPr="00F36C5C">
              <w:rPr>
                <w:sz w:val="18"/>
                <w:szCs w:val="18"/>
              </w:rPr>
              <w:t xml:space="preserve">Using the reports of contractors and the PMU individual specialists in the provinces and their quarterly site monitoring outputs: </w:t>
            </w:r>
          </w:p>
          <w:p w14:paraId="24522D16"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 xml:space="preserve">Summary of the completed demolition/retrofitting/construction activities. </w:t>
            </w:r>
          </w:p>
          <w:p w14:paraId="7F987709"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 xml:space="preserve">Estimated remaining demolition/retrofitting/construction works and their schedule. </w:t>
            </w:r>
          </w:p>
          <w:p w14:paraId="171B9081"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Summary of the compliance activities.</w:t>
            </w:r>
          </w:p>
          <w:p w14:paraId="17835EA3" w14:textId="2BFD6BE9"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 xml:space="preserve">Outputs of the activities in line with the </w:t>
            </w:r>
            <w:r w:rsidR="00910034" w:rsidRPr="00F36C5C">
              <w:rPr>
                <w:sz w:val="18"/>
                <w:szCs w:val="18"/>
              </w:rPr>
              <w:t>İzmir</w:t>
            </w:r>
            <w:r w:rsidRPr="00F36C5C">
              <w:rPr>
                <w:sz w:val="18"/>
                <w:szCs w:val="18"/>
              </w:rPr>
              <w:t xml:space="preserve"> Environmental and Social Monitoring Plans, whose format is presented in Section </w:t>
            </w:r>
            <w:r w:rsidR="006B2AEC" w:rsidRPr="00F36C5C">
              <w:rPr>
                <w:sz w:val="18"/>
                <w:szCs w:val="18"/>
              </w:rPr>
              <w:t>10.</w:t>
            </w:r>
          </w:p>
          <w:p w14:paraId="25D2486A"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Environmental Social, Health and Safety Key Performance Indicators (KPIs), such as:</w:t>
            </w:r>
          </w:p>
          <w:p w14:paraId="0F30E300" w14:textId="77777777" w:rsidR="00FC49B8" w:rsidRPr="00F36C5C" w:rsidRDefault="00FC49B8" w:rsidP="00494D6A">
            <w:pPr>
              <w:pStyle w:val="ListeParagraf"/>
              <w:numPr>
                <w:ilvl w:val="0"/>
                <w:numId w:val="127"/>
              </w:numPr>
              <w:spacing w:line="240" w:lineRule="atLeast"/>
              <w:ind w:left="709" w:hanging="284"/>
              <w:rPr>
                <w:sz w:val="18"/>
                <w:szCs w:val="18"/>
              </w:rPr>
            </w:pPr>
            <w:r w:rsidRPr="00F36C5C">
              <w:rPr>
                <w:sz w:val="18"/>
                <w:szCs w:val="18"/>
              </w:rPr>
              <w:t>Statuses of grievances resolved per province,</w:t>
            </w:r>
          </w:p>
          <w:p w14:paraId="61813E54" w14:textId="77777777" w:rsidR="00FC49B8" w:rsidRPr="00F36C5C" w:rsidRDefault="00FC49B8" w:rsidP="00494D6A">
            <w:pPr>
              <w:pStyle w:val="ListeParagraf"/>
              <w:numPr>
                <w:ilvl w:val="0"/>
                <w:numId w:val="127"/>
              </w:numPr>
              <w:spacing w:line="240" w:lineRule="atLeast"/>
              <w:ind w:left="709" w:hanging="284"/>
              <w:rPr>
                <w:sz w:val="18"/>
                <w:szCs w:val="18"/>
              </w:rPr>
            </w:pPr>
            <w:r w:rsidRPr="00F36C5C">
              <w:rPr>
                <w:sz w:val="18"/>
                <w:szCs w:val="18"/>
              </w:rPr>
              <w:t>Properly prepared and approved ESMP Checklist per sub-project,</w:t>
            </w:r>
          </w:p>
          <w:p w14:paraId="364119B9" w14:textId="77777777" w:rsidR="00FC49B8" w:rsidRPr="00F36C5C" w:rsidRDefault="00FC49B8" w:rsidP="00494D6A">
            <w:pPr>
              <w:pStyle w:val="ListeParagraf"/>
              <w:numPr>
                <w:ilvl w:val="0"/>
                <w:numId w:val="127"/>
              </w:numPr>
              <w:spacing w:line="240" w:lineRule="atLeast"/>
              <w:ind w:left="709" w:hanging="284"/>
              <w:rPr>
                <w:sz w:val="18"/>
                <w:szCs w:val="18"/>
              </w:rPr>
            </w:pPr>
            <w:r w:rsidRPr="00F36C5C">
              <w:rPr>
                <w:sz w:val="18"/>
                <w:szCs w:val="18"/>
              </w:rPr>
              <w:t>Occupational accidents / incidents per province,</w:t>
            </w:r>
          </w:p>
          <w:p w14:paraId="7A8495AF" w14:textId="77777777" w:rsidR="00FC49B8" w:rsidRPr="00F36C5C" w:rsidRDefault="00FC49B8" w:rsidP="00494D6A">
            <w:pPr>
              <w:pStyle w:val="ListeParagraf"/>
              <w:numPr>
                <w:ilvl w:val="0"/>
                <w:numId w:val="127"/>
              </w:numPr>
              <w:spacing w:line="240" w:lineRule="atLeast"/>
              <w:ind w:left="709" w:hanging="284"/>
              <w:rPr>
                <w:sz w:val="18"/>
                <w:szCs w:val="18"/>
              </w:rPr>
            </w:pPr>
            <w:r w:rsidRPr="00F36C5C">
              <w:rPr>
                <w:sz w:val="18"/>
                <w:szCs w:val="18"/>
              </w:rPr>
              <w:t>Number of ESAPs (which are specific to Type-III sub-projects) whose actions are completed per Type-III sub-projects, and</w:t>
            </w:r>
          </w:p>
          <w:p w14:paraId="4B6F65B7" w14:textId="77777777" w:rsidR="00FC49B8" w:rsidRPr="00F36C5C" w:rsidRDefault="00FC49B8" w:rsidP="00494D6A">
            <w:pPr>
              <w:pStyle w:val="ListeParagraf"/>
              <w:numPr>
                <w:ilvl w:val="0"/>
                <w:numId w:val="127"/>
              </w:numPr>
              <w:spacing w:line="240" w:lineRule="atLeast"/>
              <w:ind w:left="709" w:hanging="284"/>
              <w:rPr>
                <w:sz w:val="18"/>
                <w:szCs w:val="18"/>
              </w:rPr>
            </w:pPr>
            <w:r w:rsidRPr="00F36C5C">
              <w:rPr>
                <w:sz w:val="18"/>
                <w:szCs w:val="18"/>
              </w:rPr>
              <w:t xml:space="preserve">Ration of recycled construction demolition waste per province (approximately). </w:t>
            </w:r>
          </w:p>
          <w:p w14:paraId="0B9E0329"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Up-to-date list of Environmental, Social and Safety events.</w:t>
            </w:r>
          </w:p>
          <w:p w14:paraId="47EC0207"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Up-to-date list of all accidents, incidents and near-misses that occur during the Project.</w:t>
            </w:r>
          </w:p>
          <w:p w14:paraId="4416A0FB"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Tracking information of all past issues still being resolved.</w:t>
            </w:r>
          </w:p>
          <w:p w14:paraId="332AA03D"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Photos of Project activities.</w:t>
            </w:r>
          </w:p>
          <w:p w14:paraId="055222F3" w14:textId="77777777" w:rsidR="00FC49B8" w:rsidRPr="00F36C5C" w:rsidRDefault="00FC49B8" w:rsidP="00494D6A">
            <w:pPr>
              <w:rPr>
                <w:sz w:val="18"/>
                <w:szCs w:val="18"/>
              </w:rPr>
            </w:pPr>
            <w:r w:rsidRPr="00F36C5C">
              <w:rPr>
                <w:sz w:val="18"/>
                <w:szCs w:val="18"/>
              </w:rPr>
              <w:t>The Project Progress Report, which will include not only the sub-project activities under Component 2, but also the activities under other components</w:t>
            </w:r>
          </w:p>
        </w:tc>
        <w:tc>
          <w:tcPr>
            <w:tcW w:w="1099" w:type="dxa"/>
          </w:tcPr>
          <w:p w14:paraId="3B136F23" w14:textId="77777777" w:rsidR="00FC49B8" w:rsidRPr="00F36C5C" w:rsidRDefault="00FC49B8" w:rsidP="00494D6A">
            <w:pPr>
              <w:rPr>
                <w:sz w:val="18"/>
                <w:szCs w:val="18"/>
              </w:rPr>
            </w:pPr>
            <w:r w:rsidRPr="00F36C5C">
              <w:rPr>
                <w:sz w:val="18"/>
                <w:szCs w:val="18"/>
              </w:rPr>
              <w:t>Quarterly</w:t>
            </w:r>
          </w:p>
        </w:tc>
        <w:tc>
          <w:tcPr>
            <w:tcW w:w="1140" w:type="dxa"/>
          </w:tcPr>
          <w:p w14:paraId="739B67A8" w14:textId="77777777" w:rsidR="00FC49B8" w:rsidRPr="00F36C5C" w:rsidRDefault="00FC49B8" w:rsidP="00494D6A">
            <w:pPr>
              <w:rPr>
                <w:sz w:val="18"/>
                <w:szCs w:val="18"/>
              </w:rPr>
            </w:pPr>
            <w:r w:rsidRPr="00F36C5C">
              <w:rPr>
                <w:sz w:val="18"/>
                <w:szCs w:val="18"/>
              </w:rPr>
              <w:t>WB</w:t>
            </w:r>
          </w:p>
        </w:tc>
      </w:tr>
    </w:tbl>
    <w:p w14:paraId="0D114DE8" w14:textId="77777777" w:rsidR="00A86E6E" w:rsidRPr="00A23B1D" w:rsidRDefault="00A86E6E" w:rsidP="00C9220D">
      <w:pPr>
        <w:jc w:val="both"/>
        <w:rPr>
          <w:sz w:val="20"/>
          <w:szCs w:val="20"/>
        </w:rPr>
      </w:pPr>
    </w:p>
    <w:p w14:paraId="171E5460" w14:textId="39264AD3" w:rsidR="00FC49B8" w:rsidRPr="00975ED9" w:rsidRDefault="00FC49B8" w:rsidP="00C9220D">
      <w:pPr>
        <w:jc w:val="both"/>
        <w:rPr>
          <w:rFonts w:ascii="Tahoma" w:hAnsi="Tahoma" w:cs="Tahoma"/>
          <w:b/>
          <w:bCs/>
          <w:sz w:val="20"/>
          <w:szCs w:val="20"/>
        </w:rPr>
      </w:pPr>
      <w:r w:rsidRPr="00975ED9">
        <w:rPr>
          <w:rFonts w:ascii="Tahoma" w:hAnsi="Tahoma" w:cs="Tahoma"/>
          <w:b/>
          <w:bCs/>
          <w:sz w:val="20"/>
          <w:szCs w:val="20"/>
        </w:rPr>
        <w:lastRenderedPageBreak/>
        <w:t>5.3 Monitoring</w:t>
      </w:r>
    </w:p>
    <w:p w14:paraId="0197987B" w14:textId="38B02EC4" w:rsidR="00FC49B8" w:rsidRPr="00975ED9" w:rsidRDefault="00FC49B8" w:rsidP="00C9220D">
      <w:pPr>
        <w:jc w:val="both"/>
        <w:rPr>
          <w:rFonts w:ascii="Tahoma" w:hAnsi="Tahoma" w:cs="Tahoma"/>
          <w:sz w:val="20"/>
          <w:szCs w:val="20"/>
        </w:rPr>
      </w:pPr>
      <w:r w:rsidRPr="00975ED9">
        <w:rPr>
          <w:rFonts w:ascii="Tahoma" w:hAnsi="Tahoma" w:cs="Tahoma"/>
          <w:sz w:val="20"/>
          <w:szCs w:val="20"/>
        </w:rPr>
        <w:t>PMU has the experience and competence to oversee environmental and OHS issues associated with the implementation of the Project's construction activities, in particular in the context of field work, PMU's individual environmental and social experts in the provinces will supervise and monitor the contractors and report any issues identified in the field to the contractors and their liaison officers and agree on steps to rectify these issues.</w:t>
      </w:r>
      <w:r w:rsidR="001B517F">
        <w:rPr>
          <w:rFonts w:ascii="Tahoma" w:hAnsi="Tahoma" w:cs="Tahoma"/>
          <w:sz w:val="20"/>
          <w:szCs w:val="20"/>
        </w:rPr>
        <w:t xml:space="preserve"> </w:t>
      </w:r>
      <w:r w:rsidRPr="00975ED9">
        <w:rPr>
          <w:rFonts w:ascii="Tahoma" w:hAnsi="Tahoma" w:cs="Tahoma"/>
          <w:sz w:val="20"/>
          <w:szCs w:val="20"/>
        </w:rPr>
        <w:t xml:space="preserve">At this point, it should be noted that in an important event or accident that may affect / threaten the environment, occupational health and safety &amp; community health and safety - fatal work accident, environmental spills and accidents that will put community and environmental health at risk, a work accident that may cause disability etc. -  contractors will immediately inform the </w:t>
      </w:r>
      <w:r w:rsidR="00556606" w:rsidRPr="00975ED9">
        <w:rPr>
          <w:rFonts w:ascii="Tahoma" w:hAnsi="Tahoma" w:cs="Tahoma"/>
          <w:sz w:val="20"/>
          <w:szCs w:val="20"/>
        </w:rPr>
        <w:t xml:space="preserve">UTP </w:t>
      </w:r>
      <w:r w:rsidRPr="00975ED9">
        <w:rPr>
          <w:rFonts w:ascii="Tahoma" w:hAnsi="Tahoma" w:cs="Tahoma"/>
          <w:sz w:val="20"/>
          <w:szCs w:val="20"/>
        </w:rPr>
        <w:t xml:space="preserve">and individual Environmental Specialists hired for provinces and the WB will be informed within 48 hours by the </w:t>
      </w:r>
      <w:r w:rsidR="00556606" w:rsidRPr="00975ED9">
        <w:rPr>
          <w:rFonts w:ascii="Tahoma" w:hAnsi="Tahoma" w:cs="Tahoma"/>
          <w:sz w:val="20"/>
          <w:szCs w:val="20"/>
        </w:rPr>
        <w:t>UTP</w:t>
      </w:r>
      <w:r w:rsidRPr="00975ED9">
        <w:rPr>
          <w:rFonts w:ascii="Tahoma" w:hAnsi="Tahoma" w:cs="Tahoma"/>
          <w:sz w:val="20"/>
          <w:szCs w:val="20"/>
        </w:rPr>
        <w:t xml:space="preserve">. In such a case, the incident report, which includes (1) Root Cause Analysis studies, (2) measures to prevent the accident / incident from happening again, and specific compensation actions / corrective actions, will be submitted to the </w:t>
      </w:r>
      <w:r w:rsidR="00556606" w:rsidRPr="00975ED9">
        <w:rPr>
          <w:rFonts w:ascii="Tahoma" w:hAnsi="Tahoma" w:cs="Tahoma"/>
          <w:sz w:val="20"/>
          <w:szCs w:val="20"/>
        </w:rPr>
        <w:t xml:space="preserve">UTP </w:t>
      </w:r>
      <w:r w:rsidRPr="00975ED9">
        <w:rPr>
          <w:rFonts w:ascii="Tahoma" w:hAnsi="Tahoma" w:cs="Tahoma"/>
          <w:sz w:val="20"/>
          <w:szCs w:val="20"/>
        </w:rPr>
        <w:t xml:space="preserve">by the contractor within 30 working days with the guidance and controls of the PMU individual specialists and the </w:t>
      </w:r>
      <w:r w:rsidR="00556606" w:rsidRPr="00975ED9">
        <w:rPr>
          <w:rFonts w:ascii="Tahoma" w:hAnsi="Tahoma" w:cs="Tahoma"/>
          <w:sz w:val="20"/>
          <w:szCs w:val="20"/>
        </w:rPr>
        <w:t xml:space="preserve">UTP </w:t>
      </w:r>
      <w:r w:rsidRPr="00975ED9">
        <w:rPr>
          <w:rFonts w:ascii="Tahoma" w:hAnsi="Tahoma" w:cs="Tahoma"/>
          <w:sz w:val="20"/>
          <w:szCs w:val="20"/>
        </w:rPr>
        <w:t xml:space="preserve">will forward the incident report to the WB. The </w:t>
      </w:r>
      <w:r w:rsidR="00556606" w:rsidRPr="00975ED9">
        <w:rPr>
          <w:rFonts w:ascii="Tahoma" w:hAnsi="Tahoma" w:cs="Tahoma"/>
          <w:sz w:val="20"/>
          <w:szCs w:val="20"/>
        </w:rPr>
        <w:t xml:space="preserve">UTP </w:t>
      </w:r>
      <w:r w:rsidRPr="00975ED9">
        <w:rPr>
          <w:rFonts w:ascii="Tahoma" w:hAnsi="Tahoma" w:cs="Tahoma"/>
          <w:sz w:val="20"/>
          <w:szCs w:val="20"/>
        </w:rPr>
        <w:t>will also report its findings in this context to the WB with their reporting. For the Project, the WB Project team will also visit Project sites from time to time and/or specifically as needed as part of Project supervision.</w:t>
      </w:r>
    </w:p>
    <w:tbl>
      <w:tblPr>
        <w:tblStyle w:val="TabloKlavuzu"/>
        <w:tblW w:w="9781" w:type="dxa"/>
        <w:tblInd w:w="-5" w:type="dxa"/>
        <w:tblLayout w:type="fixed"/>
        <w:tblLook w:val="04A0" w:firstRow="1" w:lastRow="0" w:firstColumn="1" w:lastColumn="0" w:noHBand="0" w:noVBand="1"/>
      </w:tblPr>
      <w:tblGrid>
        <w:gridCol w:w="582"/>
        <w:gridCol w:w="1153"/>
        <w:gridCol w:w="2518"/>
        <w:gridCol w:w="1984"/>
        <w:gridCol w:w="993"/>
        <w:gridCol w:w="2551"/>
      </w:tblGrid>
      <w:tr w:rsidR="0085297A" w:rsidRPr="00A23B1D" w14:paraId="31D35C10" w14:textId="77777777" w:rsidTr="00C9220D">
        <w:trPr>
          <w:trHeight w:val="918"/>
        </w:trPr>
        <w:tc>
          <w:tcPr>
            <w:tcW w:w="582" w:type="dxa"/>
          </w:tcPr>
          <w:p w14:paraId="2916D846" w14:textId="3AC223C0" w:rsidR="00FC49B8" w:rsidRPr="00F36C5C" w:rsidRDefault="00FC49B8" w:rsidP="0085297A">
            <w:pPr>
              <w:rPr>
                <w:b/>
                <w:bCs/>
                <w:sz w:val="18"/>
                <w:szCs w:val="18"/>
              </w:rPr>
            </w:pPr>
            <w:r w:rsidRPr="00F36C5C">
              <w:rPr>
                <w:b/>
                <w:bCs/>
                <w:sz w:val="18"/>
                <w:szCs w:val="18"/>
              </w:rPr>
              <w:t>No</w:t>
            </w:r>
          </w:p>
        </w:tc>
        <w:tc>
          <w:tcPr>
            <w:tcW w:w="1153" w:type="dxa"/>
          </w:tcPr>
          <w:p w14:paraId="6C73C5CA" w14:textId="19F06573" w:rsidR="00FC49B8" w:rsidRPr="00F36C5C" w:rsidRDefault="009A0780" w:rsidP="0085297A">
            <w:pPr>
              <w:rPr>
                <w:b/>
                <w:bCs/>
                <w:sz w:val="18"/>
                <w:szCs w:val="18"/>
              </w:rPr>
            </w:pPr>
            <w:r w:rsidRPr="00F36C5C">
              <w:rPr>
                <w:b/>
                <w:bCs/>
                <w:sz w:val="18"/>
                <w:szCs w:val="18"/>
              </w:rPr>
              <w:t xml:space="preserve">Parameter </w:t>
            </w:r>
          </w:p>
        </w:tc>
        <w:tc>
          <w:tcPr>
            <w:tcW w:w="2518" w:type="dxa"/>
          </w:tcPr>
          <w:p w14:paraId="3077BC19" w14:textId="0D3E8254" w:rsidR="009A0780" w:rsidRPr="00F36C5C" w:rsidRDefault="009A0780" w:rsidP="0085297A">
            <w:pPr>
              <w:rPr>
                <w:b/>
                <w:bCs/>
                <w:sz w:val="18"/>
                <w:szCs w:val="18"/>
              </w:rPr>
            </w:pPr>
            <w:r w:rsidRPr="00F36C5C">
              <w:rPr>
                <w:b/>
                <w:bCs/>
                <w:sz w:val="18"/>
                <w:szCs w:val="18"/>
              </w:rPr>
              <w:t>Parameter Details / Mitigation</w:t>
            </w:r>
          </w:p>
        </w:tc>
        <w:tc>
          <w:tcPr>
            <w:tcW w:w="1984" w:type="dxa"/>
          </w:tcPr>
          <w:p w14:paraId="7C77E7EA" w14:textId="263C6737" w:rsidR="009A0780" w:rsidRPr="00F36C5C" w:rsidRDefault="009A0780" w:rsidP="0085297A">
            <w:pPr>
              <w:rPr>
                <w:b/>
                <w:bCs/>
                <w:sz w:val="18"/>
                <w:szCs w:val="18"/>
              </w:rPr>
            </w:pPr>
            <w:r w:rsidRPr="00F36C5C">
              <w:rPr>
                <w:b/>
                <w:bCs/>
                <w:sz w:val="18"/>
                <w:szCs w:val="18"/>
              </w:rPr>
              <w:t>Monitoring Method and Location</w:t>
            </w:r>
          </w:p>
        </w:tc>
        <w:tc>
          <w:tcPr>
            <w:tcW w:w="993" w:type="dxa"/>
          </w:tcPr>
          <w:p w14:paraId="1F08FE3C" w14:textId="50093B73" w:rsidR="00FC49B8" w:rsidRPr="00F36C5C" w:rsidRDefault="009A0780" w:rsidP="0085297A">
            <w:pPr>
              <w:rPr>
                <w:b/>
                <w:bCs/>
                <w:sz w:val="18"/>
                <w:szCs w:val="18"/>
              </w:rPr>
            </w:pPr>
            <w:r w:rsidRPr="00F36C5C">
              <w:rPr>
                <w:b/>
                <w:bCs/>
                <w:sz w:val="18"/>
                <w:szCs w:val="18"/>
              </w:rPr>
              <w:t>Frequency</w:t>
            </w:r>
          </w:p>
        </w:tc>
        <w:tc>
          <w:tcPr>
            <w:tcW w:w="2551" w:type="dxa"/>
          </w:tcPr>
          <w:p w14:paraId="370E11F3" w14:textId="1A7FA1BE" w:rsidR="00FC49B8" w:rsidRPr="00F36C5C" w:rsidRDefault="009A0780" w:rsidP="0085297A">
            <w:pPr>
              <w:rPr>
                <w:b/>
                <w:bCs/>
                <w:sz w:val="18"/>
                <w:szCs w:val="18"/>
              </w:rPr>
            </w:pPr>
            <w:r w:rsidRPr="00F36C5C">
              <w:rPr>
                <w:b/>
                <w:bCs/>
                <w:sz w:val="18"/>
                <w:szCs w:val="18"/>
              </w:rPr>
              <w:t>Responsibility</w:t>
            </w:r>
          </w:p>
        </w:tc>
      </w:tr>
      <w:tr w:rsidR="0085297A" w:rsidRPr="00A23B1D" w14:paraId="2C4837AE" w14:textId="77777777" w:rsidTr="00C9220D">
        <w:tblPrEx>
          <w:tblCellMar>
            <w:top w:w="28" w:type="dxa"/>
            <w:left w:w="85" w:type="dxa"/>
            <w:bottom w:w="28" w:type="dxa"/>
            <w:right w:w="85" w:type="dxa"/>
          </w:tblCellMar>
        </w:tblPrEx>
        <w:trPr>
          <w:trHeight w:val="22"/>
        </w:trPr>
        <w:tc>
          <w:tcPr>
            <w:tcW w:w="582" w:type="dxa"/>
            <w:vMerge w:val="restart"/>
          </w:tcPr>
          <w:p w14:paraId="147FA1EA" w14:textId="77777777" w:rsidR="00FC49B8" w:rsidRPr="00F36C5C" w:rsidRDefault="00FC49B8" w:rsidP="0085297A">
            <w:pPr>
              <w:rPr>
                <w:sz w:val="18"/>
                <w:szCs w:val="18"/>
              </w:rPr>
            </w:pPr>
            <w:r w:rsidRPr="00F36C5C">
              <w:rPr>
                <w:sz w:val="18"/>
                <w:szCs w:val="18"/>
              </w:rPr>
              <w:t>1</w:t>
            </w:r>
          </w:p>
        </w:tc>
        <w:tc>
          <w:tcPr>
            <w:tcW w:w="1153" w:type="dxa"/>
            <w:vMerge w:val="restart"/>
          </w:tcPr>
          <w:p w14:paraId="7F734826" w14:textId="77777777" w:rsidR="00FC49B8" w:rsidRPr="00F36C5C" w:rsidRDefault="00FC49B8" w:rsidP="0085297A">
            <w:pPr>
              <w:rPr>
                <w:sz w:val="18"/>
                <w:szCs w:val="18"/>
              </w:rPr>
            </w:pPr>
            <w:r w:rsidRPr="00F36C5C">
              <w:rPr>
                <w:sz w:val="18"/>
                <w:szCs w:val="18"/>
              </w:rPr>
              <w:t>Community Health and Safety / Traffic</w:t>
            </w:r>
          </w:p>
        </w:tc>
        <w:tc>
          <w:tcPr>
            <w:tcW w:w="2518" w:type="dxa"/>
            <w:vMerge w:val="restart"/>
          </w:tcPr>
          <w:p w14:paraId="04A3D836" w14:textId="77777777" w:rsidR="00FC49B8" w:rsidRPr="00F36C5C" w:rsidRDefault="00FC49B8" w:rsidP="0085297A">
            <w:pPr>
              <w:rPr>
                <w:sz w:val="18"/>
                <w:szCs w:val="18"/>
              </w:rPr>
            </w:pPr>
            <w:r w:rsidRPr="00F36C5C">
              <w:rPr>
                <w:sz w:val="18"/>
                <w:szCs w:val="18"/>
              </w:rPr>
              <w:t xml:space="preserve">Resolving the traffic congestion problem (if any) which were caused by the demolition activities performed. </w:t>
            </w:r>
          </w:p>
        </w:tc>
        <w:tc>
          <w:tcPr>
            <w:tcW w:w="1984" w:type="dxa"/>
            <w:vMerge w:val="restart"/>
          </w:tcPr>
          <w:p w14:paraId="1CAA5394" w14:textId="77777777" w:rsidR="00FC49B8" w:rsidRPr="00F36C5C" w:rsidRDefault="00FC49B8" w:rsidP="0085297A">
            <w:pPr>
              <w:rPr>
                <w:sz w:val="18"/>
                <w:szCs w:val="18"/>
              </w:rPr>
            </w:pPr>
            <w:r w:rsidRPr="00F36C5C">
              <w:rPr>
                <w:sz w:val="18"/>
                <w:szCs w:val="18"/>
              </w:rPr>
              <w:t>Visual observations on and around of the sub-project site.</w:t>
            </w:r>
          </w:p>
        </w:tc>
        <w:tc>
          <w:tcPr>
            <w:tcW w:w="993" w:type="dxa"/>
          </w:tcPr>
          <w:p w14:paraId="4D5524F0" w14:textId="77777777" w:rsidR="00FC49B8" w:rsidRPr="00F36C5C" w:rsidRDefault="00FC49B8" w:rsidP="0085297A">
            <w:pPr>
              <w:rPr>
                <w:sz w:val="18"/>
                <w:szCs w:val="18"/>
              </w:rPr>
            </w:pPr>
            <w:r w:rsidRPr="00F36C5C">
              <w:rPr>
                <w:sz w:val="18"/>
                <w:szCs w:val="18"/>
              </w:rPr>
              <w:t>Daily</w:t>
            </w:r>
          </w:p>
        </w:tc>
        <w:tc>
          <w:tcPr>
            <w:tcW w:w="2551" w:type="dxa"/>
          </w:tcPr>
          <w:p w14:paraId="5676F2AA" w14:textId="77777777" w:rsidR="00FC49B8" w:rsidRPr="00F36C5C" w:rsidRDefault="00FC49B8" w:rsidP="0085297A">
            <w:pPr>
              <w:rPr>
                <w:sz w:val="18"/>
                <w:szCs w:val="18"/>
              </w:rPr>
            </w:pPr>
            <w:r w:rsidRPr="00F36C5C">
              <w:rPr>
                <w:sz w:val="18"/>
                <w:szCs w:val="18"/>
              </w:rPr>
              <w:t>Contractor / Contractor’s OHS Focal Point</w:t>
            </w:r>
          </w:p>
        </w:tc>
      </w:tr>
      <w:tr w:rsidR="0085297A" w:rsidRPr="00A23B1D" w14:paraId="6A891507" w14:textId="77777777" w:rsidTr="00C9220D">
        <w:tblPrEx>
          <w:tblCellMar>
            <w:top w:w="28" w:type="dxa"/>
            <w:left w:w="85" w:type="dxa"/>
            <w:bottom w:w="28" w:type="dxa"/>
            <w:right w:w="85" w:type="dxa"/>
          </w:tblCellMar>
        </w:tblPrEx>
        <w:trPr>
          <w:trHeight w:val="22"/>
        </w:trPr>
        <w:tc>
          <w:tcPr>
            <w:tcW w:w="582" w:type="dxa"/>
            <w:vMerge/>
          </w:tcPr>
          <w:p w14:paraId="698CD278" w14:textId="77777777" w:rsidR="00FC49B8" w:rsidRPr="00F36C5C" w:rsidRDefault="00FC49B8">
            <w:pPr>
              <w:rPr>
                <w:sz w:val="18"/>
                <w:szCs w:val="18"/>
              </w:rPr>
            </w:pPr>
          </w:p>
        </w:tc>
        <w:tc>
          <w:tcPr>
            <w:tcW w:w="1153" w:type="dxa"/>
            <w:vMerge/>
          </w:tcPr>
          <w:p w14:paraId="5A7331A4" w14:textId="77777777" w:rsidR="00FC49B8" w:rsidRPr="00F36C5C" w:rsidRDefault="00FC49B8">
            <w:pPr>
              <w:rPr>
                <w:sz w:val="18"/>
                <w:szCs w:val="18"/>
              </w:rPr>
            </w:pPr>
          </w:p>
        </w:tc>
        <w:tc>
          <w:tcPr>
            <w:tcW w:w="2518" w:type="dxa"/>
            <w:vMerge/>
          </w:tcPr>
          <w:p w14:paraId="10443793" w14:textId="77777777" w:rsidR="00FC49B8" w:rsidRPr="00F36C5C" w:rsidRDefault="00FC49B8">
            <w:pPr>
              <w:rPr>
                <w:sz w:val="18"/>
                <w:szCs w:val="18"/>
              </w:rPr>
            </w:pPr>
          </w:p>
        </w:tc>
        <w:tc>
          <w:tcPr>
            <w:tcW w:w="1984" w:type="dxa"/>
            <w:vMerge/>
          </w:tcPr>
          <w:p w14:paraId="2414B176" w14:textId="77777777" w:rsidR="00FC49B8" w:rsidRPr="00F36C5C" w:rsidRDefault="00FC49B8">
            <w:pPr>
              <w:rPr>
                <w:sz w:val="18"/>
                <w:szCs w:val="18"/>
              </w:rPr>
            </w:pPr>
          </w:p>
        </w:tc>
        <w:tc>
          <w:tcPr>
            <w:tcW w:w="993" w:type="dxa"/>
          </w:tcPr>
          <w:p w14:paraId="48E8B20A" w14:textId="77777777" w:rsidR="00FC49B8" w:rsidRPr="00F36C5C" w:rsidRDefault="00FC49B8">
            <w:pPr>
              <w:rPr>
                <w:sz w:val="18"/>
                <w:szCs w:val="18"/>
              </w:rPr>
            </w:pPr>
            <w:r w:rsidRPr="00F36C5C">
              <w:rPr>
                <w:sz w:val="18"/>
                <w:szCs w:val="18"/>
              </w:rPr>
              <w:t>Weekly</w:t>
            </w:r>
          </w:p>
        </w:tc>
        <w:tc>
          <w:tcPr>
            <w:tcW w:w="2551" w:type="dxa"/>
          </w:tcPr>
          <w:p w14:paraId="22030FFD" w14:textId="77777777" w:rsidR="00FC49B8" w:rsidRPr="00F36C5C" w:rsidRDefault="00FC49B8">
            <w:pPr>
              <w:rPr>
                <w:sz w:val="18"/>
                <w:szCs w:val="18"/>
              </w:rPr>
            </w:pPr>
            <w:r w:rsidRPr="00F36C5C">
              <w:rPr>
                <w:sz w:val="18"/>
                <w:szCs w:val="18"/>
              </w:rPr>
              <w:t>PMU Individual Specialists in the provinces</w:t>
            </w:r>
          </w:p>
        </w:tc>
      </w:tr>
      <w:tr w:rsidR="0085297A" w:rsidRPr="00A23B1D" w14:paraId="0BCF5DA7" w14:textId="77777777" w:rsidTr="00C9220D">
        <w:trPr>
          <w:trHeight w:val="22"/>
        </w:trPr>
        <w:tc>
          <w:tcPr>
            <w:tcW w:w="582" w:type="dxa"/>
            <w:vMerge w:val="restart"/>
          </w:tcPr>
          <w:p w14:paraId="27F8AF9F" w14:textId="77777777" w:rsidR="00FC49B8" w:rsidRPr="00F36C5C" w:rsidRDefault="00FC49B8" w:rsidP="0085297A">
            <w:pPr>
              <w:rPr>
                <w:sz w:val="18"/>
                <w:szCs w:val="18"/>
              </w:rPr>
            </w:pPr>
            <w:r w:rsidRPr="00F36C5C">
              <w:rPr>
                <w:sz w:val="18"/>
                <w:szCs w:val="18"/>
              </w:rPr>
              <w:t>2</w:t>
            </w:r>
          </w:p>
        </w:tc>
        <w:tc>
          <w:tcPr>
            <w:tcW w:w="1153" w:type="dxa"/>
            <w:vMerge w:val="restart"/>
          </w:tcPr>
          <w:p w14:paraId="0A7626D4" w14:textId="77777777" w:rsidR="00FC49B8" w:rsidRPr="00F36C5C" w:rsidRDefault="00FC49B8" w:rsidP="0085297A">
            <w:pPr>
              <w:rPr>
                <w:sz w:val="18"/>
                <w:szCs w:val="18"/>
              </w:rPr>
            </w:pPr>
            <w:r w:rsidRPr="00F36C5C">
              <w:rPr>
                <w:sz w:val="18"/>
                <w:szCs w:val="18"/>
              </w:rPr>
              <w:t>Community Health and Safety</w:t>
            </w:r>
          </w:p>
        </w:tc>
        <w:tc>
          <w:tcPr>
            <w:tcW w:w="2518" w:type="dxa"/>
            <w:vMerge w:val="restart"/>
          </w:tcPr>
          <w:p w14:paraId="71BC521A" w14:textId="77777777" w:rsidR="00FC49B8" w:rsidRPr="00F36C5C" w:rsidRDefault="00FC49B8" w:rsidP="0085297A">
            <w:pPr>
              <w:rPr>
                <w:sz w:val="18"/>
                <w:szCs w:val="18"/>
              </w:rPr>
            </w:pPr>
            <w:r w:rsidRPr="00F36C5C">
              <w:rPr>
                <w:sz w:val="18"/>
                <w:szCs w:val="18"/>
              </w:rPr>
              <w:t>Taking precautions regarding community health and safety (signing, provision of safety lines, informing locals etc.).</w:t>
            </w:r>
          </w:p>
        </w:tc>
        <w:tc>
          <w:tcPr>
            <w:tcW w:w="1984" w:type="dxa"/>
            <w:vMerge w:val="restart"/>
          </w:tcPr>
          <w:p w14:paraId="60A6AD66" w14:textId="77777777" w:rsidR="00FC49B8" w:rsidRPr="00F36C5C" w:rsidRDefault="00FC49B8" w:rsidP="0085297A">
            <w:pPr>
              <w:rPr>
                <w:sz w:val="18"/>
                <w:szCs w:val="18"/>
              </w:rPr>
            </w:pPr>
            <w:r w:rsidRPr="00F36C5C">
              <w:rPr>
                <w:sz w:val="18"/>
                <w:szCs w:val="18"/>
              </w:rPr>
              <w:t>Visual observations on and around of the sub-project sites.</w:t>
            </w:r>
          </w:p>
        </w:tc>
        <w:tc>
          <w:tcPr>
            <w:tcW w:w="993" w:type="dxa"/>
          </w:tcPr>
          <w:p w14:paraId="755708EE" w14:textId="77777777" w:rsidR="00FC49B8" w:rsidRPr="00F36C5C" w:rsidRDefault="00FC49B8" w:rsidP="0085297A">
            <w:pPr>
              <w:rPr>
                <w:sz w:val="18"/>
                <w:szCs w:val="18"/>
              </w:rPr>
            </w:pPr>
            <w:r w:rsidRPr="00F36C5C">
              <w:rPr>
                <w:sz w:val="18"/>
                <w:szCs w:val="18"/>
              </w:rPr>
              <w:t>Daily</w:t>
            </w:r>
          </w:p>
        </w:tc>
        <w:tc>
          <w:tcPr>
            <w:tcW w:w="2551" w:type="dxa"/>
          </w:tcPr>
          <w:p w14:paraId="26FE7B5D" w14:textId="77777777" w:rsidR="00FC49B8" w:rsidRPr="00F36C5C" w:rsidRDefault="00FC49B8" w:rsidP="0085297A">
            <w:pPr>
              <w:rPr>
                <w:sz w:val="18"/>
                <w:szCs w:val="18"/>
              </w:rPr>
            </w:pPr>
            <w:r w:rsidRPr="00F36C5C">
              <w:rPr>
                <w:sz w:val="18"/>
                <w:szCs w:val="18"/>
              </w:rPr>
              <w:t>Contractor / Contractor’s OHS Focal Point</w:t>
            </w:r>
          </w:p>
        </w:tc>
      </w:tr>
      <w:tr w:rsidR="0085297A" w:rsidRPr="00A23B1D" w14:paraId="2869B042" w14:textId="77777777" w:rsidTr="00C9220D">
        <w:trPr>
          <w:trHeight w:val="22"/>
        </w:trPr>
        <w:tc>
          <w:tcPr>
            <w:tcW w:w="582" w:type="dxa"/>
            <w:vMerge/>
          </w:tcPr>
          <w:p w14:paraId="2D48925B" w14:textId="77777777" w:rsidR="00FC49B8" w:rsidRPr="00F36C5C" w:rsidRDefault="00FC49B8">
            <w:pPr>
              <w:rPr>
                <w:sz w:val="18"/>
                <w:szCs w:val="18"/>
              </w:rPr>
            </w:pPr>
          </w:p>
        </w:tc>
        <w:tc>
          <w:tcPr>
            <w:tcW w:w="1153" w:type="dxa"/>
            <w:vMerge/>
          </w:tcPr>
          <w:p w14:paraId="542379DC" w14:textId="77777777" w:rsidR="00FC49B8" w:rsidRPr="00F36C5C" w:rsidRDefault="00FC49B8">
            <w:pPr>
              <w:rPr>
                <w:sz w:val="18"/>
                <w:szCs w:val="18"/>
              </w:rPr>
            </w:pPr>
          </w:p>
        </w:tc>
        <w:tc>
          <w:tcPr>
            <w:tcW w:w="2518" w:type="dxa"/>
            <w:vMerge/>
          </w:tcPr>
          <w:p w14:paraId="7006CDBA" w14:textId="77777777" w:rsidR="00FC49B8" w:rsidRPr="00F36C5C" w:rsidRDefault="00FC49B8">
            <w:pPr>
              <w:rPr>
                <w:sz w:val="18"/>
                <w:szCs w:val="18"/>
              </w:rPr>
            </w:pPr>
          </w:p>
        </w:tc>
        <w:tc>
          <w:tcPr>
            <w:tcW w:w="1984" w:type="dxa"/>
            <w:vMerge/>
          </w:tcPr>
          <w:p w14:paraId="500F4C7C" w14:textId="77777777" w:rsidR="00FC49B8" w:rsidRPr="00F36C5C" w:rsidRDefault="00FC49B8">
            <w:pPr>
              <w:rPr>
                <w:sz w:val="18"/>
                <w:szCs w:val="18"/>
              </w:rPr>
            </w:pPr>
          </w:p>
        </w:tc>
        <w:tc>
          <w:tcPr>
            <w:tcW w:w="993" w:type="dxa"/>
          </w:tcPr>
          <w:p w14:paraId="75F60AE2" w14:textId="77777777" w:rsidR="00FC49B8" w:rsidRPr="00F36C5C" w:rsidRDefault="00FC49B8">
            <w:pPr>
              <w:rPr>
                <w:sz w:val="18"/>
                <w:szCs w:val="18"/>
              </w:rPr>
            </w:pPr>
            <w:r w:rsidRPr="00F36C5C">
              <w:rPr>
                <w:sz w:val="18"/>
                <w:szCs w:val="18"/>
              </w:rPr>
              <w:t>Weekly</w:t>
            </w:r>
          </w:p>
        </w:tc>
        <w:tc>
          <w:tcPr>
            <w:tcW w:w="2551" w:type="dxa"/>
          </w:tcPr>
          <w:p w14:paraId="7B0C7822" w14:textId="77777777" w:rsidR="00FC49B8" w:rsidRPr="00F36C5C" w:rsidRDefault="00FC49B8">
            <w:pPr>
              <w:rPr>
                <w:sz w:val="18"/>
                <w:szCs w:val="18"/>
              </w:rPr>
            </w:pPr>
            <w:r w:rsidRPr="00F36C5C">
              <w:rPr>
                <w:sz w:val="18"/>
                <w:szCs w:val="18"/>
              </w:rPr>
              <w:t>PMU Individual Specialists in the provinces</w:t>
            </w:r>
          </w:p>
        </w:tc>
      </w:tr>
      <w:tr w:rsidR="0085297A" w:rsidRPr="00A23B1D" w14:paraId="292F3642" w14:textId="77777777" w:rsidTr="00C9220D">
        <w:trPr>
          <w:trHeight w:val="22"/>
        </w:trPr>
        <w:tc>
          <w:tcPr>
            <w:tcW w:w="582" w:type="dxa"/>
            <w:vMerge w:val="restart"/>
          </w:tcPr>
          <w:p w14:paraId="799B89D9" w14:textId="77777777" w:rsidR="00FC49B8" w:rsidRPr="00F36C5C" w:rsidRDefault="00FC49B8" w:rsidP="0085297A">
            <w:pPr>
              <w:rPr>
                <w:sz w:val="18"/>
                <w:szCs w:val="18"/>
              </w:rPr>
            </w:pPr>
            <w:r w:rsidRPr="00F36C5C">
              <w:rPr>
                <w:sz w:val="18"/>
                <w:szCs w:val="18"/>
              </w:rPr>
              <w:t>3</w:t>
            </w:r>
          </w:p>
        </w:tc>
        <w:tc>
          <w:tcPr>
            <w:tcW w:w="1153" w:type="dxa"/>
            <w:vMerge w:val="restart"/>
          </w:tcPr>
          <w:p w14:paraId="5F043AAC" w14:textId="77777777" w:rsidR="00FC49B8" w:rsidRPr="00F36C5C" w:rsidRDefault="00FC49B8" w:rsidP="0085297A">
            <w:pPr>
              <w:rPr>
                <w:sz w:val="18"/>
                <w:szCs w:val="18"/>
              </w:rPr>
            </w:pPr>
            <w:r w:rsidRPr="00F36C5C">
              <w:rPr>
                <w:sz w:val="18"/>
                <w:szCs w:val="18"/>
              </w:rPr>
              <w:t>Dust and Noise</w:t>
            </w:r>
          </w:p>
        </w:tc>
        <w:tc>
          <w:tcPr>
            <w:tcW w:w="2518" w:type="dxa"/>
            <w:vMerge w:val="restart"/>
          </w:tcPr>
          <w:p w14:paraId="404BC79A" w14:textId="09B4BBC8" w:rsidR="00FC49B8" w:rsidRPr="00F36C5C" w:rsidRDefault="00FC49B8" w:rsidP="0085297A">
            <w:pPr>
              <w:rPr>
                <w:sz w:val="18"/>
                <w:szCs w:val="18"/>
              </w:rPr>
            </w:pPr>
            <w:r w:rsidRPr="00F36C5C">
              <w:rPr>
                <w:sz w:val="18"/>
                <w:szCs w:val="18"/>
              </w:rPr>
              <w:t xml:space="preserve">Taking compulsory measures within the scope of national legislation and to be detailed in the ESMP Checklists and </w:t>
            </w:r>
            <w:r w:rsidR="00910034" w:rsidRPr="00F36C5C">
              <w:rPr>
                <w:sz w:val="18"/>
                <w:szCs w:val="18"/>
              </w:rPr>
              <w:t>İzmir</w:t>
            </w:r>
            <w:r w:rsidRPr="00F36C5C">
              <w:rPr>
                <w:sz w:val="18"/>
                <w:szCs w:val="18"/>
              </w:rPr>
              <w:t xml:space="preserve"> ESMP related to dust and noise.</w:t>
            </w:r>
          </w:p>
        </w:tc>
        <w:tc>
          <w:tcPr>
            <w:tcW w:w="1984" w:type="dxa"/>
            <w:vMerge w:val="restart"/>
          </w:tcPr>
          <w:p w14:paraId="36354719" w14:textId="77777777" w:rsidR="00FC49B8" w:rsidRPr="00F36C5C" w:rsidRDefault="00FC49B8" w:rsidP="0085297A">
            <w:pPr>
              <w:rPr>
                <w:sz w:val="18"/>
                <w:szCs w:val="18"/>
              </w:rPr>
            </w:pPr>
            <w:r w:rsidRPr="00F36C5C">
              <w:rPr>
                <w:sz w:val="18"/>
                <w:szCs w:val="18"/>
              </w:rPr>
              <w:t xml:space="preserve">Visual observations at sub-project sites and impact areas. </w:t>
            </w:r>
          </w:p>
        </w:tc>
        <w:tc>
          <w:tcPr>
            <w:tcW w:w="993" w:type="dxa"/>
          </w:tcPr>
          <w:p w14:paraId="34F54FFE" w14:textId="77777777" w:rsidR="00FC49B8" w:rsidRPr="00F36C5C" w:rsidRDefault="00FC49B8" w:rsidP="0085297A">
            <w:pPr>
              <w:rPr>
                <w:sz w:val="18"/>
                <w:szCs w:val="18"/>
              </w:rPr>
            </w:pPr>
            <w:r w:rsidRPr="00F36C5C">
              <w:rPr>
                <w:sz w:val="18"/>
                <w:szCs w:val="18"/>
              </w:rPr>
              <w:t>Daily</w:t>
            </w:r>
          </w:p>
        </w:tc>
        <w:tc>
          <w:tcPr>
            <w:tcW w:w="2551" w:type="dxa"/>
          </w:tcPr>
          <w:p w14:paraId="420A88CF" w14:textId="77777777" w:rsidR="00FC49B8" w:rsidRPr="00F36C5C" w:rsidRDefault="00FC49B8" w:rsidP="0085297A">
            <w:pPr>
              <w:rPr>
                <w:sz w:val="18"/>
                <w:szCs w:val="18"/>
              </w:rPr>
            </w:pPr>
            <w:r w:rsidRPr="00F36C5C">
              <w:rPr>
                <w:sz w:val="18"/>
                <w:szCs w:val="18"/>
              </w:rPr>
              <w:t>Contractor / Contractor’s OHS Focal Point</w:t>
            </w:r>
          </w:p>
        </w:tc>
      </w:tr>
      <w:tr w:rsidR="0085297A" w:rsidRPr="00A23B1D" w14:paraId="4305C873" w14:textId="77777777" w:rsidTr="00C9220D">
        <w:trPr>
          <w:trHeight w:val="22"/>
        </w:trPr>
        <w:tc>
          <w:tcPr>
            <w:tcW w:w="582" w:type="dxa"/>
            <w:vMerge/>
          </w:tcPr>
          <w:p w14:paraId="13413947" w14:textId="77777777" w:rsidR="00FC49B8" w:rsidRPr="00F36C5C" w:rsidRDefault="00FC49B8">
            <w:pPr>
              <w:rPr>
                <w:sz w:val="18"/>
                <w:szCs w:val="18"/>
              </w:rPr>
            </w:pPr>
          </w:p>
        </w:tc>
        <w:tc>
          <w:tcPr>
            <w:tcW w:w="1153" w:type="dxa"/>
            <w:vMerge/>
          </w:tcPr>
          <w:p w14:paraId="483F0E37" w14:textId="77777777" w:rsidR="00FC49B8" w:rsidRPr="00F36C5C" w:rsidRDefault="00FC49B8">
            <w:pPr>
              <w:rPr>
                <w:sz w:val="18"/>
                <w:szCs w:val="18"/>
              </w:rPr>
            </w:pPr>
          </w:p>
        </w:tc>
        <w:tc>
          <w:tcPr>
            <w:tcW w:w="2518" w:type="dxa"/>
            <w:vMerge/>
          </w:tcPr>
          <w:p w14:paraId="36114160" w14:textId="77777777" w:rsidR="00FC49B8" w:rsidRPr="00F36C5C" w:rsidRDefault="00FC49B8">
            <w:pPr>
              <w:rPr>
                <w:sz w:val="18"/>
                <w:szCs w:val="18"/>
              </w:rPr>
            </w:pPr>
          </w:p>
        </w:tc>
        <w:tc>
          <w:tcPr>
            <w:tcW w:w="1984" w:type="dxa"/>
            <w:vMerge/>
          </w:tcPr>
          <w:p w14:paraId="4F05E135" w14:textId="77777777" w:rsidR="00FC49B8" w:rsidRPr="00F36C5C" w:rsidRDefault="00FC49B8">
            <w:pPr>
              <w:rPr>
                <w:sz w:val="18"/>
                <w:szCs w:val="18"/>
              </w:rPr>
            </w:pPr>
          </w:p>
        </w:tc>
        <w:tc>
          <w:tcPr>
            <w:tcW w:w="993" w:type="dxa"/>
          </w:tcPr>
          <w:p w14:paraId="2F9D8639" w14:textId="77777777" w:rsidR="00FC49B8" w:rsidRPr="00F36C5C" w:rsidRDefault="00FC49B8">
            <w:pPr>
              <w:rPr>
                <w:sz w:val="18"/>
                <w:szCs w:val="18"/>
              </w:rPr>
            </w:pPr>
            <w:r w:rsidRPr="00F36C5C">
              <w:rPr>
                <w:sz w:val="18"/>
                <w:szCs w:val="18"/>
              </w:rPr>
              <w:t>Weekly</w:t>
            </w:r>
          </w:p>
        </w:tc>
        <w:tc>
          <w:tcPr>
            <w:tcW w:w="2551" w:type="dxa"/>
          </w:tcPr>
          <w:p w14:paraId="4932F5A0" w14:textId="77777777" w:rsidR="00FC49B8" w:rsidRPr="00F36C5C" w:rsidRDefault="00FC49B8">
            <w:pPr>
              <w:rPr>
                <w:sz w:val="18"/>
                <w:szCs w:val="18"/>
              </w:rPr>
            </w:pPr>
            <w:r w:rsidRPr="00F36C5C">
              <w:rPr>
                <w:sz w:val="18"/>
                <w:szCs w:val="18"/>
              </w:rPr>
              <w:t>PMU Independent Specialists of the cities</w:t>
            </w:r>
          </w:p>
        </w:tc>
      </w:tr>
      <w:tr w:rsidR="0085297A" w:rsidRPr="00A23B1D" w14:paraId="374762CE" w14:textId="77777777" w:rsidTr="00C9220D">
        <w:trPr>
          <w:trHeight w:val="737"/>
        </w:trPr>
        <w:tc>
          <w:tcPr>
            <w:tcW w:w="582" w:type="dxa"/>
            <w:vMerge w:val="restart"/>
          </w:tcPr>
          <w:p w14:paraId="4FE7CF00" w14:textId="77777777" w:rsidR="00FC49B8" w:rsidRPr="00F36C5C" w:rsidRDefault="00FC49B8" w:rsidP="0085297A">
            <w:pPr>
              <w:rPr>
                <w:sz w:val="18"/>
                <w:szCs w:val="18"/>
              </w:rPr>
            </w:pPr>
            <w:r w:rsidRPr="00F36C5C">
              <w:rPr>
                <w:sz w:val="18"/>
                <w:szCs w:val="18"/>
              </w:rPr>
              <w:t>4</w:t>
            </w:r>
          </w:p>
        </w:tc>
        <w:tc>
          <w:tcPr>
            <w:tcW w:w="1153" w:type="dxa"/>
            <w:vMerge w:val="restart"/>
          </w:tcPr>
          <w:p w14:paraId="0AFD0A12" w14:textId="77777777" w:rsidR="00FC49B8" w:rsidRPr="00F36C5C" w:rsidRDefault="00FC49B8" w:rsidP="0085297A">
            <w:pPr>
              <w:rPr>
                <w:sz w:val="18"/>
                <w:szCs w:val="18"/>
              </w:rPr>
            </w:pPr>
            <w:r w:rsidRPr="00F36C5C">
              <w:rPr>
                <w:sz w:val="18"/>
                <w:szCs w:val="18"/>
              </w:rPr>
              <w:t>Sub-project Traffic</w:t>
            </w:r>
          </w:p>
        </w:tc>
        <w:tc>
          <w:tcPr>
            <w:tcW w:w="2518" w:type="dxa"/>
            <w:vMerge w:val="restart"/>
          </w:tcPr>
          <w:p w14:paraId="28780A90" w14:textId="77777777" w:rsidR="00FC49B8" w:rsidRPr="00F36C5C" w:rsidRDefault="00FC49B8" w:rsidP="0085297A">
            <w:pPr>
              <w:rPr>
                <w:sz w:val="18"/>
                <w:szCs w:val="18"/>
              </w:rPr>
            </w:pPr>
            <w:r w:rsidRPr="00F36C5C">
              <w:rPr>
                <w:sz w:val="18"/>
                <w:szCs w:val="18"/>
              </w:rPr>
              <w:t xml:space="preserve">Implementation of mitigation measures to be defined in Community Safety and Traffic Plans which will be prepared for each province. </w:t>
            </w:r>
          </w:p>
        </w:tc>
        <w:tc>
          <w:tcPr>
            <w:tcW w:w="1984" w:type="dxa"/>
            <w:vMerge w:val="restart"/>
          </w:tcPr>
          <w:p w14:paraId="203A0EBB" w14:textId="77777777" w:rsidR="00FC49B8" w:rsidRPr="00F36C5C" w:rsidRDefault="00FC49B8" w:rsidP="0085297A">
            <w:pPr>
              <w:rPr>
                <w:sz w:val="18"/>
                <w:szCs w:val="18"/>
              </w:rPr>
            </w:pPr>
            <w:r w:rsidRPr="00F36C5C">
              <w:rPr>
                <w:sz w:val="18"/>
                <w:szCs w:val="18"/>
              </w:rPr>
              <w:t>Visual observations on and around of the sub-project sites.</w:t>
            </w:r>
          </w:p>
          <w:p w14:paraId="6E53DC4B" w14:textId="77777777" w:rsidR="00FC49B8" w:rsidRPr="00F36C5C" w:rsidRDefault="00FC49B8" w:rsidP="0085297A">
            <w:pPr>
              <w:rPr>
                <w:sz w:val="18"/>
                <w:szCs w:val="18"/>
              </w:rPr>
            </w:pPr>
            <w:r w:rsidRPr="00F36C5C">
              <w:rPr>
                <w:sz w:val="18"/>
                <w:szCs w:val="18"/>
              </w:rPr>
              <w:t>Review of documentation/records such as;</w:t>
            </w:r>
          </w:p>
          <w:p w14:paraId="22372A93" w14:textId="77777777" w:rsidR="00FC49B8" w:rsidRPr="00F36C5C" w:rsidRDefault="00FC49B8" w:rsidP="0085297A">
            <w:pPr>
              <w:pStyle w:val="ListeParagraf"/>
              <w:numPr>
                <w:ilvl w:val="0"/>
                <w:numId w:val="123"/>
              </w:numPr>
              <w:ind w:left="209" w:hanging="209"/>
              <w:rPr>
                <w:sz w:val="18"/>
                <w:szCs w:val="18"/>
              </w:rPr>
            </w:pPr>
            <w:r w:rsidRPr="00F36C5C">
              <w:rPr>
                <w:sz w:val="18"/>
                <w:szCs w:val="18"/>
              </w:rPr>
              <w:t xml:space="preserve">training records, </w:t>
            </w:r>
          </w:p>
          <w:p w14:paraId="396910A9" w14:textId="77777777" w:rsidR="00FC49B8" w:rsidRPr="00F36C5C" w:rsidRDefault="00FC49B8" w:rsidP="0085297A">
            <w:pPr>
              <w:pStyle w:val="ListeParagraf"/>
              <w:numPr>
                <w:ilvl w:val="0"/>
                <w:numId w:val="123"/>
              </w:numPr>
              <w:ind w:left="209" w:hanging="209"/>
              <w:rPr>
                <w:sz w:val="18"/>
                <w:szCs w:val="18"/>
              </w:rPr>
            </w:pPr>
            <w:r w:rsidRPr="00F36C5C">
              <w:rPr>
                <w:sz w:val="18"/>
                <w:szCs w:val="18"/>
              </w:rPr>
              <w:t xml:space="preserve">speed limit violations, </w:t>
            </w:r>
          </w:p>
          <w:p w14:paraId="0EB0F345" w14:textId="77777777" w:rsidR="00FC49B8" w:rsidRPr="00F36C5C" w:rsidRDefault="00FC49B8">
            <w:pPr>
              <w:pStyle w:val="ListeParagraf"/>
              <w:numPr>
                <w:ilvl w:val="0"/>
                <w:numId w:val="123"/>
              </w:numPr>
              <w:ind w:left="209" w:hanging="209"/>
              <w:rPr>
                <w:sz w:val="18"/>
                <w:szCs w:val="18"/>
              </w:rPr>
            </w:pPr>
            <w:r w:rsidRPr="00F36C5C">
              <w:rPr>
                <w:sz w:val="18"/>
                <w:szCs w:val="18"/>
              </w:rPr>
              <w:t>traffic related grievances</w:t>
            </w:r>
          </w:p>
        </w:tc>
        <w:tc>
          <w:tcPr>
            <w:tcW w:w="993" w:type="dxa"/>
          </w:tcPr>
          <w:p w14:paraId="357169AC" w14:textId="77777777" w:rsidR="00FC49B8" w:rsidRPr="00F36C5C" w:rsidRDefault="00FC49B8">
            <w:pPr>
              <w:rPr>
                <w:sz w:val="18"/>
                <w:szCs w:val="18"/>
              </w:rPr>
            </w:pPr>
            <w:r w:rsidRPr="00F36C5C">
              <w:rPr>
                <w:sz w:val="18"/>
                <w:szCs w:val="18"/>
              </w:rPr>
              <w:t>Daily</w:t>
            </w:r>
          </w:p>
        </w:tc>
        <w:tc>
          <w:tcPr>
            <w:tcW w:w="2551" w:type="dxa"/>
          </w:tcPr>
          <w:p w14:paraId="5AEFA986" w14:textId="77777777" w:rsidR="00FC49B8" w:rsidRPr="00F36C5C" w:rsidRDefault="00FC49B8">
            <w:pPr>
              <w:rPr>
                <w:sz w:val="18"/>
                <w:szCs w:val="18"/>
              </w:rPr>
            </w:pPr>
            <w:r w:rsidRPr="00F36C5C">
              <w:rPr>
                <w:sz w:val="18"/>
                <w:szCs w:val="18"/>
              </w:rPr>
              <w:t>Contractor / Contractor’s OHS Focal Point</w:t>
            </w:r>
          </w:p>
        </w:tc>
      </w:tr>
      <w:tr w:rsidR="0085297A" w:rsidRPr="00A23B1D" w14:paraId="458DDEA1" w14:textId="77777777" w:rsidTr="00C9220D">
        <w:trPr>
          <w:trHeight w:val="1497"/>
        </w:trPr>
        <w:tc>
          <w:tcPr>
            <w:tcW w:w="582" w:type="dxa"/>
            <w:vMerge/>
          </w:tcPr>
          <w:p w14:paraId="48A64C9B" w14:textId="77777777" w:rsidR="00FC49B8" w:rsidRPr="00F36C5C" w:rsidRDefault="00FC49B8">
            <w:pPr>
              <w:rPr>
                <w:sz w:val="18"/>
                <w:szCs w:val="18"/>
              </w:rPr>
            </w:pPr>
          </w:p>
        </w:tc>
        <w:tc>
          <w:tcPr>
            <w:tcW w:w="1153" w:type="dxa"/>
            <w:vMerge/>
          </w:tcPr>
          <w:p w14:paraId="2ED5B2FF" w14:textId="77777777" w:rsidR="00FC49B8" w:rsidRPr="00F36C5C" w:rsidRDefault="00FC49B8">
            <w:pPr>
              <w:rPr>
                <w:sz w:val="18"/>
                <w:szCs w:val="18"/>
              </w:rPr>
            </w:pPr>
          </w:p>
        </w:tc>
        <w:tc>
          <w:tcPr>
            <w:tcW w:w="2518" w:type="dxa"/>
            <w:vMerge/>
          </w:tcPr>
          <w:p w14:paraId="5740AE90" w14:textId="77777777" w:rsidR="00FC49B8" w:rsidRPr="00F36C5C" w:rsidRDefault="00FC49B8">
            <w:pPr>
              <w:rPr>
                <w:sz w:val="18"/>
                <w:szCs w:val="18"/>
              </w:rPr>
            </w:pPr>
          </w:p>
        </w:tc>
        <w:tc>
          <w:tcPr>
            <w:tcW w:w="1984" w:type="dxa"/>
            <w:vMerge/>
          </w:tcPr>
          <w:p w14:paraId="6775A08E" w14:textId="77777777" w:rsidR="00FC49B8" w:rsidRPr="00F36C5C" w:rsidRDefault="00FC49B8">
            <w:pPr>
              <w:rPr>
                <w:sz w:val="18"/>
                <w:szCs w:val="18"/>
              </w:rPr>
            </w:pPr>
          </w:p>
        </w:tc>
        <w:tc>
          <w:tcPr>
            <w:tcW w:w="993" w:type="dxa"/>
          </w:tcPr>
          <w:p w14:paraId="269D440D" w14:textId="77777777" w:rsidR="00FC49B8" w:rsidRPr="00F36C5C" w:rsidRDefault="00FC49B8">
            <w:pPr>
              <w:rPr>
                <w:sz w:val="18"/>
                <w:szCs w:val="18"/>
              </w:rPr>
            </w:pPr>
            <w:r w:rsidRPr="00F36C5C">
              <w:rPr>
                <w:sz w:val="18"/>
                <w:szCs w:val="18"/>
              </w:rPr>
              <w:t>Weekly</w:t>
            </w:r>
          </w:p>
        </w:tc>
        <w:tc>
          <w:tcPr>
            <w:tcW w:w="2551" w:type="dxa"/>
          </w:tcPr>
          <w:p w14:paraId="7A485FBD" w14:textId="77777777" w:rsidR="00FC49B8" w:rsidRPr="00F36C5C" w:rsidRDefault="00FC49B8">
            <w:pPr>
              <w:rPr>
                <w:sz w:val="18"/>
                <w:szCs w:val="18"/>
              </w:rPr>
            </w:pPr>
            <w:r w:rsidRPr="00F36C5C">
              <w:rPr>
                <w:sz w:val="18"/>
                <w:szCs w:val="18"/>
              </w:rPr>
              <w:t>Contractor / Contractor’s OHS Focal Point</w:t>
            </w:r>
            <w:r w:rsidRPr="00F36C5C" w:rsidDel="00BC2E99">
              <w:rPr>
                <w:sz w:val="18"/>
                <w:szCs w:val="18"/>
              </w:rPr>
              <w:t xml:space="preserve"> </w:t>
            </w:r>
            <w:r w:rsidRPr="00F36C5C">
              <w:rPr>
                <w:sz w:val="18"/>
                <w:szCs w:val="18"/>
              </w:rPr>
              <w:t>PMU Individual Specialists of the cities</w:t>
            </w:r>
          </w:p>
        </w:tc>
      </w:tr>
    </w:tbl>
    <w:p w14:paraId="2601A3AC" w14:textId="77777777" w:rsidR="003D11F8" w:rsidRPr="00A23B1D" w:rsidRDefault="003D11F8">
      <w:pPr>
        <w:rPr>
          <w:rFonts w:asciiTheme="majorHAnsi" w:eastAsiaTheme="majorEastAsia" w:hAnsiTheme="majorHAnsi" w:cstheme="majorBidi"/>
          <w:color w:val="0F4761" w:themeColor="accent1" w:themeShade="BF"/>
          <w:sz w:val="20"/>
          <w:szCs w:val="20"/>
        </w:rPr>
      </w:pPr>
      <w:r w:rsidRPr="00A23B1D">
        <w:rPr>
          <w:sz w:val="20"/>
          <w:szCs w:val="20"/>
        </w:rPr>
        <w:br w:type="page"/>
      </w:r>
    </w:p>
    <w:p w14:paraId="3CD7E7F2" w14:textId="7594A997" w:rsidR="00E26015" w:rsidRPr="00A23B1D" w:rsidRDefault="00E26015" w:rsidP="00C9220D">
      <w:pPr>
        <w:pStyle w:val="Balk1"/>
        <w:spacing w:after="240"/>
        <w:jc w:val="both"/>
        <w:rPr>
          <w:b w:val="0"/>
          <w:bCs/>
          <w:szCs w:val="36"/>
        </w:rPr>
      </w:pPr>
      <w:bookmarkStart w:id="1937" w:name="_Toc174628075"/>
      <w:r w:rsidRPr="00A23B1D">
        <w:rPr>
          <w:bCs/>
          <w:szCs w:val="36"/>
        </w:rPr>
        <w:lastRenderedPageBreak/>
        <w:t>ANNEX</w:t>
      </w:r>
      <w:r w:rsidR="006B2511" w:rsidRPr="00A23B1D">
        <w:rPr>
          <w:bCs/>
          <w:szCs w:val="36"/>
        </w:rPr>
        <w:t xml:space="preserve"> </w:t>
      </w:r>
      <w:r w:rsidR="00CA173C">
        <w:rPr>
          <w:bCs/>
          <w:szCs w:val="36"/>
        </w:rPr>
        <w:t>7</w:t>
      </w:r>
      <w:r w:rsidRPr="00A23B1D">
        <w:rPr>
          <w:bCs/>
          <w:szCs w:val="36"/>
        </w:rPr>
        <w:t>- RESOURCE EFFICIENCY AND POLLUTION PREVENTION PLAN</w:t>
      </w:r>
      <w:bookmarkEnd w:id="1937"/>
    </w:p>
    <w:p w14:paraId="2C7D9963" w14:textId="1CC36C74" w:rsidR="0049208A" w:rsidRPr="00975ED9" w:rsidRDefault="00E26015" w:rsidP="00C9220D">
      <w:pPr>
        <w:contextualSpacing/>
        <w:jc w:val="both"/>
        <w:rPr>
          <w:rFonts w:ascii="Tahoma" w:hAnsi="Tahoma" w:cs="Tahoma"/>
          <w:sz w:val="20"/>
          <w:szCs w:val="20"/>
        </w:rPr>
      </w:pPr>
      <w:r w:rsidRPr="00A23B1D">
        <w:rPr>
          <w:b/>
          <w:bCs/>
        </w:rPr>
        <w:t xml:space="preserve"> </w:t>
      </w:r>
    </w:p>
    <w:p w14:paraId="45DF75C2" w14:textId="18B2E131" w:rsidR="009E6083" w:rsidRPr="00975ED9" w:rsidRDefault="009E6083" w:rsidP="00C9220D">
      <w:pPr>
        <w:pStyle w:val="ListeParagraf"/>
        <w:numPr>
          <w:ilvl w:val="0"/>
          <w:numId w:val="160"/>
        </w:numPr>
        <w:jc w:val="both"/>
        <w:rPr>
          <w:rFonts w:ascii="Tahoma" w:hAnsi="Tahoma" w:cs="Tahoma"/>
          <w:b/>
          <w:bCs/>
          <w:sz w:val="20"/>
          <w:szCs w:val="20"/>
        </w:rPr>
      </w:pPr>
      <w:r w:rsidRPr="00975ED9">
        <w:rPr>
          <w:rFonts w:ascii="Tahoma" w:hAnsi="Tahoma" w:cs="Tahoma"/>
          <w:b/>
          <w:bCs/>
          <w:sz w:val="20"/>
          <w:szCs w:val="20"/>
        </w:rPr>
        <w:t>PURPOSE AND SCOPE</w:t>
      </w:r>
    </w:p>
    <w:p w14:paraId="28B57110"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Resource efficiency is the efficient and sustainable use of limited and exhaustible resources such as raw materials, energy and water to create more value using fewer inputs. It can also be defined as doing more with fewer resources and reducing the negative impacts of resource use.</w:t>
      </w:r>
    </w:p>
    <w:p w14:paraId="53BF47A1"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The Resource Efficiency and Pollution Prevention Plan has been developed to identify the primary applicable requirements for waste management for the Project in accordance with relevant national legislation, the World Bank Environmental and Social Framework and relevant Environmental and Social Standards (ESSs). The Plan will be applicable to the retrofitting / demolition / reconstruction activities of the Project's subprojects, particularly under Component 2</w:t>
      </w:r>
    </w:p>
    <w:p w14:paraId="6C2BDD01" w14:textId="01941D65" w:rsidR="009E6083" w:rsidRPr="00975ED9" w:rsidRDefault="009E6083" w:rsidP="00C9220D">
      <w:pPr>
        <w:pStyle w:val="ListeParagraf"/>
        <w:numPr>
          <w:ilvl w:val="0"/>
          <w:numId w:val="160"/>
        </w:numPr>
        <w:jc w:val="both"/>
        <w:rPr>
          <w:rFonts w:ascii="Tahoma" w:hAnsi="Tahoma" w:cs="Tahoma"/>
          <w:b/>
          <w:bCs/>
          <w:sz w:val="20"/>
          <w:szCs w:val="20"/>
        </w:rPr>
      </w:pPr>
      <w:r w:rsidRPr="00975ED9">
        <w:rPr>
          <w:rFonts w:ascii="Tahoma" w:hAnsi="Tahoma" w:cs="Tahoma"/>
          <w:b/>
          <w:bCs/>
          <w:sz w:val="20"/>
          <w:szCs w:val="20"/>
        </w:rPr>
        <w:t>STANDARDS</w:t>
      </w:r>
    </w:p>
    <w:p w14:paraId="69CA5051" w14:textId="77777777" w:rsidR="009E6083" w:rsidRPr="00975ED9" w:rsidRDefault="009E6083" w:rsidP="00C9220D">
      <w:pPr>
        <w:jc w:val="both"/>
        <w:rPr>
          <w:rFonts w:ascii="Tahoma" w:hAnsi="Tahoma" w:cs="Tahoma"/>
          <w:b/>
          <w:bCs/>
          <w:sz w:val="20"/>
          <w:szCs w:val="20"/>
        </w:rPr>
      </w:pPr>
      <w:r w:rsidRPr="00975ED9">
        <w:rPr>
          <w:rFonts w:ascii="Tahoma" w:hAnsi="Tahoma" w:cs="Tahoma"/>
          <w:b/>
          <w:bCs/>
          <w:sz w:val="20"/>
          <w:szCs w:val="20"/>
        </w:rPr>
        <w:t>World Bank ESF Requirements</w:t>
      </w:r>
    </w:p>
    <w:p w14:paraId="1178356E"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ESS3 recognizes that economic activity and urbanization often pollute air, water and soil and consume finite resources that can threaten people, ecosystem services and the environment at local, regional and global levels. Current and projected atmospheric concentrations of greenhouse gases (GHGs) threaten the well-being of current and future generations. At the same time, technologies and practices for more efficient and effective resource use, pollution prevention, and GHG emission avoidance and reduction have become more accessible and available.</w:t>
      </w:r>
    </w:p>
    <w:p w14:paraId="4BA6760E"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ESS3 sets out requirements for addressing resource efficiency and pollution prevention and management throughout the life of the Project, consistent with Global International Industry International Practices (GIIP).</w:t>
      </w:r>
    </w:p>
    <w:p w14:paraId="4C0BE0A9"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The objectives of the Resource Efficiency and Pollution Prevention and Management Standard are given below:</w:t>
      </w:r>
    </w:p>
    <w:p w14:paraId="7EB68A9C"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To promote the sustainable use of resources, including energy, water and raw materials</w:t>
      </w:r>
    </w:p>
    <w:p w14:paraId="3BF06CFF"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Prevent or minimize adverse impacts on human health and the environment by preventing or minimizing pollution from project activities</w:t>
      </w:r>
    </w:p>
    <w:p w14:paraId="119242E3"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Avoid or minimize project-related emissions of short- and long-lived climate pollutants</w:t>
      </w:r>
    </w:p>
    <w:p w14:paraId="331CC68C"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Prevent or minimize the generation of hazardous and non-hazardous waste</w:t>
      </w:r>
    </w:p>
    <w:p w14:paraId="71F9B8A8"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Minimize and manage the risks and impacts associated with pesticide use.</w:t>
      </w:r>
    </w:p>
    <w:p w14:paraId="142DF008" w14:textId="77777777" w:rsidR="009E6083" w:rsidRPr="00975ED9" w:rsidRDefault="009E6083" w:rsidP="00C9220D">
      <w:pPr>
        <w:jc w:val="both"/>
        <w:rPr>
          <w:rFonts w:ascii="Tahoma" w:hAnsi="Tahoma" w:cs="Tahoma"/>
          <w:sz w:val="20"/>
          <w:szCs w:val="20"/>
        </w:rPr>
      </w:pPr>
    </w:p>
    <w:p w14:paraId="415E2511"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This plan outlines the resource efficiency and pollution prevention framework to be followed by the contractor.</w:t>
      </w:r>
    </w:p>
    <w:p w14:paraId="53C0E5ED" w14:textId="00D9412E" w:rsidR="009E6083" w:rsidRDefault="009E6083" w:rsidP="00C9220D">
      <w:pPr>
        <w:jc w:val="both"/>
        <w:rPr>
          <w:rFonts w:ascii="Tahoma" w:hAnsi="Tahoma" w:cs="Tahoma"/>
          <w:sz w:val="20"/>
          <w:szCs w:val="20"/>
        </w:rPr>
      </w:pPr>
      <w:r w:rsidRPr="00975ED9">
        <w:rPr>
          <w:rFonts w:ascii="Tahoma" w:hAnsi="Tahoma" w:cs="Tahoma"/>
          <w:sz w:val="20"/>
          <w:szCs w:val="20"/>
        </w:rPr>
        <w:t>This plan is prepared for implementation by the Project Management Unit (PMU), contractors and subcontractors. The roles and responsibilities for the implementation of the Plan are presented in Section 6.</w:t>
      </w:r>
    </w:p>
    <w:p w14:paraId="29A62980" w14:textId="77777777" w:rsidR="005E0BC6" w:rsidRPr="00975ED9" w:rsidRDefault="005E0BC6" w:rsidP="00C9220D">
      <w:pPr>
        <w:jc w:val="both"/>
        <w:rPr>
          <w:rFonts w:ascii="Tahoma" w:hAnsi="Tahoma" w:cs="Tahoma"/>
          <w:sz w:val="20"/>
          <w:szCs w:val="20"/>
        </w:rPr>
      </w:pPr>
    </w:p>
    <w:p w14:paraId="2A418C64" w14:textId="2B9CBC4C" w:rsidR="009E6083" w:rsidRPr="00975ED9" w:rsidRDefault="009E6083" w:rsidP="00C9220D">
      <w:pPr>
        <w:pStyle w:val="ListeParagraf"/>
        <w:numPr>
          <w:ilvl w:val="0"/>
          <w:numId w:val="160"/>
        </w:numPr>
        <w:jc w:val="both"/>
        <w:rPr>
          <w:rFonts w:ascii="Tahoma" w:hAnsi="Tahoma" w:cs="Tahoma"/>
          <w:b/>
          <w:bCs/>
          <w:sz w:val="20"/>
          <w:szCs w:val="20"/>
        </w:rPr>
      </w:pPr>
      <w:r w:rsidRPr="00975ED9">
        <w:rPr>
          <w:rFonts w:ascii="Tahoma" w:hAnsi="Tahoma" w:cs="Tahoma"/>
          <w:b/>
          <w:bCs/>
          <w:sz w:val="20"/>
          <w:szCs w:val="20"/>
        </w:rPr>
        <w:lastRenderedPageBreak/>
        <w:t>POSSIBLE SUB-PROJECT TYPES AND DETAILS</w:t>
      </w:r>
    </w:p>
    <w:p w14:paraId="2FB3A342" w14:textId="77777777" w:rsidR="009E6083" w:rsidRPr="00975ED9" w:rsidRDefault="009E6083" w:rsidP="00C9220D">
      <w:pPr>
        <w:jc w:val="both"/>
        <w:rPr>
          <w:rFonts w:ascii="Tahoma" w:hAnsi="Tahoma" w:cs="Tahoma"/>
          <w:b/>
          <w:bCs/>
          <w:sz w:val="20"/>
          <w:szCs w:val="20"/>
        </w:rPr>
      </w:pPr>
      <w:r w:rsidRPr="00975ED9">
        <w:rPr>
          <w:rFonts w:ascii="Tahoma" w:hAnsi="Tahoma" w:cs="Tahoma"/>
          <w:b/>
          <w:bCs/>
          <w:sz w:val="20"/>
          <w:szCs w:val="20"/>
        </w:rPr>
        <w:t>Potential Sub-Projects under Component 2</w:t>
      </w:r>
    </w:p>
    <w:p w14:paraId="00CDDF66" w14:textId="40193DDB" w:rsidR="009E6083" w:rsidRPr="00975ED9" w:rsidRDefault="009E6083" w:rsidP="00C9220D">
      <w:pPr>
        <w:jc w:val="both"/>
        <w:rPr>
          <w:rFonts w:ascii="Tahoma" w:hAnsi="Tahoma" w:cs="Tahoma"/>
          <w:b/>
          <w:bCs/>
          <w:sz w:val="20"/>
          <w:szCs w:val="20"/>
        </w:rPr>
      </w:pPr>
      <w:r w:rsidRPr="00975ED9">
        <w:rPr>
          <w:rFonts w:ascii="Tahoma" w:hAnsi="Tahoma" w:cs="Tahoma"/>
          <w:sz w:val="20"/>
          <w:szCs w:val="20"/>
        </w:rPr>
        <w:t xml:space="preserve">The rationale for Component 2 is the need for resilient housing/workplaces in the Project pilot provinces, which will greatly contribute to increased climate and disaster resilience. The Government of Turkey faces several challenges in implementing the national regulatory framework supporting climate and disaster resilient urban transformation. Key challenges include the need for increased financing for retrofitting/reconstruction activities to meet resilience and energy efficiency standards, and the transfer of funding to municipalities to increase investments in resilient urban infrastructure. Accordingly, the sub-project types according to the activity to be realized can be listed as follows: </w:t>
      </w:r>
    </w:p>
    <w:p w14:paraId="74FFF616"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 Type-I: Sub-projects involving buildings that have been identified as risky structures but have not been demolished, and for which demolition and reconstruction activities will be carried out.</w:t>
      </w:r>
    </w:p>
    <w:p w14:paraId="1A90A660"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 Type-II: Sub-projects involving buildings that have been identified as risky structures, but have applied for loans for retrofitting instead of demolition and reconstruction, and accordingly, only retrofitting activities will be carried out.</w:t>
      </w:r>
    </w:p>
    <w:p w14:paraId="3A4B83F9"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 Type-III: Sub-projects that have been demolished after being identified as risky buildings and will apply for loans only for reconstruction activities within the scope of Component 2.</w:t>
      </w:r>
    </w:p>
    <w:p w14:paraId="7E12ABCA" w14:textId="3340AF01" w:rsidR="009E6083" w:rsidRPr="00975ED9" w:rsidRDefault="009E6083" w:rsidP="00C9220D">
      <w:pPr>
        <w:pStyle w:val="ListeParagraf"/>
        <w:numPr>
          <w:ilvl w:val="0"/>
          <w:numId w:val="160"/>
        </w:numPr>
        <w:jc w:val="both"/>
        <w:rPr>
          <w:rFonts w:ascii="Tahoma" w:hAnsi="Tahoma" w:cs="Tahoma"/>
          <w:b/>
          <w:bCs/>
          <w:sz w:val="20"/>
          <w:szCs w:val="20"/>
        </w:rPr>
      </w:pPr>
      <w:r w:rsidRPr="00975ED9">
        <w:rPr>
          <w:rFonts w:ascii="Tahoma" w:hAnsi="Tahoma" w:cs="Tahoma"/>
          <w:b/>
          <w:bCs/>
          <w:sz w:val="20"/>
          <w:szCs w:val="20"/>
        </w:rPr>
        <w:t xml:space="preserve"> SUMMARY OF IMPACTS</w:t>
      </w:r>
    </w:p>
    <w:p w14:paraId="2D555766"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Retrofitting, demolition and reconstruction activities will cause noise and air pollution, as well as hazardous material risks such as chemical leakage risks. In addition, basic retrofitting/reconstruction requirements such as concrete, rebar, insulation material, etc., will be required as resources, as well as water for personnel use and fuels for vehicles and equipment.</w:t>
      </w:r>
    </w:p>
    <w:p w14:paraId="3E06B700" w14:textId="77777777" w:rsidR="009E6083" w:rsidRPr="00975ED9" w:rsidRDefault="009E6083" w:rsidP="00C9220D">
      <w:pPr>
        <w:jc w:val="both"/>
        <w:rPr>
          <w:rFonts w:ascii="Tahoma" w:hAnsi="Tahoma" w:cs="Tahoma"/>
          <w:sz w:val="20"/>
          <w:szCs w:val="20"/>
        </w:rPr>
      </w:pPr>
      <w:r w:rsidRPr="00975ED9">
        <w:rPr>
          <w:rFonts w:ascii="Tahoma" w:hAnsi="Tahoma" w:cs="Tahoma"/>
          <w:b/>
          <w:bCs/>
          <w:sz w:val="20"/>
          <w:szCs w:val="20"/>
        </w:rPr>
        <w:t>Raw materials:</w:t>
      </w:r>
      <w:r w:rsidRPr="00975ED9">
        <w:rPr>
          <w:rFonts w:ascii="Tahoma" w:hAnsi="Tahoma" w:cs="Tahoma"/>
          <w:sz w:val="20"/>
          <w:szCs w:val="20"/>
        </w:rPr>
        <w:t xml:space="preserve"> The way materials are used is related to the production and consumption processes. Extracted natural resources are used for manufacturing purposes and then consumed as goods or services. Each process stage generates energy flows and by-products. The by-products are recovered or released into nature as waste and emissions. However, man-made materials are not easily recovered or degraded in nature due to their toxicity and non-degradable nature. Therefore, efficient use of raw materials and by-products is important to save energy and conserve natural resources. </w:t>
      </w:r>
    </w:p>
    <w:p w14:paraId="22A757C3" w14:textId="77777777" w:rsidR="009E6083" w:rsidRPr="00975ED9" w:rsidRDefault="009E6083" w:rsidP="00C9220D">
      <w:pPr>
        <w:jc w:val="both"/>
        <w:rPr>
          <w:rFonts w:ascii="Tahoma" w:hAnsi="Tahoma" w:cs="Tahoma"/>
          <w:sz w:val="20"/>
          <w:szCs w:val="20"/>
        </w:rPr>
      </w:pPr>
      <w:r w:rsidRPr="00975ED9">
        <w:rPr>
          <w:rFonts w:ascii="Tahoma" w:hAnsi="Tahoma" w:cs="Tahoma"/>
          <w:b/>
          <w:bCs/>
          <w:sz w:val="20"/>
          <w:szCs w:val="20"/>
        </w:rPr>
        <w:t xml:space="preserve">Energy: </w:t>
      </w:r>
      <w:r w:rsidRPr="00975ED9">
        <w:rPr>
          <w:rFonts w:ascii="Tahoma" w:hAnsi="Tahoma" w:cs="Tahoma"/>
          <w:sz w:val="20"/>
          <w:szCs w:val="20"/>
        </w:rPr>
        <w:t xml:space="preserve">It is accepted that a country's standard of living and energy consumption follow a parallel course. World energy consumption is constantly increasing. Unfortunately, the world's energy needs are mainly met from fossil fuels with limited reserves. Therefore, sustainable energy use should be ensured by reducing the consumption of fossil fuels, reducing greenhouse gas emissions, using energy efficiently and preferring alternative sources. </w:t>
      </w:r>
    </w:p>
    <w:p w14:paraId="08DEA8BD" w14:textId="77777777" w:rsidR="009E6083" w:rsidRPr="00975ED9" w:rsidRDefault="009E6083" w:rsidP="00C9220D">
      <w:pPr>
        <w:jc w:val="both"/>
        <w:rPr>
          <w:rFonts w:ascii="Tahoma" w:hAnsi="Tahoma" w:cs="Tahoma"/>
          <w:sz w:val="20"/>
          <w:szCs w:val="20"/>
        </w:rPr>
      </w:pPr>
      <w:r w:rsidRPr="00975ED9">
        <w:rPr>
          <w:rFonts w:ascii="Tahoma" w:hAnsi="Tahoma" w:cs="Tahoma"/>
          <w:b/>
          <w:bCs/>
          <w:sz w:val="20"/>
          <w:szCs w:val="20"/>
        </w:rPr>
        <w:t xml:space="preserve">Water: </w:t>
      </w:r>
      <w:r w:rsidRPr="00975ED9">
        <w:rPr>
          <w:rFonts w:ascii="Tahoma" w:hAnsi="Tahoma" w:cs="Tahoma"/>
          <w:sz w:val="20"/>
          <w:szCs w:val="20"/>
        </w:rPr>
        <w:t>Water resources are important for society and ecosystems and are required for agriculture, livestock, energy production, navigation, recreation and manufacturing. The main issues related to water use are the abundance, availability and quality of resources in nature. While the status of water resources varies according to local conditions, climate change is also an important factor. As a result of climate change, the water demand of living things increases with increasing temperatures. On the other hand, water and energy systems are interconnected. Energy is required for water pumping, transportation and processing. Therefore, efficient use of water is necessary to improve living standards in the future.</w:t>
      </w:r>
    </w:p>
    <w:p w14:paraId="60FC066B" w14:textId="77777777" w:rsidR="009E6083" w:rsidRPr="00975ED9" w:rsidRDefault="009E6083" w:rsidP="00C9220D">
      <w:pPr>
        <w:jc w:val="both"/>
        <w:rPr>
          <w:rFonts w:ascii="Tahoma" w:hAnsi="Tahoma" w:cs="Tahoma"/>
          <w:b/>
          <w:bCs/>
          <w:sz w:val="20"/>
          <w:szCs w:val="20"/>
        </w:rPr>
      </w:pPr>
      <w:r w:rsidRPr="00975ED9">
        <w:rPr>
          <w:rFonts w:ascii="Tahoma" w:hAnsi="Tahoma" w:cs="Tahoma"/>
          <w:b/>
          <w:bCs/>
          <w:sz w:val="20"/>
          <w:szCs w:val="20"/>
        </w:rPr>
        <w:t xml:space="preserve">Wastes: </w:t>
      </w:r>
      <w:r w:rsidRPr="00975ED9">
        <w:rPr>
          <w:rFonts w:ascii="Tahoma" w:hAnsi="Tahoma" w:cs="Tahoma"/>
          <w:sz w:val="20"/>
          <w:szCs w:val="20"/>
        </w:rPr>
        <w:t>Project activities will result in the generation of various non-hazardous and hazardous wastes.</w:t>
      </w:r>
    </w:p>
    <w:p w14:paraId="6EF3E29D"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lastRenderedPageBreak/>
        <w:t>Non-Hazardous Wastes</w:t>
      </w:r>
    </w:p>
    <w:p w14:paraId="1D499567"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Typical non-hazardous wastes are listed below;</w:t>
      </w:r>
    </w:p>
    <w:p w14:paraId="2AF54758"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 xml:space="preserve"> Household wastes,</w:t>
      </w:r>
    </w:p>
    <w:p w14:paraId="1EBEB3EB" w14:textId="1C6718E9" w:rsidR="009E6083" w:rsidRPr="00975ED9" w:rsidRDefault="009E6083" w:rsidP="00C9220D">
      <w:pPr>
        <w:jc w:val="both"/>
        <w:rPr>
          <w:rFonts w:ascii="Tahoma" w:hAnsi="Tahoma" w:cs="Tahoma"/>
          <w:sz w:val="20"/>
          <w:szCs w:val="20"/>
        </w:rPr>
      </w:pPr>
      <w:r w:rsidRPr="00975ED9">
        <w:rPr>
          <w:rFonts w:ascii="Tahoma" w:hAnsi="Tahoma" w:cs="Tahoma"/>
          <w:sz w:val="20"/>
          <w:szCs w:val="20"/>
        </w:rPr>
        <w:t>-Recyclable waste (e.g.</w:t>
      </w:r>
      <w:r w:rsidR="001B517F">
        <w:rPr>
          <w:rFonts w:ascii="Tahoma" w:hAnsi="Tahoma" w:cs="Tahoma"/>
          <w:sz w:val="20"/>
          <w:szCs w:val="20"/>
        </w:rPr>
        <w:t>,</w:t>
      </w:r>
      <w:r w:rsidRPr="00975ED9">
        <w:rPr>
          <w:rFonts w:ascii="Tahoma" w:hAnsi="Tahoma" w:cs="Tahoma"/>
          <w:sz w:val="20"/>
          <w:szCs w:val="20"/>
        </w:rPr>
        <w:t xml:space="preserve"> paper, glass, metals, wood waste, trees, cans, textiles, etc.),</w:t>
      </w:r>
    </w:p>
    <w:p w14:paraId="1508F3A6"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 xml:space="preserve"> Packaging waste,</w:t>
      </w:r>
    </w:p>
    <w:p w14:paraId="1377E067"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-Waste tires and</w:t>
      </w:r>
    </w:p>
    <w:p w14:paraId="78E892A0"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 xml:space="preserve"> Excavation wastes.</w:t>
      </w:r>
    </w:p>
    <w:p w14:paraId="0D4E01B5"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Hazardous Wastes</w:t>
      </w:r>
    </w:p>
    <w:p w14:paraId="04A440B8"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The different types of hazardous wastes likely to be generated as a result of the Project activities are listed below:</w:t>
      </w:r>
    </w:p>
    <w:p w14:paraId="19E1FA26"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Waste batteries and accumulators,</w:t>
      </w:r>
    </w:p>
    <w:p w14:paraId="0D46315D"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Waste vegetable oil,</w:t>
      </w:r>
    </w:p>
    <w:p w14:paraId="58E0810B"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Medical waste,</w:t>
      </w:r>
    </w:p>
    <w:p w14:paraId="37C36F0B"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Waste oil (from maintenance of equipment and vehicles, transformers, etc.),</w:t>
      </w:r>
    </w:p>
    <w:p w14:paraId="5F87CFFC"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Waste paint,</w:t>
      </w:r>
    </w:p>
    <w:p w14:paraId="7842F253"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Other hazardous wastes related to operation and maintenance activities and</w:t>
      </w:r>
    </w:p>
    <w:p w14:paraId="3B575D0D"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Materials in contact with hazardous substances (including pesticide containers).</w:t>
      </w:r>
    </w:p>
    <w:p w14:paraId="2199A227"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Excavation, Construction and Demolition Waste</w:t>
      </w:r>
    </w:p>
    <w:p w14:paraId="1DEE7143"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Soil and rock materials excavated during land preparation and construction will be reused on site as much as possible. Practices will be in place for the management of excess excavated material as well as other construction and demolition waste.</w:t>
      </w:r>
    </w:p>
    <w:p w14:paraId="5F7BC891" w14:textId="027D2E9B" w:rsidR="009E6083" w:rsidRPr="00975ED9" w:rsidRDefault="009E6083" w:rsidP="00C9220D">
      <w:pPr>
        <w:pStyle w:val="ListeParagraf"/>
        <w:numPr>
          <w:ilvl w:val="0"/>
          <w:numId w:val="160"/>
        </w:numPr>
        <w:jc w:val="both"/>
        <w:rPr>
          <w:rFonts w:ascii="Tahoma" w:hAnsi="Tahoma" w:cs="Tahoma"/>
          <w:b/>
          <w:bCs/>
          <w:sz w:val="20"/>
          <w:szCs w:val="20"/>
        </w:rPr>
      </w:pPr>
      <w:r w:rsidRPr="00975ED9">
        <w:rPr>
          <w:rFonts w:ascii="Tahoma" w:hAnsi="Tahoma" w:cs="Tahoma"/>
          <w:b/>
          <w:bCs/>
          <w:sz w:val="20"/>
          <w:szCs w:val="20"/>
        </w:rPr>
        <w:t>MITIGATION MEASURES</w:t>
      </w:r>
    </w:p>
    <w:p w14:paraId="2ACA497B" w14:textId="2366E123" w:rsidR="009E6083" w:rsidRPr="00975ED9" w:rsidRDefault="009E6083">
      <w:pPr>
        <w:jc w:val="both"/>
        <w:rPr>
          <w:rFonts w:ascii="Tahoma" w:hAnsi="Tahoma" w:cs="Tahoma"/>
          <w:sz w:val="20"/>
          <w:szCs w:val="20"/>
        </w:rPr>
      </w:pPr>
      <w:r w:rsidRPr="00975ED9">
        <w:rPr>
          <w:rFonts w:ascii="Tahoma" w:hAnsi="Tahoma" w:cs="Tahoma"/>
          <w:sz w:val="20"/>
          <w:szCs w:val="20"/>
        </w:rPr>
        <w:t>Resource efficiency is the efficient and sustainable use of limited and exhaustible resources such as raw materials, energy and water to create more value using fewer inputs. It can also be defined as doing more with fewer resources and reducing the negative impacts of resource use. Each Resource Efficiency and Pollution Prevention Plan is presented in Table 1.</w:t>
      </w:r>
    </w:p>
    <w:p w14:paraId="250F74AC" w14:textId="716DC8A9" w:rsidR="00D63F08" w:rsidRDefault="00D63F08">
      <w:pPr>
        <w:rPr>
          <w:rFonts w:ascii="Tahoma" w:hAnsi="Tahoma" w:cs="Tahoma"/>
          <w:sz w:val="20"/>
          <w:szCs w:val="20"/>
        </w:rPr>
      </w:pPr>
    </w:p>
    <w:p w14:paraId="1BB7E6B2" w14:textId="21E2C9E3" w:rsidR="001B517F" w:rsidRDefault="001B517F">
      <w:pPr>
        <w:rPr>
          <w:rFonts w:ascii="Tahoma" w:hAnsi="Tahoma" w:cs="Tahoma"/>
          <w:sz w:val="20"/>
          <w:szCs w:val="20"/>
        </w:rPr>
      </w:pPr>
    </w:p>
    <w:p w14:paraId="1467D2AC" w14:textId="77777777" w:rsidR="00FC1CEB" w:rsidRDefault="00FC1CEB">
      <w:pPr>
        <w:rPr>
          <w:rFonts w:ascii="Tahoma" w:hAnsi="Tahoma" w:cs="Tahoma"/>
          <w:sz w:val="20"/>
          <w:szCs w:val="20"/>
        </w:rPr>
      </w:pPr>
    </w:p>
    <w:p w14:paraId="4D49109A" w14:textId="4C6E7D3D" w:rsidR="008A7272" w:rsidRPr="00975ED9" w:rsidRDefault="009E6083" w:rsidP="001B517F">
      <w:pPr>
        <w:rPr>
          <w:rFonts w:ascii="Tahoma" w:hAnsi="Tahoma" w:cs="Tahoma"/>
          <w:b/>
          <w:bCs/>
          <w:sz w:val="20"/>
          <w:szCs w:val="20"/>
        </w:rPr>
      </w:pPr>
      <w:bookmarkStart w:id="1938" w:name="_Toc168200279"/>
      <w:r w:rsidRPr="00975ED9">
        <w:rPr>
          <w:rFonts w:ascii="Tahoma" w:hAnsi="Tahoma" w:cs="Tahoma"/>
          <w:b/>
          <w:bCs/>
          <w:sz w:val="20"/>
          <w:szCs w:val="20"/>
        </w:rPr>
        <w:t xml:space="preserve">Tablo </w:t>
      </w:r>
      <w:r w:rsidRPr="00975ED9">
        <w:rPr>
          <w:rFonts w:ascii="Tahoma" w:hAnsi="Tahoma" w:cs="Tahoma"/>
          <w:b/>
          <w:bCs/>
          <w:sz w:val="20"/>
          <w:szCs w:val="20"/>
        </w:rPr>
        <w:fldChar w:fldCharType="begin"/>
      </w:r>
      <w:r w:rsidRPr="00975ED9">
        <w:rPr>
          <w:rFonts w:ascii="Tahoma" w:hAnsi="Tahoma" w:cs="Tahoma"/>
          <w:b/>
          <w:bCs/>
          <w:sz w:val="20"/>
          <w:szCs w:val="20"/>
        </w:rPr>
        <w:instrText xml:space="preserve"> SEQ Tablo \* ARABIC </w:instrText>
      </w:r>
      <w:r w:rsidRPr="00975ED9">
        <w:rPr>
          <w:rFonts w:ascii="Tahoma" w:hAnsi="Tahoma" w:cs="Tahoma"/>
          <w:b/>
          <w:bCs/>
          <w:sz w:val="20"/>
          <w:szCs w:val="20"/>
        </w:rPr>
        <w:fldChar w:fldCharType="separate"/>
      </w:r>
      <w:r w:rsidR="005327F8" w:rsidRPr="00975ED9">
        <w:rPr>
          <w:rFonts w:ascii="Tahoma" w:hAnsi="Tahoma" w:cs="Tahoma"/>
          <w:b/>
          <w:bCs/>
          <w:noProof/>
          <w:sz w:val="20"/>
          <w:szCs w:val="20"/>
        </w:rPr>
        <w:t>1</w:t>
      </w:r>
      <w:r w:rsidRPr="00975ED9">
        <w:rPr>
          <w:rFonts w:ascii="Tahoma" w:hAnsi="Tahoma" w:cs="Tahoma"/>
          <w:b/>
          <w:bCs/>
          <w:sz w:val="20"/>
          <w:szCs w:val="20"/>
        </w:rPr>
        <w:fldChar w:fldCharType="end"/>
      </w:r>
      <w:r w:rsidRPr="00975ED9">
        <w:rPr>
          <w:rFonts w:ascii="Tahoma" w:hAnsi="Tahoma" w:cs="Tahoma"/>
          <w:b/>
          <w:bCs/>
          <w:sz w:val="20"/>
          <w:szCs w:val="20"/>
        </w:rPr>
        <w:t xml:space="preserve"> Resource iciency and Pollution Prevention Plans</w:t>
      </w:r>
      <w:bookmarkEnd w:id="1938"/>
    </w:p>
    <w:tbl>
      <w:tblPr>
        <w:tblStyle w:val="TabloKlavuzu"/>
        <w:tblpPr w:leftFromText="141" w:rightFromText="141" w:vertAnchor="text" w:horzAnchor="margin" w:tblpXSpec="center" w:tblpY="-1294"/>
        <w:tblOverlap w:val="never"/>
        <w:tblW w:w="10490" w:type="dxa"/>
        <w:tblCellMar>
          <w:top w:w="28" w:type="dxa"/>
          <w:left w:w="85" w:type="dxa"/>
          <w:bottom w:w="28" w:type="dxa"/>
          <w:right w:w="85" w:type="dxa"/>
        </w:tblCellMar>
        <w:tblLook w:val="04A0" w:firstRow="1" w:lastRow="0" w:firstColumn="1" w:lastColumn="0" w:noHBand="0" w:noVBand="1"/>
      </w:tblPr>
      <w:tblGrid>
        <w:gridCol w:w="1783"/>
        <w:gridCol w:w="6581"/>
        <w:gridCol w:w="2126"/>
      </w:tblGrid>
      <w:tr w:rsidR="009E6083" w:rsidRPr="006F364D" w14:paraId="11DD01F9" w14:textId="77777777">
        <w:trPr>
          <w:trHeight w:val="20"/>
          <w:tblHeader/>
        </w:trPr>
        <w:tc>
          <w:tcPr>
            <w:tcW w:w="1783" w:type="dxa"/>
          </w:tcPr>
          <w:p w14:paraId="7D5D1399" w14:textId="77777777" w:rsidR="009E6083" w:rsidRPr="00F36C5C" w:rsidRDefault="009E6083" w:rsidP="00C9220D">
            <w:pPr>
              <w:spacing w:after="160" w:line="259" w:lineRule="auto"/>
              <w:rPr>
                <w:b/>
                <w:bCs/>
                <w:sz w:val="18"/>
                <w:szCs w:val="18"/>
              </w:rPr>
            </w:pPr>
          </w:p>
        </w:tc>
        <w:tc>
          <w:tcPr>
            <w:tcW w:w="6581" w:type="dxa"/>
          </w:tcPr>
          <w:p w14:paraId="76C5BD41" w14:textId="1E4F795F" w:rsidR="009E6083" w:rsidRPr="00F36C5C" w:rsidRDefault="009E6083" w:rsidP="00C9220D">
            <w:pPr>
              <w:spacing w:after="160" w:line="259" w:lineRule="auto"/>
              <w:rPr>
                <w:b/>
                <w:bCs/>
                <w:sz w:val="18"/>
                <w:szCs w:val="18"/>
              </w:rPr>
            </w:pPr>
            <w:r w:rsidRPr="00F36C5C">
              <w:rPr>
                <w:b/>
                <w:bCs/>
                <w:sz w:val="18"/>
                <w:szCs w:val="18"/>
              </w:rPr>
              <w:t>MITIGATION MEASURES</w:t>
            </w:r>
          </w:p>
        </w:tc>
        <w:tc>
          <w:tcPr>
            <w:tcW w:w="2126" w:type="dxa"/>
          </w:tcPr>
          <w:p w14:paraId="1AFA5D61" w14:textId="77777777" w:rsidR="009E6083" w:rsidRPr="00F36C5C" w:rsidRDefault="009E6083" w:rsidP="00C9220D">
            <w:pPr>
              <w:spacing w:after="160" w:line="259" w:lineRule="auto"/>
              <w:rPr>
                <w:b/>
                <w:bCs/>
                <w:sz w:val="18"/>
                <w:szCs w:val="18"/>
              </w:rPr>
            </w:pPr>
            <w:r w:rsidRPr="00F36C5C">
              <w:rPr>
                <w:b/>
                <w:bCs/>
                <w:sz w:val="18"/>
                <w:szCs w:val="18"/>
              </w:rPr>
              <w:t>DUTIES AND RESPONSIBILITIES</w:t>
            </w:r>
          </w:p>
        </w:tc>
      </w:tr>
      <w:tr w:rsidR="009E6083" w:rsidRPr="006F364D" w14:paraId="4112CAE5" w14:textId="77777777">
        <w:trPr>
          <w:trHeight w:val="20"/>
        </w:trPr>
        <w:tc>
          <w:tcPr>
            <w:tcW w:w="1783" w:type="dxa"/>
            <w:vAlign w:val="center"/>
          </w:tcPr>
          <w:p w14:paraId="66A1559E" w14:textId="77777777" w:rsidR="009E6083" w:rsidRPr="00F36C5C" w:rsidRDefault="009E6083" w:rsidP="00C9220D">
            <w:pPr>
              <w:spacing w:after="160" w:line="259" w:lineRule="auto"/>
              <w:rPr>
                <w:sz w:val="18"/>
                <w:szCs w:val="18"/>
              </w:rPr>
            </w:pPr>
            <w:r w:rsidRPr="00F36C5C">
              <w:rPr>
                <w:sz w:val="18"/>
                <w:szCs w:val="18"/>
              </w:rPr>
              <w:t>Air Quality</w:t>
            </w:r>
          </w:p>
        </w:tc>
        <w:tc>
          <w:tcPr>
            <w:tcW w:w="6581" w:type="dxa"/>
            <w:vAlign w:val="center"/>
          </w:tcPr>
          <w:p w14:paraId="565E7606" w14:textId="77777777" w:rsidR="009E6083" w:rsidRPr="00F36C5C" w:rsidRDefault="009E6083" w:rsidP="00C9220D">
            <w:pPr>
              <w:spacing w:after="160" w:line="259" w:lineRule="auto"/>
              <w:rPr>
                <w:sz w:val="18"/>
                <w:szCs w:val="18"/>
              </w:rPr>
            </w:pPr>
            <w:r w:rsidRPr="00F36C5C">
              <w:rPr>
                <w:sz w:val="18"/>
                <w:szCs w:val="18"/>
              </w:rPr>
              <w:t>- Implement measures defined in the environmental and social management system plan.</w:t>
            </w:r>
          </w:p>
          <w:p w14:paraId="00E2A60A" w14:textId="77777777" w:rsidR="009E6083" w:rsidRPr="00F36C5C" w:rsidRDefault="009E6083" w:rsidP="00C9220D">
            <w:pPr>
              <w:spacing w:after="160" w:line="259" w:lineRule="auto"/>
              <w:rPr>
                <w:sz w:val="18"/>
                <w:szCs w:val="18"/>
              </w:rPr>
            </w:pPr>
            <w:r w:rsidRPr="00F36C5C">
              <w:rPr>
                <w:sz w:val="18"/>
                <w:szCs w:val="18"/>
              </w:rPr>
              <w:t>- Reduce dust impacts (watering during dry seasons, etc.) Minimize emissions from vehicles and construction equipment (cover trucks and limit speed, use well-maintained vehicles, etc.)</w:t>
            </w:r>
          </w:p>
          <w:p w14:paraId="120889A7" w14:textId="77777777" w:rsidR="009E6083" w:rsidRPr="00F36C5C" w:rsidRDefault="009E6083" w:rsidP="00C9220D">
            <w:pPr>
              <w:spacing w:after="160" w:line="259" w:lineRule="auto"/>
              <w:rPr>
                <w:sz w:val="18"/>
                <w:szCs w:val="18"/>
              </w:rPr>
            </w:pPr>
            <w:r w:rsidRPr="00F36C5C">
              <w:rPr>
                <w:sz w:val="18"/>
                <w:szCs w:val="18"/>
              </w:rPr>
              <w:t>- Minimize the impact of construction site activities on air quality</w:t>
            </w:r>
          </w:p>
        </w:tc>
        <w:tc>
          <w:tcPr>
            <w:tcW w:w="2126" w:type="dxa"/>
            <w:vAlign w:val="center"/>
          </w:tcPr>
          <w:p w14:paraId="6C959219" w14:textId="77777777" w:rsidR="009E6083" w:rsidRPr="00F36C5C" w:rsidRDefault="009E6083" w:rsidP="00C9220D">
            <w:pPr>
              <w:spacing w:after="160" w:line="259" w:lineRule="auto"/>
              <w:rPr>
                <w:sz w:val="18"/>
                <w:szCs w:val="18"/>
              </w:rPr>
            </w:pPr>
            <w:r w:rsidRPr="00F36C5C">
              <w:rPr>
                <w:sz w:val="18"/>
                <w:szCs w:val="18"/>
              </w:rPr>
              <w:t>Contractors</w:t>
            </w:r>
          </w:p>
        </w:tc>
      </w:tr>
      <w:tr w:rsidR="009E6083" w:rsidRPr="006F364D" w14:paraId="4276C35F" w14:textId="77777777">
        <w:trPr>
          <w:trHeight w:val="20"/>
        </w:trPr>
        <w:tc>
          <w:tcPr>
            <w:tcW w:w="1783" w:type="dxa"/>
            <w:vAlign w:val="center"/>
          </w:tcPr>
          <w:p w14:paraId="08FE9487" w14:textId="77777777" w:rsidR="009E6083" w:rsidRPr="00F36C5C" w:rsidRDefault="009E6083" w:rsidP="00C9220D">
            <w:pPr>
              <w:spacing w:after="160" w:line="259" w:lineRule="auto"/>
              <w:rPr>
                <w:sz w:val="18"/>
                <w:szCs w:val="18"/>
              </w:rPr>
            </w:pPr>
            <w:r w:rsidRPr="00F36C5C">
              <w:rPr>
                <w:sz w:val="18"/>
                <w:szCs w:val="18"/>
              </w:rPr>
              <w:t>Soil and Groundwater</w:t>
            </w:r>
          </w:p>
        </w:tc>
        <w:tc>
          <w:tcPr>
            <w:tcW w:w="6581" w:type="dxa"/>
            <w:vAlign w:val="center"/>
          </w:tcPr>
          <w:p w14:paraId="2994B0A6" w14:textId="77777777" w:rsidR="009E6083" w:rsidRPr="00F36C5C" w:rsidRDefault="009E6083" w:rsidP="00C9220D">
            <w:pPr>
              <w:spacing w:after="160" w:line="259" w:lineRule="auto"/>
              <w:rPr>
                <w:sz w:val="18"/>
                <w:szCs w:val="18"/>
              </w:rPr>
            </w:pPr>
            <w:r w:rsidRPr="00F36C5C">
              <w:rPr>
                <w:sz w:val="18"/>
                <w:szCs w:val="18"/>
              </w:rPr>
              <w:t>- Implement the measures defined in the environmental and social management system plan.</w:t>
            </w:r>
          </w:p>
          <w:p w14:paraId="48498D39" w14:textId="77777777" w:rsidR="009E6083" w:rsidRPr="00F36C5C" w:rsidRDefault="009E6083" w:rsidP="00C9220D">
            <w:pPr>
              <w:spacing w:after="160" w:line="259" w:lineRule="auto"/>
              <w:rPr>
                <w:sz w:val="18"/>
                <w:szCs w:val="18"/>
              </w:rPr>
            </w:pPr>
            <w:r w:rsidRPr="00F36C5C">
              <w:rPr>
                <w:sz w:val="18"/>
                <w:szCs w:val="18"/>
              </w:rPr>
              <w:t>- Protect soil and groundwater from gasoline, fuel and chemical pollution</w:t>
            </w:r>
          </w:p>
          <w:p w14:paraId="48BB9108" w14:textId="77777777" w:rsidR="009E6083" w:rsidRPr="00F36C5C" w:rsidRDefault="009E6083" w:rsidP="00C9220D">
            <w:pPr>
              <w:spacing w:after="160" w:line="259" w:lineRule="auto"/>
              <w:rPr>
                <w:sz w:val="18"/>
                <w:szCs w:val="18"/>
              </w:rPr>
            </w:pPr>
            <w:r w:rsidRPr="00F36C5C">
              <w:rPr>
                <w:sz w:val="18"/>
                <w:szCs w:val="18"/>
              </w:rPr>
              <w:t>- Establishing and training the leakage-spill response team</w:t>
            </w:r>
          </w:p>
          <w:p w14:paraId="5EB7CB21" w14:textId="77777777" w:rsidR="009E6083" w:rsidRPr="00F36C5C" w:rsidRDefault="009E6083" w:rsidP="00C9220D">
            <w:pPr>
              <w:spacing w:after="160" w:line="259" w:lineRule="auto"/>
              <w:rPr>
                <w:sz w:val="18"/>
                <w:szCs w:val="18"/>
              </w:rPr>
            </w:pPr>
            <w:r w:rsidRPr="00F36C5C">
              <w:rPr>
                <w:sz w:val="18"/>
                <w:szCs w:val="18"/>
              </w:rPr>
              <w:t>- Keeping leakage-spillage response equipment ready</w:t>
            </w:r>
          </w:p>
          <w:p w14:paraId="4BF8880E" w14:textId="77777777" w:rsidR="009E6083" w:rsidRPr="00F36C5C" w:rsidRDefault="009E6083" w:rsidP="00C9220D">
            <w:pPr>
              <w:spacing w:after="160" w:line="259" w:lineRule="auto"/>
              <w:rPr>
                <w:sz w:val="18"/>
                <w:szCs w:val="18"/>
              </w:rPr>
            </w:pPr>
            <w:r w:rsidRPr="00F36C5C">
              <w:rPr>
                <w:sz w:val="18"/>
                <w:szCs w:val="18"/>
              </w:rPr>
              <w:t>- Recording and monitoring natural resource consumption</w:t>
            </w:r>
          </w:p>
        </w:tc>
        <w:tc>
          <w:tcPr>
            <w:tcW w:w="2126" w:type="dxa"/>
            <w:vAlign w:val="center"/>
          </w:tcPr>
          <w:p w14:paraId="18885D7A" w14:textId="77777777" w:rsidR="009E6083" w:rsidRPr="00F36C5C" w:rsidRDefault="009E6083" w:rsidP="00C9220D">
            <w:pPr>
              <w:spacing w:after="160" w:line="259" w:lineRule="auto"/>
              <w:rPr>
                <w:sz w:val="18"/>
                <w:szCs w:val="18"/>
              </w:rPr>
            </w:pPr>
            <w:r w:rsidRPr="00F36C5C">
              <w:rPr>
                <w:sz w:val="18"/>
                <w:szCs w:val="18"/>
              </w:rPr>
              <w:t>Contractors</w:t>
            </w:r>
          </w:p>
        </w:tc>
      </w:tr>
      <w:tr w:rsidR="009E6083" w:rsidRPr="006F364D" w14:paraId="4CE6FEA4" w14:textId="77777777">
        <w:trPr>
          <w:trHeight w:val="20"/>
        </w:trPr>
        <w:tc>
          <w:tcPr>
            <w:tcW w:w="1783" w:type="dxa"/>
            <w:vAlign w:val="center"/>
          </w:tcPr>
          <w:p w14:paraId="6131FA3D" w14:textId="77777777" w:rsidR="009E6083" w:rsidRPr="00F36C5C" w:rsidRDefault="009E6083" w:rsidP="00C9220D">
            <w:pPr>
              <w:spacing w:after="160" w:line="259" w:lineRule="auto"/>
              <w:rPr>
                <w:sz w:val="18"/>
                <w:szCs w:val="18"/>
              </w:rPr>
            </w:pPr>
            <w:r w:rsidRPr="00F36C5C">
              <w:rPr>
                <w:sz w:val="18"/>
                <w:szCs w:val="18"/>
              </w:rPr>
              <w:t>Surface Waters</w:t>
            </w:r>
          </w:p>
        </w:tc>
        <w:tc>
          <w:tcPr>
            <w:tcW w:w="6581" w:type="dxa"/>
            <w:vAlign w:val="center"/>
          </w:tcPr>
          <w:p w14:paraId="5559D11F" w14:textId="77777777" w:rsidR="009E6083" w:rsidRPr="00F36C5C" w:rsidRDefault="009E6083" w:rsidP="00C9220D">
            <w:pPr>
              <w:spacing w:after="160" w:line="259" w:lineRule="auto"/>
              <w:rPr>
                <w:sz w:val="18"/>
                <w:szCs w:val="18"/>
              </w:rPr>
            </w:pPr>
            <w:r w:rsidRPr="00F36C5C">
              <w:rPr>
                <w:sz w:val="18"/>
                <w:szCs w:val="18"/>
              </w:rPr>
              <w:t>- Implement the measures defined in the environmental and social management system plan.</w:t>
            </w:r>
          </w:p>
          <w:p w14:paraId="71B87FBB" w14:textId="77777777" w:rsidR="009E6083" w:rsidRPr="00F36C5C" w:rsidRDefault="009E6083" w:rsidP="00C9220D">
            <w:pPr>
              <w:spacing w:after="160" w:line="259" w:lineRule="auto"/>
              <w:rPr>
                <w:sz w:val="18"/>
                <w:szCs w:val="18"/>
              </w:rPr>
            </w:pPr>
            <w:r w:rsidRPr="00F36C5C">
              <w:rPr>
                <w:sz w:val="18"/>
                <w:szCs w:val="18"/>
              </w:rPr>
              <w:t>- Prevent direct discharge of contaminated water into the receiving environment</w:t>
            </w:r>
          </w:p>
        </w:tc>
        <w:tc>
          <w:tcPr>
            <w:tcW w:w="2126" w:type="dxa"/>
            <w:vAlign w:val="center"/>
          </w:tcPr>
          <w:p w14:paraId="4E09113C" w14:textId="77777777" w:rsidR="009E6083" w:rsidRPr="00F36C5C" w:rsidRDefault="009E6083" w:rsidP="00C9220D">
            <w:pPr>
              <w:spacing w:after="160" w:line="259" w:lineRule="auto"/>
              <w:rPr>
                <w:sz w:val="18"/>
                <w:szCs w:val="18"/>
              </w:rPr>
            </w:pPr>
            <w:r w:rsidRPr="00F36C5C">
              <w:rPr>
                <w:sz w:val="18"/>
                <w:szCs w:val="18"/>
              </w:rPr>
              <w:t>Contractors</w:t>
            </w:r>
          </w:p>
        </w:tc>
      </w:tr>
      <w:tr w:rsidR="009E6083" w:rsidRPr="006F364D" w14:paraId="506E3AE4" w14:textId="77777777">
        <w:trPr>
          <w:trHeight w:val="20"/>
        </w:trPr>
        <w:tc>
          <w:tcPr>
            <w:tcW w:w="1783" w:type="dxa"/>
            <w:vAlign w:val="center"/>
          </w:tcPr>
          <w:p w14:paraId="54C3BD3B" w14:textId="77777777" w:rsidR="009E6083" w:rsidRPr="00F36C5C" w:rsidRDefault="009E6083" w:rsidP="00C9220D">
            <w:pPr>
              <w:spacing w:after="160" w:line="259" w:lineRule="auto"/>
              <w:rPr>
                <w:sz w:val="18"/>
                <w:szCs w:val="18"/>
              </w:rPr>
            </w:pPr>
            <w:r w:rsidRPr="00F36C5C">
              <w:rPr>
                <w:sz w:val="18"/>
                <w:szCs w:val="18"/>
              </w:rPr>
              <w:t>Solid Waste</w:t>
            </w:r>
          </w:p>
        </w:tc>
        <w:tc>
          <w:tcPr>
            <w:tcW w:w="6581" w:type="dxa"/>
            <w:vAlign w:val="center"/>
          </w:tcPr>
          <w:p w14:paraId="743F7099" w14:textId="77777777" w:rsidR="009E6083" w:rsidRPr="00F36C5C" w:rsidRDefault="009E6083" w:rsidP="00C9220D">
            <w:pPr>
              <w:spacing w:after="160" w:line="259" w:lineRule="auto"/>
              <w:rPr>
                <w:sz w:val="18"/>
                <w:szCs w:val="18"/>
              </w:rPr>
            </w:pPr>
            <w:r w:rsidRPr="00F36C5C">
              <w:rPr>
                <w:sz w:val="18"/>
                <w:szCs w:val="18"/>
              </w:rPr>
              <w:t>- Implement the measures defined in the environmental and social management system plan.</w:t>
            </w:r>
          </w:p>
          <w:p w14:paraId="40CF9A90" w14:textId="77777777" w:rsidR="009E6083" w:rsidRPr="00F36C5C" w:rsidRDefault="009E6083" w:rsidP="00C9220D">
            <w:pPr>
              <w:spacing w:after="160" w:line="259" w:lineRule="auto"/>
              <w:rPr>
                <w:sz w:val="18"/>
                <w:szCs w:val="18"/>
              </w:rPr>
            </w:pPr>
            <w:r w:rsidRPr="00F36C5C">
              <w:rPr>
                <w:sz w:val="18"/>
                <w:szCs w:val="18"/>
              </w:rPr>
              <w:t>- Minimize waste</w:t>
            </w:r>
          </w:p>
          <w:p w14:paraId="77695F40" w14:textId="77777777" w:rsidR="009E6083" w:rsidRPr="00F36C5C" w:rsidRDefault="009E6083" w:rsidP="00C9220D">
            <w:pPr>
              <w:spacing w:after="160" w:line="259" w:lineRule="auto"/>
              <w:rPr>
                <w:sz w:val="18"/>
                <w:szCs w:val="18"/>
              </w:rPr>
            </w:pPr>
            <w:r w:rsidRPr="00F36C5C">
              <w:rPr>
                <w:sz w:val="18"/>
                <w:szCs w:val="18"/>
              </w:rPr>
              <w:t>- Collecting and sorting solid waste for reuse and recycling</w:t>
            </w:r>
          </w:p>
          <w:p w14:paraId="20780B65" w14:textId="77777777" w:rsidR="009E6083" w:rsidRPr="00F36C5C" w:rsidRDefault="009E6083" w:rsidP="00C9220D">
            <w:pPr>
              <w:spacing w:after="160" w:line="259" w:lineRule="auto"/>
              <w:rPr>
                <w:sz w:val="18"/>
                <w:szCs w:val="18"/>
              </w:rPr>
            </w:pPr>
            <w:r w:rsidRPr="00F36C5C">
              <w:rPr>
                <w:sz w:val="18"/>
                <w:szCs w:val="18"/>
              </w:rPr>
              <w:t>- Providing appropriate containers for waste separation and training staff on this issue</w:t>
            </w:r>
          </w:p>
          <w:p w14:paraId="3859DFF5" w14:textId="77777777" w:rsidR="009E6083" w:rsidRPr="00F36C5C" w:rsidRDefault="009E6083" w:rsidP="00C9220D">
            <w:pPr>
              <w:spacing w:after="160" w:line="259" w:lineRule="auto"/>
              <w:rPr>
                <w:sz w:val="18"/>
                <w:szCs w:val="18"/>
              </w:rPr>
            </w:pPr>
            <w:r w:rsidRPr="00F36C5C">
              <w:rPr>
                <w:sz w:val="18"/>
                <w:szCs w:val="18"/>
              </w:rPr>
              <w:t>- Separate storage of household wastes and recyclable wastes without mixing them together</w:t>
            </w:r>
          </w:p>
        </w:tc>
        <w:tc>
          <w:tcPr>
            <w:tcW w:w="2126" w:type="dxa"/>
            <w:vAlign w:val="center"/>
          </w:tcPr>
          <w:p w14:paraId="6AF191AB" w14:textId="77777777" w:rsidR="009E6083" w:rsidRPr="00F36C5C" w:rsidRDefault="009E6083" w:rsidP="00C9220D">
            <w:pPr>
              <w:spacing w:after="160" w:line="259" w:lineRule="auto"/>
              <w:rPr>
                <w:sz w:val="18"/>
                <w:szCs w:val="18"/>
              </w:rPr>
            </w:pPr>
            <w:r w:rsidRPr="00F36C5C">
              <w:rPr>
                <w:sz w:val="18"/>
                <w:szCs w:val="18"/>
              </w:rPr>
              <w:t>Contractors</w:t>
            </w:r>
          </w:p>
        </w:tc>
      </w:tr>
      <w:tr w:rsidR="009E6083" w:rsidRPr="006F364D" w14:paraId="27ED6AF0" w14:textId="77777777">
        <w:trPr>
          <w:trHeight w:val="20"/>
        </w:trPr>
        <w:tc>
          <w:tcPr>
            <w:tcW w:w="1783" w:type="dxa"/>
            <w:vAlign w:val="center"/>
          </w:tcPr>
          <w:p w14:paraId="2FD61AB7" w14:textId="77777777" w:rsidR="009E6083" w:rsidRPr="00F36C5C" w:rsidRDefault="009E6083" w:rsidP="00C9220D">
            <w:pPr>
              <w:spacing w:after="160" w:line="259" w:lineRule="auto"/>
              <w:rPr>
                <w:sz w:val="18"/>
                <w:szCs w:val="18"/>
              </w:rPr>
            </w:pPr>
            <w:r w:rsidRPr="00F36C5C">
              <w:rPr>
                <w:sz w:val="18"/>
                <w:szCs w:val="18"/>
              </w:rPr>
              <w:t>Noise level</w:t>
            </w:r>
          </w:p>
        </w:tc>
        <w:tc>
          <w:tcPr>
            <w:tcW w:w="6581" w:type="dxa"/>
            <w:vAlign w:val="center"/>
          </w:tcPr>
          <w:p w14:paraId="43CBA8CF" w14:textId="77777777" w:rsidR="009E6083" w:rsidRPr="00F36C5C" w:rsidRDefault="009E6083" w:rsidP="00C9220D">
            <w:pPr>
              <w:spacing w:after="160" w:line="259" w:lineRule="auto"/>
              <w:rPr>
                <w:sz w:val="18"/>
                <w:szCs w:val="18"/>
              </w:rPr>
            </w:pPr>
            <w:r w:rsidRPr="00F36C5C">
              <w:rPr>
                <w:sz w:val="18"/>
                <w:szCs w:val="18"/>
              </w:rPr>
              <w:t>- Implement the measures defined in the environmental and social management system plan.</w:t>
            </w:r>
          </w:p>
          <w:p w14:paraId="7717EE3A" w14:textId="77777777" w:rsidR="009E6083" w:rsidRPr="00F36C5C" w:rsidRDefault="009E6083" w:rsidP="00C9220D">
            <w:pPr>
              <w:spacing w:after="160" w:line="259" w:lineRule="auto"/>
              <w:rPr>
                <w:sz w:val="18"/>
                <w:szCs w:val="18"/>
              </w:rPr>
            </w:pPr>
            <w:r w:rsidRPr="00F36C5C">
              <w:rPr>
                <w:sz w:val="18"/>
                <w:szCs w:val="18"/>
              </w:rPr>
              <w:t xml:space="preserve"> - Regular maintenance of noise-emitting engines</w:t>
            </w:r>
          </w:p>
          <w:p w14:paraId="6C1B2FE3" w14:textId="77777777" w:rsidR="009E6083" w:rsidRPr="00F36C5C" w:rsidRDefault="009E6083" w:rsidP="00C9220D">
            <w:pPr>
              <w:spacing w:after="160" w:line="259" w:lineRule="auto"/>
              <w:rPr>
                <w:sz w:val="18"/>
                <w:szCs w:val="18"/>
              </w:rPr>
            </w:pPr>
            <w:r w:rsidRPr="00F36C5C">
              <w:rPr>
                <w:sz w:val="18"/>
                <w:szCs w:val="18"/>
              </w:rPr>
              <w:t xml:space="preserve"> - Providing noise protective equipment</w:t>
            </w:r>
          </w:p>
          <w:p w14:paraId="6A090B60" w14:textId="77777777" w:rsidR="009E6083" w:rsidRPr="00F36C5C" w:rsidRDefault="009E6083" w:rsidP="00C9220D">
            <w:pPr>
              <w:spacing w:after="160" w:line="259" w:lineRule="auto"/>
              <w:rPr>
                <w:sz w:val="18"/>
                <w:szCs w:val="18"/>
              </w:rPr>
            </w:pPr>
            <w:r w:rsidRPr="00F36C5C">
              <w:rPr>
                <w:sz w:val="18"/>
                <w:szCs w:val="18"/>
              </w:rPr>
              <w:t xml:space="preserve"> - To determine the noise emitted to the nearest settlement and to take noise prevention measures if necessary (silencers, noise blocking panels, etc.)</w:t>
            </w:r>
          </w:p>
        </w:tc>
        <w:tc>
          <w:tcPr>
            <w:tcW w:w="2126" w:type="dxa"/>
            <w:vAlign w:val="center"/>
          </w:tcPr>
          <w:p w14:paraId="78066213" w14:textId="77777777" w:rsidR="009E6083" w:rsidRPr="00F36C5C" w:rsidRDefault="009E6083" w:rsidP="00C9220D">
            <w:pPr>
              <w:spacing w:after="160" w:line="259" w:lineRule="auto"/>
              <w:rPr>
                <w:sz w:val="18"/>
                <w:szCs w:val="18"/>
              </w:rPr>
            </w:pPr>
            <w:r w:rsidRPr="00F36C5C">
              <w:rPr>
                <w:sz w:val="18"/>
                <w:szCs w:val="18"/>
              </w:rPr>
              <w:t>Contractors</w:t>
            </w:r>
          </w:p>
        </w:tc>
      </w:tr>
      <w:tr w:rsidR="009E6083" w:rsidRPr="006F364D" w14:paraId="67CD54BF" w14:textId="77777777">
        <w:trPr>
          <w:trHeight w:val="20"/>
        </w:trPr>
        <w:tc>
          <w:tcPr>
            <w:tcW w:w="1783" w:type="dxa"/>
            <w:vAlign w:val="center"/>
          </w:tcPr>
          <w:p w14:paraId="5A2C52BA" w14:textId="77777777" w:rsidR="009E6083" w:rsidRPr="00F36C5C" w:rsidRDefault="009E6083" w:rsidP="00C9220D">
            <w:pPr>
              <w:spacing w:after="160" w:line="259" w:lineRule="auto"/>
              <w:rPr>
                <w:sz w:val="18"/>
                <w:szCs w:val="18"/>
              </w:rPr>
            </w:pPr>
            <w:r w:rsidRPr="00F36C5C">
              <w:rPr>
                <w:sz w:val="18"/>
                <w:szCs w:val="18"/>
              </w:rPr>
              <w:t>Wastewater</w:t>
            </w:r>
          </w:p>
        </w:tc>
        <w:tc>
          <w:tcPr>
            <w:tcW w:w="6581" w:type="dxa"/>
            <w:vAlign w:val="center"/>
          </w:tcPr>
          <w:p w14:paraId="716E85BB" w14:textId="77777777" w:rsidR="009E6083" w:rsidRPr="00F36C5C" w:rsidRDefault="009E6083" w:rsidP="00C9220D">
            <w:pPr>
              <w:spacing w:after="160" w:line="259" w:lineRule="auto"/>
              <w:rPr>
                <w:sz w:val="18"/>
                <w:szCs w:val="18"/>
              </w:rPr>
            </w:pPr>
            <w:r w:rsidRPr="00F36C5C">
              <w:rPr>
                <w:sz w:val="18"/>
                <w:szCs w:val="18"/>
              </w:rPr>
              <w:t>-Implement the measures defined in the environmental and social management system plan.</w:t>
            </w:r>
          </w:p>
          <w:p w14:paraId="380D40CF" w14:textId="77777777" w:rsidR="009E6083" w:rsidRPr="00F36C5C" w:rsidRDefault="009E6083" w:rsidP="00C9220D">
            <w:pPr>
              <w:spacing w:after="160" w:line="259" w:lineRule="auto"/>
              <w:rPr>
                <w:sz w:val="18"/>
                <w:szCs w:val="18"/>
              </w:rPr>
            </w:pPr>
            <w:r w:rsidRPr="00F36C5C">
              <w:rPr>
                <w:sz w:val="18"/>
                <w:szCs w:val="18"/>
              </w:rPr>
              <w:t>- Personnel-generated wastewater that will be generated during reconstruction or retrofitting must first be collected in sealed septic tanks, and then periodically sent to urban wastewater treatment plants through a protocol with the relevant municipality.</w:t>
            </w:r>
          </w:p>
          <w:p w14:paraId="6F7C1200" w14:textId="77777777" w:rsidR="009E6083" w:rsidRPr="00F36C5C" w:rsidRDefault="009E6083" w:rsidP="00C9220D">
            <w:pPr>
              <w:spacing w:after="160" w:line="259" w:lineRule="auto"/>
              <w:rPr>
                <w:sz w:val="18"/>
                <w:szCs w:val="18"/>
              </w:rPr>
            </w:pPr>
            <w:r w:rsidRPr="00F36C5C">
              <w:rPr>
                <w:sz w:val="18"/>
                <w:szCs w:val="18"/>
              </w:rPr>
              <w:t>- If a sub-project is to be realized in a location where there is a possibility of a non-wastewater impact on any surface water or groundwater, implementation of measures to be determined specifically for the sub-project.</w:t>
            </w:r>
          </w:p>
        </w:tc>
        <w:tc>
          <w:tcPr>
            <w:tcW w:w="2126" w:type="dxa"/>
            <w:vAlign w:val="center"/>
          </w:tcPr>
          <w:p w14:paraId="05CB6AD0" w14:textId="77777777" w:rsidR="009E6083" w:rsidRPr="00F36C5C" w:rsidRDefault="009E6083" w:rsidP="00C9220D">
            <w:pPr>
              <w:spacing w:after="160" w:line="259" w:lineRule="auto"/>
              <w:rPr>
                <w:sz w:val="18"/>
                <w:szCs w:val="18"/>
              </w:rPr>
            </w:pPr>
            <w:r w:rsidRPr="00F36C5C">
              <w:rPr>
                <w:sz w:val="18"/>
                <w:szCs w:val="18"/>
              </w:rPr>
              <w:t>Contractors</w:t>
            </w:r>
          </w:p>
        </w:tc>
      </w:tr>
      <w:tr w:rsidR="009E6083" w:rsidRPr="006F364D" w14:paraId="0323A898" w14:textId="77777777">
        <w:trPr>
          <w:trHeight w:val="20"/>
        </w:trPr>
        <w:tc>
          <w:tcPr>
            <w:tcW w:w="1783" w:type="dxa"/>
            <w:vAlign w:val="center"/>
          </w:tcPr>
          <w:p w14:paraId="4B392384" w14:textId="77777777" w:rsidR="009E6083" w:rsidRPr="00F36C5C" w:rsidRDefault="009E6083" w:rsidP="00C9220D">
            <w:pPr>
              <w:spacing w:after="160" w:line="259" w:lineRule="auto"/>
              <w:rPr>
                <w:sz w:val="18"/>
                <w:szCs w:val="18"/>
              </w:rPr>
            </w:pPr>
            <w:r w:rsidRPr="00F36C5C">
              <w:rPr>
                <w:sz w:val="18"/>
                <w:szCs w:val="18"/>
              </w:rPr>
              <w:lastRenderedPageBreak/>
              <w:t>Waste Oils</w:t>
            </w:r>
          </w:p>
        </w:tc>
        <w:tc>
          <w:tcPr>
            <w:tcW w:w="6581" w:type="dxa"/>
            <w:vAlign w:val="center"/>
          </w:tcPr>
          <w:p w14:paraId="7D6D5209" w14:textId="77777777" w:rsidR="009E6083" w:rsidRPr="00F36C5C" w:rsidRDefault="009E6083" w:rsidP="00C9220D">
            <w:pPr>
              <w:spacing w:after="160" w:line="259" w:lineRule="auto"/>
              <w:rPr>
                <w:sz w:val="18"/>
                <w:szCs w:val="18"/>
              </w:rPr>
            </w:pPr>
            <w:r w:rsidRPr="00F36C5C">
              <w:rPr>
                <w:sz w:val="18"/>
                <w:szCs w:val="18"/>
              </w:rPr>
              <w:t>- Maintenance of machinery and equipment (e.g.</w:t>
            </w:r>
            <w:r w:rsidR="001B517F">
              <w:rPr>
                <w:sz w:val="18"/>
                <w:szCs w:val="18"/>
              </w:rPr>
              <w:t>,</w:t>
            </w:r>
            <w:r w:rsidRPr="00F36C5C">
              <w:rPr>
                <w:sz w:val="18"/>
                <w:szCs w:val="18"/>
              </w:rPr>
              <w:t xml:space="preserve"> oil change, battery replacement, etc.) is planned to be carried out outside the Project Area by qualified service providers. If oil changes, battery changes, tire changes, etc. are unavoidable at the construction site, dedicated areas (with appropriate drainage) will be used for this purpose. An impermeable cover will be laid under the vehicles to prevent soil contamination and this activity will be carried out away from water sources. In case of any oil/fuel/lubricant spillage or leakage at the construct</w:t>
            </w:r>
            <w:r w:rsidRPr="005E0BC6">
              <w:t>i</w:t>
            </w:r>
            <w:r w:rsidRPr="00F36C5C">
              <w:rPr>
                <w:sz w:val="18"/>
                <w:szCs w:val="18"/>
              </w:rPr>
              <w:t>on site, pollution will be controlled by using absorbent materials and contaminated soil (if any) will be removed to a sufficient depth and stored as hazardous waste.</w:t>
            </w:r>
          </w:p>
          <w:p w14:paraId="275A8F8B" w14:textId="77777777" w:rsidR="009E6083" w:rsidRPr="00F36C5C" w:rsidRDefault="009E6083" w:rsidP="00C9220D">
            <w:pPr>
              <w:spacing w:after="160" w:line="259" w:lineRule="auto"/>
              <w:rPr>
                <w:sz w:val="18"/>
                <w:szCs w:val="18"/>
              </w:rPr>
            </w:pPr>
            <w:r w:rsidRPr="00F36C5C">
              <w:rPr>
                <w:sz w:val="18"/>
                <w:szCs w:val="18"/>
              </w:rPr>
              <w:t>-All vehicles used in transportation will be equipped with absorbent material against any leakage or spillage. Workers will be instructed on the use and disposal of materials. Filters or materials saturated with petroleum products will be emptied into a suitable container to remove any free product before disposal.</w:t>
            </w:r>
          </w:p>
          <w:p w14:paraId="65F12EEF" w14:textId="77777777" w:rsidR="009E6083" w:rsidRPr="00F36C5C" w:rsidRDefault="009E6083" w:rsidP="00C9220D">
            <w:pPr>
              <w:spacing w:after="160" w:line="259" w:lineRule="auto"/>
              <w:rPr>
                <w:sz w:val="18"/>
                <w:szCs w:val="18"/>
              </w:rPr>
            </w:pPr>
            <w:r w:rsidRPr="00F36C5C">
              <w:rPr>
                <w:sz w:val="18"/>
                <w:szCs w:val="18"/>
              </w:rPr>
              <w:t>-Waste oils will be temporarily stored, collected and disposed of in separate containers according to the categories specified in the Regulation on Control of Waste Oils. Waste oil will be collected in containers placed on an impermeable surface. Different containers will be used for different categories of waste oil. Waste oil temporary storage containers will be marked "Waste Oil".</w:t>
            </w:r>
          </w:p>
          <w:p w14:paraId="670B469B" w14:textId="77777777" w:rsidR="009E6083" w:rsidRPr="00F36C5C" w:rsidRDefault="009E6083" w:rsidP="00C9220D">
            <w:pPr>
              <w:spacing w:after="160" w:line="259" w:lineRule="auto"/>
              <w:rPr>
                <w:sz w:val="18"/>
                <w:szCs w:val="18"/>
              </w:rPr>
            </w:pPr>
            <w:r w:rsidRPr="00F36C5C">
              <w:rPr>
                <w:sz w:val="18"/>
                <w:szCs w:val="18"/>
              </w:rPr>
              <w:t>- Waste vegetable oils will be temporarily collected in special containers.</w:t>
            </w:r>
          </w:p>
          <w:p w14:paraId="36A088E4" w14:textId="77777777" w:rsidR="009E6083" w:rsidRPr="00F36C5C" w:rsidRDefault="009E6083" w:rsidP="00C9220D">
            <w:pPr>
              <w:spacing w:after="160" w:line="259" w:lineRule="auto"/>
              <w:rPr>
                <w:sz w:val="18"/>
                <w:szCs w:val="18"/>
              </w:rPr>
            </w:pPr>
            <w:r w:rsidRPr="00F36C5C">
              <w:rPr>
                <w:sz w:val="18"/>
                <w:szCs w:val="18"/>
              </w:rPr>
              <w:t>- Mercury-containing light bulbs</w:t>
            </w:r>
          </w:p>
          <w:p w14:paraId="47B071D6" w14:textId="77777777" w:rsidR="009E6083" w:rsidRPr="00F36C5C" w:rsidRDefault="009E6083" w:rsidP="00C9220D">
            <w:pPr>
              <w:spacing w:after="160" w:line="259" w:lineRule="auto"/>
              <w:rPr>
                <w:sz w:val="18"/>
                <w:szCs w:val="18"/>
              </w:rPr>
            </w:pPr>
            <w:r w:rsidRPr="00F36C5C">
              <w:rPr>
                <w:sz w:val="18"/>
                <w:szCs w:val="18"/>
              </w:rPr>
              <w:t>- Waste oil will not be allowed to be discharged into receiving environments or toilets/sinks.</w:t>
            </w:r>
          </w:p>
        </w:tc>
        <w:tc>
          <w:tcPr>
            <w:tcW w:w="2126" w:type="dxa"/>
            <w:vAlign w:val="center"/>
          </w:tcPr>
          <w:p w14:paraId="570C04DE" w14:textId="77777777" w:rsidR="009E6083" w:rsidRPr="00F36C5C" w:rsidRDefault="009E6083" w:rsidP="00C9220D">
            <w:pPr>
              <w:spacing w:after="160" w:line="259" w:lineRule="auto"/>
              <w:rPr>
                <w:sz w:val="18"/>
                <w:szCs w:val="18"/>
              </w:rPr>
            </w:pPr>
            <w:r w:rsidRPr="00F36C5C">
              <w:rPr>
                <w:sz w:val="18"/>
                <w:szCs w:val="18"/>
              </w:rPr>
              <w:t>Contractors</w:t>
            </w:r>
          </w:p>
        </w:tc>
      </w:tr>
      <w:tr w:rsidR="009E6083" w:rsidRPr="006F364D" w14:paraId="79719642" w14:textId="77777777">
        <w:trPr>
          <w:trHeight w:val="20"/>
        </w:trPr>
        <w:tc>
          <w:tcPr>
            <w:tcW w:w="1783" w:type="dxa"/>
            <w:vAlign w:val="center"/>
          </w:tcPr>
          <w:p w14:paraId="0A0790EF" w14:textId="77777777" w:rsidR="009E6083" w:rsidRPr="00F36C5C" w:rsidRDefault="009E6083" w:rsidP="00494D6A">
            <w:pPr>
              <w:rPr>
                <w:kern w:val="2"/>
                <w:sz w:val="18"/>
                <w:szCs w:val="18"/>
                <w14:ligatures w14:val="standardContextual"/>
              </w:rPr>
            </w:pPr>
            <w:r w:rsidRPr="00F36C5C">
              <w:rPr>
                <w:sz w:val="18"/>
                <w:szCs w:val="18"/>
              </w:rPr>
              <w:t>Excavation, Construction and Demolition Waste</w:t>
            </w:r>
          </w:p>
        </w:tc>
        <w:tc>
          <w:tcPr>
            <w:tcW w:w="6581" w:type="dxa"/>
            <w:vAlign w:val="center"/>
          </w:tcPr>
          <w:p w14:paraId="5F4FDFC4" w14:textId="77777777" w:rsidR="009E6083" w:rsidRPr="00F36C5C" w:rsidRDefault="009E6083" w:rsidP="00C9220D">
            <w:pPr>
              <w:spacing w:after="160" w:line="259" w:lineRule="auto"/>
              <w:rPr>
                <w:sz w:val="18"/>
                <w:szCs w:val="18"/>
              </w:rPr>
            </w:pPr>
            <w:r w:rsidRPr="00F36C5C">
              <w:rPr>
                <w:sz w:val="18"/>
                <w:szCs w:val="18"/>
              </w:rPr>
              <w:t>- Under no circumstances will excavation, construction and demolition waste be disposed of on site.</w:t>
            </w:r>
          </w:p>
          <w:p w14:paraId="164842DB" w14:textId="77777777" w:rsidR="009E6083" w:rsidRPr="00F36C5C" w:rsidRDefault="009E6083" w:rsidP="00C9220D">
            <w:pPr>
              <w:spacing w:after="160" w:line="259" w:lineRule="auto"/>
              <w:rPr>
                <w:sz w:val="18"/>
                <w:szCs w:val="18"/>
              </w:rPr>
            </w:pPr>
            <w:r w:rsidRPr="00F36C5C">
              <w:rPr>
                <w:sz w:val="18"/>
                <w:szCs w:val="18"/>
              </w:rPr>
              <w:t>- Only the portion of cut trees and shrubs, such as small branches, leaves, etc., not collected by the relevant forestry authority will be left on site, as this material will contribute to increased growth of local flora through fertilization of the soil.</w:t>
            </w:r>
          </w:p>
          <w:p w14:paraId="6D397BE3" w14:textId="77777777" w:rsidR="009E6083" w:rsidRPr="00F36C5C" w:rsidRDefault="009E6083" w:rsidP="00C9220D">
            <w:pPr>
              <w:spacing w:after="160" w:line="259" w:lineRule="auto"/>
              <w:rPr>
                <w:sz w:val="18"/>
                <w:szCs w:val="18"/>
              </w:rPr>
            </w:pPr>
            <w:r w:rsidRPr="00F36C5C">
              <w:rPr>
                <w:sz w:val="18"/>
                <w:szCs w:val="18"/>
              </w:rPr>
              <w:t>- Areas used for temporary storage of excavated waste will be reinstated as soon as the earthworks/construction activities in each relevant area are completed.</w:t>
            </w:r>
          </w:p>
          <w:p w14:paraId="5152935F" w14:textId="77777777" w:rsidR="009E6083" w:rsidRPr="00F36C5C" w:rsidRDefault="009E6083" w:rsidP="00C9220D">
            <w:pPr>
              <w:spacing w:after="160" w:line="259" w:lineRule="auto"/>
              <w:rPr>
                <w:sz w:val="18"/>
                <w:szCs w:val="18"/>
              </w:rPr>
            </w:pPr>
            <w:r w:rsidRPr="00F36C5C">
              <w:rPr>
                <w:sz w:val="18"/>
                <w:szCs w:val="18"/>
              </w:rPr>
              <w:t>- Topsoil will be removed separately from the excavated material.</w:t>
            </w:r>
          </w:p>
        </w:tc>
        <w:tc>
          <w:tcPr>
            <w:tcW w:w="2126" w:type="dxa"/>
            <w:vAlign w:val="center"/>
          </w:tcPr>
          <w:p w14:paraId="67EC9088" w14:textId="77777777" w:rsidR="009E6083" w:rsidRPr="00F36C5C" w:rsidRDefault="009E6083" w:rsidP="00C9220D">
            <w:pPr>
              <w:spacing w:after="160" w:line="259" w:lineRule="auto"/>
              <w:rPr>
                <w:sz w:val="18"/>
                <w:szCs w:val="18"/>
              </w:rPr>
            </w:pPr>
            <w:r w:rsidRPr="00F36C5C">
              <w:rPr>
                <w:sz w:val="18"/>
                <w:szCs w:val="18"/>
              </w:rPr>
              <w:t>Contractors</w:t>
            </w:r>
          </w:p>
        </w:tc>
      </w:tr>
    </w:tbl>
    <w:p w14:paraId="159E4E8D" w14:textId="5128E22E" w:rsidR="009E6083" w:rsidRDefault="009E6083" w:rsidP="00C9220D">
      <w:pPr>
        <w:jc w:val="both"/>
        <w:rPr>
          <w:rFonts w:ascii="Tahoma" w:hAnsi="Tahoma" w:cs="Tahoma"/>
          <w:sz w:val="16"/>
          <w:szCs w:val="16"/>
        </w:rPr>
      </w:pPr>
    </w:p>
    <w:p w14:paraId="2879E06B" w14:textId="66A33D50" w:rsidR="001B517F" w:rsidRDefault="001B517F" w:rsidP="00C9220D">
      <w:pPr>
        <w:jc w:val="both"/>
        <w:rPr>
          <w:rFonts w:ascii="Tahoma" w:hAnsi="Tahoma" w:cs="Tahoma"/>
          <w:sz w:val="16"/>
          <w:szCs w:val="16"/>
        </w:rPr>
      </w:pPr>
    </w:p>
    <w:p w14:paraId="1F741B1A" w14:textId="444083A5" w:rsidR="001B517F" w:rsidRDefault="001B517F" w:rsidP="00C9220D">
      <w:pPr>
        <w:jc w:val="both"/>
        <w:rPr>
          <w:rFonts w:ascii="Tahoma" w:hAnsi="Tahoma" w:cs="Tahoma"/>
          <w:sz w:val="16"/>
          <w:szCs w:val="16"/>
        </w:rPr>
      </w:pPr>
    </w:p>
    <w:p w14:paraId="7A072A8D" w14:textId="7FF86CB6" w:rsidR="001B517F" w:rsidRDefault="001B517F" w:rsidP="00C9220D">
      <w:pPr>
        <w:jc w:val="both"/>
        <w:rPr>
          <w:rFonts w:ascii="Tahoma" w:hAnsi="Tahoma" w:cs="Tahoma"/>
          <w:sz w:val="16"/>
          <w:szCs w:val="16"/>
        </w:rPr>
      </w:pPr>
    </w:p>
    <w:p w14:paraId="786F8E4E" w14:textId="6AB340D7" w:rsidR="001B517F" w:rsidRDefault="001B517F" w:rsidP="00C9220D">
      <w:pPr>
        <w:jc w:val="both"/>
        <w:rPr>
          <w:rFonts w:ascii="Tahoma" w:hAnsi="Tahoma" w:cs="Tahoma"/>
          <w:sz w:val="16"/>
          <w:szCs w:val="16"/>
        </w:rPr>
      </w:pPr>
    </w:p>
    <w:p w14:paraId="79CB77B5" w14:textId="0DBC4169" w:rsidR="001B517F" w:rsidRDefault="001B517F" w:rsidP="00C9220D">
      <w:pPr>
        <w:jc w:val="both"/>
        <w:rPr>
          <w:rFonts w:ascii="Tahoma" w:hAnsi="Tahoma" w:cs="Tahoma"/>
          <w:sz w:val="16"/>
          <w:szCs w:val="16"/>
        </w:rPr>
      </w:pPr>
    </w:p>
    <w:p w14:paraId="0A2606EE" w14:textId="6FE48B42" w:rsidR="001B517F" w:rsidRDefault="001B517F" w:rsidP="00C9220D">
      <w:pPr>
        <w:jc w:val="both"/>
        <w:rPr>
          <w:rFonts w:ascii="Tahoma" w:hAnsi="Tahoma" w:cs="Tahoma"/>
          <w:sz w:val="16"/>
          <w:szCs w:val="16"/>
        </w:rPr>
      </w:pPr>
    </w:p>
    <w:p w14:paraId="2DBF6906" w14:textId="232CE35F" w:rsidR="001B517F" w:rsidRDefault="001B517F" w:rsidP="00C9220D">
      <w:pPr>
        <w:jc w:val="both"/>
        <w:rPr>
          <w:rFonts w:ascii="Tahoma" w:hAnsi="Tahoma" w:cs="Tahoma"/>
          <w:sz w:val="16"/>
          <w:szCs w:val="16"/>
        </w:rPr>
      </w:pPr>
    </w:p>
    <w:p w14:paraId="0C1B8556" w14:textId="16D6F535" w:rsidR="001B517F" w:rsidRDefault="001B517F" w:rsidP="00C9220D">
      <w:pPr>
        <w:jc w:val="both"/>
        <w:rPr>
          <w:rFonts w:ascii="Tahoma" w:hAnsi="Tahoma" w:cs="Tahoma"/>
          <w:sz w:val="16"/>
          <w:szCs w:val="16"/>
        </w:rPr>
      </w:pPr>
    </w:p>
    <w:p w14:paraId="4F89B83C" w14:textId="77777777" w:rsidR="001B517F" w:rsidRPr="00975ED9" w:rsidRDefault="001B517F" w:rsidP="00C9220D">
      <w:pPr>
        <w:jc w:val="both"/>
        <w:rPr>
          <w:rFonts w:ascii="Tahoma" w:hAnsi="Tahoma" w:cs="Tahoma"/>
          <w:sz w:val="16"/>
          <w:szCs w:val="16"/>
        </w:rPr>
      </w:pPr>
    </w:p>
    <w:p w14:paraId="75383257" w14:textId="77777777" w:rsidR="009E6083" w:rsidRPr="00F36C5C" w:rsidRDefault="009E6083" w:rsidP="00C9220D">
      <w:pPr>
        <w:jc w:val="both"/>
        <w:rPr>
          <w:rFonts w:ascii="Tahoma" w:hAnsi="Tahoma" w:cs="Tahoma"/>
          <w:b/>
          <w:bCs/>
          <w:sz w:val="18"/>
          <w:szCs w:val="18"/>
        </w:rPr>
      </w:pPr>
      <w:r w:rsidRPr="00F36C5C">
        <w:rPr>
          <w:rFonts w:ascii="Tahoma" w:hAnsi="Tahoma" w:cs="Tahoma"/>
          <w:b/>
          <w:bCs/>
          <w:sz w:val="18"/>
          <w:szCs w:val="18"/>
        </w:rPr>
        <w:t>DUTIES AND RESPONSIBILITIES</w:t>
      </w:r>
    </w:p>
    <w:tbl>
      <w:tblPr>
        <w:tblW w:w="10445"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7179"/>
      </w:tblGrid>
      <w:tr w:rsidR="009E6083" w:rsidRPr="005E0BC6" w14:paraId="1E44337C" w14:textId="77777777" w:rsidTr="00975ED9">
        <w:trPr>
          <w:trHeight w:val="1459"/>
        </w:trPr>
        <w:tc>
          <w:tcPr>
            <w:tcW w:w="3266" w:type="dxa"/>
          </w:tcPr>
          <w:p w14:paraId="07F01983" w14:textId="77777777" w:rsidR="009E6083" w:rsidRPr="00F36C5C" w:rsidRDefault="009E6083" w:rsidP="00C9220D">
            <w:pPr>
              <w:jc w:val="both"/>
              <w:rPr>
                <w:rFonts w:ascii="Tahoma" w:hAnsi="Tahoma" w:cs="Tahoma"/>
                <w:sz w:val="18"/>
                <w:szCs w:val="18"/>
              </w:rPr>
            </w:pPr>
            <w:bookmarkStart w:id="1939" w:name="_Hlk161824466"/>
            <w:r w:rsidRPr="00F36C5C">
              <w:rPr>
                <w:rFonts w:ascii="Tahoma" w:hAnsi="Tahoma" w:cs="Tahoma"/>
                <w:sz w:val="18"/>
                <w:szCs w:val="18"/>
              </w:rPr>
              <w:t xml:space="preserve">Project Management Unit (PMU)  </w:t>
            </w:r>
          </w:p>
        </w:tc>
        <w:tc>
          <w:tcPr>
            <w:tcW w:w="7179" w:type="dxa"/>
          </w:tcPr>
          <w:p w14:paraId="210F6B44" w14:textId="77777777" w:rsidR="009E6083" w:rsidRPr="00F36C5C" w:rsidRDefault="009E6083" w:rsidP="00C9220D">
            <w:pPr>
              <w:jc w:val="both"/>
              <w:rPr>
                <w:rFonts w:ascii="Tahoma" w:hAnsi="Tahoma" w:cs="Tahoma"/>
                <w:sz w:val="18"/>
                <w:szCs w:val="18"/>
              </w:rPr>
            </w:pPr>
            <w:r w:rsidRPr="00F36C5C">
              <w:rPr>
                <w:rFonts w:ascii="Tahoma" w:hAnsi="Tahoma" w:cs="Tahoma"/>
                <w:sz w:val="18"/>
                <w:szCs w:val="18"/>
              </w:rPr>
              <w:t>Ensure that adequate resources are provided for the implementation of this Plan.</w:t>
            </w:r>
          </w:p>
          <w:p w14:paraId="6792DDC7" w14:textId="77777777" w:rsidR="009E6083" w:rsidRPr="00F36C5C" w:rsidRDefault="009E6083" w:rsidP="00C9220D">
            <w:pPr>
              <w:jc w:val="both"/>
              <w:rPr>
                <w:rFonts w:ascii="Tahoma" w:hAnsi="Tahoma" w:cs="Tahoma"/>
                <w:sz w:val="18"/>
                <w:szCs w:val="18"/>
              </w:rPr>
            </w:pPr>
            <w:r w:rsidRPr="00F36C5C">
              <w:rPr>
                <w:rFonts w:ascii="Tahoma" w:hAnsi="Tahoma" w:cs="Tahoma"/>
                <w:sz w:val="18"/>
                <w:szCs w:val="18"/>
              </w:rPr>
              <w:t>Review and update the Plan, as necessary</w:t>
            </w:r>
          </w:p>
          <w:p w14:paraId="0852FF7A" w14:textId="77777777" w:rsidR="009E6083" w:rsidRPr="00F36C5C" w:rsidRDefault="009E6083" w:rsidP="00C9220D">
            <w:pPr>
              <w:jc w:val="both"/>
              <w:rPr>
                <w:rFonts w:ascii="Tahoma" w:hAnsi="Tahoma" w:cs="Tahoma"/>
                <w:sz w:val="18"/>
                <w:szCs w:val="18"/>
              </w:rPr>
            </w:pPr>
            <w:r w:rsidRPr="00F36C5C">
              <w:rPr>
                <w:rFonts w:ascii="Tahoma" w:hAnsi="Tahoma" w:cs="Tahoma"/>
                <w:sz w:val="18"/>
                <w:szCs w:val="18"/>
              </w:rPr>
              <w:t>Ensure that technical support is provided to contractors for the implementation of the Plan.</w:t>
            </w:r>
          </w:p>
          <w:p w14:paraId="731F992C" w14:textId="77777777" w:rsidR="009E6083" w:rsidRPr="00F36C5C" w:rsidRDefault="009E6083" w:rsidP="00C9220D">
            <w:pPr>
              <w:jc w:val="both"/>
              <w:rPr>
                <w:rFonts w:ascii="Tahoma" w:hAnsi="Tahoma" w:cs="Tahoma"/>
                <w:sz w:val="18"/>
                <w:szCs w:val="18"/>
              </w:rPr>
            </w:pPr>
            <w:r w:rsidRPr="00F36C5C">
              <w:rPr>
                <w:rFonts w:ascii="Tahoma" w:hAnsi="Tahoma" w:cs="Tahoma"/>
                <w:sz w:val="18"/>
                <w:szCs w:val="18"/>
              </w:rPr>
              <w:t>Oversee contractor compliance with Project requirements through contractor monitoring and reports.</w:t>
            </w:r>
          </w:p>
        </w:tc>
      </w:tr>
      <w:tr w:rsidR="009E6083" w:rsidRPr="005E0BC6" w14:paraId="51C8E2D8" w14:textId="77777777">
        <w:tc>
          <w:tcPr>
            <w:tcW w:w="3266" w:type="dxa"/>
          </w:tcPr>
          <w:p w14:paraId="3977D152" w14:textId="77777777" w:rsidR="009E6083" w:rsidRPr="00F36C5C" w:rsidRDefault="009E6083" w:rsidP="00C9220D">
            <w:pPr>
              <w:jc w:val="both"/>
              <w:rPr>
                <w:rFonts w:ascii="Tahoma" w:hAnsi="Tahoma" w:cs="Tahoma"/>
                <w:sz w:val="18"/>
                <w:szCs w:val="18"/>
              </w:rPr>
            </w:pPr>
            <w:r w:rsidRPr="00F36C5C">
              <w:rPr>
                <w:rFonts w:ascii="Tahoma" w:hAnsi="Tahoma" w:cs="Tahoma"/>
                <w:sz w:val="18"/>
                <w:szCs w:val="18"/>
              </w:rPr>
              <w:t>Contractors</w:t>
            </w:r>
          </w:p>
        </w:tc>
        <w:tc>
          <w:tcPr>
            <w:tcW w:w="7179" w:type="dxa"/>
          </w:tcPr>
          <w:p w14:paraId="44A6163F" w14:textId="77777777" w:rsidR="009E6083" w:rsidRPr="00F36C5C" w:rsidRDefault="009E6083" w:rsidP="00C9220D">
            <w:pPr>
              <w:jc w:val="both"/>
              <w:rPr>
                <w:rFonts w:ascii="Tahoma" w:hAnsi="Tahoma" w:cs="Tahoma"/>
                <w:sz w:val="18"/>
                <w:szCs w:val="18"/>
              </w:rPr>
            </w:pPr>
            <w:r w:rsidRPr="00F36C5C">
              <w:rPr>
                <w:rFonts w:ascii="Tahoma" w:hAnsi="Tahoma" w:cs="Tahoma"/>
                <w:sz w:val="18"/>
                <w:szCs w:val="18"/>
              </w:rPr>
              <w:t xml:space="preserve"> Ensure that this plan is implemented in line with Project standards</w:t>
            </w:r>
          </w:p>
          <w:p w14:paraId="32B05876" w14:textId="77777777" w:rsidR="009E6083" w:rsidRPr="00F36C5C" w:rsidRDefault="009E6083" w:rsidP="00C9220D">
            <w:pPr>
              <w:jc w:val="both"/>
              <w:rPr>
                <w:rFonts w:ascii="Tahoma" w:hAnsi="Tahoma" w:cs="Tahoma"/>
                <w:sz w:val="18"/>
                <w:szCs w:val="18"/>
              </w:rPr>
            </w:pPr>
            <w:r w:rsidRPr="00F36C5C">
              <w:rPr>
                <w:rFonts w:ascii="Tahoma" w:hAnsi="Tahoma" w:cs="Tahoma"/>
                <w:sz w:val="18"/>
                <w:szCs w:val="18"/>
              </w:rPr>
              <w:t xml:space="preserve"> Ensure, as its main responsibility, the implementation of the Plan (also by Subcontractors, if any) and report to the PMU on non-compliance and performance of the Plan implementation.</w:t>
            </w:r>
          </w:p>
          <w:p w14:paraId="323E7E16" w14:textId="584066F3" w:rsidR="009E6083" w:rsidRPr="00F36C5C" w:rsidRDefault="009E6083" w:rsidP="00C9220D">
            <w:pPr>
              <w:jc w:val="both"/>
              <w:rPr>
                <w:rFonts w:ascii="Tahoma" w:hAnsi="Tahoma" w:cs="Tahoma"/>
                <w:sz w:val="18"/>
                <w:szCs w:val="18"/>
              </w:rPr>
            </w:pPr>
            <w:r w:rsidRPr="00F36C5C">
              <w:rPr>
                <w:rFonts w:ascii="Tahoma" w:hAnsi="Tahoma" w:cs="Tahoma"/>
                <w:sz w:val="18"/>
                <w:szCs w:val="18"/>
              </w:rPr>
              <w:t xml:space="preserve"> Participate in the development of corrective and/or remedial actions when necessary (e.g.</w:t>
            </w:r>
            <w:r w:rsidR="008C5C65">
              <w:rPr>
                <w:rFonts w:ascii="Tahoma" w:hAnsi="Tahoma" w:cs="Tahoma"/>
                <w:sz w:val="18"/>
                <w:szCs w:val="18"/>
              </w:rPr>
              <w:t>,</w:t>
            </w:r>
            <w:r w:rsidRPr="00F36C5C">
              <w:rPr>
                <w:rFonts w:ascii="Tahoma" w:hAnsi="Tahoma" w:cs="Tahoma"/>
                <w:sz w:val="18"/>
                <w:szCs w:val="18"/>
              </w:rPr>
              <w:t xml:space="preserve"> when non-compliances are identified, when there is a change in the relevant legislation, etc.).</w:t>
            </w:r>
          </w:p>
          <w:p w14:paraId="2277D5F4" w14:textId="77777777" w:rsidR="009E6083" w:rsidRPr="00F36C5C" w:rsidRDefault="009E6083" w:rsidP="00C9220D">
            <w:pPr>
              <w:jc w:val="both"/>
              <w:rPr>
                <w:rFonts w:ascii="Tahoma" w:hAnsi="Tahoma" w:cs="Tahoma"/>
                <w:sz w:val="18"/>
                <w:szCs w:val="18"/>
              </w:rPr>
            </w:pPr>
            <w:r w:rsidRPr="00F36C5C">
              <w:rPr>
                <w:rFonts w:ascii="Tahoma" w:hAnsi="Tahoma" w:cs="Tahoma"/>
                <w:sz w:val="18"/>
                <w:szCs w:val="18"/>
              </w:rPr>
              <w:t>Provide relevant trainings.</w:t>
            </w:r>
          </w:p>
          <w:p w14:paraId="6A57C1D0" w14:textId="77777777" w:rsidR="009E6083" w:rsidRPr="00F36C5C" w:rsidRDefault="009E6083" w:rsidP="00C9220D">
            <w:pPr>
              <w:jc w:val="both"/>
              <w:rPr>
                <w:rFonts w:ascii="Tahoma" w:hAnsi="Tahoma" w:cs="Tahoma"/>
                <w:sz w:val="18"/>
                <w:szCs w:val="18"/>
              </w:rPr>
            </w:pPr>
            <w:r w:rsidRPr="00F36C5C">
              <w:rPr>
                <w:rFonts w:ascii="Tahoma" w:hAnsi="Tahoma" w:cs="Tahoma"/>
                <w:sz w:val="18"/>
                <w:szCs w:val="18"/>
              </w:rPr>
              <w:t xml:space="preserve"> Carry out internal audits and daily audits and record non-compliances identified.</w:t>
            </w:r>
          </w:p>
          <w:p w14:paraId="43B3300A" w14:textId="77777777" w:rsidR="009E6083" w:rsidRPr="00F36C5C" w:rsidRDefault="009E6083" w:rsidP="00C9220D">
            <w:pPr>
              <w:jc w:val="both"/>
              <w:rPr>
                <w:rFonts w:ascii="Tahoma" w:hAnsi="Tahoma" w:cs="Tahoma"/>
                <w:sz w:val="18"/>
                <w:szCs w:val="18"/>
              </w:rPr>
            </w:pPr>
            <w:r w:rsidRPr="00F36C5C">
              <w:rPr>
                <w:rFonts w:ascii="Tahoma" w:hAnsi="Tahoma" w:cs="Tahoma"/>
                <w:sz w:val="18"/>
                <w:szCs w:val="18"/>
              </w:rPr>
              <w:t>Ensure that relevant non-compliances are recorded and responded to promptly.</w:t>
            </w:r>
          </w:p>
          <w:p w14:paraId="4C46C38D" w14:textId="77777777" w:rsidR="009E6083" w:rsidRPr="00F36C5C" w:rsidRDefault="009E6083" w:rsidP="00C9220D">
            <w:pPr>
              <w:jc w:val="both"/>
              <w:rPr>
                <w:rFonts w:ascii="Tahoma" w:hAnsi="Tahoma" w:cs="Tahoma"/>
                <w:sz w:val="18"/>
                <w:szCs w:val="18"/>
              </w:rPr>
            </w:pPr>
            <w:r w:rsidRPr="00F36C5C">
              <w:rPr>
                <w:rFonts w:ascii="Tahoma" w:hAnsi="Tahoma" w:cs="Tahoma"/>
                <w:sz w:val="18"/>
                <w:szCs w:val="18"/>
              </w:rPr>
              <w:t>-Review and update the Plan when necessary (in coordination with PMU).</w:t>
            </w:r>
          </w:p>
        </w:tc>
      </w:tr>
      <w:bookmarkEnd w:id="1939"/>
    </w:tbl>
    <w:p w14:paraId="74F7D831" w14:textId="632DC4E9" w:rsidR="00FC1CEB" w:rsidRDefault="00FC1CEB" w:rsidP="00FC1CEB"/>
    <w:p w14:paraId="6DE81B3F" w14:textId="4E6113EC" w:rsidR="00FC1CEB" w:rsidRDefault="00FC1CEB" w:rsidP="00FC1CEB"/>
    <w:p w14:paraId="7D461ECB" w14:textId="317F7CF4" w:rsidR="00FC1CEB" w:rsidRDefault="00FC1CEB" w:rsidP="00FC1CEB"/>
    <w:p w14:paraId="02E959B6" w14:textId="42356D25" w:rsidR="00FC1CEB" w:rsidRDefault="00FC1CEB" w:rsidP="00FC1CEB"/>
    <w:p w14:paraId="16A8F0B9" w14:textId="6E85BE4E" w:rsidR="00FC1CEB" w:rsidRDefault="00FC1CEB" w:rsidP="00FC1CEB"/>
    <w:p w14:paraId="1BE299B2" w14:textId="52BCD203" w:rsidR="00FC1CEB" w:rsidRDefault="00FC1CEB" w:rsidP="00FC1CEB"/>
    <w:p w14:paraId="30D196B5" w14:textId="0C742DCB" w:rsidR="00FC1CEB" w:rsidRDefault="00FC1CEB" w:rsidP="00FC1CEB"/>
    <w:p w14:paraId="600D82A3" w14:textId="49C7A8E6" w:rsidR="00FC1CEB" w:rsidRDefault="00FC1CEB" w:rsidP="00FC1CEB"/>
    <w:p w14:paraId="0BA75FFE" w14:textId="5AC3746A" w:rsidR="00FC1CEB" w:rsidRDefault="00FC1CEB" w:rsidP="00FC1CEB"/>
    <w:p w14:paraId="1755F5A1" w14:textId="20241EED" w:rsidR="00FC1CEB" w:rsidRDefault="00FC1CEB" w:rsidP="00FC1CEB"/>
    <w:p w14:paraId="24C33328" w14:textId="771AE1F1" w:rsidR="00FC1CEB" w:rsidRDefault="00FC1CEB" w:rsidP="00FC1CEB"/>
    <w:p w14:paraId="5D5AC2D9" w14:textId="3571644E" w:rsidR="00FC1CEB" w:rsidRDefault="00FC1CEB" w:rsidP="00FC1CEB"/>
    <w:p w14:paraId="5A21C260" w14:textId="5C2AC5FF" w:rsidR="00FC1CEB" w:rsidRDefault="00FC1CEB" w:rsidP="00FC1CEB"/>
    <w:p w14:paraId="6FFAC1C4" w14:textId="77777777" w:rsidR="00FC1CEB" w:rsidRPr="00FC1CEB" w:rsidRDefault="00FC1CEB" w:rsidP="00FC1CEB"/>
    <w:p w14:paraId="31459A40" w14:textId="77777777" w:rsidR="00FC1CEB" w:rsidRDefault="00FC1CEB" w:rsidP="00FC1CEB">
      <w:pPr>
        <w:pStyle w:val="Balk1"/>
        <w:ind w:left="1418" w:hanging="1418"/>
        <w:jc w:val="both"/>
        <w:rPr>
          <w:bCs/>
          <w:szCs w:val="36"/>
        </w:rPr>
      </w:pPr>
      <w:bookmarkStart w:id="1940" w:name="_Toc174628076"/>
      <w:bookmarkStart w:id="1941" w:name="_Toc90481318"/>
      <w:r w:rsidRPr="00A23B1D">
        <w:rPr>
          <w:bCs/>
          <w:szCs w:val="36"/>
        </w:rPr>
        <w:t xml:space="preserve">ANNEX </w:t>
      </w:r>
      <w:r>
        <w:rPr>
          <w:bCs/>
          <w:szCs w:val="36"/>
        </w:rPr>
        <w:t>8</w:t>
      </w:r>
      <w:r w:rsidRPr="00A23B1D">
        <w:rPr>
          <w:bCs/>
          <w:szCs w:val="36"/>
        </w:rPr>
        <w:t>- WASTE MANAGEMENT PLAN</w:t>
      </w:r>
      <w:bookmarkEnd w:id="1940"/>
    </w:p>
    <w:p w14:paraId="2F3B42A4" w14:textId="697E498A" w:rsidR="0013517A" w:rsidRPr="00975ED9" w:rsidRDefault="00FF021A" w:rsidP="00C9220D">
      <w:pPr>
        <w:jc w:val="both"/>
        <w:rPr>
          <w:rFonts w:ascii="Tahoma" w:hAnsi="Tahoma" w:cs="Tahoma"/>
          <w:b/>
          <w:bCs/>
          <w:sz w:val="20"/>
          <w:szCs w:val="20"/>
        </w:rPr>
      </w:pPr>
      <w:r w:rsidRPr="00975ED9">
        <w:rPr>
          <w:rFonts w:ascii="Tahoma" w:hAnsi="Tahoma" w:cs="Tahoma"/>
          <w:b/>
          <w:bCs/>
          <w:sz w:val="20"/>
          <w:szCs w:val="20"/>
        </w:rPr>
        <w:t>1.</w:t>
      </w:r>
      <w:r w:rsidRPr="00975ED9">
        <w:rPr>
          <w:rFonts w:ascii="Tahoma" w:hAnsi="Tahoma" w:cs="Tahoma"/>
          <w:b/>
          <w:bCs/>
          <w:sz w:val="20"/>
          <w:szCs w:val="20"/>
        </w:rPr>
        <w:tab/>
      </w:r>
      <w:bookmarkEnd w:id="1941"/>
      <w:r w:rsidR="0013517A" w:rsidRPr="00975ED9">
        <w:rPr>
          <w:rFonts w:ascii="Tahoma" w:hAnsi="Tahoma" w:cs="Tahoma"/>
          <w:b/>
          <w:bCs/>
          <w:sz w:val="20"/>
          <w:szCs w:val="20"/>
        </w:rPr>
        <w:tab/>
        <w:t>Purpose and Scope</w:t>
      </w:r>
    </w:p>
    <w:p w14:paraId="0F784EB2"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 xml:space="preserve">The Waste Management Plan was developed to identify the primary applicable waste management requirements for the Project in accordance with relevant national legislation, the World Bank Environmental and Social Framework and relevant Environmental and Social Standards (ESSs). The Plan will be implemented during retrofitting/demolition/reconstruction phases of sub-projects under Component 2. </w:t>
      </w:r>
    </w:p>
    <w:p w14:paraId="156FB039"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Throughout the Project and sub-projects, different types of waste and materials will be generated from different sources and activities. The purpose of this plan is to guide and ensure the collection, separation, storage, processing, transportation, and disposal of non-hazardous and hazardous wastes resulting from Project activities in a way that minimizes impacts on human health and the environment, including minimizing the loss of valuable reusable/recyclable materials.</w:t>
      </w:r>
    </w:p>
    <w:p w14:paraId="78C83EF7"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plan is in line with national legislation, Resource Efficiency, Pollution Prevention and Management ESS3 requirements and other applicable Good International Industry Practices (GIIPs). The Plan will be implemented systematically throughout the Project and sub-projects along with the following relevant management plans, documents, and procedures:</w:t>
      </w:r>
    </w:p>
    <w:p w14:paraId="352475C7" w14:textId="77777777" w:rsidR="0013517A" w:rsidRPr="00975ED9" w:rsidRDefault="0013517A" w:rsidP="00494D6A">
      <w:pPr>
        <w:numPr>
          <w:ilvl w:val="0"/>
          <w:numId w:val="137"/>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Province-based Environmental and Social Management Plan(s) (ESMP),</w:t>
      </w:r>
    </w:p>
    <w:p w14:paraId="52C72A6F" w14:textId="77777777" w:rsidR="0013517A" w:rsidRPr="00975ED9" w:rsidRDefault="0013517A" w:rsidP="00494D6A">
      <w:pPr>
        <w:numPr>
          <w:ilvl w:val="0"/>
          <w:numId w:val="137"/>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hAnsi="Tahoma" w:cs="Tahoma"/>
          <w:sz w:val="20"/>
          <w:szCs w:val="20"/>
        </w:rPr>
        <w:t>Environmental and Social Management Plan Checklist</w:t>
      </w:r>
    </w:p>
    <w:p w14:paraId="3DB3C7AE" w14:textId="77777777" w:rsidR="0013517A" w:rsidRPr="00975ED9" w:rsidRDefault="0013517A" w:rsidP="00494D6A">
      <w:pPr>
        <w:numPr>
          <w:ilvl w:val="0"/>
          <w:numId w:val="137"/>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Labor Management Procedure (LMP),</w:t>
      </w:r>
    </w:p>
    <w:p w14:paraId="35003282" w14:textId="77777777" w:rsidR="0013517A" w:rsidRPr="00975ED9" w:rsidRDefault="0013517A" w:rsidP="00494D6A">
      <w:pPr>
        <w:numPr>
          <w:ilvl w:val="0"/>
          <w:numId w:val="137"/>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Community Safety and Traffic Management Plan,</w:t>
      </w:r>
    </w:p>
    <w:p w14:paraId="639E65F6" w14:textId="77777777" w:rsidR="0013517A" w:rsidRPr="00975ED9" w:rsidRDefault="0013517A" w:rsidP="00494D6A">
      <w:pPr>
        <w:numPr>
          <w:ilvl w:val="0"/>
          <w:numId w:val="137"/>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Province-based Pollution Prevention Plans, and</w:t>
      </w:r>
    </w:p>
    <w:p w14:paraId="4EBA8C2C" w14:textId="77777777" w:rsidR="0013517A" w:rsidRPr="00975ED9" w:rsidRDefault="0013517A" w:rsidP="00494D6A">
      <w:pPr>
        <w:numPr>
          <w:ilvl w:val="0"/>
          <w:numId w:val="137"/>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Stakeholder Engagement Plan (including grievance mechanism)</w:t>
      </w:r>
    </w:p>
    <w:p w14:paraId="65A04CD9"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This Plan is a living document and responsibilities, procedures and compliance actions should be updated as appropriate.</w:t>
      </w:r>
    </w:p>
    <w:p w14:paraId="51B10B01"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p>
    <w:p w14:paraId="10000DF7" w14:textId="00EFEEA7" w:rsidR="0013517A" w:rsidRPr="00975ED9" w:rsidRDefault="0013517A" w:rsidP="00C9220D">
      <w:pPr>
        <w:jc w:val="both"/>
        <w:rPr>
          <w:rFonts w:ascii="Tahoma" w:hAnsi="Tahoma" w:cs="Tahoma"/>
          <w:sz w:val="20"/>
          <w:szCs w:val="20"/>
        </w:rPr>
      </w:pPr>
      <w:bookmarkStart w:id="1942" w:name="_Toc90472242"/>
      <w:r w:rsidRPr="00975ED9">
        <w:rPr>
          <w:rFonts w:ascii="Tahoma" w:hAnsi="Tahoma" w:cs="Tahoma"/>
          <w:b/>
          <w:bCs/>
          <w:sz w:val="20"/>
          <w:szCs w:val="20"/>
        </w:rPr>
        <w:t>2.</w:t>
      </w:r>
      <w:r w:rsidRPr="00975ED9">
        <w:rPr>
          <w:rFonts w:ascii="Tahoma" w:hAnsi="Tahoma" w:cs="Tahoma"/>
          <w:b/>
          <w:bCs/>
          <w:sz w:val="20"/>
          <w:szCs w:val="20"/>
        </w:rPr>
        <w:tab/>
        <w:t>Legal Requirements &amp; Standards</w:t>
      </w:r>
      <w:bookmarkEnd w:id="1942"/>
    </w:p>
    <w:p w14:paraId="6D248615" w14:textId="77777777" w:rsidR="0013517A" w:rsidRPr="00975ED9" w:rsidRDefault="0013517A" w:rsidP="00C9220D">
      <w:pPr>
        <w:jc w:val="both"/>
        <w:rPr>
          <w:rFonts w:ascii="Tahoma" w:hAnsi="Tahoma" w:cs="Tahoma"/>
          <w:sz w:val="20"/>
          <w:szCs w:val="20"/>
        </w:rPr>
      </w:pPr>
      <w:bookmarkStart w:id="1943" w:name="_Toc90472243"/>
      <w:r w:rsidRPr="00975ED9">
        <w:rPr>
          <w:rFonts w:ascii="Tahoma" w:hAnsi="Tahoma" w:cs="Tahoma"/>
          <w:b/>
          <w:bCs/>
          <w:sz w:val="20"/>
          <w:szCs w:val="20"/>
        </w:rPr>
        <w:t>2.1</w:t>
      </w:r>
      <w:r w:rsidRPr="00975ED9">
        <w:rPr>
          <w:rFonts w:ascii="Tahoma" w:hAnsi="Tahoma" w:cs="Tahoma"/>
          <w:b/>
          <w:bCs/>
          <w:sz w:val="20"/>
          <w:szCs w:val="20"/>
        </w:rPr>
        <w:tab/>
        <w:t>National Legislation</w:t>
      </w:r>
      <w:bookmarkEnd w:id="1943"/>
      <w:r w:rsidRPr="00975ED9">
        <w:rPr>
          <w:rFonts w:ascii="Tahoma" w:hAnsi="Tahoma" w:cs="Tahoma"/>
          <w:b/>
          <w:bCs/>
          <w:sz w:val="20"/>
          <w:szCs w:val="20"/>
        </w:rPr>
        <w:t xml:space="preserve"> </w:t>
      </w:r>
    </w:p>
    <w:p w14:paraId="2D38CD2A"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Environmental Law No. 2872, published in the Official Gazette dated 11 August 1983 and numbered 18132, provides the legal framework for the regulation of sectors and their possible effects on the environment.</w:t>
      </w:r>
    </w:p>
    <w:p w14:paraId="77238FB5"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Environmental Law has allowed the publication of various regulations. Those related to waste management and what the Project and sub-projects must comply with, are explained below.</w:t>
      </w:r>
    </w:p>
    <w:p w14:paraId="2A4D0F96" w14:textId="77777777" w:rsidR="0013517A" w:rsidRPr="00975ED9" w:rsidRDefault="0013517A" w:rsidP="00C9220D">
      <w:pPr>
        <w:jc w:val="both"/>
        <w:rPr>
          <w:rFonts w:ascii="Tahoma" w:hAnsi="Tahoma" w:cs="Tahoma"/>
          <w:sz w:val="20"/>
          <w:szCs w:val="20"/>
          <w:u w:val="single"/>
        </w:rPr>
      </w:pPr>
      <w:r w:rsidRPr="00975ED9">
        <w:rPr>
          <w:rFonts w:ascii="Tahoma" w:hAnsi="Tahoma" w:cs="Tahoma"/>
          <w:sz w:val="20"/>
          <w:szCs w:val="20"/>
          <w:u w:val="single"/>
        </w:rPr>
        <w:t>2.1.1.</w:t>
      </w:r>
      <w:r w:rsidRPr="00975ED9">
        <w:rPr>
          <w:rFonts w:ascii="Tahoma" w:hAnsi="Tahoma" w:cs="Tahoma"/>
          <w:sz w:val="20"/>
          <w:szCs w:val="20"/>
          <w:u w:val="single"/>
        </w:rPr>
        <w:tab/>
        <w:t>Waste Management Regulation</w:t>
      </w:r>
    </w:p>
    <w:p w14:paraId="695BB8A5"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Waste Management Regulation is the implementing regulation published with a purpose to comply with the European Union Waste Framework Directive. The Regulation was published in the Official Gazette No. 29314 and dated 2 April 2015. The Waste Management Regulation provides a single comprehensive framework for </w:t>
      </w:r>
      <w:r w:rsidRPr="00975ED9">
        <w:rPr>
          <w:rFonts w:ascii="Tahoma" w:hAnsi="Tahoma" w:cs="Tahoma"/>
          <w:sz w:val="20"/>
          <w:szCs w:val="20"/>
        </w:rPr>
        <w:lastRenderedPageBreak/>
        <w:t>waste management. It has repealed and replaced the Solid Waste Management Regulation and the General Principles of Waste Management Regulation as of April 2015 and the Regulation on the Control of Hazardous Wastes as of April 2, 2016.</w:t>
      </w:r>
    </w:p>
    <w:p w14:paraId="448FBD0B"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Article 9 of the Regulation regulates the obligations of waste producers and waste owners, including:</w:t>
      </w:r>
    </w:p>
    <w:p w14:paraId="59542097" w14:textId="77777777" w:rsidR="0013517A" w:rsidRPr="00975ED9" w:rsidRDefault="0013517A" w:rsidP="00494D6A">
      <w:pPr>
        <w:pStyle w:val="ListeParagraf"/>
        <w:numPr>
          <w:ilvl w:val="0"/>
          <w:numId w:val="71"/>
        </w:numPr>
        <w:spacing w:before="120" w:after="0" w:line="240" w:lineRule="atLeast"/>
        <w:jc w:val="both"/>
        <w:rPr>
          <w:rFonts w:ascii="Tahoma" w:hAnsi="Tahoma" w:cs="Tahoma"/>
          <w:sz w:val="20"/>
          <w:szCs w:val="20"/>
        </w:rPr>
      </w:pPr>
      <w:r w:rsidRPr="00975ED9">
        <w:rPr>
          <w:rFonts w:ascii="Tahoma" w:hAnsi="Tahoma" w:cs="Tahoma"/>
          <w:sz w:val="20"/>
          <w:szCs w:val="20"/>
        </w:rPr>
        <w:t>Taking necessary measures to minimize waste production.</w:t>
      </w:r>
    </w:p>
    <w:p w14:paraId="0B7339A5" w14:textId="77777777" w:rsidR="0013517A" w:rsidRPr="00975ED9" w:rsidRDefault="0013517A" w:rsidP="00494D6A">
      <w:pPr>
        <w:pStyle w:val="ListeParagraf"/>
        <w:numPr>
          <w:ilvl w:val="0"/>
          <w:numId w:val="71"/>
        </w:numPr>
        <w:spacing w:before="120" w:after="0" w:line="240" w:lineRule="atLeast"/>
        <w:jc w:val="both"/>
        <w:rPr>
          <w:rFonts w:ascii="Tahoma" w:hAnsi="Tahoma" w:cs="Tahoma"/>
          <w:sz w:val="20"/>
          <w:szCs w:val="20"/>
        </w:rPr>
      </w:pPr>
      <w:r w:rsidRPr="00975ED9">
        <w:rPr>
          <w:rFonts w:ascii="Tahoma" w:hAnsi="Tahoma" w:cs="Tahoma"/>
          <w:sz w:val="20"/>
          <w:szCs w:val="20"/>
        </w:rPr>
        <w:t>Preparing and presenting the waste management plan with measures for the produced wastes and the prevention and reduction it.</w:t>
      </w:r>
    </w:p>
    <w:p w14:paraId="5E771AEC" w14:textId="77777777" w:rsidR="0013517A" w:rsidRPr="00975ED9" w:rsidRDefault="0013517A" w:rsidP="00494D6A">
      <w:pPr>
        <w:pStyle w:val="ListeParagraf"/>
        <w:numPr>
          <w:ilvl w:val="0"/>
          <w:numId w:val="71"/>
        </w:numPr>
        <w:spacing w:before="120" w:after="0" w:line="240" w:lineRule="atLeast"/>
        <w:jc w:val="both"/>
        <w:rPr>
          <w:rFonts w:ascii="Tahoma" w:hAnsi="Tahoma" w:cs="Tahoma"/>
          <w:sz w:val="20"/>
          <w:szCs w:val="20"/>
        </w:rPr>
      </w:pPr>
      <w:r w:rsidRPr="00975ED9">
        <w:rPr>
          <w:rFonts w:ascii="Tahoma" w:hAnsi="Tahoma" w:cs="Tahoma"/>
          <w:sz w:val="20"/>
          <w:szCs w:val="20"/>
        </w:rPr>
        <w:t>Making annual waste production notification through the internet-based system of the MoEUCC and</w:t>
      </w:r>
    </w:p>
    <w:p w14:paraId="1A50C17A" w14:textId="77777777" w:rsidR="0013517A" w:rsidRPr="00975ED9" w:rsidRDefault="0013517A" w:rsidP="00494D6A">
      <w:pPr>
        <w:pStyle w:val="ListeParagraf"/>
        <w:numPr>
          <w:ilvl w:val="0"/>
          <w:numId w:val="71"/>
        </w:numPr>
        <w:spacing w:before="120" w:after="0" w:line="240" w:lineRule="atLeast"/>
        <w:jc w:val="both"/>
        <w:rPr>
          <w:rFonts w:ascii="Tahoma" w:hAnsi="Tahoma" w:cs="Tahoma"/>
          <w:sz w:val="20"/>
          <w:szCs w:val="20"/>
        </w:rPr>
      </w:pPr>
      <w:r w:rsidRPr="00975ED9">
        <w:rPr>
          <w:rFonts w:ascii="Tahoma" w:hAnsi="Tahoma" w:cs="Tahoma"/>
          <w:sz w:val="20"/>
          <w:szCs w:val="20"/>
        </w:rPr>
        <w:t>When required, using the Urbanization and National Waste Transportation Form for wastes (the template is given in Annex 9-A of the Hazardous Waste Control Regulation, which was amended and repealed by the Waste Management Regulation).</w:t>
      </w:r>
    </w:p>
    <w:p w14:paraId="271B34D2" w14:textId="77777777" w:rsidR="0013517A" w:rsidRPr="00975ED9" w:rsidRDefault="0013517A" w:rsidP="00C9220D">
      <w:pPr>
        <w:jc w:val="both"/>
        <w:rPr>
          <w:rFonts w:ascii="Tahoma" w:hAnsi="Tahoma" w:cs="Tahoma"/>
          <w:sz w:val="20"/>
          <w:szCs w:val="20"/>
          <w:u w:val="single"/>
        </w:rPr>
      </w:pPr>
      <w:r w:rsidRPr="00975ED9">
        <w:rPr>
          <w:rFonts w:ascii="Tahoma" w:hAnsi="Tahoma" w:cs="Tahoma"/>
          <w:sz w:val="20"/>
          <w:szCs w:val="20"/>
          <w:u w:val="single"/>
        </w:rPr>
        <w:t>2.1.2.</w:t>
      </w:r>
      <w:r w:rsidRPr="00975ED9">
        <w:rPr>
          <w:rFonts w:ascii="Tahoma" w:hAnsi="Tahoma" w:cs="Tahoma"/>
          <w:sz w:val="20"/>
          <w:szCs w:val="20"/>
          <w:u w:val="single"/>
        </w:rPr>
        <w:tab/>
        <w:t xml:space="preserve">The Regulation on Control of Excavated Soil, Construction and Demolition Wastes </w:t>
      </w:r>
    </w:p>
    <w:p w14:paraId="59C62B69"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Regulation on Control of Excavated Soil, Construction and Demolition Wastes was published in the Official Gazette No. 25406 dated 18 March 2004. Articles 10, 34, 35, 36, 37, 38, 39, 40, 41 and 42 regarding the storage of wastes have been repealed by the Regulation on the Regular Storage of Wastes published in the Official Gazette dated 26 March 2010 and numbered 27533.</w:t>
      </w:r>
    </w:p>
    <w:p w14:paraId="227C5428"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purpose of this regulation; It is to determine the principles and procedures regarding the collection, temporary storage, transfer, recycling, reuse, and disposal of wastes in an environmentally friendly manner, as well as minimizing excavated soil, construction, and demolition wastes at the source of production.</w:t>
      </w:r>
    </w:p>
    <w:p w14:paraId="16B5436C"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Pursuant to Article 9 of the Regulation; Facilities producing excavation, construction and demolition waste are obliged to manage waste in a way that minimizes the negative impacts of waste on the environment and human health. Facilities must obtain the necessary permits for the generation, transport, and storage of waste. Facilities are not allowed to dump construction waste on places/locations and facilities other than those permitted by municipal or other authorities.</w:t>
      </w:r>
    </w:p>
    <w:p w14:paraId="42E84540"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regulation also stipulates that the Project owner is responsible for taking the necessary measures to minimize the noise and visual effects and dust emissions during the removal of the excavation material. The activity area should also be closed. In addition, planning should be done so that the amount of excavated soil is equal to the fill volume. Excavated soil should be used within the area of activity as much as possible.</w:t>
      </w:r>
    </w:p>
    <w:p w14:paraId="63B578DF" w14:textId="77777777" w:rsidR="0013517A" w:rsidRPr="00975ED9" w:rsidRDefault="0013517A" w:rsidP="00C9220D">
      <w:pPr>
        <w:jc w:val="both"/>
        <w:rPr>
          <w:rFonts w:ascii="Tahoma" w:hAnsi="Tahoma" w:cs="Tahoma"/>
          <w:sz w:val="20"/>
          <w:szCs w:val="20"/>
          <w:u w:val="single"/>
        </w:rPr>
      </w:pPr>
      <w:r w:rsidRPr="00975ED9">
        <w:rPr>
          <w:rFonts w:ascii="Tahoma" w:hAnsi="Tahoma" w:cs="Tahoma"/>
          <w:sz w:val="20"/>
          <w:szCs w:val="20"/>
          <w:u w:val="single"/>
        </w:rPr>
        <w:t>2.1.3.</w:t>
      </w:r>
      <w:r w:rsidRPr="00975ED9">
        <w:rPr>
          <w:rFonts w:ascii="Tahoma" w:hAnsi="Tahoma" w:cs="Tahoma"/>
          <w:sz w:val="20"/>
          <w:szCs w:val="20"/>
          <w:u w:val="single"/>
        </w:rPr>
        <w:tab/>
        <w:t xml:space="preserve">Packaging Waste Control Regulation </w:t>
      </w:r>
    </w:p>
    <w:p w14:paraId="43EAEDEF"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Packaging Waste Control Regulation was published in the Official Gazette No. 28035 and dated 24 August 2011. The purpose of the regulation:</w:t>
      </w:r>
    </w:p>
    <w:p w14:paraId="26B6CB62" w14:textId="77777777" w:rsidR="0013517A" w:rsidRPr="00975ED9" w:rsidRDefault="0013517A" w:rsidP="00494D6A">
      <w:pPr>
        <w:numPr>
          <w:ilvl w:val="0"/>
          <w:numId w:val="138"/>
        </w:numPr>
        <w:spacing w:before="120"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To provide certain environmentally specific criteria, basic conditions, and properties for packaging production,</w:t>
      </w:r>
    </w:p>
    <w:p w14:paraId="4DA5351C" w14:textId="77777777" w:rsidR="0013517A" w:rsidRPr="00975ED9" w:rsidRDefault="0013517A" w:rsidP="00494D6A">
      <w:pPr>
        <w:numPr>
          <w:ilvl w:val="0"/>
          <w:numId w:val="138"/>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To prevent the direct or indirect disposal of packaging wastes in a way that harms the environment, and</w:t>
      </w:r>
    </w:p>
    <w:p w14:paraId="55F34A16" w14:textId="77777777" w:rsidR="0013517A" w:rsidRPr="00975ED9" w:rsidRDefault="0013517A" w:rsidP="00494D6A">
      <w:pPr>
        <w:numPr>
          <w:ilvl w:val="0"/>
          <w:numId w:val="138"/>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To prevent and minimize the creation of packaging waste by using reuse, recycling, and recovery methods.</w:t>
      </w:r>
    </w:p>
    <w:p w14:paraId="716E22CD"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Packaging Waste Control Regulation states that packaging waste should be collected and stored separately from other wastes in order to ensure to reduce environmental pollution, make maximum use of landfills, contribute to the economy and it is disposed of without harming the environment.</w:t>
      </w:r>
    </w:p>
    <w:p w14:paraId="293A197F"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bookmarkStart w:id="1944" w:name="_Hlk102132927"/>
      <w:r w:rsidRPr="00975ED9">
        <w:rPr>
          <w:rFonts w:ascii="Tahoma" w:eastAsia="Times New Roman" w:hAnsi="Tahoma" w:cs="Tahoma"/>
          <w:color w:val="000000"/>
          <w:sz w:val="20"/>
          <w:szCs w:val="20"/>
          <w:lang w:eastAsia="tr-TR"/>
        </w:rPr>
        <w:lastRenderedPageBreak/>
        <w:t>The parties, which produce packaging waste within the borders of municipalities collecting wastes separately, are obliged to deliver the packaging wastes to the responsible municipalities or their contracted and licensed collection/separation organizations.</w:t>
      </w:r>
    </w:p>
    <w:bookmarkEnd w:id="1944"/>
    <w:p w14:paraId="17575380" w14:textId="77777777" w:rsidR="0013517A" w:rsidRPr="00975ED9" w:rsidRDefault="0013517A" w:rsidP="00C9220D">
      <w:pPr>
        <w:jc w:val="both"/>
        <w:rPr>
          <w:rFonts w:ascii="Tahoma" w:hAnsi="Tahoma" w:cs="Tahoma"/>
          <w:sz w:val="20"/>
          <w:szCs w:val="20"/>
          <w:u w:val="single"/>
        </w:rPr>
      </w:pPr>
      <w:r w:rsidRPr="00975ED9">
        <w:rPr>
          <w:rFonts w:ascii="Tahoma" w:hAnsi="Tahoma" w:cs="Tahoma"/>
          <w:sz w:val="20"/>
          <w:szCs w:val="20"/>
          <w:u w:val="single"/>
        </w:rPr>
        <w:t>2.1.4.</w:t>
      </w:r>
      <w:r w:rsidRPr="00975ED9">
        <w:rPr>
          <w:rFonts w:ascii="Tahoma" w:hAnsi="Tahoma" w:cs="Tahoma"/>
          <w:sz w:val="20"/>
          <w:szCs w:val="20"/>
          <w:u w:val="single"/>
        </w:rPr>
        <w:tab/>
        <w:t xml:space="preserve">Waste Batteries </w:t>
      </w:r>
    </w:p>
    <w:p w14:paraId="0C2B1737"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The Regulation on Control of Waste Batteries and Accumulators was published in the Official Gazette No. 25569 and dated 31 August 2004. The purpose of the regulation:</w:t>
      </w:r>
    </w:p>
    <w:p w14:paraId="6C2657EB" w14:textId="77777777" w:rsidR="0013517A" w:rsidRPr="00975ED9" w:rsidRDefault="0013517A" w:rsidP="00494D6A">
      <w:pPr>
        <w:numPr>
          <w:ilvl w:val="0"/>
          <w:numId w:val="139"/>
        </w:numPr>
        <w:spacing w:before="120"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To regulate the legal and technical principles for the determination of policies and programs from production to final disposal of batteries and accumulators,</w:t>
      </w:r>
    </w:p>
    <w:p w14:paraId="1607C264" w14:textId="77777777" w:rsidR="0013517A" w:rsidRPr="00975ED9" w:rsidRDefault="0013517A" w:rsidP="00494D6A">
      <w:pPr>
        <w:numPr>
          <w:ilvl w:val="0"/>
          <w:numId w:val="139"/>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To ensure the production of batteries and accumulators with certain environmental criteria, basic conditions, and features,</w:t>
      </w:r>
    </w:p>
    <w:p w14:paraId="42B93F15" w14:textId="77777777" w:rsidR="0013517A" w:rsidRPr="00975ED9" w:rsidRDefault="0013517A" w:rsidP="00494D6A">
      <w:pPr>
        <w:numPr>
          <w:ilvl w:val="0"/>
          <w:numId w:val="139"/>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To prevent wastes from reaching to receiving environments,</w:t>
      </w:r>
    </w:p>
    <w:p w14:paraId="57B5F0C7" w14:textId="77777777" w:rsidR="0013517A" w:rsidRPr="00975ED9" w:rsidRDefault="0013517A" w:rsidP="00494D6A">
      <w:pPr>
        <w:numPr>
          <w:ilvl w:val="0"/>
          <w:numId w:val="139"/>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To provide the necessary technical and administrative standards in its management, and</w:t>
      </w:r>
    </w:p>
    <w:p w14:paraId="79E2EE90" w14:textId="77777777" w:rsidR="0013517A" w:rsidRPr="00975ED9" w:rsidRDefault="0013517A" w:rsidP="00494D6A">
      <w:pPr>
        <w:numPr>
          <w:ilvl w:val="0"/>
          <w:numId w:val="139"/>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To establish a collection system for the recovery and final disposal of waste batteries and accumulators.</w:t>
      </w:r>
    </w:p>
    <w:p w14:paraId="11E6F636"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According to the regulation, battery and accumulator consumers are obliged to:</w:t>
      </w:r>
    </w:p>
    <w:p w14:paraId="64803EAC" w14:textId="77777777" w:rsidR="0013517A" w:rsidRPr="00975ED9" w:rsidRDefault="0013517A" w:rsidP="00494D6A">
      <w:pPr>
        <w:numPr>
          <w:ilvl w:val="0"/>
          <w:numId w:val="140"/>
        </w:numPr>
        <w:spacing w:before="120"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To collect waste batteries separately from domestic waste,</w:t>
      </w:r>
    </w:p>
    <w:p w14:paraId="26F12A26" w14:textId="77777777" w:rsidR="0013517A" w:rsidRPr="00975ED9" w:rsidRDefault="0013517A" w:rsidP="00494D6A">
      <w:pPr>
        <w:numPr>
          <w:ilvl w:val="0"/>
          <w:numId w:val="140"/>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Delivering waste batteries to collection points to be established by businesses or municipalities that distribute and sell battery products,</w:t>
      </w:r>
    </w:p>
    <w:p w14:paraId="0CEAA93B" w14:textId="77777777" w:rsidR="0013517A" w:rsidRPr="00975ED9" w:rsidRDefault="0013517A" w:rsidP="00494D6A">
      <w:pPr>
        <w:numPr>
          <w:ilvl w:val="0"/>
          <w:numId w:val="140"/>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Delivering old accumulators to temporary storage areas created by businesses that distribute and sell accumulator products and those who operate vehicle maintenance and repair shops (accumulators cannot be delivered by waiting for more than 90 days after they become waste),</w:t>
      </w:r>
    </w:p>
    <w:p w14:paraId="216B0378" w14:textId="77777777" w:rsidR="0013517A" w:rsidRPr="00975ED9" w:rsidRDefault="0013517A" w:rsidP="00494D6A">
      <w:pPr>
        <w:numPr>
          <w:ilvl w:val="0"/>
          <w:numId w:val="140"/>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Paying a deposit in case of purchasing a new accumulator without delivering the old ones, and</w:t>
      </w:r>
    </w:p>
    <w:p w14:paraId="2170CD91" w14:textId="77777777" w:rsidR="0013517A" w:rsidRPr="00975ED9" w:rsidRDefault="0013517A" w:rsidP="00494D6A">
      <w:pPr>
        <w:numPr>
          <w:ilvl w:val="0"/>
          <w:numId w:val="140"/>
        </w:numPr>
        <w:spacing w:before="100" w:beforeAutospacing="1" w:after="100" w:afterAutospacing="1" w:line="240" w:lineRule="auto"/>
        <w:ind w:left="1298"/>
        <w:jc w:val="both"/>
        <w:rPr>
          <w:rFonts w:ascii="Tahoma" w:hAnsi="Tahoma" w:cs="Tahoma"/>
          <w:sz w:val="20"/>
          <w:szCs w:val="20"/>
        </w:rPr>
      </w:pPr>
      <w:r w:rsidRPr="00975ED9">
        <w:rPr>
          <w:rFonts w:ascii="Tahoma" w:eastAsia="Times New Roman" w:hAnsi="Tahoma" w:cs="Tahoma"/>
          <w:color w:val="000000"/>
          <w:sz w:val="20"/>
          <w:szCs w:val="20"/>
          <w:lang w:eastAsia="tr-TR"/>
        </w:rPr>
        <w:t>To ensure that impermeable ground and other necessary conditions are provided in the temporary storage areas where batteries and accumulators will be stored.</w:t>
      </w:r>
    </w:p>
    <w:p w14:paraId="7F8AE546" w14:textId="77777777" w:rsidR="0013517A" w:rsidRPr="00975ED9" w:rsidRDefault="0013517A" w:rsidP="00C9220D">
      <w:pPr>
        <w:jc w:val="both"/>
        <w:rPr>
          <w:rFonts w:ascii="Tahoma" w:hAnsi="Tahoma" w:cs="Tahoma"/>
          <w:sz w:val="20"/>
          <w:szCs w:val="20"/>
          <w:u w:val="single"/>
        </w:rPr>
      </w:pPr>
      <w:r w:rsidRPr="00975ED9">
        <w:rPr>
          <w:rFonts w:ascii="Tahoma" w:hAnsi="Tahoma" w:cs="Tahoma"/>
          <w:sz w:val="20"/>
          <w:szCs w:val="20"/>
          <w:u w:val="single"/>
        </w:rPr>
        <w:t>2.1.5.</w:t>
      </w:r>
      <w:r w:rsidRPr="00975ED9">
        <w:rPr>
          <w:rFonts w:ascii="Tahoma" w:hAnsi="Tahoma" w:cs="Tahoma"/>
          <w:sz w:val="20"/>
          <w:szCs w:val="20"/>
          <w:u w:val="single"/>
        </w:rPr>
        <w:tab/>
        <w:t xml:space="preserve">Waste Oil Control Regulation </w:t>
      </w:r>
    </w:p>
    <w:p w14:paraId="0E8AB814"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Waste Oil Control Regulation was published in the Official Gazette No. 26952 and dated 30 June 2008. The purpose of the regulation:</w:t>
      </w:r>
    </w:p>
    <w:p w14:paraId="7AC47E4D" w14:textId="77777777" w:rsidR="0013517A" w:rsidRPr="00975ED9" w:rsidRDefault="0013517A" w:rsidP="00494D6A">
      <w:pPr>
        <w:pStyle w:val="ListeParagraf"/>
        <w:numPr>
          <w:ilvl w:val="0"/>
          <w:numId w:val="75"/>
        </w:numPr>
        <w:spacing w:before="120" w:after="0" w:line="240" w:lineRule="atLeast"/>
        <w:jc w:val="both"/>
        <w:rPr>
          <w:rFonts w:ascii="Tahoma" w:hAnsi="Tahoma" w:cs="Tahoma"/>
          <w:sz w:val="20"/>
          <w:szCs w:val="20"/>
        </w:rPr>
      </w:pPr>
      <w:r w:rsidRPr="00975ED9">
        <w:rPr>
          <w:rFonts w:ascii="Tahoma" w:hAnsi="Tahoma" w:cs="Tahoma"/>
          <w:sz w:val="20"/>
          <w:szCs w:val="20"/>
        </w:rPr>
        <w:t>To prevent the direct and indirect disposal of electrical waste and electronic waste oils to the environment.</w:t>
      </w:r>
    </w:p>
    <w:p w14:paraId="5F2E4229" w14:textId="77777777" w:rsidR="0013517A" w:rsidRPr="00975ED9" w:rsidRDefault="0013517A" w:rsidP="00494D6A">
      <w:pPr>
        <w:pStyle w:val="ListeParagraf"/>
        <w:numPr>
          <w:ilvl w:val="0"/>
          <w:numId w:val="75"/>
        </w:numPr>
        <w:spacing w:before="120" w:after="0" w:line="240" w:lineRule="atLeast"/>
        <w:jc w:val="both"/>
        <w:rPr>
          <w:rFonts w:ascii="Tahoma" w:hAnsi="Tahoma" w:cs="Tahoma"/>
          <w:sz w:val="20"/>
          <w:szCs w:val="20"/>
        </w:rPr>
      </w:pPr>
      <w:r w:rsidRPr="00975ED9">
        <w:rPr>
          <w:rFonts w:ascii="Tahoma" w:hAnsi="Tahoma" w:cs="Tahoma"/>
          <w:sz w:val="20"/>
          <w:szCs w:val="20"/>
        </w:rPr>
        <w:t>To ensure its temporary storage, transportation, and disposal without harming the environment and human health.</w:t>
      </w:r>
    </w:p>
    <w:p w14:paraId="0CAD1835" w14:textId="77777777" w:rsidR="0013517A" w:rsidRPr="00975ED9" w:rsidRDefault="0013517A" w:rsidP="00494D6A">
      <w:pPr>
        <w:pStyle w:val="ListeParagraf"/>
        <w:numPr>
          <w:ilvl w:val="0"/>
          <w:numId w:val="75"/>
        </w:numPr>
        <w:spacing w:before="120" w:after="0" w:line="240" w:lineRule="atLeast"/>
        <w:jc w:val="both"/>
        <w:rPr>
          <w:rFonts w:ascii="Tahoma" w:hAnsi="Tahoma" w:cs="Tahoma"/>
          <w:sz w:val="20"/>
          <w:szCs w:val="20"/>
        </w:rPr>
      </w:pPr>
      <w:r w:rsidRPr="00975ED9">
        <w:rPr>
          <w:rFonts w:ascii="Tahoma" w:hAnsi="Tahoma" w:cs="Tahoma"/>
          <w:sz w:val="20"/>
          <w:szCs w:val="20"/>
        </w:rPr>
        <w:t>To establish the necessary technical and administrative standards in the management of waste oils.</w:t>
      </w:r>
    </w:p>
    <w:p w14:paraId="67865FA6" w14:textId="77777777" w:rsidR="0013517A" w:rsidRPr="00975ED9" w:rsidRDefault="0013517A" w:rsidP="00494D6A">
      <w:pPr>
        <w:pStyle w:val="ListeParagraf"/>
        <w:numPr>
          <w:ilvl w:val="0"/>
          <w:numId w:val="75"/>
        </w:numPr>
        <w:spacing w:before="120" w:after="0" w:line="240" w:lineRule="atLeast"/>
        <w:jc w:val="both"/>
        <w:rPr>
          <w:rFonts w:ascii="Tahoma" w:hAnsi="Tahoma" w:cs="Tahoma"/>
          <w:sz w:val="20"/>
          <w:szCs w:val="20"/>
        </w:rPr>
      </w:pPr>
      <w:r w:rsidRPr="00975ED9">
        <w:rPr>
          <w:rFonts w:ascii="Tahoma" w:hAnsi="Tahoma" w:cs="Tahoma"/>
          <w:sz w:val="20"/>
          <w:szCs w:val="20"/>
        </w:rPr>
        <w:t>To determine the necessary principles and programs for the establishment of temporary storage, collection, and disposal facilities, and</w:t>
      </w:r>
    </w:p>
    <w:p w14:paraId="29105E90" w14:textId="77777777" w:rsidR="0013517A" w:rsidRPr="00975ED9" w:rsidRDefault="0013517A" w:rsidP="00494D6A">
      <w:pPr>
        <w:pStyle w:val="ListeParagraf"/>
        <w:numPr>
          <w:ilvl w:val="0"/>
          <w:numId w:val="75"/>
        </w:numPr>
        <w:spacing w:before="120" w:after="0" w:line="240" w:lineRule="atLeast"/>
        <w:jc w:val="both"/>
        <w:rPr>
          <w:rFonts w:ascii="Tahoma" w:hAnsi="Tahoma" w:cs="Tahoma"/>
          <w:sz w:val="20"/>
          <w:szCs w:val="20"/>
        </w:rPr>
      </w:pPr>
      <w:r w:rsidRPr="00975ED9">
        <w:rPr>
          <w:rFonts w:ascii="Tahoma" w:hAnsi="Tahoma" w:cs="Tahoma"/>
          <w:sz w:val="20"/>
          <w:szCs w:val="20"/>
        </w:rPr>
        <w:t>To manage these facilities in an environmentally friendly way.</w:t>
      </w:r>
    </w:p>
    <w:p w14:paraId="74088C6E"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According to Article 9 of the Waste Oil Control Regulation, waste oil producers are obliged to take the necessary measures to minimize the creation of waste oils, including waste motor oils and residues from the processing of waste oils. Waste oil producers must make waste oil analyzes and report the production amounts to the MoEUCC. Waste oils of different categories should not be mixed with each other or with other hazardous wastes.</w:t>
      </w:r>
    </w:p>
    <w:p w14:paraId="07005B2A"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Waste oil producers must comply with the provisions of the Hazardous Waste Control Regulation for disposal. All records, including waste oil declaration forms and analysis reports, must be kept for at least five years. Regulations prepared by the MoEUCC should be followed for the transportation of waste oils.</w:t>
      </w:r>
    </w:p>
    <w:p w14:paraId="33B60FD5"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lastRenderedPageBreak/>
        <w:t>Waste oil must be collected in red colored tanks/barrels, labeled as "Waste Oil". The barrels are placed in the warehouse with provisions for a sealed floor (at least 25 cm thick and lined with epoxy, geo membrane and similar insulating materials) as well as protection from rain.</w:t>
      </w:r>
    </w:p>
    <w:p w14:paraId="6A8A3358" w14:textId="77777777" w:rsidR="0013517A" w:rsidRPr="00975ED9" w:rsidRDefault="0013517A" w:rsidP="00C9220D">
      <w:pPr>
        <w:jc w:val="both"/>
        <w:rPr>
          <w:rFonts w:ascii="Tahoma" w:hAnsi="Tahoma" w:cs="Tahoma"/>
          <w:sz w:val="20"/>
          <w:szCs w:val="20"/>
          <w:u w:val="single"/>
        </w:rPr>
      </w:pPr>
      <w:r w:rsidRPr="00975ED9">
        <w:rPr>
          <w:rFonts w:ascii="Tahoma" w:hAnsi="Tahoma" w:cs="Tahoma"/>
          <w:sz w:val="20"/>
          <w:szCs w:val="20"/>
          <w:u w:val="single"/>
        </w:rPr>
        <w:t>2.1.6.</w:t>
      </w:r>
      <w:r w:rsidRPr="00975ED9">
        <w:rPr>
          <w:rFonts w:ascii="Tahoma" w:hAnsi="Tahoma" w:cs="Tahoma"/>
          <w:sz w:val="20"/>
          <w:szCs w:val="20"/>
          <w:u w:val="single"/>
        </w:rPr>
        <w:tab/>
        <w:t xml:space="preserve">Electrical and Electronic Equipment Waste Control Regulation </w:t>
      </w:r>
    </w:p>
    <w:p w14:paraId="52E0B66C"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One of the main purposes of the Regulation, published in the Official Gazette No. 28300 and dated 22 May 2008, is to determine the methods and targets for minimizing the generation of electrical and electronic waste through reuse, recycling, and recovery.</w:t>
      </w:r>
    </w:p>
    <w:p w14:paraId="11C325F4"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u w:val="single"/>
        </w:rPr>
        <w:t>2.1.7.</w:t>
      </w:r>
      <w:r w:rsidRPr="00975ED9">
        <w:rPr>
          <w:rFonts w:ascii="Tahoma" w:hAnsi="Tahoma" w:cs="Tahoma"/>
          <w:sz w:val="20"/>
          <w:szCs w:val="20"/>
          <w:u w:val="single"/>
        </w:rPr>
        <w:tab/>
        <w:t xml:space="preserve">Communiqué on Recovery of Certain Non-Hazardous Wastes </w:t>
      </w:r>
    </w:p>
    <w:p w14:paraId="0693B785"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Communiqué on Recovery of Certain Non-Hazardous Wastes was published in the Official Gazette No. 27967 and dated 17 June 2011. According to this communiqué, non-hazardous waste producers are obliged to prepare and implement a waste management plan for the recovery of these wastes, as well as minimizing their production.</w:t>
      </w:r>
    </w:p>
    <w:p w14:paraId="6BF40D6E"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Waste should be stored in sealed (or similar) containers in an impermeable floor and roof area. Non-hazardous wastes can be temporarily stored at the construction site until they are recovered, up to one year. Producers are also obliged to send their non-hazardous waste to licensed collection and separation or licensed recycling facilities. In addition, a three-year waste management plan must be prepared and submitted to the Provincial Directorate of Environment and Urbanization.</w:t>
      </w:r>
    </w:p>
    <w:p w14:paraId="0CB423EF"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In addition, it is obligatory to fill in the non-hazardous waste declaration form every year with the information of the previous year and to submit these forms digitally to the MoEUCC. It was also stated that copies of the forms should be kept for 5 years.</w:t>
      </w:r>
    </w:p>
    <w:p w14:paraId="75D33BBF" w14:textId="77777777" w:rsidR="0013517A" w:rsidRPr="00975ED9" w:rsidRDefault="0013517A" w:rsidP="00C9220D">
      <w:pPr>
        <w:jc w:val="both"/>
        <w:rPr>
          <w:rFonts w:ascii="Tahoma" w:hAnsi="Tahoma" w:cs="Tahoma"/>
          <w:sz w:val="20"/>
          <w:szCs w:val="20"/>
        </w:rPr>
      </w:pPr>
    </w:p>
    <w:p w14:paraId="43A809DE" w14:textId="77777777" w:rsidR="0013517A" w:rsidRPr="00975ED9" w:rsidRDefault="0013517A" w:rsidP="00C9220D">
      <w:pPr>
        <w:jc w:val="both"/>
        <w:rPr>
          <w:rFonts w:ascii="Tahoma" w:hAnsi="Tahoma" w:cs="Tahoma"/>
          <w:sz w:val="20"/>
          <w:szCs w:val="20"/>
        </w:rPr>
      </w:pPr>
      <w:bookmarkStart w:id="1945" w:name="_Toc90472244"/>
      <w:r w:rsidRPr="00975ED9">
        <w:rPr>
          <w:rFonts w:ascii="Tahoma" w:hAnsi="Tahoma" w:cs="Tahoma"/>
          <w:b/>
          <w:bCs/>
          <w:sz w:val="20"/>
          <w:szCs w:val="20"/>
        </w:rPr>
        <w:t>2.2</w:t>
      </w:r>
      <w:r w:rsidRPr="00975ED9">
        <w:rPr>
          <w:rFonts w:ascii="Tahoma" w:hAnsi="Tahoma" w:cs="Tahoma"/>
          <w:b/>
          <w:bCs/>
          <w:sz w:val="20"/>
          <w:szCs w:val="20"/>
        </w:rPr>
        <w:tab/>
        <w:t>World Bank ESF Requirements</w:t>
      </w:r>
      <w:bookmarkEnd w:id="1945"/>
      <w:r w:rsidRPr="00975ED9">
        <w:rPr>
          <w:rFonts w:ascii="Tahoma" w:hAnsi="Tahoma" w:cs="Tahoma"/>
          <w:b/>
          <w:bCs/>
          <w:sz w:val="20"/>
          <w:szCs w:val="20"/>
        </w:rPr>
        <w:t xml:space="preserve"> </w:t>
      </w:r>
    </w:p>
    <w:p w14:paraId="208F70AD" w14:textId="77777777" w:rsidR="0013517A" w:rsidRPr="00975ED9" w:rsidRDefault="0013517A" w:rsidP="00C9220D">
      <w:pPr>
        <w:jc w:val="both"/>
        <w:rPr>
          <w:rFonts w:ascii="Tahoma" w:hAnsi="Tahoma" w:cs="Tahoma"/>
          <w:sz w:val="20"/>
          <w:szCs w:val="20"/>
          <w:u w:val="single"/>
        </w:rPr>
      </w:pPr>
      <w:r w:rsidRPr="00975ED9">
        <w:rPr>
          <w:rFonts w:ascii="Tahoma" w:hAnsi="Tahoma" w:cs="Tahoma"/>
          <w:sz w:val="20"/>
          <w:szCs w:val="20"/>
          <w:u w:val="single"/>
        </w:rPr>
        <w:t>2.2.1.</w:t>
      </w:r>
      <w:r w:rsidRPr="00975ED9">
        <w:rPr>
          <w:rFonts w:ascii="Tahoma" w:hAnsi="Tahoma" w:cs="Tahoma"/>
          <w:sz w:val="20"/>
          <w:szCs w:val="20"/>
          <w:u w:val="single"/>
        </w:rPr>
        <w:tab/>
        <w:t>Resource Efficiency, Pollution Prevention and Management - ESS3</w:t>
      </w:r>
    </w:p>
    <w:p w14:paraId="39E26D52"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ESS3 recognizes that economic activity and urbanization often pollute the air, water and soil and consume limited resources and can threaten people, ecosystem services and the environment at local, regional, and global levels. The current and projected atmospheric concentration of greenhouse gases (GHG) threatens the well-being of present and future generations. At the same time, more efficient and effective resource use, pollution prevention and greenhouse gas emission avoidance and reduction technologies and practices have become more accessible.</w:t>
      </w:r>
    </w:p>
    <w:p w14:paraId="3E88BFC7"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Throughout the Project lifecycle, the ESS3 determines the requirements regarding to resource efficiency and pollution</w:t>
      </w:r>
      <w:r w:rsidRPr="00975ED9">
        <w:rPr>
          <w:rStyle w:val="DipnotBavurusu"/>
          <w:rFonts w:ascii="Tahoma" w:hAnsi="Tahoma" w:cs="Tahoma"/>
          <w:sz w:val="20"/>
          <w:szCs w:val="20"/>
        </w:rPr>
        <w:footnoteReference w:id="18"/>
      </w:r>
      <w:r w:rsidRPr="00975ED9">
        <w:rPr>
          <w:rFonts w:ascii="Tahoma" w:hAnsi="Tahoma" w:cs="Tahoma"/>
          <w:sz w:val="20"/>
          <w:szCs w:val="20"/>
        </w:rPr>
        <w:t xml:space="preserve"> prevention and management</w:t>
      </w:r>
      <w:r w:rsidRPr="00975ED9">
        <w:rPr>
          <w:rStyle w:val="DipnotBavurusu"/>
          <w:rFonts w:ascii="Tahoma" w:hAnsi="Tahoma" w:cs="Tahoma"/>
          <w:sz w:val="20"/>
          <w:szCs w:val="20"/>
        </w:rPr>
        <w:footnoteReference w:id="19"/>
      </w:r>
      <w:r w:rsidRPr="00975ED9">
        <w:rPr>
          <w:rFonts w:ascii="Tahoma" w:hAnsi="Tahoma" w:cs="Tahoma"/>
          <w:sz w:val="20"/>
          <w:szCs w:val="20"/>
        </w:rPr>
        <w:t xml:space="preserve"> consistent with Global International Industry Practices (GIIP).</w:t>
      </w:r>
    </w:p>
    <w:p w14:paraId="1F31F8BB"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The objectives of the Resource Efficiency and Pollution Prevention and Management Standard are given below:</w:t>
      </w:r>
    </w:p>
    <w:p w14:paraId="5B1FE3B1" w14:textId="77777777" w:rsidR="0013517A" w:rsidRPr="00975ED9" w:rsidRDefault="0013517A" w:rsidP="00494D6A">
      <w:pPr>
        <w:numPr>
          <w:ilvl w:val="0"/>
          <w:numId w:val="141"/>
        </w:numPr>
        <w:spacing w:before="120"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lastRenderedPageBreak/>
        <w:t>To promote sustainable use of resources, including energy, water, and raw materials</w:t>
      </w:r>
    </w:p>
    <w:p w14:paraId="716EDB42" w14:textId="77777777" w:rsidR="0013517A" w:rsidRPr="00975ED9" w:rsidRDefault="0013517A" w:rsidP="00494D6A">
      <w:pPr>
        <w:numPr>
          <w:ilvl w:val="0"/>
          <w:numId w:val="141"/>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To prevent or minimize adverse impacts on human health and the environment by preventing or minimizing pollution from Project activities</w:t>
      </w:r>
    </w:p>
    <w:p w14:paraId="44DE6AA3" w14:textId="77777777" w:rsidR="0013517A" w:rsidRPr="00975ED9" w:rsidRDefault="0013517A" w:rsidP="00494D6A">
      <w:pPr>
        <w:numPr>
          <w:ilvl w:val="0"/>
          <w:numId w:val="141"/>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To prevent or minimize Project-related emissions of short- and long-lived climate pollutants</w:t>
      </w:r>
    </w:p>
    <w:p w14:paraId="23ADCC34" w14:textId="77777777" w:rsidR="0013517A" w:rsidRPr="00975ED9" w:rsidRDefault="0013517A" w:rsidP="00494D6A">
      <w:pPr>
        <w:numPr>
          <w:ilvl w:val="0"/>
          <w:numId w:val="141"/>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To prevent or minimize the generation of hazardous and non-hazardous waste</w:t>
      </w:r>
    </w:p>
    <w:p w14:paraId="5D7FAA53" w14:textId="77777777" w:rsidR="0013517A" w:rsidRPr="00975ED9" w:rsidRDefault="0013517A" w:rsidP="00494D6A">
      <w:pPr>
        <w:numPr>
          <w:ilvl w:val="0"/>
          <w:numId w:val="141"/>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Minimizing and managing the risks and impacts associated with pesticide use.</w:t>
      </w:r>
    </w:p>
    <w:p w14:paraId="05B61E47" w14:textId="77777777" w:rsidR="0013517A" w:rsidRPr="00975ED9" w:rsidRDefault="0013517A" w:rsidP="00C9220D">
      <w:pPr>
        <w:jc w:val="both"/>
        <w:rPr>
          <w:rFonts w:ascii="Tahoma" w:hAnsi="Tahoma" w:cs="Tahoma"/>
          <w:sz w:val="20"/>
          <w:szCs w:val="20"/>
        </w:rPr>
      </w:pPr>
      <w:bookmarkStart w:id="1946" w:name="_Toc90472245"/>
      <w:r w:rsidRPr="00975ED9">
        <w:rPr>
          <w:rFonts w:ascii="Tahoma" w:hAnsi="Tahoma" w:cs="Tahoma"/>
          <w:b/>
          <w:bCs/>
          <w:sz w:val="20"/>
          <w:szCs w:val="20"/>
        </w:rPr>
        <w:t>2.3</w:t>
      </w:r>
      <w:r w:rsidRPr="00975ED9">
        <w:rPr>
          <w:rFonts w:ascii="Tahoma" w:hAnsi="Tahoma" w:cs="Tahoma"/>
          <w:b/>
          <w:bCs/>
          <w:sz w:val="20"/>
          <w:szCs w:val="20"/>
        </w:rPr>
        <w:tab/>
        <w:t>European Union (EU) Legislation</w:t>
      </w:r>
      <w:bookmarkEnd w:id="1946"/>
      <w:r w:rsidRPr="00975ED9">
        <w:rPr>
          <w:rFonts w:ascii="Tahoma" w:hAnsi="Tahoma" w:cs="Tahoma"/>
          <w:b/>
          <w:bCs/>
          <w:sz w:val="20"/>
          <w:szCs w:val="20"/>
        </w:rPr>
        <w:t xml:space="preserve"> </w:t>
      </w:r>
    </w:p>
    <w:p w14:paraId="36B44164"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European Union Directive 2000/532/EC2008/98/EC (Waste Framework Directive) predicts the general provisions regarding waste management and determines the basic waste management definitions. It requires the management of wastes without endangering human health and harming the environment, and without posing a risk to water, air, soil, plants, or animals, and without causing disturbance due to noise or odors, and without adversely affecting rural areas or areas of special interest. Directive replaced the old EU directive on waste, hazardous waste and waste oils and now covers all wastes defined by Decision 2000/532/EC (i.e., European Waste Codes).</w:t>
      </w:r>
    </w:p>
    <w:p w14:paraId="3C3D6AA0" w14:textId="7BDA6B8F"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In an effort to adjustment of Turkish environmental protection standards with the EU's Waste Framework Directive (2008/98/EC) and the European Commission Decision (2000/532/EC), which creates a waste list, the Republic of </w:t>
      </w:r>
      <w:r w:rsidR="00B64911">
        <w:rPr>
          <w:rFonts w:ascii="Tahoma" w:hAnsi="Tahoma" w:cs="Tahoma"/>
          <w:sz w:val="20"/>
          <w:szCs w:val="20"/>
        </w:rPr>
        <w:t>Türkiye</w:t>
      </w:r>
      <w:r w:rsidRPr="00975ED9">
        <w:rPr>
          <w:rFonts w:ascii="Tahoma" w:hAnsi="Tahoma" w:cs="Tahoma"/>
          <w:sz w:val="20"/>
          <w:szCs w:val="20"/>
        </w:rPr>
        <w:t xml:space="preserve"> the MoEUCC adopted a new waste management regulation that will affect the important waste generating companies in </w:t>
      </w:r>
      <w:r w:rsidR="00B64911">
        <w:rPr>
          <w:rFonts w:ascii="Tahoma" w:hAnsi="Tahoma" w:cs="Tahoma"/>
          <w:sz w:val="20"/>
          <w:szCs w:val="20"/>
        </w:rPr>
        <w:t>Türkiye</w:t>
      </w:r>
      <w:r w:rsidRPr="00975ED9">
        <w:rPr>
          <w:rFonts w:ascii="Tahoma" w:hAnsi="Tahoma" w:cs="Tahoma"/>
          <w:sz w:val="20"/>
          <w:szCs w:val="20"/>
        </w:rPr>
        <w:t>. The waste management implementation regulation, published to comply with the Waste Framework Directive, was adopted in 2015. Currently, the waste codes given in Annex 4 of the Turkish Waste Management Regulation are exactly the same as the European Waste Codes.</w:t>
      </w:r>
    </w:p>
    <w:p w14:paraId="1B30590A" w14:textId="77777777" w:rsidR="0013517A" w:rsidRPr="00975ED9" w:rsidRDefault="0013517A" w:rsidP="00494D6A">
      <w:pPr>
        <w:pStyle w:val="DipnotMetni"/>
      </w:pPr>
    </w:p>
    <w:p w14:paraId="28D4911A" w14:textId="2F9B8719" w:rsidR="0013517A" w:rsidRPr="00975ED9" w:rsidRDefault="0013517A" w:rsidP="00C9220D">
      <w:pPr>
        <w:jc w:val="both"/>
        <w:rPr>
          <w:rFonts w:ascii="Tahoma" w:hAnsi="Tahoma" w:cs="Tahoma"/>
          <w:sz w:val="20"/>
          <w:szCs w:val="20"/>
        </w:rPr>
      </w:pPr>
      <w:bookmarkStart w:id="1947" w:name="_Toc90472246"/>
      <w:r w:rsidRPr="00975ED9">
        <w:rPr>
          <w:rFonts w:ascii="Tahoma" w:hAnsi="Tahoma" w:cs="Tahoma"/>
          <w:b/>
          <w:bCs/>
          <w:sz w:val="20"/>
          <w:szCs w:val="20"/>
        </w:rPr>
        <w:t>3.</w:t>
      </w:r>
      <w:r w:rsidRPr="00975ED9">
        <w:rPr>
          <w:rFonts w:ascii="Tahoma" w:hAnsi="Tahoma" w:cs="Tahoma"/>
          <w:b/>
          <w:bCs/>
          <w:sz w:val="20"/>
          <w:szCs w:val="20"/>
        </w:rPr>
        <w:tab/>
        <w:t>Roles and Responsibilities</w:t>
      </w:r>
      <w:bookmarkEnd w:id="1947"/>
    </w:p>
    <w:p w14:paraId="7DCF5C52"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Roles and responsibilities for the Environmental and Social (E&amp;S) management of the Project are detailed in the Project ESMF. In this context, roles and responsibilities related to asbestos management are given in the table below:</w:t>
      </w:r>
    </w:p>
    <w:p w14:paraId="1715B9BE" w14:textId="77777777" w:rsidR="0013517A" w:rsidRPr="00F36C5C" w:rsidRDefault="0013517A" w:rsidP="00C9220D">
      <w:pPr>
        <w:pStyle w:val="ResimYazs"/>
        <w:spacing w:after="0" w:line="360" w:lineRule="auto"/>
        <w:jc w:val="both"/>
        <w:rPr>
          <w:rFonts w:ascii="Tahoma" w:hAnsi="Tahoma" w:cs="Tahoma"/>
          <w:i w:val="0"/>
          <w:iCs w:val="0"/>
          <w:sz w:val="20"/>
          <w:szCs w:val="22"/>
        </w:rPr>
      </w:pPr>
      <w:bookmarkStart w:id="1948" w:name="_Toc90472238"/>
      <w:r w:rsidRPr="00F36C5C">
        <w:rPr>
          <w:rFonts w:ascii="Tahoma" w:hAnsi="Tahoma" w:cs="Tahoma"/>
          <w:i w:val="0"/>
          <w:iCs w:val="0"/>
          <w:sz w:val="20"/>
          <w:szCs w:val="22"/>
        </w:rPr>
        <w:t>Roles and Responsibilities</w:t>
      </w:r>
      <w:bookmarkEnd w:id="1948"/>
      <w:r w:rsidRPr="00F36C5C">
        <w:rPr>
          <w:rFonts w:ascii="Tahoma" w:hAnsi="Tahoma" w:cs="Tahoma"/>
          <w:i w:val="0"/>
          <w:iCs w:val="0"/>
          <w:sz w:val="20"/>
          <w:szCs w:val="22"/>
        </w:rPr>
        <w:t xml:space="preserve">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079"/>
      </w:tblGrid>
      <w:tr w:rsidR="0013517A" w:rsidRPr="001268E5" w14:paraId="3B504D97" w14:textId="77777777">
        <w:trPr>
          <w:tblHeader/>
        </w:trPr>
        <w:tc>
          <w:tcPr>
            <w:tcW w:w="1560" w:type="dxa"/>
            <w:tcBorders>
              <w:top w:val="single" w:sz="4" w:space="0" w:color="auto"/>
              <w:left w:val="single" w:sz="4" w:space="0" w:color="auto"/>
              <w:bottom w:val="single" w:sz="4" w:space="0" w:color="auto"/>
              <w:right w:val="single" w:sz="4" w:space="0" w:color="auto"/>
            </w:tcBorders>
            <w:hideMark/>
          </w:tcPr>
          <w:p w14:paraId="37835C8E" w14:textId="77777777" w:rsidR="0013517A" w:rsidRPr="00F36C5C" w:rsidRDefault="0013517A" w:rsidP="00C9220D">
            <w:pPr>
              <w:pStyle w:val="TableTitle"/>
              <w:spacing w:before="40" w:after="40" w:line="256" w:lineRule="auto"/>
              <w:rPr>
                <w:color w:val="auto"/>
                <w:sz w:val="18"/>
              </w:rPr>
            </w:pPr>
            <w:r w:rsidRPr="00F36C5C">
              <w:rPr>
                <w:color w:val="auto"/>
                <w:sz w:val="18"/>
              </w:rPr>
              <w:t>Roles</w:t>
            </w:r>
          </w:p>
        </w:tc>
        <w:tc>
          <w:tcPr>
            <w:tcW w:w="8079" w:type="dxa"/>
            <w:tcBorders>
              <w:top w:val="single" w:sz="4" w:space="0" w:color="auto"/>
              <w:left w:val="single" w:sz="4" w:space="0" w:color="auto"/>
              <w:bottom w:val="single" w:sz="4" w:space="0" w:color="auto"/>
              <w:right w:val="single" w:sz="4" w:space="0" w:color="auto"/>
            </w:tcBorders>
            <w:hideMark/>
          </w:tcPr>
          <w:p w14:paraId="458285B5" w14:textId="77777777" w:rsidR="0013517A" w:rsidRPr="00F36C5C" w:rsidRDefault="0013517A" w:rsidP="00494D6A">
            <w:pPr>
              <w:pStyle w:val="TableTitle"/>
              <w:spacing w:before="40" w:after="40" w:line="256" w:lineRule="auto"/>
              <w:rPr>
                <w:color w:val="auto"/>
                <w:sz w:val="18"/>
              </w:rPr>
            </w:pPr>
            <w:r w:rsidRPr="00F36C5C">
              <w:rPr>
                <w:color w:val="auto"/>
                <w:sz w:val="18"/>
              </w:rPr>
              <w:t>Responsibilities</w:t>
            </w:r>
          </w:p>
        </w:tc>
      </w:tr>
      <w:tr w:rsidR="0013517A" w:rsidRPr="001268E5" w14:paraId="1FD5D5EF" w14:textId="77777777">
        <w:tc>
          <w:tcPr>
            <w:tcW w:w="1560" w:type="dxa"/>
            <w:tcBorders>
              <w:top w:val="single" w:sz="4" w:space="0" w:color="auto"/>
              <w:left w:val="single" w:sz="4" w:space="0" w:color="auto"/>
              <w:bottom w:val="single" w:sz="4" w:space="0" w:color="auto"/>
              <w:right w:val="single" w:sz="4" w:space="0" w:color="auto"/>
            </w:tcBorders>
            <w:hideMark/>
          </w:tcPr>
          <w:p w14:paraId="12BD75B8" w14:textId="77777777" w:rsidR="0013517A" w:rsidRPr="00F36C5C" w:rsidRDefault="0013517A" w:rsidP="00494D6A">
            <w:pPr>
              <w:pStyle w:val="TableContent"/>
              <w:spacing w:before="40" w:after="40" w:line="256" w:lineRule="auto"/>
              <w:rPr>
                <w:sz w:val="18"/>
              </w:rPr>
            </w:pPr>
            <w:r w:rsidRPr="00F36C5C">
              <w:rPr>
                <w:sz w:val="18"/>
              </w:rPr>
              <w:t xml:space="preserve">Project Management Unit </w:t>
            </w:r>
          </w:p>
          <w:p w14:paraId="0959E1D9" w14:textId="77777777" w:rsidR="0013517A" w:rsidRPr="00F36C5C" w:rsidRDefault="0013517A" w:rsidP="00494D6A">
            <w:pPr>
              <w:pStyle w:val="TableContent"/>
              <w:spacing w:before="40" w:after="40" w:line="256" w:lineRule="auto"/>
              <w:rPr>
                <w:sz w:val="18"/>
              </w:rPr>
            </w:pPr>
            <w:r w:rsidRPr="00F36C5C">
              <w:rPr>
                <w:sz w:val="18"/>
              </w:rPr>
              <w:t>(PMU)</w:t>
            </w:r>
          </w:p>
        </w:tc>
        <w:tc>
          <w:tcPr>
            <w:tcW w:w="8079" w:type="dxa"/>
            <w:tcBorders>
              <w:top w:val="single" w:sz="4" w:space="0" w:color="auto"/>
              <w:left w:val="single" w:sz="4" w:space="0" w:color="auto"/>
              <w:bottom w:val="single" w:sz="4" w:space="0" w:color="auto"/>
              <w:right w:val="single" w:sz="4" w:space="0" w:color="auto"/>
            </w:tcBorders>
            <w:hideMark/>
          </w:tcPr>
          <w:p w14:paraId="5839F8AE" w14:textId="77777777" w:rsidR="0013517A" w:rsidRPr="00F36C5C" w:rsidRDefault="0013517A" w:rsidP="00494D6A">
            <w:pPr>
              <w:pStyle w:val="TableContent"/>
              <w:numPr>
                <w:ilvl w:val="0"/>
                <w:numId w:val="60"/>
              </w:numPr>
              <w:spacing w:before="40" w:after="40" w:line="256" w:lineRule="auto"/>
              <w:rPr>
                <w:sz w:val="18"/>
              </w:rPr>
            </w:pPr>
            <w:r w:rsidRPr="00F36C5C">
              <w:rPr>
                <w:sz w:val="18"/>
              </w:rPr>
              <w:t>Ensure adequate resources are provided for the implementation of this Plan.</w:t>
            </w:r>
          </w:p>
          <w:p w14:paraId="4306038D" w14:textId="77777777" w:rsidR="0013517A" w:rsidRPr="00F36C5C" w:rsidRDefault="0013517A" w:rsidP="00494D6A">
            <w:pPr>
              <w:pStyle w:val="TableContent"/>
              <w:numPr>
                <w:ilvl w:val="0"/>
                <w:numId w:val="60"/>
              </w:numPr>
              <w:spacing w:before="40" w:after="40" w:line="256" w:lineRule="auto"/>
              <w:rPr>
                <w:sz w:val="18"/>
              </w:rPr>
            </w:pPr>
            <w:r w:rsidRPr="00F36C5C">
              <w:rPr>
                <w:sz w:val="18"/>
              </w:rPr>
              <w:t>Review and update the Plan as needed</w:t>
            </w:r>
          </w:p>
          <w:p w14:paraId="58C317FB" w14:textId="77777777" w:rsidR="0013517A" w:rsidRPr="00F36C5C" w:rsidRDefault="0013517A" w:rsidP="00494D6A">
            <w:pPr>
              <w:pStyle w:val="TableContent"/>
              <w:numPr>
                <w:ilvl w:val="0"/>
                <w:numId w:val="60"/>
              </w:numPr>
              <w:spacing w:before="40" w:after="40" w:line="256" w:lineRule="auto"/>
              <w:rPr>
                <w:sz w:val="18"/>
              </w:rPr>
            </w:pPr>
            <w:r w:rsidRPr="00F36C5C">
              <w:rPr>
                <w:sz w:val="18"/>
              </w:rPr>
              <w:t>Ensure that technical support is provided to contractors for the implementation of the plan.</w:t>
            </w:r>
          </w:p>
          <w:p w14:paraId="4F7BD744" w14:textId="77777777" w:rsidR="0013517A" w:rsidRPr="00F36C5C" w:rsidRDefault="0013517A" w:rsidP="00494D6A">
            <w:pPr>
              <w:pStyle w:val="TableContent"/>
              <w:numPr>
                <w:ilvl w:val="0"/>
                <w:numId w:val="60"/>
              </w:numPr>
              <w:spacing w:before="40" w:after="40" w:line="256" w:lineRule="auto"/>
              <w:rPr>
                <w:sz w:val="18"/>
              </w:rPr>
            </w:pPr>
            <w:r w:rsidRPr="00F36C5C">
              <w:rPr>
                <w:sz w:val="18"/>
              </w:rPr>
              <w:t>Ensure that relevant training is provided by contractors through review of training records and relevant training documentation.</w:t>
            </w:r>
          </w:p>
          <w:p w14:paraId="5CFE38CC" w14:textId="77777777" w:rsidR="0013517A" w:rsidRPr="00F36C5C" w:rsidRDefault="0013517A" w:rsidP="00494D6A">
            <w:pPr>
              <w:pStyle w:val="TableContent"/>
              <w:numPr>
                <w:ilvl w:val="0"/>
                <w:numId w:val="60"/>
              </w:numPr>
              <w:spacing w:before="40" w:after="40" w:line="256" w:lineRule="auto"/>
              <w:rPr>
                <w:sz w:val="18"/>
              </w:rPr>
            </w:pPr>
            <w:r w:rsidRPr="00F36C5C">
              <w:rPr>
                <w:sz w:val="18"/>
              </w:rPr>
              <w:t>Supervising the contractor's compliance with Project requirements through contractor monitoring and reports.</w:t>
            </w:r>
          </w:p>
        </w:tc>
      </w:tr>
      <w:tr w:rsidR="0013517A" w:rsidRPr="001268E5" w14:paraId="6A2206E2" w14:textId="77777777">
        <w:tc>
          <w:tcPr>
            <w:tcW w:w="1560" w:type="dxa"/>
            <w:tcBorders>
              <w:top w:val="single" w:sz="4" w:space="0" w:color="auto"/>
              <w:left w:val="single" w:sz="4" w:space="0" w:color="auto"/>
              <w:bottom w:val="single" w:sz="4" w:space="0" w:color="auto"/>
              <w:right w:val="single" w:sz="4" w:space="0" w:color="auto"/>
            </w:tcBorders>
            <w:hideMark/>
          </w:tcPr>
          <w:p w14:paraId="697CF3E9" w14:textId="77777777" w:rsidR="0013517A" w:rsidRPr="00F36C5C" w:rsidRDefault="0013517A" w:rsidP="00494D6A">
            <w:pPr>
              <w:pStyle w:val="TableContent"/>
              <w:spacing w:before="40" w:after="40" w:line="256" w:lineRule="auto"/>
              <w:rPr>
                <w:sz w:val="18"/>
              </w:rPr>
            </w:pPr>
            <w:r w:rsidRPr="00F36C5C">
              <w:rPr>
                <w:sz w:val="18"/>
              </w:rPr>
              <w:t>Contractors</w:t>
            </w:r>
          </w:p>
        </w:tc>
        <w:tc>
          <w:tcPr>
            <w:tcW w:w="8079" w:type="dxa"/>
            <w:tcBorders>
              <w:top w:val="single" w:sz="4" w:space="0" w:color="auto"/>
              <w:left w:val="single" w:sz="4" w:space="0" w:color="auto"/>
              <w:bottom w:val="single" w:sz="4" w:space="0" w:color="auto"/>
              <w:right w:val="single" w:sz="4" w:space="0" w:color="auto"/>
            </w:tcBorders>
            <w:hideMark/>
          </w:tcPr>
          <w:p w14:paraId="79A6136C" w14:textId="77777777" w:rsidR="0013517A" w:rsidRPr="00F36C5C" w:rsidRDefault="0013517A" w:rsidP="00494D6A">
            <w:pPr>
              <w:pStyle w:val="TableContent"/>
              <w:numPr>
                <w:ilvl w:val="0"/>
                <w:numId w:val="61"/>
              </w:numPr>
              <w:spacing w:before="40" w:after="40" w:line="256" w:lineRule="auto"/>
              <w:rPr>
                <w:sz w:val="18"/>
              </w:rPr>
            </w:pPr>
            <w:r w:rsidRPr="00F36C5C">
              <w:rPr>
                <w:sz w:val="18"/>
              </w:rPr>
              <w:t>Ensure that this plan is implemented in line with Project standards</w:t>
            </w:r>
          </w:p>
          <w:p w14:paraId="73441802" w14:textId="77777777" w:rsidR="0013517A" w:rsidRPr="00F36C5C" w:rsidRDefault="0013517A" w:rsidP="00494D6A">
            <w:pPr>
              <w:pStyle w:val="TableContent"/>
              <w:numPr>
                <w:ilvl w:val="0"/>
                <w:numId w:val="61"/>
              </w:numPr>
              <w:spacing w:before="40" w:after="40" w:line="256" w:lineRule="auto"/>
              <w:rPr>
                <w:sz w:val="18"/>
              </w:rPr>
            </w:pPr>
            <w:r w:rsidRPr="00F36C5C">
              <w:rPr>
                <w:sz w:val="18"/>
              </w:rPr>
              <w:t>As its main responsibility, to ensure the implementation of the Plan (also by the Subcontractors, if any) and to report the non-compliances and implementation performance of the Plan to the PMU.</w:t>
            </w:r>
          </w:p>
          <w:p w14:paraId="1659F5A5" w14:textId="77777777" w:rsidR="0013517A" w:rsidRPr="00F36C5C" w:rsidRDefault="0013517A" w:rsidP="00494D6A">
            <w:pPr>
              <w:pStyle w:val="TableContent"/>
              <w:numPr>
                <w:ilvl w:val="0"/>
                <w:numId w:val="61"/>
              </w:numPr>
              <w:spacing w:before="40" w:after="40" w:line="256" w:lineRule="auto"/>
              <w:rPr>
                <w:sz w:val="18"/>
              </w:rPr>
            </w:pPr>
            <w:r w:rsidRPr="00F36C5C">
              <w:rPr>
                <w:sz w:val="18"/>
              </w:rPr>
              <w:t>Participate in the development of corrective and/or remedial actions when necessary (for example, when non-compliances are detected or there is a change in relevant legislation, etc.).</w:t>
            </w:r>
          </w:p>
          <w:p w14:paraId="14318A98" w14:textId="77777777" w:rsidR="0013517A" w:rsidRPr="00F36C5C" w:rsidRDefault="0013517A" w:rsidP="00494D6A">
            <w:pPr>
              <w:pStyle w:val="TableContent"/>
              <w:numPr>
                <w:ilvl w:val="0"/>
                <w:numId w:val="61"/>
              </w:numPr>
              <w:spacing w:before="40" w:after="40" w:line="256" w:lineRule="auto"/>
              <w:rPr>
                <w:sz w:val="18"/>
              </w:rPr>
            </w:pPr>
            <w:r w:rsidRPr="00F36C5C">
              <w:rPr>
                <w:sz w:val="18"/>
              </w:rPr>
              <w:t>Provide relevant training.</w:t>
            </w:r>
          </w:p>
          <w:p w14:paraId="4B9E9FEB" w14:textId="77777777" w:rsidR="0013517A" w:rsidRPr="00F36C5C" w:rsidRDefault="0013517A" w:rsidP="00494D6A">
            <w:pPr>
              <w:pStyle w:val="TableContent"/>
              <w:numPr>
                <w:ilvl w:val="0"/>
                <w:numId w:val="61"/>
              </w:numPr>
              <w:spacing w:before="40" w:after="40" w:line="256" w:lineRule="auto"/>
              <w:rPr>
                <w:sz w:val="18"/>
              </w:rPr>
            </w:pPr>
            <w:r w:rsidRPr="00F36C5C">
              <w:rPr>
                <w:sz w:val="18"/>
              </w:rPr>
              <w:lastRenderedPageBreak/>
              <w:t>Performing internal and daily inspections and recording any detected non-compliances.</w:t>
            </w:r>
          </w:p>
          <w:p w14:paraId="1F69C4C7" w14:textId="77777777" w:rsidR="0013517A" w:rsidRPr="00F36C5C" w:rsidRDefault="0013517A" w:rsidP="00494D6A">
            <w:pPr>
              <w:pStyle w:val="TableContent"/>
              <w:numPr>
                <w:ilvl w:val="0"/>
                <w:numId w:val="61"/>
              </w:numPr>
              <w:spacing w:before="40" w:after="40" w:line="256" w:lineRule="auto"/>
              <w:rPr>
                <w:sz w:val="18"/>
              </w:rPr>
            </w:pPr>
            <w:r w:rsidRPr="00F36C5C">
              <w:rPr>
                <w:sz w:val="18"/>
              </w:rPr>
              <w:t xml:space="preserve">Ensuring that relevant non-compliances are recorded </w:t>
            </w:r>
            <w:r w:rsidRPr="00F36C5C">
              <w:rPr>
                <w:rFonts w:eastAsia="Times New Roman"/>
                <w:sz w:val="18"/>
                <w:lang w:eastAsia="tr-TR"/>
              </w:rPr>
              <w:t>and promptly responded.</w:t>
            </w:r>
          </w:p>
          <w:p w14:paraId="37AEC7EE" w14:textId="77777777" w:rsidR="0013517A" w:rsidRPr="00F36C5C" w:rsidRDefault="0013517A" w:rsidP="00494D6A">
            <w:pPr>
              <w:pStyle w:val="TableContent"/>
              <w:numPr>
                <w:ilvl w:val="0"/>
                <w:numId w:val="61"/>
              </w:numPr>
              <w:spacing w:before="40" w:after="40" w:line="256" w:lineRule="auto"/>
              <w:rPr>
                <w:sz w:val="18"/>
              </w:rPr>
            </w:pPr>
            <w:r w:rsidRPr="00F36C5C">
              <w:rPr>
                <w:sz w:val="18"/>
              </w:rPr>
              <w:t>Review and update the Plan as needed (in coordination with the PMU).</w:t>
            </w:r>
          </w:p>
          <w:p w14:paraId="4738D3CC" w14:textId="77777777" w:rsidR="0013517A" w:rsidRPr="00F36C5C" w:rsidRDefault="0013517A" w:rsidP="00494D6A">
            <w:pPr>
              <w:pStyle w:val="TableContent"/>
              <w:numPr>
                <w:ilvl w:val="0"/>
                <w:numId w:val="61"/>
              </w:numPr>
              <w:spacing w:before="40" w:after="40" w:line="256" w:lineRule="auto"/>
              <w:rPr>
                <w:sz w:val="18"/>
              </w:rPr>
            </w:pPr>
            <w:r w:rsidRPr="00F36C5C">
              <w:rPr>
                <w:sz w:val="18"/>
              </w:rPr>
              <w:t>Ensure that asbestos management considerations are added in the daily checklist, which will be included in the monthly report to the PMU.</w:t>
            </w:r>
          </w:p>
        </w:tc>
      </w:tr>
      <w:tr w:rsidR="0013517A" w:rsidRPr="001268E5" w14:paraId="707E19AC" w14:textId="77777777">
        <w:tc>
          <w:tcPr>
            <w:tcW w:w="1560" w:type="dxa"/>
            <w:tcBorders>
              <w:top w:val="single" w:sz="4" w:space="0" w:color="auto"/>
              <w:left w:val="single" w:sz="4" w:space="0" w:color="auto"/>
              <w:bottom w:val="single" w:sz="4" w:space="0" w:color="auto"/>
              <w:right w:val="single" w:sz="4" w:space="0" w:color="auto"/>
            </w:tcBorders>
            <w:hideMark/>
          </w:tcPr>
          <w:p w14:paraId="366EFAC6" w14:textId="77777777" w:rsidR="0013517A" w:rsidRPr="00F36C5C" w:rsidRDefault="0013517A" w:rsidP="00494D6A">
            <w:pPr>
              <w:pStyle w:val="TableContent"/>
              <w:spacing w:before="40" w:after="40" w:line="256" w:lineRule="auto"/>
              <w:rPr>
                <w:sz w:val="18"/>
              </w:rPr>
            </w:pPr>
            <w:r w:rsidRPr="00F36C5C">
              <w:rPr>
                <w:sz w:val="18"/>
              </w:rPr>
              <w:lastRenderedPageBreak/>
              <w:t xml:space="preserve">All Personnel </w:t>
            </w:r>
          </w:p>
        </w:tc>
        <w:tc>
          <w:tcPr>
            <w:tcW w:w="8079" w:type="dxa"/>
            <w:tcBorders>
              <w:top w:val="single" w:sz="4" w:space="0" w:color="auto"/>
              <w:left w:val="single" w:sz="4" w:space="0" w:color="auto"/>
              <w:bottom w:val="single" w:sz="4" w:space="0" w:color="auto"/>
              <w:right w:val="single" w:sz="4" w:space="0" w:color="auto"/>
            </w:tcBorders>
            <w:hideMark/>
          </w:tcPr>
          <w:p w14:paraId="5A973C45" w14:textId="77777777" w:rsidR="0013517A" w:rsidRPr="00F36C5C" w:rsidRDefault="0013517A" w:rsidP="00494D6A">
            <w:pPr>
              <w:pStyle w:val="ListeParagraf"/>
              <w:numPr>
                <w:ilvl w:val="0"/>
                <w:numId w:val="62"/>
              </w:numPr>
              <w:spacing w:before="120" w:after="0" w:line="240" w:lineRule="atLeast"/>
              <w:jc w:val="both"/>
              <w:rPr>
                <w:rFonts w:ascii="Tahoma" w:hAnsi="Tahoma" w:cs="Tahoma"/>
                <w:sz w:val="18"/>
                <w:szCs w:val="18"/>
              </w:rPr>
            </w:pPr>
            <w:r w:rsidRPr="00F36C5C">
              <w:rPr>
                <w:rFonts w:ascii="Tahoma" w:hAnsi="Tahoma" w:cs="Tahoma"/>
                <w:sz w:val="18"/>
                <w:szCs w:val="18"/>
              </w:rPr>
              <w:t>Participating in training required for asbestos management.</w:t>
            </w:r>
          </w:p>
          <w:p w14:paraId="76F001B3" w14:textId="77777777" w:rsidR="0013517A" w:rsidRPr="00F36C5C" w:rsidRDefault="0013517A" w:rsidP="00494D6A">
            <w:pPr>
              <w:pStyle w:val="TableContent"/>
              <w:numPr>
                <w:ilvl w:val="0"/>
                <w:numId w:val="62"/>
              </w:numPr>
              <w:spacing w:before="40" w:after="40" w:line="256" w:lineRule="auto"/>
              <w:rPr>
                <w:rStyle w:val="Bodytext2"/>
                <w:color w:val="000000"/>
                <w:sz w:val="18"/>
                <w:szCs w:val="18"/>
              </w:rPr>
            </w:pPr>
            <w:r w:rsidRPr="00F36C5C">
              <w:rPr>
                <w:sz w:val="18"/>
              </w:rPr>
              <w:t>Provide self-competence for the implementation of this plan.</w:t>
            </w:r>
          </w:p>
        </w:tc>
      </w:tr>
    </w:tbl>
    <w:p w14:paraId="30ABE02F" w14:textId="77777777" w:rsidR="0013517A" w:rsidRPr="00A23B1D" w:rsidRDefault="0013517A" w:rsidP="00C9220D">
      <w:pPr>
        <w:jc w:val="both"/>
        <w:rPr>
          <w:sz w:val="20"/>
          <w:szCs w:val="20"/>
        </w:rPr>
      </w:pPr>
    </w:p>
    <w:p w14:paraId="4CC438ED" w14:textId="5F564BB2" w:rsidR="0013517A" w:rsidRPr="00975ED9" w:rsidRDefault="0013517A" w:rsidP="00C9220D">
      <w:pPr>
        <w:jc w:val="both"/>
        <w:rPr>
          <w:rFonts w:ascii="Tahoma" w:hAnsi="Tahoma" w:cs="Tahoma"/>
          <w:sz w:val="20"/>
          <w:szCs w:val="20"/>
        </w:rPr>
      </w:pPr>
      <w:bookmarkStart w:id="1949" w:name="_Toc90472247"/>
      <w:r w:rsidRPr="00975ED9">
        <w:rPr>
          <w:rFonts w:ascii="Tahoma" w:hAnsi="Tahoma" w:cs="Tahoma"/>
          <w:b/>
          <w:bCs/>
          <w:sz w:val="20"/>
          <w:szCs w:val="20"/>
        </w:rPr>
        <w:t>4.</w:t>
      </w:r>
      <w:r w:rsidRPr="00975ED9">
        <w:rPr>
          <w:rFonts w:ascii="Tahoma" w:hAnsi="Tahoma" w:cs="Tahoma"/>
          <w:b/>
          <w:bCs/>
          <w:sz w:val="20"/>
          <w:szCs w:val="20"/>
        </w:rPr>
        <w:tab/>
        <w:t>Waste Management</w:t>
      </w:r>
      <w:bookmarkEnd w:id="1949"/>
    </w:p>
    <w:p w14:paraId="1EC8AB60" w14:textId="77777777" w:rsidR="0013517A" w:rsidRPr="00975ED9" w:rsidRDefault="0013517A" w:rsidP="00C9220D">
      <w:pPr>
        <w:jc w:val="both"/>
        <w:rPr>
          <w:rFonts w:ascii="Tahoma" w:hAnsi="Tahoma" w:cs="Tahoma"/>
          <w:sz w:val="20"/>
          <w:szCs w:val="20"/>
        </w:rPr>
      </w:pPr>
      <w:bookmarkStart w:id="1950" w:name="_Toc90472248"/>
      <w:r w:rsidRPr="00975ED9">
        <w:rPr>
          <w:rFonts w:ascii="Tahoma" w:hAnsi="Tahoma" w:cs="Tahoma"/>
          <w:b/>
          <w:bCs/>
          <w:sz w:val="20"/>
          <w:szCs w:val="20"/>
        </w:rPr>
        <w:t>4.1.</w:t>
      </w:r>
      <w:r w:rsidRPr="00975ED9">
        <w:rPr>
          <w:rFonts w:ascii="Tahoma" w:hAnsi="Tahoma" w:cs="Tahoma"/>
          <w:b/>
          <w:bCs/>
          <w:sz w:val="20"/>
          <w:szCs w:val="20"/>
        </w:rPr>
        <w:tab/>
        <w:t>Waste Management Approach</w:t>
      </w:r>
      <w:bookmarkEnd w:id="1950"/>
      <w:r w:rsidRPr="00975ED9">
        <w:rPr>
          <w:rFonts w:ascii="Tahoma" w:hAnsi="Tahoma" w:cs="Tahoma"/>
          <w:b/>
          <w:bCs/>
          <w:sz w:val="20"/>
          <w:szCs w:val="20"/>
        </w:rPr>
        <w:t xml:space="preserve"> </w:t>
      </w:r>
    </w:p>
    <w:p w14:paraId="13633C19"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Waste Framework Directive (Directive 2008/98/EC) provides a waste hierarchy that sets priorities for the best overall environmental option in current waste legislation and policy. In this context, the EU waste hierarchy will also be the hierarchical approach of the Project and the waste management will be based on the following in descending order of preference:</w:t>
      </w:r>
    </w:p>
    <w:p w14:paraId="610543BA" w14:textId="031528D4" w:rsidR="0013517A" w:rsidRPr="00A23B1D" w:rsidRDefault="0013517A" w:rsidP="00C9220D">
      <w:pPr>
        <w:jc w:val="both"/>
        <w:rPr>
          <w:sz w:val="20"/>
          <w:szCs w:val="20"/>
        </w:rPr>
      </w:pPr>
      <w:r w:rsidRPr="00A23B1D">
        <w:rPr>
          <w:noProof/>
          <w:sz w:val="20"/>
          <w:szCs w:val="20"/>
          <w:lang w:eastAsia="tr-TR"/>
        </w:rPr>
        <w:drawing>
          <wp:inline distT="0" distB="0" distL="0" distR="0" wp14:anchorId="56E12D68" wp14:editId="1797C3D4">
            <wp:extent cx="6039485" cy="2891790"/>
            <wp:effectExtent l="38100" t="0" r="18415" b="41910"/>
            <wp:docPr id="28" name="Diy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22041CB3" w14:textId="77777777" w:rsidR="0013517A" w:rsidRPr="00975ED9" w:rsidRDefault="0013517A" w:rsidP="00C9220D">
      <w:pPr>
        <w:jc w:val="both"/>
        <w:rPr>
          <w:rFonts w:ascii="Tahoma" w:hAnsi="Tahoma" w:cs="Tahoma"/>
          <w:sz w:val="20"/>
          <w:szCs w:val="20"/>
        </w:rPr>
      </w:pPr>
    </w:p>
    <w:p w14:paraId="12CDC89C"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following good management practices will be used to minimize and appropriately manage site waste:</w:t>
      </w:r>
    </w:p>
    <w:p w14:paraId="7B95CA61" w14:textId="77777777" w:rsidR="0013517A" w:rsidRPr="00975ED9" w:rsidRDefault="0013517A" w:rsidP="00494D6A">
      <w:pPr>
        <w:pStyle w:val="ListeParagraf"/>
        <w:numPr>
          <w:ilvl w:val="0"/>
          <w:numId w:val="77"/>
        </w:numPr>
        <w:spacing w:before="120" w:after="0" w:line="240" w:lineRule="atLeast"/>
        <w:jc w:val="both"/>
        <w:rPr>
          <w:rFonts w:ascii="Tahoma" w:hAnsi="Tahoma" w:cs="Tahoma"/>
          <w:sz w:val="20"/>
          <w:szCs w:val="20"/>
        </w:rPr>
      </w:pPr>
      <w:r w:rsidRPr="00975ED9">
        <w:rPr>
          <w:rFonts w:ascii="Tahoma" w:hAnsi="Tahoma" w:cs="Tahoma"/>
          <w:sz w:val="20"/>
          <w:szCs w:val="20"/>
        </w:rPr>
        <w:t>Reducing waste generation (through management practices, avoiding or reducing material use, etc.) is the primary objective of this plan.</w:t>
      </w:r>
    </w:p>
    <w:p w14:paraId="3C81F6E8" w14:textId="77777777" w:rsidR="0013517A" w:rsidRPr="00975ED9" w:rsidRDefault="0013517A" w:rsidP="00494D6A">
      <w:pPr>
        <w:pStyle w:val="ListeParagraf"/>
        <w:numPr>
          <w:ilvl w:val="0"/>
          <w:numId w:val="77"/>
        </w:numPr>
        <w:spacing w:before="120" w:after="0" w:line="240" w:lineRule="atLeast"/>
        <w:jc w:val="both"/>
        <w:rPr>
          <w:rFonts w:ascii="Tahoma" w:hAnsi="Tahoma" w:cs="Tahoma"/>
          <w:sz w:val="20"/>
          <w:szCs w:val="20"/>
        </w:rPr>
      </w:pPr>
      <w:r w:rsidRPr="00975ED9">
        <w:rPr>
          <w:rFonts w:ascii="Tahoma" w:hAnsi="Tahoma" w:cs="Tahoma"/>
          <w:sz w:val="20"/>
          <w:szCs w:val="20"/>
        </w:rPr>
        <w:t>Non-hazardous wastes will be separated from hazardous wastes.</w:t>
      </w:r>
    </w:p>
    <w:p w14:paraId="60E9EBEF" w14:textId="77777777" w:rsidR="0013517A" w:rsidRPr="00975ED9" w:rsidRDefault="0013517A" w:rsidP="00494D6A">
      <w:pPr>
        <w:pStyle w:val="ListeParagraf"/>
        <w:numPr>
          <w:ilvl w:val="0"/>
          <w:numId w:val="77"/>
        </w:numPr>
        <w:spacing w:before="120" w:after="0" w:line="240" w:lineRule="atLeast"/>
        <w:jc w:val="both"/>
        <w:rPr>
          <w:rFonts w:ascii="Tahoma" w:hAnsi="Tahoma" w:cs="Tahoma"/>
          <w:sz w:val="20"/>
          <w:szCs w:val="20"/>
        </w:rPr>
      </w:pPr>
      <w:r w:rsidRPr="00975ED9">
        <w:rPr>
          <w:rFonts w:ascii="Tahoma" w:hAnsi="Tahoma" w:cs="Tahoma"/>
          <w:sz w:val="20"/>
          <w:szCs w:val="20"/>
        </w:rPr>
        <w:t>Waste recycling will be mandatory throughout all Project activities and relevant training will be provided.</w:t>
      </w:r>
    </w:p>
    <w:p w14:paraId="090D1EDF" w14:textId="77777777" w:rsidR="0013517A" w:rsidRPr="00975ED9" w:rsidRDefault="0013517A" w:rsidP="00494D6A">
      <w:pPr>
        <w:pStyle w:val="ListeParagraf"/>
        <w:numPr>
          <w:ilvl w:val="0"/>
          <w:numId w:val="77"/>
        </w:numPr>
        <w:spacing w:before="120" w:after="0" w:line="240" w:lineRule="atLeast"/>
        <w:jc w:val="both"/>
        <w:rPr>
          <w:rFonts w:ascii="Tahoma" w:hAnsi="Tahoma" w:cs="Tahoma"/>
          <w:sz w:val="20"/>
          <w:szCs w:val="20"/>
        </w:rPr>
      </w:pPr>
      <w:r w:rsidRPr="00975ED9">
        <w:rPr>
          <w:rFonts w:ascii="Tahoma" w:hAnsi="Tahoma" w:cs="Tahoma"/>
          <w:sz w:val="20"/>
          <w:szCs w:val="20"/>
        </w:rPr>
        <w:t>Wastes to be sent to licensed recycling/recovery companies will be separated according to their types.</w:t>
      </w:r>
    </w:p>
    <w:p w14:paraId="57660BD4" w14:textId="1C323162" w:rsidR="0013517A" w:rsidRPr="00975ED9" w:rsidRDefault="0013517A" w:rsidP="00494D6A">
      <w:pPr>
        <w:pStyle w:val="ListeParagraf"/>
        <w:numPr>
          <w:ilvl w:val="0"/>
          <w:numId w:val="77"/>
        </w:numPr>
        <w:spacing w:before="120" w:after="0" w:line="240" w:lineRule="atLeast"/>
        <w:jc w:val="both"/>
        <w:rPr>
          <w:rFonts w:ascii="Tahoma" w:hAnsi="Tahoma" w:cs="Tahoma"/>
          <w:sz w:val="20"/>
          <w:szCs w:val="20"/>
        </w:rPr>
      </w:pPr>
      <w:r w:rsidRPr="00975ED9">
        <w:rPr>
          <w:rFonts w:ascii="Tahoma" w:hAnsi="Tahoma" w:cs="Tahoma"/>
          <w:sz w:val="20"/>
          <w:szCs w:val="20"/>
        </w:rPr>
        <w:t xml:space="preserve">Efforts will be made to minimize the </w:t>
      </w:r>
      <w:proofErr w:type="gramStart"/>
      <w:r w:rsidRPr="00975ED9">
        <w:rPr>
          <w:rFonts w:ascii="Tahoma" w:hAnsi="Tahoma" w:cs="Tahoma"/>
          <w:sz w:val="20"/>
          <w:szCs w:val="20"/>
        </w:rPr>
        <w:t>amount</w:t>
      </w:r>
      <w:proofErr w:type="gramEnd"/>
      <w:r w:rsidR="007971E8">
        <w:rPr>
          <w:rFonts w:ascii="Tahoma" w:hAnsi="Tahoma" w:cs="Tahoma"/>
          <w:sz w:val="20"/>
          <w:szCs w:val="20"/>
        </w:rPr>
        <w:t xml:space="preserve"> </w:t>
      </w:r>
      <w:r w:rsidRPr="00975ED9">
        <w:rPr>
          <w:rFonts w:ascii="Tahoma" w:hAnsi="Tahoma" w:cs="Tahoma"/>
          <w:sz w:val="20"/>
          <w:szCs w:val="20"/>
        </w:rPr>
        <w:t>of hazardous materials used.</w:t>
      </w:r>
    </w:p>
    <w:p w14:paraId="00E0B46A" w14:textId="77777777" w:rsidR="0013517A" w:rsidRPr="00975ED9" w:rsidRDefault="0013517A" w:rsidP="00494D6A">
      <w:pPr>
        <w:pStyle w:val="ListeParagraf"/>
        <w:numPr>
          <w:ilvl w:val="0"/>
          <w:numId w:val="77"/>
        </w:numPr>
        <w:spacing w:before="120" w:after="0" w:line="240" w:lineRule="atLeast"/>
        <w:jc w:val="both"/>
        <w:rPr>
          <w:rFonts w:ascii="Tahoma" w:hAnsi="Tahoma" w:cs="Tahoma"/>
          <w:sz w:val="20"/>
          <w:szCs w:val="20"/>
        </w:rPr>
      </w:pPr>
      <w:r w:rsidRPr="00975ED9">
        <w:rPr>
          <w:rFonts w:ascii="Tahoma" w:hAnsi="Tahoma" w:cs="Tahoma"/>
          <w:sz w:val="20"/>
          <w:szCs w:val="20"/>
        </w:rPr>
        <w:lastRenderedPageBreak/>
        <w:t>Personnel working with hazardous materials and waste will be trained in proper use and management.</w:t>
      </w:r>
    </w:p>
    <w:p w14:paraId="4775E54E" w14:textId="77777777" w:rsidR="0013517A" w:rsidRPr="00975ED9" w:rsidRDefault="0013517A" w:rsidP="00494D6A">
      <w:pPr>
        <w:pStyle w:val="ListeParagraf"/>
        <w:numPr>
          <w:ilvl w:val="0"/>
          <w:numId w:val="77"/>
        </w:numPr>
        <w:spacing w:before="120" w:after="0" w:line="240" w:lineRule="atLeast"/>
        <w:jc w:val="both"/>
        <w:rPr>
          <w:rFonts w:ascii="Tahoma" w:hAnsi="Tahoma" w:cs="Tahoma"/>
          <w:sz w:val="20"/>
          <w:szCs w:val="20"/>
        </w:rPr>
      </w:pPr>
      <w:r w:rsidRPr="00975ED9">
        <w:rPr>
          <w:rFonts w:ascii="Tahoma" w:hAnsi="Tahoma" w:cs="Tahoma"/>
          <w:sz w:val="20"/>
          <w:szCs w:val="20"/>
        </w:rPr>
        <w:t>Hazardous material leaks will be prevented through careful and logical management of materials.</w:t>
      </w:r>
    </w:p>
    <w:p w14:paraId="10EAADEB" w14:textId="77777777" w:rsidR="0013517A" w:rsidRPr="00975ED9" w:rsidRDefault="0013517A" w:rsidP="00494D6A">
      <w:pPr>
        <w:pStyle w:val="ListeParagraf"/>
        <w:numPr>
          <w:ilvl w:val="0"/>
          <w:numId w:val="77"/>
        </w:numPr>
        <w:spacing w:before="120" w:after="0" w:line="240" w:lineRule="atLeast"/>
        <w:jc w:val="both"/>
        <w:rPr>
          <w:rFonts w:ascii="Tahoma" w:hAnsi="Tahoma" w:cs="Tahoma"/>
          <w:sz w:val="20"/>
          <w:szCs w:val="20"/>
        </w:rPr>
      </w:pPr>
      <w:r w:rsidRPr="00975ED9">
        <w:rPr>
          <w:rFonts w:ascii="Tahoma" w:hAnsi="Tahoma" w:cs="Tahoma"/>
          <w:sz w:val="20"/>
          <w:szCs w:val="20"/>
        </w:rPr>
        <w:t>Where possible, non-hazardous alternatives will be used instead of hazardous materials.</w:t>
      </w:r>
    </w:p>
    <w:p w14:paraId="161EC161" w14:textId="77777777" w:rsidR="0013517A" w:rsidRPr="00975ED9" w:rsidRDefault="0013517A" w:rsidP="00494D6A">
      <w:pPr>
        <w:pStyle w:val="ListeParagraf"/>
        <w:numPr>
          <w:ilvl w:val="0"/>
          <w:numId w:val="77"/>
        </w:numPr>
        <w:spacing w:before="120" w:after="0" w:line="240" w:lineRule="atLeast"/>
        <w:jc w:val="both"/>
        <w:rPr>
          <w:rFonts w:ascii="Tahoma" w:hAnsi="Tahoma" w:cs="Tahoma"/>
          <w:sz w:val="20"/>
          <w:szCs w:val="20"/>
        </w:rPr>
      </w:pPr>
      <w:r w:rsidRPr="00975ED9">
        <w:rPr>
          <w:rFonts w:ascii="Tahoma" w:hAnsi="Tahoma" w:cs="Tahoma"/>
          <w:sz w:val="20"/>
          <w:szCs w:val="20"/>
        </w:rPr>
        <w:t>Regular inspections of storage areas will be made. Damaged or leaking containers will be replaced when detected.</w:t>
      </w:r>
    </w:p>
    <w:p w14:paraId="34ED51C6" w14:textId="77777777" w:rsidR="0013517A" w:rsidRPr="00975ED9" w:rsidRDefault="0013517A" w:rsidP="00494D6A">
      <w:pPr>
        <w:pStyle w:val="ListeParagraf"/>
        <w:numPr>
          <w:ilvl w:val="0"/>
          <w:numId w:val="77"/>
        </w:numPr>
        <w:spacing w:before="120" w:after="0" w:line="240" w:lineRule="atLeast"/>
        <w:jc w:val="both"/>
        <w:rPr>
          <w:rFonts w:ascii="Tahoma" w:hAnsi="Tahoma" w:cs="Tahoma"/>
          <w:sz w:val="20"/>
          <w:szCs w:val="20"/>
        </w:rPr>
      </w:pPr>
      <w:r w:rsidRPr="00975ED9">
        <w:rPr>
          <w:rFonts w:ascii="Tahoma" w:hAnsi="Tahoma" w:cs="Tahoma"/>
          <w:sz w:val="20"/>
          <w:szCs w:val="20"/>
        </w:rPr>
        <w:t>Corrective/Preventive maintenance will be performed on the equipment to prevent possible leaks.</w:t>
      </w:r>
    </w:p>
    <w:p w14:paraId="0F66E0DD" w14:textId="77777777" w:rsidR="0013517A" w:rsidRPr="00975ED9" w:rsidRDefault="0013517A" w:rsidP="00494D6A">
      <w:pPr>
        <w:pStyle w:val="ListeParagraf"/>
        <w:numPr>
          <w:ilvl w:val="0"/>
          <w:numId w:val="77"/>
        </w:numPr>
        <w:spacing w:before="120" w:after="0" w:line="240" w:lineRule="atLeast"/>
        <w:jc w:val="both"/>
        <w:rPr>
          <w:rFonts w:ascii="Tahoma" w:hAnsi="Tahoma" w:cs="Tahoma"/>
          <w:sz w:val="20"/>
          <w:szCs w:val="20"/>
        </w:rPr>
      </w:pPr>
      <w:r w:rsidRPr="00975ED9">
        <w:rPr>
          <w:rFonts w:ascii="Tahoma" w:hAnsi="Tahoma" w:cs="Tahoma"/>
          <w:sz w:val="20"/>
          <w:szCs w:val="20"/>
        </w:rPr>
        <w:t>Waste storage areas will have secondary safety barriers or overflow containers.</w:t>
      </w:r>
    </w:p>
    <w:p w14:paraId="78CD4025" w14:textId="77777777" w:rsidR="0013517A" w:rsidRPr="00975ED9" w:rsidRDefault="0013517A" w:rsidP="00494D6A">
      <w:pPr>
        <w:pStyle w:val="ListeParagraf"/>
        <w:numPr>
          <w:ilvl w:val="0"/>
          <w:numId w:val="77"/>
        </w:numPr>
        <w:spacing w:before="120" w:after="0" w:line="240" w:lineRule="atLeast"/>
        <w:jc w:val="both"/>
        <w:rPr>
          <w:rFonts w:ascii="Tahoma" w:hAnsi="Tahoma" w:cs="Tahoma"/>
          <w:sz w:val="20"/>
          <w:szCs w:val="20"/>
        </w:rPr>
      </w:pPr>
      <w:r w:rsidRPr="00975ED9">
        <w:rPr>
          <w:rFonts w:ascii="Tahoma" w:hAnsi="Tahoma" w:cs="Tahoma"/>
          <w:sz w:val="20"/>
          <w:szCs w:val="20"/>
        </w:rPr>
        <w:t>Under no circumstances, wastes will be disposed of at the construction site.</w:t>
      </w:r>
    </w:p>
    <w:p w14:paraId="7522BEAE" w14:textId="376269B5" w:rsidR="0013517A" w:rsidRPr="00975ED9" w:rsidRDefault="0013517A" w:rsidP="00C9220D">
      <w:pPr>
        <w:jc w:val="both"/>
        <w:rPr>
          <w:rFonts w:ascii="Tahoma" w:hAnsi="Tahoma" w:cs="Tahoma"/>
          <w:sz w:val="20"/>
          <w:szCs w:val="20"/>
        </w:rPr>
      </w:pPr>
      <w:bookmarkStart w:id="1951" w:name="_Toc90472249"/>
      <w:r w:rsidRPr="00975ED9">
        <w:rPr>
          <w:rFonts w:ascii="Tahoma" w:hAnsi="Tahoma" w:cs="Tahoma"/>
          <w:b/>
          <w:bCs/>
          <w:sz w:val="20"/>
          <w:szCs w:val="20"/>
        </w:rPr>
        <w:t>4.2.</w:t>
      </w:r>
      <w:r w:rsidRPr="00975ED9">
        <w:rPr>
          <w:rFonts w:ascii="Tahoma" w:hAnsi="Tahoma" w:cs="Tahoma"/>
          <w:b/>
          <w:bCs/>
          <w:sz w:val="20"/>
          <w:szCs w:val="20"/>
        </w:rPr>
        <w:tab/>
        <w:t>Classification of Waste</w:t>
      </w:r>
      <w:bookmarkEnd w:id="1951"/>
    </w:p>
    <w:p w14:paraId="50FA0123"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Project activities will result in the generation of various non-hazardous and hazardous wastes.</w:t>
      </w:r>
    </w:p>
    <w:p w14:paraId="220A7329" w14:textId="77777777" w:rsidR="0013517A" w:rsidRPr="00975ED9" w:rsidRDefault="0013517A" w:rsidP="00C9220D">
      <w:pPr>
        <w:jc w:val="both"/>
        <w:rPr>
          <w:rFonts w:ascii="Tahoma" w:hAnsi="Tahoma" w:cs="Tahoma"/>
          <w:sz w:val="20"/>
          <w:szCs w:val="20"/>
          <w:u w:val="single"/>
        </w:rPr>
      </w:pPr>
      <w:r w:rsidRPr="00975ED9">
        <w:rPr>
          <w:rFonts w:ascii="Tahoma" w:hAnsi="Tahoma" w:cs="Tahoma"/>
          <w:sz w:val="20"/>
          <w:szCs w:val="20"/>
          <w:u w:val="single"/>
        </w:rPr>
        <w:t>4.2.1.</w:t>
      </w:r>
      <w:r w:rsidRPr="00975ED9">
        <w:rPr>
          <w:rFonts w:ascii="Tahoma" w:hAnsi="Tahoma" w:cs="Tahoma"/>
          <w:sz w:val="20"/>
          <w:szCs w:val="20"/>
          <w:u w:val="single"/>
        </w:rPr>
        <w:tab/>
        <w:t xml:space="preserve">Non-Hazardous Wastes </w:t>
      </w:r>
    </w:p>
    <w:p w14:paraId="05F09E66"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Typical non-hazardous wastes are listed below.</w:t>
      </w:r>
    </w:p>
    <w:p w14:paraId="7AF972DD" w14:textId="77777777" w:rsidR="0013517A" w:rsidRPr="00975ED9" w:rsidRDefault="0013517A" w:rsidP="00494D6A">
      <w:pPr>
        <w:pStyle w:val="ListeParagraf"/>
        <w:numPr>
          <w:ilvl w:val="0"/>
          <w:numId w:val="78"/>
        </w:numPr>
        <w:spacing w:before="120" w:after="0" w:line="240" w:lineRule="atLeast"/>
        <w:jc w:val="both"/>
        <w:rPr>
          <w:rFonts w:ascii="Tahoma" w:hAnsi="Tahoma" w:cs="Tahoma"/>
          <w:sz w:val="20"/>
          <w:szCs w:val="20"/>
        </w:rPr>
      </w:pPr>
      <w:r w:rsidRPr="00975ED9">
        <w:rPr>
          <w:rFonts w:ascii="Tahoma" w:eastAsia="Times New Roman" w:hAnsi="Tahoma" w:cs="Tahoma"/>
          <w:color w:val="000000"/>
          <w:sz w:val="20"/>
          <w:szCs w:val="20"/>
          <w:lang w:eastAsia="tr-TR"/>
        </w:rPr>
        <w:t>Domestic</w:t>
      </w:r>
      <w:r w:rsidRPr="00975ED9">
        <w:rPr>
          <w:rFonts w:ascii="Tahoma" w:hAnsi="Tahoma" w:cs="Tahoma"/>
          <w:sz w:val="20"/>
          <w:szCs w:val="20"/>
        </w:rPr>
        <w:t xml:space="preserve"> waste,</w:t>
      </w:r>
    </w:p>
    <w:p w14:paraId="4EB870E2" w14:textId="77777777" w:rsidR="0013517A" w:rsidRPr="00975ED9" w:rsidRDefault="0013517A" w:rsidP="00494D6A">
      <w:pPr>
        <w:pStyle w:val="ListeParagraf"/>
        <w:numPr>
          <w:ilvl w:val="0"/>
          <w:numId w:val="78"/>
        </w:numPr>
        <w:spacing w:before="120" w:after="0" w:line="240" w:lineRule="atLeast"/>
        <w:jc w:val="both"/>
        <w:rPr>
          <w:rFonts w:ascii="Tahoma" w:hAnsi="Tahoma" w:cs="Tahoma"/>
          <w:sz w:val="20"/>
          <w:szCs w:val="20"/>
        </w:rPr>
      </w:pPr>
      <w:r w:rsidRPr="00975ED9">
        <w:rPr>
          <w:rFonts w:ascii="Tahoma" w:hAnsi="Tahoma" w:cs="Tahoma"/>
          <w:sz w:val="20"/>
          <w:szCs w:val="20"/>
        </w:rPr>
        <w:t>Recyclable waste (e.g., paper, glass, metals, wood waste, trees, tin cans, textiles, etc.),</w:t>
      </w:r>
    </w:p>
    <w:p w14:paraId="14CF7DD3" w14:textId="77777777" w:rsidR="0013517A" w:rsidRPr="00975ED9" w:rsidRDefault="0013517A" w:rsidP="00494D6A">
      <w:pPr>
        <w:pStyle w:val="ListeParagraf"/>
        <w:numPr>
          <w:ilvl w:val="0"/>
          <w:numId w:val="78"/>
        </w:numPr>
        <w:spacing w:before="120" w:after="0" w:line="240" w:lineRule="atLeast"/>
        <w:jc w:val="both"/>
        <w:rPr>
          <w:rFonts w:ascii="Tahoma" w:hAnsi="Tahoma" w:cs="Tahoma"/>
          <w:sz w:val="20"/>
          <w:szCs w:val="20"/>
        </w:rPr>
      </w:pPr>
      <w:r w:rsidRPr="00975ED9">
        <w:rPr>
          <w:rFonts w:ascii="Tahoma" w:hAnsi="Tahoma" w:cs="Tahoma"/>
          <w:sz w:val="20"/>
          <w:szCs w:val="20"/>
        </w:rPr>
        <w:t>Packaging waste,</w:t>
      </w:r>
    </w:p>
    <w:p w14:paraId="771AB475" w14:textId="77777777" w:rsidR="0013517A" w:rsidRPr="00975ED9" w:rsidRDefault="0013517A" w:rsidP="00494D6A">
      <w:pPr>
        <w:pStyle w:val="ListeParagraf"/>
        <w:numPr>
          <w:ilvl w:val="0"/>
          <w:numId w:val="78"/>
        </w:numPr>
        <w:spacing w:before="120" w:after="0" w:line="240" w:lineRule="atLeast"/>
        <w:jc w:val="both"/>
        <w:rPr>
          <w:rFonts w:ascii="Tahoma" w:hAnsi="Tahoma" w:cs="Tahoma"/>
          <w:sz w:val="20"/>
          <w:szCs w:val="20"/>
        </w:rPr>
      </w:pPr>
      <w:r w:rsidRPr="00975ED9">
        <w:rPr>
          <w:rFonts w:ascii="Tahoma" w:hAnsi="Tahoma" w:cs="Tahoma"/>
          <w:sz w:val="20"/>
          <w:szCs w:val="20"/>
        </w:rPr>
        <w:t>Waste tires and</w:t>
      </w:r>
    </w:p>
    <w:p w14:paraId="5689DE2B" w14:textId="77777777" w:rsidR="0013517A" w:rsidRPr="00975ED9" w:rsidRDefault="0013517A" w:rsidP="00494D6A">
      <w:pPr>
        <w:pStyle w:val="ListeParagraf"/>
        <w:numPr>
          <w:ilvl w:val="0"/>
          <w:numId w:val="78"/>
        </w:numPr>
        <w:spacing w:before="120" w:after="0" w:line="240" w:lineRule="atLeast"/>
        <w:jc w:val="both"/>
        <w:rPr>
          <w:rFonts w:ascii="Tahoma" w:hAnsi="Tahoma" w:cs="Tahoma"/>
          <w:sz w:val="20"/>
          <w:szCs w:val="20"/>
        </w:rPr>
      </w:pPr>
      <w:r w:rsidRPr="00975ED9">
        <w:rPr>
          <w:rFonts w:ascii="Tahoma" w:hAnsi="Tahoma" w:cs="Tahoma"/>
          <w:sz w:val="20"/>
          <w:szCs w:val="20"/>
        </w:rPr>
        <w:t>Excavation waste.</w:t>
      </w:r>
    </w:p>
    <w:p w14:paraId="021D0698" w14:textId="77777777" w:rsidR="0013517A" w:rsidRPr="00975ED9" w:rsidRDefault="0013517A" w:rsidP="00C9220D">
      <w:pPr>
        <w:jc w:val="both"/>
        <w:rPr>
          <w:rFonts w:ascii="Tahoma" w:hAnsi="Tahoma" w:cs="Tahoma"/>
          <w:sz w:val="20"/>
          <w:szCs w:val="20"/>
          <w:u w:val="single"/>
        </w:rPr>
      </w:pPr>
      <w:r w:rsidRPr="00975ED9">
        <w:rPr>
          <w:rFonts w:ascii="Tahoma" w:hAnsi="Tahoma" w:cs="Tahoma"/>
          <w:sz w:val="20"/>
          <w:szCs w:val="20"/>
          <w:u w:val="single"/>
        </w:rPr>
        <w:t>4.2.2.</w:t>
      </w:r>
      <w:r w:rsidRPr="00975ED9">
        <w:rPr>
          <w:rFonts w:ascii="Tahoma" w:hAnsi="Tahoma" w:cs="Tahoma"/>
          <w:sz w:val="20"/>
          <w:szCs w:val="20"/>
          <w:u w:val="single"/>
        </w:rPr>
        <w:tab/>
        <w:t xml:space="preserve">Hazardous Wastes </w:t>
      </w:r>
    </w:p>
    <w:p w14:paraId="2E92A912"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Different types of hazardous wastes possibly to be generated as a result of Project activities are listed below:</w:t>
      </w:r>
    </w:p>
    <w:p w14:paraId="4B6CE5B1" w14:textId="77777777" w:rsidR="0013517A" w:rsidRPr="00975ED9" w:rsidRDefault="0013517A" w:rsidP="00494D6A">
      <w:pPr>
        <w:pStyle w:val="ListeParagraf"/>
        <w:numPr>
          <w:ilvl w:val="0"/>
          <w:numId w:val="79"/>
        </w:numPr>
        <w:spacing w:before="120" w:after="0" w:line="240" w:lineRule="atLeast"/>
        <w:jc w:val="both"/>
        <w:rPr>
          <w:rFonts w:ascii="Tahoma" w:hAnsi="Tahoma" w:cs="Tahoma"/>
          <w:sz w:val="20"/>
          <w:szCs w:val="20"/>
        </w:rPr>
      </w:pPr>
      <w:r w:rsidRPr="00975ED9">
        <w:rPr>
          <w:rFonts w:ascii="Tahoma" w:hAnsi="Tahoma" w:cs="Tahoma"/>
          <w:sz w:val="20"/>
          <w:szCs w:val="20"/>
        </w:rPr>
        <w:t>Waste batteries and accumulators,</w:t>
      </w:r>
    </w:p>
    <w:p w14:paraId="2BB49317" w14:textId="77777777" w:rsidR="0013517A" w:rsidRPr="00975ED9" w:rsidRDefault="0013517A" w:rsidP="00494D6A">
      <w:pPr>
        <w:pStyle w:val="ListeParagraf"/>
        <w:numPr>
          <w:ilvl w:val="0"/>
          <w:numId w:val="79"/>
        </w:numPr>
        <w:spacing w:before="120" w:after="0" w:line="240" w:lineRule="atLeast"/>
        <w:jc w:val="both"/>
        <w:rPr>
          <w:rFonts w:ascii="Tahoma" w:hAnsi="Tahoma" w:cs="Tahoma"/>
          <w:sz w:val="20"/>
          <w:szCs w:val="20"/>
        </w:rPr>
      </w:pPr>
      <w:r w:rsidRPr="00975ED9">
        <w:rPr>
          <w:rFonts w:ascii="Tahoma" w:hAnsi="Tahoma" w:cs="Tahoma"/>
          <w:sz w:val="20"/>
          <w:szCs w:val="20"/>
        </w:rPr>
        <w:t>Waste vegetable oil,</w:t>
      </w:r>
    </w:p>
    <w:p w14:paraId="497BA063" w14:textId="77777777" w:rsidR="0013517A" w:rsidRPr="00975ED9" w:rsidRDefault="0013517A" w:rsidP="00494D6A">
      <w:pPr>
        <w:pStyle w:val="ListeParagraf"/>
        <w:numPr>
          <w:ilvl w:val="0"/>
          <w:numId w:val="79"/>
        </w:numPr>
        <w:spacing w:before="120" w:after="0" w:line="240" w:lineRule="atLeast"/>
        <w:jc w:val="both"/>
        <w:rPr>
          <w:rFonts w:ascii="Tahoma" w:hAnsi="Tahoma" w:cs="Tahoma"/>
          <w:sz w:val="20"/>
          <w:szCs w:val="20"/>
        </w:rPr>
      </w:pPr>
      <w:r w:rsidRPr="00975ED9">
        <w:rPr>
          <w:rFonts w:ascii="Tahoma" w:hAnsi="Tahoma" w:cs="Tahoma"/>
          <w:sz w:val="20"/>
          <w:szCs w:val="20"/>
        </w:rPr>
        <w:t>Medical waste,</w:t>
      </w:r>
    </w:p>
    <w:p w14:paraId="26C4D74C" w14:textId="77777777" w:rsidR="0013517A" w:rsidRPr="00975ED9" w:rsidRDefault="0013517A" w:rsidP="00494D6A">
      <w:pPr>
        <w:pStyle w:val="ListeParagraf"/>
        <w:numPr>
          <w:ilvl w:val="0"/>
          <w:numId w:val="79"/>
        </w:numPr>
        <w:spacing w:before="120" w:after="0" w:line="240" w:lineRule="atLeast"/>
        <w:jc w:val="both"/>
        <w:rPr>
          <w:rFonts w:ascii="Tahoma" w:hAnsi="Tahoma" w:cs="Tahoma"/>
          <w:sz w:val="20"/>
          <w:szCs w:val="20"/>
        </w:rPr>
      </w:pPr>
      <w:r w:rsidRPr="00975ED9">
        <w:rPr>
          <w:rFonts w:ascii="Tahoma" w:hAnsi="Tahoma" w:cs="Tahoma"/>
          <w:sz w:val="20"/>
          <w:szCs w:val="20"/>
        </w:rPr>
        <w:t>Waste oil (from the maintenance of equipment and vehicles, transformers, etc.),</w:t>
      </w:r>
    </w:p>
    <w:p w14:paraId="68845693" w14:textId="77777777" w:rsidR="0013517A" w:rsidRPr="00975ED9" w:rsidRDefault="0013517A" w:rsidP="00494D6A">
      <w:pPr>
        <w:pStyle w:val="ListeParagraf"/>
        <w:numPr>
          <w:ilvl w:val="0"/>
          <w:numId w:val="79"/>
        </w:numPr>
        <w:spacing w:before="120" w:after="0" w:line="240" w:lineRule="atLeast"/>
        <w:jc w:val="both"/>
        <w:rPr>
          <w:rFonts w:ascii="Tahoma" w:hAnsi="Tahoma" w:cs="Tahoma"/>
          <w:sz w:val="20"/>
          <w:szCs w:val="20"/>
        </w:rPr>
      </w:pPr>
      <w:r w:rsidRPr="00975ED9">
        <w:rPr>
          <w:rFonts w:ascii="Tahoma" w:hAnsi="Tahoma" w:cs="Tahoma"/>
          <w:sz w:val="20"/>
          <w:szCs w:val="20"/>
        </w:rPr>
        <w:t>Waste paint,</w:t>
      </w:r>
    </w:p>
    <w:p w14:paraId="37FA28AF" w14:textId="77777777" w:rsidR="0013517A" w:rsidRPr="00975ED9" w:rsidRDefault="0013517A" w:rsidP="00494D6A">
      <w:pPr>
        <w:pStyle w:val="ListeParagraf"/>
        <w:numPr>
          <w:ilvl w:val="0"/>
          <w:numId w:val="79"/>
        </w:numPr>
        <w:spacing w:before="120" w:after="0" w:line="240" w:lineRule="atLeast"/>
        <w:jc w:val="both"/>
        <w:rPr>
          <w:rFonts w:ascii="Tahoma" w:hAnsi="Tahoma" w:cs="Tahoma"/>
          <w:sz w:val="20"/>
          <w:szCs w:val="20"/>
        </w:rPr>
      </w:pPr>
      <w:r w:rsidRPr="00975ED9">
        <w:rPr>
          <w:rFonts w:ascii="Tahoma" w:hAnsi="Tahoma" w:cs="Tahoma"/>
          <w:sz w:val="20"/>
          <w:szCs w:val="20"/>
        </w:rPr>
        <w:t>Other hazardous wastes related to operation and maintenance activities and</w:t>
      </w:r>
    </w:p>
    <w:p w14:paraId="12F78EE7" w14:textId="77777777" w:rsidR="0013517A" w:rsidRPr="00975ED9" w:rsidRDefault="0013517A" w:rsidP="00494D6A">
      <w:pPr>
        <w:pStyle w:val="ListeParagraf"/>
        <w:numPr>
          <w:ilvl w:val="0"/>
          <w:numId w:val="79"/>
        </w:numPr>
        <w:spacing w:before="120" w:after="0" w:line="240" w:lineRule="atLeast"/>
        <w:jc w:val="both"/>
        <w:rPr>
          <w:rFonts w:ascii="Tahoma" w:hAnsi="Tahoma" w:cs="Tahoma"/>
          <w:sz w:val="20"/>
          <w:szCs w:val="20"/>
        </w:rPr>
      </w:pPr>
      <w:r w:rsidRPr="00975ED9">
        <w:rPr>
          <w:rFonts w:ascii="Tahoma" w:hAnsi="Tahoma" w:cs="Tahoma"/>
          <w:sz w:val="20"/>
          <w:szCs w:val="20"/>
        </w:rPr>
        <w:t>Materials that come into contact with hazardous materials (including pesticide boxes).</w:t>
      </w:r>
    </w:p>
    <w:p w14:paraId="3E31F8C7" w14:textId="77777777" w:rsidR="0013517A" w:rsidRPr="00975ED9" w:rsidRDefault="0013517A" w:rsidP="00C9220D">
      <w:pPr>
        <w:jc w:val="both"/>
        <w:rPr>
          <w:rFonts w:ascii="Tahoma" w:hAnsi="Tahoma" w:cs="Tahoma"/>
          <w:b/>
          <w:bCs/>
          <w:sz w:val="20"/>
          <w:szCs w:val="20"/>
        </w:rPr>
      </w:pPr>
      <w:bookmarkStart w:id="1952" w:name="_Toc90472250"/>
    </w:p>
    <w:p w14:paraId="1E21C15D" w14:textId="0601059A" w:rsidR="0013517A" w:rsidRPr="00975ED9" w:rsidRDefault="0013517A" w:rsidP="00C9220D">
      <w:pPr>
        <w:jc w:val="both"/>
        <w:rPr>
          <w:rFonts w:ascii="Tahoma" w:hAnsi="Tahoma" w:cs="Tahoma"/>
          <w:sz w:val="20"/>
          <w:szCs w:val="20"/>
        </w:rPr>
      </w:pPr>
      <w:r w:rsidRPr="00975ED9">
        <w:rPr>
          <w:rFonts w:ascii="Tahoma" w:hAnsi="Tahoma" w:cs="Tahoma"/>
          <w:b/>
          <w:bCs/>
          <w:sz w:val="20"/>
          <w:szCs w:val="20"/>
        </w:rPr>
        <w:t>4.3.</w:t>
      </w:r>
      <w:r w:rsidRPr="00975ED9">
        <w:rPr>
          <w:rFonts w:ascii="Tahoma" w:hAnsi="Tahoma" w:cs="Tahoma"/>
          <w:b/>
          <w:bCs/>
          <w:sz w:val="20"/>
          <w:szCs w:val="20"/>
        </w:rPr>
        <w:tab/>
        <w:t>Implementation</w:t>
      </w:r>
      <w:bookmarkEnd w:id="1952"/>
    </w:p>
    <w:p w14:paraId="1003C2D0" w14:textId="77777777" w:rsidR="0013517A" w:rsidRPr="00975ED9" w:rsidRDefault="0013517A" w:rsidP="00C9220D">
      <w:pPr>
        <w:jc w:val="both"/>
        <w:rPr>
          <w:rFonts w:ascii="Tahoma" w:hAnsi="Tahoma" w:cs="Tahoma"/>
          <w:sz w:val="20"/>
          <w:szCs w:val="20"/>
          <w:u w:val="single"/>
        </w:rPr>
      </w:pPr>
      <w:r w:rsidRPr="00975ED9">
        <w:rPr>
          <w:rFonts w:ascii="Tahoma" w:hAnsi="Tahoma" w:cs="Tahoma"/>
          <w:sz w:val="20"/>
          <w:szCs w:val="20"/>
          <w:u w:val="single"/>
        </w:rPr>
        <w:t>4.3.1.</w:t>
      </w:r>
      <w:r w:rsidRPr="00975ED9">
        <w:rPr>
          <w:rFonts w:ascii="Tahoma" w:hAnsi="Tahoma" w:cs="Tahoma"/>
          <w:sz w:val="20"/>
          <w:szCs w:val="20"/>
          <w:u w:val="single"/>
        </w:rPr>
        <w:tab/>
        <w:t>Waste Collection, Storage, Transportation and Disposal</w:t>
      </w:r>
    </w:p>
    <w:p w14:paraId="7B55579C"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An industrial (hazardous and non-hazardous) waste management plan will be prepared in line with legal requirements and submitted to the Provincial Directorate of Environment and Urbanization. In addition, it is obligatory to fill in the waste declaration form every year in March, with the information of the previous year and to submit these forms digitally to the MoEUCC.</w:t>
      </w:r>
    </w:p>
    <w:p w14:paraId="140F08C4"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u w:val="single"/>
        </w:rPr>
        <w:t>4.3.2.</w:t>
      </w:r>
      <w:r w:rsidRPr="00975ED9">
        <w:rPr>
          <w:rFonts w:ascii="Tahoma" w:hAnsi="Tahoma" w:cs="Tahoma"/>
          <w:sz w:val="20"/>
          <w:szCs w:val="20"/>
          <w:u w:val="single"/>
        </w:rPr>
        <w:tab/>
        <w:t>Collection, Separation and Storage</w:t>
      </w:r>
      <w:r w:rsidRPr="00975ED9">
        <w:rPr>
          <w:rFonts w:ascii="Tahoma" w:hAnsi="Tahoma" w:cs="Tahoma"/>
          <w:sz w:val="20"/>
          <w:szCs w:val="20"/>
        </w:rPr>
        <w:t xml:space="preserve"> </w:t>
      </w:r>
    </w:p>
    <w:p w14:paraId="1FCFFBE1"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Wastes will be separated and temporarily stored in safe storage areas that are defined separately for hazardous and non-hazardous wastes. Transportation and final disposal activities are explained in Part 4.3.3.</w:t>
      </w:r>
    </w:p>
    <w:p w14:paraId="08FEB4D1" w14:textId="77777777" w:rsidR="0013517A" w:rsidRPr="00975ED9" w:rsidRDefault="0013517A" w:rsidP="00C9220D">
      <w:pPr>
        <w:jc w:val="both"/>
        <w:rPr>
          <w:rFonts w:ascii="Tahoma" w:hAnsi="Tahoma" w:cs="Tahoma"/>
          <w:i/>
          <w:iCs/>
          <w:sz w:val="20"/>
          <w:szCs w:val="20"/>
        </w:rPr>
      </w:pPr>
      <w:r w:rsidRPr="00975ED9">
        <w:rPr>
          <w:rFonts w:ascii="Tahoma" w:hAnsi="Tahoma" w:cs="Tahoma"/>
          <w:i/>
          <w:iCs/>
          <w:sz w:val="20"/>
          <w:szCs w:val="20"/>
        </w:rPr>
        <w:t>Non-Hazardous Wastes</w:t>
      </w:r>
    </w:p>
    <w:p w14:paraId="2E6B73BE"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management of non-hazardous wastes will be as follows:</w:t>
      </w:r>
    </w:p>
    <w:p w14:paraId="6B44143E" w14:textId="77777777" w:rsidR="0013517A" w:rsidRPr="00975ED9" w:rsidRDefault="0013517A" w:rsidP="00494D6A">
      <w:pPr>
        <w:pStyle w:val="ListeParagraf"/>
        <w:numPr>
          <w:ilvl w:val="0"/>
          <w:numId w:val="80"/>
        </w:numPr>
        <w:spacing w:before="120" w:after="0" w:line="240" w:lineRule="atLeast"/>
        <w:jc w:val="both"/>
        <w:rPr>
          <w:rFonts w:ascii="Tahoma" w:hAnsi="Tahoma" w:cs="Tahoma"/>
          <w:sz w:val="20"/>
          <w:szCs w:val="20"/>
        </w:rPr>
      </w:pPr>
      <w:r w:rsidRPr="00975ED9">
        <w:rPr>
          <w:rFonts w:ascii="Tahoma" w:hAnsi="Tahoma" w:cs="Tahoma"/>
          <w:sz w:val="20"/>
          <w:szCs w:val="20"/>
        </w:rPr>
        <w:t>Domestic wastes will be collected in special bins in accordance with the Waste Management Regulation and will be temporarily stored at the construction site.</w:t>
      </w:r>
    </w:p>
    <w:p w14:paraId="2DC96EA8" w14:textId="77777777" w:rsidR="0013517A" w:rsidRPr="00975ED9" w:rsidRDefault="0013517A" w:rsidP="00494D6A">
      <w:pPr>
        <w:pStyle w:val="ListeParagraf"/>
        <w:numPr>
          <w:ilvl w:val="0"/>
          <w:numId w:val="80"/>
        </w:numPr>
        <w:spacing w:before="120" w:after="0" w:line="240" w:lineRule="atLeast"/>
        <w:jc w:val="both"/>
        <w:rPr>
          <w:rFonts w:ascii="Tahoma" w:hAnsi="Tahoma" w:cs="Tahoma"/>
          <w:sz w:val="20"/>
          <w:szCs w:val="20"/>
        </w:rPr>
      </w:pPr>
      <w:r w:rsidRPr="00975ED9">
        <w:rPr>
          <w:rFonts w:ascii="Tahoma" w:hAnsi="Tahoma" w:cs="Tahoma"/>
          <w:sz w:val="20"/>
          <w:szCs w:val="20"/>
        </w:rPr>
        <w:lastRenderedPageBreak/>
        <w:t>Recyclable wastes will be separated and temporarily stored on site in designated areas.</w:t>
      </w:r>
    </w:p>
    <w:p w14:paraId="23A6FEAC" w14:textId="77777777" w:rsidR="0013517A" w:rsidRPr="00975ED9" w:rsidRDefault="0013517A" w:rsidP="00494D6A">
      <w:pPr>
        <w:pStyle w:val="ListeParagraf"/>
        <w:numPr>
          <w:ilvl w:val="0"/>
          <w:numId w:val="80"/>
        </w:numPr>
        <w:spacing w:before="120" w:after="0" w:line="240" w:lineRule="atLeast"/>
        <w:jc w:val="both"/>
        <w:rPr>
          <w:rFonts w:ascii="Tahoma" w:hAnsi="Tahoma" w:cs="Tahoma"/>
          <w:sz w:val="20"/>
          <w:szCs w:val="20"/>
        </w:rPr>
      </w:pPr>
      <w:r w:rsidRPr="00975ED9">
        <w:rPr>
          <w:rFonts w:ascii="Tahoma" w:hAnsi="Tahoma" w:cs="Tahoma"/>
          <w:sz w:val="20"/>
          <w:szCs w:val="20"/>
        </w:rPr>
        <w:t>Packaging wastes will be collected separately and temporarily stored in the areas reserved for them at the construction site in accordance with the Packaging Waste Control Regulation.</w:t>
      </w:r>
    </w:p>
    <w:p w14:paraId="5884C594" w14:textId="77777777" w:rsidR="0013517A" w:rsidRPr="00975ED9" w:rsidRDefault="0013517A" w:rsidP="00494D6A">
      <w:pPr>
        <w:pStyle w:val="ListeParagraf"/>
        <w:numPr>
          <w:ilvl w:val="0"/>
          <w:numId w:val="80"/>
        </w:numPr>
        <w:spacing w:before="120" w:after="0" w:line="240" w:lineRule="atLeast"/>
        <w:jc w:val="both"/>
        <w:rPr>
          <w:rFonts w:ascii="Tahoma" w:hAnsi="Tahoma" w:cs="Tahoma"/>
          <w:sz w:val="20"/>
          <w:szCs w:val="20"/>
        </w:rPr>
      </w:pPr>
      <w:r w:rsidRPr="00975ED9">
        <w:rPr>
          <w:rFonts w:ascii="Tahoma" w:hAnsi="Tahoma" w:cs="Tahoma"/>
          <w:sz w:val="20"/>
          <w:szCs w:val="20"/>
        </w:rPr>
        <w:t>Appropriate waste containers will be provided at waste generation sites to facilitate safe and environmentally sound temporary storage. All containers will be clearly marked according to their contents.</w:t>
      </w:r>
    </w:p>
    <w:p w14:paraId="789CA856" w14:textId="77777777" w:rsidR="0013517A" w:rsidRPr="00975ED9" w:rsidRDefault="0013517A" w:rsidP="00C9220D">
      <w:pPr>
        <w:jc w:val="both"/>
        <w:rPr>
          <w:rFonts w:ascii="Tahoma" w:hAnsi="Tahoma" w:cs="Tahoma"/>
          <w:i/>
          <w:iCs/>
          <w:sz w:val="20"/>
          <w:szCs w:val="20"/>
        </w:rPr>
      </w:pPr>
      <w:r w:rsidRPr="00975ED9">
        <w:rPr>
          <w:rFonts w:ascii="Tahoma" w:hAnsi="Tahoma" w:cs="Tahoma"/>
          <w:i/>
          <w:iCs/>
          <w:sz w:val="20"/>
          <w:szCs w:val="20"/>
        </w:rPr>
        <w:t xml:space="preserve">Hazardous Wastes </w:t>
      </w:r>
    </w:p>
    <w:p w14:paraId="2CF2E8D3" w14:textId="77777777" w:rsidR="0013517A" w:rsidRPr="00975ED9" w:rsidRDefault="0013517A" w:rsidP="00C9220D">
      <w:pPr>
        <w:jc w:val="both"/>
        <w:rPr>
          <w:rFonts w:ascii="Tahoma" w:hAnsi="Tahoma" w:cs="Tahoma"/>
          <w:sz w:val="20"/>
          <w:szCs w:val="20"/>
        </w:rPr>
      </w:pPr>
      <w:r w:rsidRPr="00975ED9">
        <w:rPr>
          <w:rFonts w:ascii="Tahoma" w:eastAsia="Times New Roman" w:hAnsi="Tahoma" w:cs="Tahoma"/>
          <w:color w:val="000000"/>
          <w:sz w:val="20"/>
          <w:szCs w:val="20"/>
          <w:lang w:eastAsia="tr-TR"/>
        </w:rPr>
        <w:t>The management of hazardous wastes will be as follows</w:t>
      </w:r>
      <w:r w:rsidRPr="00975ED9">
        <w:rPr>
          <w:rFonts w:ascii="Tahoma" w:hAnsi="Tahoma" w:cs="Tahoma"/>
          <w:sz w:val="20"/>
          <w:szCs w:val="20"/>
        </w:rPr>
        <w:t>:</w:t>
      </w:r>
    </w:p>
    <w:p w14:paraId="7DDAAA9C" w14:textId="77777777" w:rsidR="0013517A" w:rsidRPr="00975ED9" w:rsidRDefault="0013517A" w:rsidP="00494D6A">
      <w:pPr>
        <w:pStyle w:val="ListeParagraf"/>
        <w:numPr>
          <w:ilvl w:val="0"/>
          <w:numId w:val="81"/>
        </w:numPr>
        <w:spacing w:before="120" w:after="0" w:line="240" w:lineRule="atLeast"/>
        <w:jc w:val="both"/>
        <w:rPr>
          <w:rFonts w:ascii="Tahoma" w:hAnsi="Tahoma" w:cs="Tahoma"/>
          <w:sz w:val="20"/>
          <w:szCs w:val="20"/>
        </w:rPr>
      </w:pPr>
      <w:r w:rsidRPr="00975ED9">
        <w:rPr>
          <w:rFonts w:ascii="Tahoma" w:hAnsi="Tahoma" w:cs="Tahoma"/>
          <w:sz w:val="20"/>
          <w:szCs w:val="20"/>
        </w:rPr>
        <w:t>In accordance with international standards and international common practice, hazardous wastes will be stored in undamaged, leak-proof, safe and suitable containers. In line with the relevant legislation, a specific area with a concrete floor will be used for storage.</w:t>
      </w:r>
    </w:p>
    <w:p w14:paraId="48D01935" w14:textId="77777777" w:rsidR="0013517A" w:rsidRPr="00975ED9" w:rsidRDefault="0013517A" w:rsidP="00494D6A">
      <w:pPr>
        <w:pStyle w:val="ListeParagraf"/>
        <w:numPr>
          <w:ilvl w:val="0"/>
          <w:numId w:val="81"/>
        </w:numPr>
        <w:spacing w:before="120" w:after="0" w:line="240" w:lineRule="atLeast"/>
        <w:jc w:val="both"/>
        <w:rPr>
          <w:rFonts w:ascii="Tahoma" w:hAnsi="Tahoma" w:cs="Tahoma"/>
          <w:sz w:val="20"/>
          <w:szCs w:val="20"/>
        </w:rPr>
      </w:pPr>
      <w:r w:rsidRPr="00975ED9">
        <w:rPr>
          <w:rFonts w:ascii="Tahoma" w:hAnsi="Tahoma" w:cs="Tahoma"/>
          <w:sz w:val="20"/>
          <w:szCs w:val="20"/>
        </w:rPr>
        <w:t>All waste containers to be used, will have a clear label and an accurate description of the waste type. This will inform site and external personnel for the safe collection and transport of waste. All unidentified waste will be considered hazardous waste. Waste labels will include information such as waste classification/category, waste volume, MSDS and required PPE. All old labels on containers will be removed or sealed to avoid confusion.</w:t>
      </w:r>
    </w:p>
    <w:p w14:paraId="7263EDE1" w14:textId="77777777" w:rsidR="0013517A" w:rsidRPr="00975ED9" w:rsidRDefault="0013517A" w:rsidP="00494D6A">
      <w:pPr>
        <w:pStyle w:val="ListeParagraf"/>
        <w:numPr>
          <w:ilvl w:val="0"/>
          <w:numId w:val="81"/>
        </w:numPr>
        <w:spacing w:before="120" w:after="0" w:line="240" w:lineRule="atLeast"/>
        <w:jc w:val="both"/>
        <w:rPr>
          <w:rFonts w:ascii="Tahoma" w:hAnsi="Tahoma" w:cs="Tahoma"/>
          <w:sz w:val="20"/>
          <w:szCs w:val="20"/>
        </w:rPr>
      </w:pPr>
      <w:r w:rsidRPr="00975ED9">
        <w:rPr>
          <w:rFonts w:ascii="Tahoma" w:hAnsi="Tahoma" w:cs="Tahoma"/>
          <w:sz w:val="20"/>
          <w:szCs w:val="20"/>
        </w:rPr>
        <w:t>Hazardous waste containers will be inspected regularly to determine if they are damaged or has any leaks.</w:t>
      </w:r>
    </w:p>
    <w:p w14:paraId="7EA9B297" w14:textId="77777777" w:rsidR="0013517A" w:rsidRPr="00975ED9" w:rsidRDefault="0013517A" w:rsidP="00494D6A">
      <w:pPr>
        <w:pStyle w:val="ListeParagraf"/>
        <w:numPr>
          <w:ilvl w:val="0"/>
          <w:numId w:val="81"/>
        </w:numPr>
        <w:spacing w:before="120" w:after="0" w:line="240" w:lineRule="atLeast"/>
        <w:jc w:val="both"/>
        <w:rPr>
          <w:rFonts w:ascii="Tahoma" w:hAnsi="Tahoma" w:cs="Tahoma"/>
          <w:sz w:val="20"/>
          <w:szCs w:val="20"/>
        </w:rPr>
      </w:pPr>
      <w:r w:rsidRPr="00975ED9">
        <w:rPr>
          <w:rFonts w:ascii="Tahoma" w:hAnsi="Tahoma" w:cs="Tahoma"/>
          <w:sz w:val="20"/>
          <w:szCs w:val="20"/>
        </w:rPr>
        <w:t>Hazardous waste containers will be kept closed and wastes will be stored in a way that no chemical reaction occurs.</w:t>
      </w:r>
    </w:p>
    <w:p w14:paraId="4F3553C0" w14:textId="77777777" w:rsidR="0013517A" w:rsidRPr="00975ED9" w:rsidRDefault="0013517A" w:rsidP="00494D6A">
      <w:pPr>
        <w:pStyle w:val="ListeParagraf"/>
        <w:numPr>
          <w:ilvl w:val="0"/>
          <w:numId w:val="81"/>
        </w:numPr>
        <w:spacing w:before="120" w:after="0" w:line="240" w:lineRule="atLeast"/>
        <w:jc w:val="both"/>
        <w:rPr>
          <w:rFonts w:ascii="Tahoma" w:hAnsi="Tahoma" w:cs="Tahoma"/>
          <w:sz w:val="20"/>
          <w:szCs w:val="20"/>
        </w:rPr>
      </w:pPr>
      <w:r w:rsidRPr="00975ED9">
        <w:rPr>
          <w:rFonts w:ascii="Tahoma" w:hAnsi="Tahoma" w:cs="Tahoma"/>
          <w:sz w:val="20"/>
          <w:szCs w:val="20"/>
        </w:rPr>
        <w:t>Vehicles and construction machinery will be used in the land preparation, construction, and closure phases of the Project. Maintenance of machinery and equipment (e.g., oil change, battery change, etc.) is planned to be done by qualified service providers outside the Project Area. If it is necessary to perform such activities (oil change, battery change, tire change etc.) at the construction site, areas reserved for this work (with appropriate drainage) will be used. In order to prevent soil contamination, a sealed cover will be placed under the vehicles and this activity will be performed away from water sources. If any oil/fuel/lubricant spills or leaks occur at the construction site, the pollution will be controlled by using absorbent materials and the contaminated soil (if any) will be taken to a sufficient depth and stored as hazardous waste.</w:t>
      </w:r>
    </w:p>
    <w:p w14:paraId="4BDAC132" w14:textId="77777777" w:rsidR="0013517A" w:rsidRPr="00975ED9" w:rsidRDefault="0013517A" w:rsidP="00494D6A">
      <w:pPr>
        <w:pStyle w:val="ListeParagraf"/>
        <w:numPr>
          <w:ilvl w:val="0"/>
          <w:numId w:val="81"/>
        </w:numPr>
        <w:spacing w:before="120" w:after="0" w:line="240" w:lineRule="atLeast"/>
        <w:jc w:val="both"/>
        <w:rPr>
          <w:rFonts w:ascii="Tahoma" w:hAnsi="Tahoma" w:cs="Tahoma"/>
          <w:sz w:val="20"/>
          <w:szCs w:val="20"/>
        </w:rPr>
      </w:pPr>
      <w:r w:rsidRPr="00975ED9">
        <w:rPr>
          <w:rFonts w:ascii="Tahoma" w:hAnsi="Tahoma" w:cs="Tahoma"/>
          <w:sz w:val="20"/>
          <w:szCs w:val="20"/>
        </w:rPr>
        <w:t>All vehicles used for transportation will have absorbent material against any leakage or spillage. Workers will be informed about the use and disposal of materials. Filters or materials saturated with petroleum products will be discharged into a suitable container to remove any free products prior to disposal.</w:t>
      </w:r>
    </w:p>
    <w:p w14:paraId="223269D7" w14:textId="77777777" w:rsidR="0013517A" w:rsidRPr="00975ED9" w:rsidRDefault="0013517A" w:rsidP="00494D6A">
      <w:pPr>
        <w:pStyle w:val="ListeParagraf"/>
        <w:numPr>
          <w:ilvl w:val="0"/>
          <w:numId w:val="81"/>
        </w:numPr>
        <w:spacing w:before="120" w:after="0" w:line="240" w:lineRule="atLeast"/>
        <w:jc w:val="both"/>
        <w:rPr>
          <w:rFonts w:ascii="Tahoma" w:hAnsi="Tahoma" w:cs="Tahoma"/>
          <w:sz w:val="20"/>
          <w:szCs w:val="20"/>
        </w:rPr>
      </w:pPr>
      <w:r w:rsidRPr="00975ED9">
        <w:rPr>
          <w:rFonts w:ascii="Tahoma" w:hAnsi="Tahoma" w:cs="Tahoma"/>
          <w:sz w:val="20"/>
          <w:szCs w:val="20"/>
        </w:rPr>
        <w:t>Waste oils will be temporarily stored, collected, and disposed of in separate containers according to the categories specified in the Waste Oil Control Regulation. Waste oil will be collected in containers placed on an impermeable surface. Different containers will be used for different categories of waste oils. There will be a "Waste Oil" sign on the waste oil temporary storage containers.</w:t>
      </w:r>
    </w:p>
    <w:p w14:paraId="03132C4F" w14:textId="77777777" w:rsidR="0013517A" w:rsidRPr="00975ED9" w:rsidRDefault="0013517A" w:rsidP="00494D6A">
      <w:pPr>
        <w:pStyle w:val="ListeParagraf"/>
        <w:numPr>
          <w:ilvl w:val="0"/>
          <w:numId w:val="81"/>
        </w:numPr>
        <w:spacing w:before="120" w:after="0" w:line="240" w:lineRule="atLeast"/>
        <w:jc w:val="both"/>
        <w:rPr>
          <w:rFonts w:ascii="Tahoma" w:hAnsi="Tahoma" w:cs="Tahoma"/>
          <w:sz w:val="20"/>
          <w:szCs w:val="20"/>
        </w:rPr>
      </w:pPr>
      <w:r w:rsidRPr="00975ED9">
        <w:rPr>
          <w:rFonts w:ascii="Tahoma" w:hAnsi="Tahoma" w:cs="Tahoma"/>
          <w:sz w:val="20"/>
          <w:szCs w:val="20"/>
        </w:rPr>
        <w:t>Waste vegetable oils will be temporarily collected in special containers.</w:t>
      </w:r>
    </w:p>
    <w:p w14:paraId="119785F4" w14:textId="77777777" w:rsidR="0013517A" w:rsidRPr="00975ED9" w:rsidRDefault="0013517A" w:rsidP="00494D6A">
      <w:pPr>
        <w:pStyle w:val="ListeParagraf"/>
        <w:numPr>
          <w:ilvl w:val="0"/>
          <w:numId w:val="81"/>
        </w:numPr>
        <w:spacing w:before="120" w:after="0" w:line="240" w:lineRule="atLeast"/>
        <w:jc w:val="both"/>
        <w:rPr>
          <w:rFonts w:ascii="Tahoma" w:hAnsi="Tahoma" w:cs="Tahoma"/>
          <w:sz w:val="20"/>
          <w:szCs w:val="20"/>
        </w:rPr>
      </w:pPr>
      <w:r w:rsidRPr="00975ED9">
        <w:rPr>
          <w:rFonts w:ascii="Tahoma" w:hAnsi="Tahoma" w:cs="Tahoma"/>
          <w:sz w:val="20"/>
          <w:szCs w:val="20"/>
        </w:rPr>
        <w:t>Bulbs containing mercury</w:t>
      </w:r>
    </w:p>
    <w:p w14:paraId="7CFA9E68" w14:textId="77777777" w:rsidR="0013517A" w:rsidRPr="00975ED9" w:rsidRDefault="0013517A" w:rsidP="00494D6A">
      <w:pPr>
        <w:pStyle w:val="ListeParagraf"/>
        <w:numPr>
          <w:ilvl w:val="0"/>
          <w:numId w:val="81"/>
        </w:numPr>
        <w:spacing w:before="120" w:after="0" w:line="240" w:lineRule="atLeast"/>
        <w:jc w:val="both"/>
        <w:rPr>
          <w:rFonts w:ascii="Tahoma" w:hAnsi="Tahoma" w:cs="Tahoma"/>
          <w:sz w:val="20"/>
          <w:szCs w:val="20"/>
        </w:rPr>
      </w:pPr>
      <w:r w:rsidRPr="00975ED9">
        <w:rPr>
          <w:rFonts w:ascii="Tahoma" w:hAnsi="Tahoma" w:cs="Tahoma"/>
          <w:sz w:val="20"/>
          <w:szCs w:val="20"/>
        </w:rPr>
        <w:t>Waste oils will not be allowed to be discharged into receiving environments or toilets/sinks.</w:t>
      </w:r>
    </w:p>
    <w:p w14:paraId="359BF88A" w14:textId="77777777" w:rsidR="0013517A" w:rsidRPr="00975ED9" w:rsidRDefault="0013517A" w:rsidP="00494D6A">
      <w:pPr>
        <w:pStyle w:val="ListeParagraf"/>
        <w:numPr>
          <w:ilvl w:val="0"/>
          <w:numId w:val="81"/>
        </w:numPr>
        <w:spacing w:before="120" w:after="0" w:line="240" w:lineRule="atLeast"/>
        <w:jc w:val="both"/>
        <w:rPr>
          <w:rFonts w:ascii="Tahoma" w:hAnsi="Tahoma" w:cs="Tahoma"/>
          <w:sz w:val="20"/>
          <w:szCs w:val="20"/>
        </w:rPr>
      </w:pPr>
      <w:r w:rsidRPr="00975ED9">
        <w:rPr>
          <w:rFonts w:ascii="Tahoma" w:hAnsi="Tahoma" w:cs="Tahoma"/>
          <w:sz w:val="20"/>
          <w:szCs w:val="20"/>
        </w:rPr>
        <w:t>Waste batteries and accumulators will be collected and stored separately in accordance with the Regulation on Control of Waste Batteries and Accumulators.</w:t>
      </w:r>
    </w:p>
    <w:p w14:paraId="3B9A8A3E" w14:textId="77777777" w:rsidR="0013517A" w:rsidRPr="00975ED9" w:rsidRDefault="0013517A" w:rsidP="00494D6A">
      <w:pPr>
        <w:pStyle w:val="ListeParagraf"/>
        <w:numPr>
          <w:ilvl w:val="0"/>
          <w:numId w:val="81"/>
        </w:numPr>
        <w:spacing w:before="120" w:after="0" w:line="240" w:lineRule="atLeast"/>
        <w:jc w:val="both"/>
        <w:rPr>
          <w:rFonts w:ascii="Tahoma" w:hAnsi="Tahoma" w:cs="Tahoma"/>
          <w:sz w:val="20"/>
          <w:szCs w:val="20"/>
        </w:rPr>
      </w:pPr>
      <w:r w:rsidRPr="00975ED9">
        <w:rPr>
          <w:rFonts w:ascii="Tahoma" w:hAnsi="Tahoma" w:cs="Tahoma"/>
          <w:sz w:val="20"/>
          <w:szCs w:val="20"/>
        </w:rPr>
        <w:t>Vehicle maintenance in the Project will be done outside the construction site. However, when it is necessary to change the tires of vehicles and construction machines, the changed tires will be kept in the places reserved for them in accordance with the Waste Tire Control Regulation.</w:t>
      </w:r>
    </w:p>
    <w:p w14:paraId="32B64AA2" w14:textId="77777777" w:rsidR="0013517A" w:rsidRPr="00975ED9" w:rsidRDefault="0013517A" w:rsidP="00494D6A">
      <w:pPr>
        <w:pStyle w:val="ListeParagraf"/>
        <w:numPr>
          <w:ilvl w:val="0"/>
          <w:numId w:val="81"/>
        </w:numPr>
        <w:spacing w:before="120" w:after="0" w:line="240" w:lineRule="atLeast"/>
        <w:jc w:val="both"/>
        <w:rPr>
          <w:rFonts w:ascii="Tahoma" w:hAnsi="Tahoma" w:cs="Tahoma"/>
          <w:sz w:val="20"/>
          <w:szCs w:val="20"/>
        </w:rPr>
      </w:pPr>
      <w:r w:rsidRPr="00975ED9">
        <w:rPr>
          <w:rFonts w:ascii="Tahoma" w:hAnsi="Tahoma" w:cs="Tahoma"/>
          <w:sz w:val="20"/>
          <w:szCs w:val="20"/>
        </w:rPr>
        <w:t>Medical wastes will be collected separately from other wastes in accordance with the Regulation on Control of Medical Wastes.</w:t>
      </w:r>
    </w:p>
    <w:p w14:paraId="165A0817" w14:textId="77777777" w:rsidR="0013517A" w:rsidRPr="00975ED9" w:rsidRDefault="0013517A" w:rsidP="00494D6A">
      <w:pPr>
        <w:pStyle w:val="ListeParagraf"/>
        <w:numPr>
          <w:ilvl w:val="0"/>
          <w:numId w:val="81"/>
        </w:numPr>
        <w:spacing w:before="120" w:after="0" w:line="240" w:lineRule="atLeast"/>
        <w:jc w:val="both"/>
        <w:rPr>
          <w:rFonts w:ascii="Tahoma" w:hAnsi="Tahoma" w:cs="Tahoma"/>
          <w:sz w:val="20"/>
          <w:szCs w:val="20"/>
        </w:rPr>
      </w:pPr>
      <w:r w:rsidRPr="00975ED9">
        <w:rPr>
          <w:rFonts w:ascii="Tahoma" w:hAnsi="Tahoma" w:cs="Tahoma"/>
          <w:sz w:val="20"/>
          <w:szCs w:val="20"/>
        </w:rPr>
        <w:lastRenderedPageBreak/>
        <w:t>Project activities do not require the use of explosives. However, if necessary, waste explosives will be stored in containers of the same type as the original but marked as explosive waste and transported by licensed companies.</w:t>
      </w:r>
    </w:p>
    <w:p w14:paraId="16F508AA" w14:textId="77777777" w:rsidR="0013517A" w:rsidRPr="00975ED9" w:rsidRDefault="0013517A" w:rsidP="00C9220D">
      <w:pPr>
        <w:jc w:val="both"/>
        <w:rPr>
          <w:rFonts w:ascii="Tahoma" w:hAnsi="Tahoma" w:cs="Tahoma"/>
          <w:i/>
          <w:iCs/>
          <w:sz w:val="20"/>
          <w:szCs w:val="20"/>
        </w:rPr>
      </w:pPr>
      <w:r w:rsidRPr="00975ED9">
        <w:rPr>
          <w:rFonts w:ascii="Tahoma" w:hAnsi="Tahoma" w:cs="Tahoma"/>
          <w:i/>
          <w:iCs/>
          <w:sz w:val="20"/>
          <w:szCs w:val="20"/>
        </w:rPr>
        <w:t>Excavation, Construction and Demolition Wastes</w:t>
      </w:r>
    </w:p>
    <w:p w14:paraId="515A1EF9"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Soil and rock materials excavated during the land preparation and construction phase will be reused on site as much as possible. In addition to the excess excavation material to be generated, the following practices will be conducted for the management of other construction and demolition wastes:</w:t>
      </w:r>
    </w:p>
    <w:p w14:paraId="09631FA9" w14:textId="77777777" w:rsidR="0013517A" w:rsidRPr="00975ED9" w:rsidRDefault="0013517A" w:rsidP="00494D6A">
      <w:pPr>
        <w:pStyle w:val="ListeParagraf"/>
        <w:numPr>
          <w:ilvl w:val="0"/>
          <w:numId w:val="82"/>
        </w:numPr>
        <w:spacing w:before="120" w:after="0" w:line="240" w:lineRule="atLeast"/>
        <w:jc w:val="both"/>
        <w:rPr>
          <w:rFonts w:ascii="Tahoma" w:hAnsi="Tahoma" w:cs="Tahoma"/>
          <w:sz w:val="20"/>
          <w:szCs w:val="20"/>
        </w:rPr>
      </w:pPr>
      <w:r w:rsidRPr="00975ED9">
        <w:rPr>
          <w:rFonts w:ascii="Tahoma" w:hAnsi="Tahoma" w:cs="Tahoma"/>
          <w:sz w:val="20"/>
          <w:szCs w:val="20"/>
        </w:rPr>
        <w:t>Excavation, construction, and demolition wastes will not be disposed of at the construction site, under any circumstances.</w:t>
      </w:r>
    </w:p>
    <w:p w14:paraId="3AC24AC5" w14:textId="77777777" w:rsidR="0013517A" w:rsidRPr="00975ED9" w:rsidRDefault="0013517A" w:rsidP="00494D6A">
      <w:pPr>
        <w:pStyle w:val="ListeParagraf"/>
        <w:numPr>
          <w:ilvl w:val="0"/>
          <w:numId w:val="82"/>
        </w:numPr>
        <w:spacing w:before="120" w:after="0" w:line="240" w:lineRule="atLeast"/>
        <w:jc w:val="both"/>
        <w:rPr>
          <w:rFonts w:ascii="Tahoma" w:hAnsi="Tahoma" w:cs="Tahoma"/>
          <w:sz w:val="20"/>
          <w:szCs w:val="20"/>
        </w:rPr>
      </w:pPr>
      <w:r w:rsidRPr="00975ED9">
        <w:rPr>
          <w:rFonts w:ascii="Tahoma" w:hAnsi="Tahoma" w:cs="Tahoma"/>
          <w:sz w:val="20"/>
          <w:szCs w:val="20"/>
        </w:rPr>
        <w:t>Only the part of cut trees and shrubs such as small branches, leaves that is not collected by the relevant forestry authority will be left on the site, as this material will contribute to increased local flora growth through soil fertilization.</w:t>
      </w:r>
    </w:p>
    <w:p w14:paraId="4ABB4022" w14:textId="77777777" w:rsidR="0013517A" w:rsidRPr="00975ED9" w:rsidRDefault="0013517A" w:rsidP="00494D6A">
      <w:pPr>
        <w:pStyle w:val="ListeParagraf"/>
        <w:numPr>
          <w:ilvl w:val="0"/>
          <w:numId w:val="82"/>
        </w:numPr>
        <w:spacing w:before="120" w:after="0" w:line="240" w:lineRule="atLeast"/>
        <w:jc w:val="both"/>
        <w:rPr>
          <w:rFonts w:ascii="Tahoma" w:hAnsi="Tahoma" w:cs="Tahoma"/>
          <w:sz w:val="20"/>
          <w:szCs w:val="20"/>
        </w:rPr>
      </w:pPr>
      <w:r w:rsidRPr="00975ED9">
        <w:rPr>
          <w:rFonts w:ascii="Tahoma" w:hAnsi="Tahoma" w:cs="Tahoma"/>
          <w:sz w:val="20"/>
          <w:szCs w:val="20"/>
        </w:rPr>
        <w:t>Areas used for temporary storage of excavation waste will be restored as soon as the excavation works/construction activities in each relevant area are concluded.</w:t>
      </w:r>
    </w:p>
    <w:p w14:paraId="0C9826A8" w14:textId="77777777" w:rsidR="0013517A" w:rsidRPr="00975ED9" w:rsidRDefault="0013517A" w:rsidP="00494D6A">
      <w:pPr>
        <w:pStyle w:val="ListeParagraf"/>
        <w:numPr>
          <w:ilvl w:val="0"/>
          <w:numId w:val="82"/>
        </w:numPr>
        <w:spacing w:before="120" w:after="0" w:line="240" w:lineRule="atLeast"/>
        <w:jc w:val="both"/>
        <w:rPr>
          <w:rFonts w:ascii="Tahoma" w:hAnsi="Tahoma" w:cs="Tahoma"/>
          <w:sz w:val="20"/>
          <w:szCs w:val="20"/>
        </w:rPr>
      </w:pPr>
      <w:r w:rsidRPr="00975ED9">
        <w:rPr>
          <w:rFonts w:ascii="Tahoma" w:hAnsi="Tahoma" w:cs="Tahoma"/>
          <w:sz w:val="20"/>
          <w:szCs w:val="20"/>
        </w:rPr>
        <w:t>Topsoil will be taken separately from the excavation material.</w:t>
      </w:r>
    </w:p>
    <w:p w14:paraId="440FA764" w14:textId="39B6AF84" w:rsidR="0013517A" w:rsidRPr="00975ED9" w:rsidRDefault="0013517A" w:rsidP="00C9220D">
      <w:pPr>
        <w:jc w:val="both"/>
        <w:rPr>
          <w:rFonts w:ascii="Tahoma" w:hAnsi="Tahoma" w:cs="Tahoma"/>
          <w:sz w:val="20"/>
          <w:szCs w:val="20"/>
          <w:u w:val="single"/>
        </w:rPr>
      </w:pPr>
      <w:bookmarkStart w:id="1953" w:name="_Ref89254269"/>
      <w:r w:rsidRPr="00975ED9">
        <w:rPr>
          <w:rFonts w:ascii="Tahoma" w:hAnsi="Tahoma" w:cs="Tahoma"/>
          <w:sz w:val="20"/>
          <w:szCs w:val="20"/>
          <w:u w:val="single"/>
        </w:rPr>
        <w:t>4.3.3.</w:t>
      </w:r>
      <w:r w:rsidRPr="00975ED9">
        <w:rPr>
          <w:rFonts w:ascii="Tahoma" w:hAnsi="Tahoma" w:cs="Tahoma"/>
          <w:sz w:val="20"/>
          <w:szCs w:val="20"/>
          <w:u w:val="single"/>
        </w:rPr>
        <w:tab/>
        <w:t>Transportation and Disposal</w:t>
      </w:r>
      <w:bookmarkEnd w:id="1953"/>
    </w:p>
    <w:p w14:paraId="27956F30" w14:textId="77777777" w:rsidR="0013517A" w:rsidRPr="00975ED9" w:rsidRDefault="0013517A" w:rsidP="00C9220D">
      <w:pPr>
        <w:jc w:val="both"/>
        <w:rPr>
          <w:rFonts w:ascii="Tahoma" w:hAnsi="Tahoma" w:cs="Tahoma"/>
          <w:i/>
          <w:iCs/>
          <w:sz w:val="20"/>
          <w:szCs w:val="20"/>
        </w:rPr>
      </w:pPr>
      <w:r w:rsidRPr="00975ED9">
        <w:rPr>
          <w:rFonts w:ascii="Tahoma" w:hAnsi="Tahoma" w:cs="Tahoma"/>
          <w:i/>
          <w:iCs/>
          <w:sz w:val="20"/>
          <w:szCs w:val="20"/>
        </w:rPr>
        <w:t>Non-Hazardous Wastes</w:t>
      </w:r>
    </w:p>
    <w:p w14:paraId="2AD73F55"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following management controls will be implemented for the transport and recycling, recovery, and disposal of non-hazardous wastes:</w:t>
      </w:r>
    </w:p>
    <w:p w14:paraId="1EA570E1" w14:textId="77777777" w:rsidR="0013517A" w:rsidRPr="00975ED9" w:rsidRDefault="0013517A" w:rsidP="00494D6A">
      <w:pPr>
        <w:pStyle w:val="ListeParagraf"/>
        <w:numPr>
          <w:ilvl w:val="0"/>
          <w:numId w:val="83"/>
        </w:numPr>
        <w:spacing w:before="120" w:after="0" w:line="240" w:lineRule="atLeast"/>
        <w:jc w:val="both"/>
        <w:rPr>
          <w:rFonts w:ascii="Tahoma" w:hAnsi="Tahoma" w:cs="Tahoma"/>
          <w:sz w:val="20"/>
          <w:szCs w:val="20"/>
        </w:rPr>
      </w:pPr>
      <w:r w:rsidRPr="00975ED9">
        <w:rPr>
          <w:rFonts w:ascii="Tahoma" w:hAnsi="Tahoma" w:cs="Tahoma"/>
          <w:sz w:val="20"/>
          <w:szCs w:val="20"/>
        </w:rPr>
        <w:t>A protocol will be signed with the relevant municipality for the transportation of domestic wastes to the sanitary landfill.</w:t>
      </w:r>
    </w:p>
    <w:p w14:paraId="4BE828C7" w14:textId="77777777" w:rsidR="0013517A" w:rsidRPr="00975ED9" w:rsidRDefault="0013517A" w:rsidP="00494D6A">
      <w:pPr>
        <w:pStyle w:val="ListeParagraf"/>
        <w:numPr>
          <w:ilvl w:val="0"/>
          <w:numId w:val="83"/>
        </w:numPr>
        <w:spacing w:before="120" w:after="0" w:line="240" w:lineRule="atLeast"/>
        <w:jc w:val="both"/>
        <w:rPr>
          <w:rFonts w:ascii="Tahoma" w:hAnsi="Tahoma" w:cs="Tahoma"/>
          <w:sz w:val="20"/>
          <w:szCs w:val="20"/>
        </w:rPr>
      </w:pPr>
      <w:r w:rsidRPr="00975ED9">
        <w:rPr>
          <w:rFonts w:ascii="Tahoma" w:hAnsi="Tahoma" w:cs="Tahoma"/>
          <w:sz w:val="20"/>
          <w:szCs w:val="20"/>
        </w:rPr>
        <w:t>Agreements will be signed with licensed companies for the transport of separated recyclable waste and packaging waste.</w:t>
      </w:r>
    </w:p>
    <w:p w14:paraId="2471273F" w14:textId="77777777" w:rsidR="0013517A" w:rsidRPr="00975ED9" w:rsidRDefault="0013517A" w:rsidP="00494D6A">
      <w:pPr>
        <w:pStyle w:val="ListeParagraf"/>
        <w:numPr>
          <w:ilvl w:val="0"/>
          <w:numId w:val="83"/>
        </w:numPr>
        <w:spacing w:before="120" w:after="0" w:line="240" w:lineRule="atLeast"/>
        <w:jc w:val="both"/>
        <w:rPr>
          <w:rFonts w:ascii="Tahoma" w:hAnsi="Tahoma" w:cs="Tahoma"/>
          <w:sz w:val="20"/>
          <w:szCs w:val="20"/>
        </w:rPr>
      </w:pPr>
      <w:r w:rsidRPr="00975ED9">
        <w:rPr>
          <w:rFonts w:ascii="Tahoma" w:hAnsi="Tahoma" w:cs="Tahoma"/>
          <w:sz w:val="20"/>
          <w:szCs w:val="20"/>
        </w:rPr>
        <w:t>The part of the excavation waste that cannot be reused at the construction site will be transported to the excavation, construction, and demolition waste disposal areas, which are approved by the relevant municipality. This process must comply with the Regulation on Control of Excavation, Construction and Demolition Wastes.</w:t>
      </w:r>
    </w:p>
    <w:p w14:paraId="23FB6445" w14:textId="77777777" w:rsidR="0013517A" w:rsidRPr="00975ED9" w:rsidRDefault="0013517A" w:rsidP="00494D6A">
      <w:pPr>
        <w:pStyle w:val="ListeParagraf"/>
        <w:numPr>
          <w:ilvl w:val="0"/>
          <w:numId w:val="83"/>
        </w:numPr>
        <w:spacing w:before="120" w:after="0" w:line="240" w:lineRule="atLeast"/>
        <w:jc w:val="both"/>
        <w:rPr>
          <w:rFonts w:ascii="Tahoma" w:hAnsi="Tahoma" w:cs="Tahoma"/>
          <w:sz w:val="20"/>
          <w:szCs w:val="20"/>
        </w:rPr>
      </w:pPr>
      <w:r w:rsidRPr="00975ED9">
        <w:rPr>
          <w:rFonts w:ascii="Tahoma" w:hAnsi="Tahoma" w:cs="Tahoma"/>
          <w:sz w:val="20"/>
          <w:szCs w:val="20"/>
        </w:rPr>
        <w:t>The company's agreements with licensed waste facilities will be added to this plan.</w:t>
      </w:r>
    </w:p>
    <w:p w14:paraId="7E42705F" w14:textId="77777777" w:rsidR="0013517A" w:rsidRPr="00975ED9" w:rsidRDefault="0013517A" w:rsidP="00C9220D">
      <w:pPr>
        <w:jc w:val="both"/>
        <w:rPr>
          <w:rFonts w:ascii="Tahoma" w:hAnsi="Tahoma" w:cs="Tahoma"/>
          <w:i/>
          <w:iCs/>
          <w:sz w:val="20"/>
          <w:szCs w:val="20"/>
        </w:rPr>
      </w:pPr>
      <w:r w:rsidRPr="00975ED9">
        <w:rPr>
          <w:rFonts w:ascii="Tahoma" w:eastAsia="Times New Roman" w:hAnsi="Tahoma" w:cs="Tahoma"/>
          <w:i/>
          <w:iCs/>
          <w:color w:val="000000"/>
          <w:sz w:val="20"/>
          <w:szCs w:val="20"/>
          <w:lang w:eastAsia="tr-TR"/>
        </w:rPr>
        <w:t>Hazardous Waste</w:t>
      </w:r>
    </w:p>
    <w:p w14:paraId="55DDED63"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following management controls will be implemented for the transport and reuse, recovery, recycling, and disposal of hazardous waste:</w:t>
      </w:r>
    </w:p>
    <w:p w14:paraId="3DE8D8FD" w14:textId="77777777" w:rsidR="0013517A" w:rsidRPr="00975ED9" w:rsidRDefault="0013517A" w:rsidP="00494D6A">
      <w:pPr>
        <w:pStyle w:val="ListeParagraf"/>
        <w:numPr>
          <w:ilvl w:val="0"/>
          <w:numId w:val="84"/>
        </w:numPr>
        <w:spacing w:before="120" w:after="0" w:line="240" w:lineRule="atLeast"/>
        <w:jc w:val="both"/>
        <w:rPr>
          <w:rFonts w:ascii="Tahoma" w:hAnsi="Tahoma" w:cs="Tahoma"/>
          <w:sz w:val="20"/>
          <w:szCs w:val="20"/>
        </w:rPr>
      </w:pPr>
      <w:r w:rsidRPr="00975ED9">
        <w:rPr>
          <w:rFonts w:ascii="Tahoma" w:hAnsi="Tahoma" w:cs="Tahoma"/>
          <w:sz w:val="20"/>
          <w:szCs w:val="20"/>
        </w:rPr>
        <w:t>Hazardous wastes will be transported out of the construction site when the storage at the construction site approaches the maximum storage capacity levels. Hazardous wastes will be securely packaged and labeled before they are removed from the site to ensure they are transported safely to an approved landfill without harming the collectors or the environment.</w:t>
      </w:r>
    </w:p>
    <w:p w14:paraId="28D93C93" w14:textId="77777777" w:rsidR="0013517A" w:rsidRPr="00975ED9" w:rsidRDefault="0013517A" w:rsidP="00494D6A">
      <w:pPr>
        <w:pStyle w:val="ListeParagraf"/>
        <w:numPr>
          <w:ilvl w:val="0"/>
          <w:numId w:val="84"/>
        </w:numPr>
        <w:spacing w:before="120" w:after="0" w:line="240" w:lineRule="atLeast"/>
        <w:jc w:val="both"/>
        <w:rPr>
          <w:rFonts w:ascii="Tahoma" w:hAnsi="Tahoma" w:cs="Tahoma"/>
          <w:sz w:val="20"/>
          <w:szCs w:val="20"/>
        </w:rPr>
      </w:pPr>
      <w:r w:rsidRPr="00975ED9">
        <w:rPr>
          <w:rFonts w:ascii="Tahoma" w:hAnsi="Tahoma" w:cs="Tahoma"/>
          <w:sz w:val="20"/>
          <w:szCs w:val="20"/>
        </w:rPr>
        <w:t xml:space="preserve">Waste batteries and accumulators collected separately; will be delivered to collection points established by municipalities or businesses engaged in the recovery, distribution, and sale of battery products. </w:t>
      </w:r>
    </w:p>
    <w:p w14:paraId="30F5A500" w14:textId="77777777" w:rsidR="0013517A" w:rsidRPr="00975ED9" w:rsidRDefault="0013517A" w:rsidP="00494D6A">
      <w:pPr>
        <w:pStyle w:val="ListeParagraf"/>
        <w:numPr>
          <w:ilvl w:val="0"/>
          <w:numId w:val="84"/>
        </w:numPr>
        <w:spacing w:before="120" w:after="0" w:line="240" w:lineRule="atLeast"/>
        <w:jc w:val="both"/>
        <w:rPr>
          <w:rFonts w:ascii="Tahoma" w:hAnsi="Tahoma" w:cs="Tahoma"/>
          <w:sz w:val="20"/>
          <w:szCs w:val="20"/>
        </w:rPr>
      </w:pPr>
      <w:r w:rsidRPr="00975ED9">
        <w:rPr>
          <w:rFonts w:ascii="Tahoma" w:hAnsi="Tahoma" w:cs="Tahoma"/>
          <w:sz w:val="20"/>
          <w:szCs w:val="20"/>
        </w:rPr>
        <w:t>Waste tires; will be handed over to licensed transport, recycling or (as fuel) reuse companies.</w:t>
      </w:r>
    </w:p>
    <w:p w14:paraId="5AC7C36B" w14:textId="77777777" w:rsidR="0013517A" w:rsidRPr="00975ED9" w:rsidRDefault="0013517A" w:rsidP="00494D6A">
      <w:pPr>
        <w:pStyle w:val="ListeParagraf"/>
        <w:numPr>
          <w:ilvl w:val="0"/>
          <w:numId w:val="84"/>
        </w:numPr>
        <w:spacing w:before="120" w:after="0" w:line="240" w:lineRule="atLeast"/>
        <w:jc w:val="both"/>
        <w:rPr>
          <w:rFonts w:ascii="Tahoma" w:hAnsi="Tahoma" w:cs="Tahoma"/>
          <w:sz w:val="20"/>
          <w:szCs w:val="20"/>
        </w:rPr>
      </w:pPr>
      <w:r w:rsidRPr="00975ED9">
        <w:rPr>
          <w:rFonts w:ascii="Tahoma" w:hAnsi="Tahoma" w:cs="Tahoma"/>
          <w:sz w:val="20"/>
          <w:szCs w:val="20"/>
        </w:rPr>
        <w:t>Medical wastes will be sent to a nearby health facility or medical waste disposal company under the supervision of the workplace physician.</w:t>
      </w:r>
    </w:p>
    <w:p w14:paraId="3CA0D895" w14:textId="77777777" w:rsidR="0013517A" w:rsidRPr="00975ED9" w:rsidRDefault="0013517A" w:rsidP="00494D6A">
      <w:pPr>
        <w:pStyle w:val="ListeParagraf"/>
        <w:numPr>
          <w:ilvl w:val="0"/>
          <w:numId w:val="84"/>
        </w:numPr>
        <w:spacing w:before="120" w:after="0" w:line="240" w:lineRule="atLeast"/>
        <w:jc w:val="both"/>
        <w:rPr>
          <w:rFonts w:ascii="Tahoma" w:hAnsi="Tahoma" w:cs="Tahoma"/>
          <w:sz w:val="20"/>
          <w:szCs w:val="20"/>
        </w:rPr>
      </w:pPr>
      <w:r w:rsidRPr="00975ED9">
        <w:rPr>
          <w:rFonts w:ascii="Tahoma" w:hAnsi="Tahoma" w:cs="Tahoma"/>
          <w:sz w:val="20"/>
          <w:szCs w:val="20"/>
        </w:rPr>
        <w:t>Waste oils will be transported to licensed processing and disposal facilities by licensed carriers. Before the transportation, the National Transportation Form will be filled, and the annual waste oil declaration form will be submitted to the relevant authorities.</w:t>
      </w:r>
    </w:p>
    <w:p w14:paraId="01A19783" w14:textId="77777777" w:rsidR="0013517A" w:rsidRPr="00975ED9" w:rsidRDefault="0013517A" w:rsidP="00494D6A">
      <w:pPr>
        <w:pStyle w:val="ListeParagraf"/>
        <w:numPr>
          <w:ilvl w:val="0"/>
          <w:numId w:val="84"/>
        </w:numPr>
        <w:spacing w:before="120" w:after="0" w:line="240" w:lineRule="atLeast"/>
        <w:jc w:val="both"/>
        <w:rPr>
          <w:rFonts w:ascii="Tahoma" w:hAnsi="Tahoma" w:cs="Tahoma"/>
          <w:sz w:val="20"/>
          <w:szCs w:val="20"/>
        </w:rPr>
      </w:pPr>
      <w:r w:rsidRPr="00975ED9">
        <w:rPr>
          <w:rFonts w:ascii="Tahoma" w:hAnsi="Tahoma" w:cs="Tahoma"/>
          <w:sz w:val="20"/>
          <w:szCs w:val="20"/>
        </w:rPr>
        <w:lastRenderedPageBreak/>
        <w:t>Waste vegetable oils collected in special containers will be sent to licensed companies for reuse/recovery.</w:t>
      </w:r>
    </w:p>
    <w:p w14:paraId="2F3E25BA" w14:textId="77777777" w:rsidR="0013517A" w:rsidRPr="00975ED9" w:rsidRDefault="0013517A" w:rsidP="00494D6A">
      <w:pPr>
        <w:pStyle w:val="ListeParagraf"/>
        <w:numPr>
          <w:ilvl w:val="0"/>
          <w:numId w:val="84"/>
        </w:numPr>
        <w:spacing w:before="120" w:after="0" w:line="240" w:lineRule="atLeast"/>
        <w:jc w:val="both"/>
        <w:rPr>
          <w:rFonts w:ascii="Tahoma" w:hAnsi="Tahoma" w:cs="Tahoma"/>
          <w:sz w:val="20"/>
          <w:szCs w:val="20"/>
        </w:rPr>
      </w:pPr>
      <w:r w:rsidRPr="00975ED9">
        <w:rPr>
          <w:rFonts w:ascii="Tahoma" w:hAnsi="Tahoma" w:cs="Tahoma"/>
          <w:sz w:val="20"/>
          <w:szCs w:val="20"/>
        </w:rPr>
        <w:t>Licensed disposal facilities will be used for the transportation and disposal of other hazardous wastes.</w:t>
      </w:r>
    </w:p>
    <w:p w14:paraId="7E3A1FB1" w14:textId="4C9D3A91" w:rsidR="0013517A" w:rsidRDefault="0013517A" w:rsidP="00494D6A">
      <w:pPr>
        <w:pStyle w:val="ListeParagraf"/>
        <w:numPr>
          <w:ilvl w:val="0"/>
          <w:numId w:val="84"/>
        </w:numPr>
        <w:spacing w:before="120" w:after="0" w:line="240" w:lineRule="atLeast"/>
        <w:jc w:val="both"/>
        <w:rPr>
          <w:rFonts w:ascii="Tahoma" w:hAnsi="Tahoma" w:cs="Tahoma"/>
          <w:sz w:val="20"/>
          <w:szCs w:val="20"/>
        </w:rPr>
      </w:pPr>
      <w:r w:rsidRPr="00975ED9">
        <w:rPr>
          <w:rFonts w:ascii="Tahoma" w:hAnsi="Tahoma" w:cs="Tahoma"/>
          <w:sz w:val="20"/>
          <w:szCs w:val="20"/>
        </w:rPr>
        <w:t>The company's agreements with licensed waste facilities will be added to this plan.</w:t>
      </w:r>
    </w:p>
    <w:p w14:paraId="46DCAED5" w14:textId="70F8885D" w:rsidR="007971E8" w:rsidRDefault="007971E8" w:rsidP="007971E8">
      <w:pPr>
        <w:spacing w:before="120" w:after="0" w:line="240" w:lineRule="atLeast"/>
        <w:jc w:val="both"/>
        <w:rPr>
          <w:rFonts w:ascii="Tahoma" w:hAnsi="Tahoma" w:cs="Tahoma"/>
          <w:sz w:val="20"/>
          <w:szCs w:val="20"/>
        </w:rPr>
      </w:pPr>
    </w:p>
    <w:p w14:paraId="09943FDD" w14:textId="1762C04D" w:rsidR="007971E8" w:rsidRDefault="007971E8" w:rsidP="007971E8">
      <w:pPr>
        <w:spacing w:before="120" w:after="0" w:line="240" w:lineRule="atLeast"/>
        <w:jc w:val="both"/>
        <w:rPr>
          <w:rFonts w:ascii="Tahoma" w:hAnsi="Tahoma" w:cs="Tahoma"/>
          <w:sz w:val="20"/>
          <w:szCs w:val="20"/>
        </w:rPr>
      </w:pPr>
    </w:p>
    <w:p w14:paraId="42781A98" w14:textId="77777777" w:rsidR="007971E8" w:rsidRPr="007971E8" w:rsidRDefault="007971E8" w:rsidP="007971E8">
      <w:pPr>
        <w:spacing w:before="120" w:after="0" w:line="240" w:lineRule="atLeast"/>
        <w:jc w:val="both"/>
        <w:rPr>
          <w:rFonts w:ascii="Tahoma" w:hAnsi="Tahoma" w:cs="Tahoma"/>
          <w:sz w:val="20"/>
          <w:szCs w:val="20"/>
        </w:rPr>
      </w:pPr>
    </w:p>
    <w:p w14:paraId="16DECDD0" w14:textId="77777777" w:rsidR="0013517A" w:rsidRPr="00975ED9" w:rsidRDefault="0013517A" w:rsidP="00C9220D">
      <w:pPr>
        <w:jc w:val="both"/>
        <w:rPr>
          <w:rFonts w:ascii="Tahoma" w:hAnsi="Tahoma" w:cs="Tahoma"/>
          <w:sz w:val="20"/>
          <w:szCs w:val="20"/>
        </w:rPr>
      </w:pPr>
    </w:p>
    <w:p w14:paraId="7C8A7435" w14:textId="77777777" w:rsidR="0013517A" w:rsidRPr="00975ED9" w:rsidRDefault="0013517A" w:rsidP="00C9220D">
      <w:pPr>
        <w:jc w:val="both"/>
        <w:rPr>
          <w:rFonts w:ascii="Tahoma" w:hAnsi="Tahoma" w:cs="Tahoma"/>
          <w:sz w:val="20"/>
          <w:szCs w:val="20"/>
        </w:rPr>
      </w:pPr>
      <w:bookmarkStart w:id="1954" w:name="_Toc90472251"/>
      <w:r w:rsidRPr="00975ED9">
        <w:rPr>
          <w:rFonts w:ascii="Tahoma" w:hAnsi="Tahoma" w:cs="Tahoma"/>
          <w:b/>
          <w:bCs/>
          <w:sz w:val="20"/>
          <w:szCs w:val="20"/>
        </w:rPr>
        <w:t>5.</w:t>
      </w:r>
      <w:r w:rsidRPr="00975ED9">
        <w:rPr>
          <w:rFonts w:ascii="Tahoma" w:hAnsi="Tahoma" w:cs="Tahoma"/>
          <w:b/>
          <w:bCs/>
          <w:sz w:val="20"/>
          <w:szCs w:val="20"/>
        </w:rPr>
        <w:tab/>
        <w:t>Monitoring and Reporting</w:t>
      </w:r>
      <w:bookmarkEnd w:id="1954"/>
      <w:r w:rsidRPr="00975ED9">
        <w:rPr>
          <w:rFonts w:ascii="Tahoma" w:hAnsi="Tahoma" w:cs="Tahoma"/>
          <w:b/>
          <w:bCs/>
          <w:sz w:val="20"/>
          <w:szCs w:val="20"/>
        </w:rPr>
        <w:t xml:space="preserve"> </w:t>
      </w:r>
    </w:p>
    <w:p w14:paraId="669918AD"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Waste types, amount of collected waste of each type and waste classifications will be recorded monthly. Records of generated waste, from the time of production to the destination, will be kept. A sample waste registration form for this purpose is presented in Annex-1.</w:t>
      </w:r>
    </w:p>
    <w:p w14:paraId="1A5495C4"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Annual waste declaration forms (online internet-based system of the MoEUCC, http://online.cevre.gov.tr) and National Waste Transport Forms (template, given in Hazardous Waste Control Regulation – Annex 9-A, which was repealed on April 2, 2016) will be stored at the construction site for 5 years.</w:t>
      </w:r>
    </w:p>
    <w:p w14:paraId="3A024FC7"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During the construction and operation phase, daily inspections will be conducted regarding the management of waste at the construction site.</w:t>
      </w:r>
    </w:p>
    <w:p w14:paraId="05BB5B64"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A sample checklist of issues to be addressed during inspections is provided in Annex-2. In addition to these inspections, quarterly internal inspections will be conducted during the construction phase. Inspection and monitoring results will be presented to the PMU and the World Bank as part of the biennial report.</w:t>
      </w:r>
    </w:p>
    <w:p w14:paraId="7FADB37C"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Based on monitoring and inspection results, corrective and/or remedial actions will be determined and implemented. The performance of these activities will also be monitored and reported.</w:t>
      </w:r>
    </w:p>
    <w:p w14:paraId="45CBAA09" w14:textId="77777777" w:rsidR="0013517A" w:rsidRPr="00975ED9" w:rsidRDefault="0013517A" w:rsidP="00C9220D">
      <w:pPr>
        <w:jc w:val="both"/>
        <w:rPr>
          <w:rFonts w:ascii="Tahoma" w:hAnsi="Tahoma" w:cs="Tahoma"/>
          <w:sz w:val="20"/>
          <w:szCs w:val="20"/>
        </w:rPr>
      </w:pPr>
    </w:p>
    <w:p w14:paraId="3146FD34" w14:textId="71F34BA2" w:rsidR="0013517A" w:rsidRPr="00975ED9" w:rsidRDefault="0013517A" w:rsidP="00C9220D">
      <w:pPr>
        <w:jc w:val="both"/>
        <w:rPr>
          <w:rFonts w:ascii="Tahoma" w:hAnsi="Tahoma" w:cs="Tahoma"/>
          <w:sz w:val="20"/>
          <w:szCs w:val="20"/>
        </w:rPr>
      </w:pPr>
      <w:bookmarkStart w:id="1955" w:name="_Toc90472252"/>
      <w:r w:rsidRPr="00975ED9">
        <w:rPr>
          <w:rFonts w:ascii="Tahoma" w:hAnsi="Tahoma" w:cs="Tahoma"/>
          <w:b/>
          <w:bCs/>
          <w:sz w:val="20"/>
          <w:szCs w:val="20"/>
        </w:rPr>
        <w:t>6.</w:t>
      </w:r>
      <w:r w:rsidRPr="00975ED9">
        <w:rPr>
          <w:rFonts w:ascii="Tahoma" w:hAnsi="Tahoma" w:cs="Tahoma"/>
          <w:b/>
          <w:bCs/>
          <w:sz w:val="20"/>
          <w:szCs w:val="20"/>
        </w:rPr>
        <w:tab/>
        <w:t>Trainings</w:t>
      </w:r>
      <w:bookmarkEnd w:id="1955"/>
    </w:p>
    <w:p w14:paraId="0B6C76E1"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contractors will ensure that adequate training is provided to all personnel (including those of subcontractors, if any). The scope of the training covers the waste management duties and functions of workers; and ensures them to be aware of relevant aspects of this plan, relevant legislation and standards, and general waste management practices (e.g., tidiness, waste separation).</w:t>
      </w:r>
    </w:p>
    <w:p w14:paraId="5B19580C"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Details of the training (e.g., participants, topics, training hours provided) will be recorded and records kept on site. Personnel who routinely work with hazardous wastes and materials; will receive additional specialization training in which special handling, separation, labeling, storage, spill response and disposal requirements are explained in detail.</w:t>
      </w:r>
    </w:p>
    <w:p w14:paraId="053B8A6A" w14:textId="450435A6" w:rsidR="0013517A" w:rsidRPr="00975ED9" w:rsidRDefault="0013517A" w:rsidP="00C9220D">
      <w:pPr>
        <w:jc w:val="both"/>
        <w:rPr>
          <w:rFonts w:ascii="Tahoma" w:hAnsi="Tahoma" w:cs="Tahoma"/>
          <w:sz w:val="20"/>
          <w:szCs w:val="20"/>
        </w:rPr>
      </w:pPr>
      <w:bookmarkStart w:id="1956" w:name="_Toc90472253"/>
      <w:r w:rsidRPr="00975ED9">
        <w:rPr>
          <w:rFonts w:ascii="Tahoma" w:hAnsi="Tahoma" w:cs="Tahoma"/>
          <w:b/>
          <w:bCs/>
          <w:sz w:val="20"/>
          <w:szCs w:val="20"/>
        </w:rPr>
        <w:t>7.</w:t>
      </w:r>
      <w:r w:rsidRPr="00975ED9">
        <w:rPr>
          <w:rFonts w:ascii="Tahoma" w:hAnsi="Tahoma" w:cs="Tahoma"/>
          <w:b/>
          <w:bCs/>
          <w:sz w:val="20"/>
          <w:szCs w:val="20"/>
        </w:rPr>
        <w:tab/>
        <w:t>Review &amp; Update</w:t>
      </w:r>
      <w:bookmarkEnd w:id="1956"/>
    </w:p>
    <w:p w14:paraId="5839A9E5"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This Plan is a 'living' document and responsibilities, procedures and compliance actions should be updated if needed (for example, following a change in legislation). It is the responsibility of PMU and contractors to be fully aware of its contents. Contractors will provide relevant training to personnel and ensure that measures/commitments are implemented to ensure compliance with this Plan</w:t>
      </w:r>
    </w:p>
    <w:p w14:paraId="6D494A49" w14:textId="77777777" w:rsidR="0013517A" w:rsidRPr="00975ED9" w:rsidRDefault="0013517A" w:rsidP="00C9220D">
      <w:pPr>
        <w:jc w:val="both"/>
        <w:rPr>
          <w:rFonts w:ascii="Tahoma" w:eastAsia="Times New Roman" w:hAnsi="Tahoma" w:cs="Tahoma"/>
          <w:color w:val="000000"/>
          <w:kern w:val="36"/>
          <w:sz w:val="20"/>
          <w:szCs w:val="20"/>
          <w:lang w:eastAsia="tr-TR"/>
        </w:rPr>
      </w:pPr>
      <w:bookmarkStart w:id="1957" w:name="_Toc90472254"/>
      <w:r w:rsidRPr="00975ED9">
        <w:rPr>
          <w:rFonts w:ascii="Tahoma" w:eastAsia="Times New Roman" w:hAnsi="Tahoma" w:cs="Tahoma"/>
          <w:b/>
          <w:bCs/>
          <w:color w:val="000000"/>
          <w:kern w:val="36"/>
          <w:sz w:val="20"/>
          <w:szCs w:val="20"/>
          <w:lang w:eastAsia="tr-TR"/>
        </w:rPr>
        <w:t>Waste Registration Form</w:t>
      </w:r>
      <w:bookmarkEnd w:id="1957"/>
      <w:r w:rsidRPr="00975ED9">
        <w:rPr>
          <w:rFonts w:ascii="Tahoma" w:eastAsia="Times New Roman" w:hAnsi="Tahoma" w:cs="Tahoma"/>
          <w:b/>
          <w:bCs/>
          <w:color w:val="000000"/>
          <w:kern w:val="36"/>
          <w:sz w:val="20"/>
          <w:szCs w:val="20"/>
          <w:lang w:eastAsia="tr-TR"/>
        </w:rPr>
        <w:t xml:space="preserve"> </w:t>
      </w:r>
    </w:p>
    <w:p w14:paraId="2FB3CD67" w14:textId="77777777" w:rsidR="0013517A" w:rsidRPr="00A23B1D" w:rsidRDefault="0013517A" w:rsidP="00C9220D">
      <w:pPr>
        <w:jc w:val="both"/>
        <w:rPr>
          <w:sz w:val="20"/>
          <w:szCs w:val="20"/>
        </w:rPr>
      </w:pPr>
      <w:r w:rsidRPr="00975ED9">
        <w:rPr>
          <w:rFonts w:ascii="Tahoma" w:hAnsi="Tahoma" w:cs="Tahoma"/>
          <w:sz w:val="20"/>
          <w:szCs w:val="20"/>
        </w:rPr>
        <w:lastRenderedPageBreak/>
        <w:t xml:space="preserve">Date (Month/Year): </w:t>
      </w:r>
      <w:r w:rsidRPr="00975ED9">
        <w:rPr>
          <w:rFonts w:ascii="Tahoma" w:hAnsi="Tahoma" w:cs="Tahoma"/>
          <w:sz w:val="20"/>
          <w:szCs w:val="20"/>
        </w:rPr>
        <w:tab/>
      </w:r>
      <w:r w:rsidRPr="00975ED9">
        <w:rPr>
          <w:rFonts w:ascii="Tahoma" w:hAnsi="Tahoma" w:cs="Tahoma"/>
          <w:sz w:val="20"/>
          <w:szCs w:val="20"/>
        </w:rPr>
        <w:tab/>
      </w:r>
      <w:r w:rsidRPr="00975ED9">
        <w:rPr>
          <w:rFonts w:ascii="Tahoma" w:hAnsi="Tahoma" w:cs="Tahoma"/>
          <w:sz w:val="20"/>
          <w:szCs w:val="20"/>
        </w:rPr>
        <w:tab/>
      </w:r>
      <w:r w:rsidRPr="00975ED9">
        <w:rPr>
          <w:rFonts w:ascii="Tahoma" w:hAnsi="Tahoma" w:cs="Tahoma"/>
          <w:sz w:val="20"/>
          <w:szCs w:val="20"/>
        </w:rPr>
        <w:tab/>
      </w:r>
      <w:r w:rsidRPr="00975ED9">
        <w:rPr>
          <w:rFonts w:ascii="Tahoma" w:hAnsi="Tahoma" w:cs="Tahoma"/>
          <w:sz w:val="20"/>
          <w:szCs w:val="20"/>
        </w:rPr>
        <w:tab/>
      </w:r>
      <w:r w:rsidRPr="00975ED9">
        <w:rPr>
          <w:rFonts w:ascii="Tahoma" w:hAnsi="Tahoma" w:cs="Tahoma"/>
          <w:sz w:val="20"/>
          <w:szCs w:val="20"/>
        </w:rPr>
        <w:tab/>
      </w:r>
      <w:r w:rsidRPr="00975ED9">
        <w:rPr>
          <w:rFonts w:ascii="Tahoma" w:hAnsi="Tahoma" w:cs="Tahoma"/>
          <w:sz w:val="20"/>
          <w:szCs w:val="20"/>
        </w:rPr>
        <w:tab/>
      </w:r>
      <w:r w:rsidRPr="00975ED9">
        <w:rPr>
          <w:rFonts w:ascii="Tahoma" w:hAnsi="Tahoma" w:cs="Tahoma"/>
          <w:sz w:val="20"/>
          <w:szCs w:val="20"/>
        </w:rPr>
        <w:tab/>
      </w:r>
      <w:r w:rsidRPr="00975ED9">
        <w:rPr>
          <w:rFonts w:ascii="Tahoma" w:eastAsia="Times New Roman" w:hAnsi="Tahoma" w:cs="Tahoma"/>
          <w:color w:val="000000"/>
          <w:sz w:val="20"/>
          <w:szCs w:val="20"/>
          <w:lang w:eastAsia="tr-TR"/>
        </w:rPr>
        <w:t>Waste Registration</w:t>
      </w:r>
      <w:r w:rsidRPr="00975ED9">
        <w:rPr>
          <w:rFonts w:ascii="Tahoma" w:hAnsi="Tahoma" w:cs="Tahoma"/>
          <w:sz w:val="20"/>
          <w:szCs w:val="20"/>
        </w:rPr>
        <w:t xml:space="preserve"> Form No:</w:t>
      </w:r>
      <w:r w:rsidRPr="00A23B1D">
        <w:rPr>
          <w:sz w:val="20"/>
          <w:szCs w:val="20"/>
        </w:rPr>
        <w:t xml:space="preserve"> </w:t>
      </w:r>
    </w:p>
    <w:tbl>
      <w:tblPr>
        <w:tblStyle w:val="TabloKlavuzu"/>
        <w:tblW w:w="0" w:type="auto"/>
        <w:tblLook w:val="04A0" w:firstRow="1" w:lastRow="0" w:firstColumn="1" w:lastColumn="0" w:noHBand="0" w:noVBand="1"/>
      </w:tblPr>
      <w:tblGrid>
        <w:gridCol w:w="539"/>
        <w:gridCol w:w="770"/>
        <w:gridCol w:w="2147"/>
        <w:gridCol w:w="934"/>
        <w:gridCol w:w="1275"/>
        <w:gridCol w:w="1319"/>
        <w:gridCol w:w="1319"/>
        <w:gridCol w:w="1319"/>
      </w:tblGrid>
      <w:tr w:rsidR="0013517A" w:rsidRPr="00A23B1D" w14:paraId="1C04A448" w14:textId="77777777">
        <w:tc>
          <w:tcPr>
            <w:tcW w:w="539" w:type="dxa"/>
            <w:tcBorders>
              <w:top w:val="single" w:sz="4" w:space="0" w:color="auto"/>
              <w:left w:val="single" w:sz="4" w:space="0" w:color="auto"/>
              <w:bottom w:val="single" w:sz="4" w:space="0" w:color="auto"/>
              <w:right w:val="single" w:sz="4" w:space="0" w:color="auto"/>
            </w:tcBorders>
            <w:hideMark/>
          </w:tcPr>
          <w:p w14:paraId="4C1736E4" w14:textId="77777777" w:rsidR="0013517A" w:rsidRPr="00A23B1D" w:rsidRDefault="0013517A" w:rsidP="00C9220D">
            <w:pPr>
              <w:rPr>
                <w:b/>
                <w:sz w:val="16"/>
                <w:szCs w:val="20"/>
              </w:rPr>
            </w:pPr>
            <w:r w:rsidRPr="00A23B1D">
              <w:rPr>
                <w:b/>
                <w:sz w:val="16"/>
                <w:szCs w:val="20"/>
              </w:rPr>
              <w:t>No</w:t>
            </w:r>
          </w:p>
        </w:tc>
        <w:tc>
          <w:tcPr>
            <w:tcW w:w="770" w:type="dxa"/>
            <w:tcBorders>
              <w:top w:val="single" w:sz="4" w:space="0" w:color="auto"/>
              <w:left w:val="single" w:sz="4" w:space="0" w:color="auto"/>
              <w:bottom w:val="single" w:sz="4" w:space="0" w:color="auto"/>
              <w:right w:val="single" w:sz="4" w:space="0" w:color="auto"/>
            </w:tcBorders>
            <w:hideMark/>
          </w:tcPr>
          <w:p w14:paraId="31A1A2D1" w14:textId="77777777" w:rsidR="0013517A" w:rsidRPr="00A23B1D" w:rsidRDefault="0013517A" w:rsidP="00C9220D">
            <w:pPr>
              <w:rPr>
                <w:b/>
                <w:sz w:val="16"/>
                <w:szCs w:val="20"/>
              </w:rPr>
            </w:pPr>
            <w:r w:rsidRPr="00A23B1D">
              <w:rPr>
                <w:b/>
                <w:sz w:val="16"/>
                <w:szCs w:val="20"/>
              </w:rPr>
              <w:t>Date</w:t>
            </w:r>
          </w:p>
        </w:tc>
        <w:tc>
          <w:tcPr>
            <w:tcW w:w="2147" w:type="dxa"/>
            <w:tcBorders>
              <w:top w:val="single" w:sz="4" w:space="0" w:color="auto"/>
              <w:left w:val="single" w:sz="4" w:space="0" w:color="auto"/>
              <w:bottom w:val="single" w:sz="4" w:space="0" w:color="auto"/>
              <w:right w:val="single" w:sz="4" w:space="0" w:color="auto"/>
            </w:tcBorders>
            <w:hideMark/>
          </w:tcPr>
          <w:p w14:paraId="20F00B89" w14:textId="77777777" w:rsidR="0013517A" w:rsidRPr="00A23B1D" w:rsidRDefault="0013517A" w:rsidP="00C9220D">
            <w:pPr>
              <w:rPr>
                <w:b/>
                <w:sz w:val="16"/>
                <w:szCs w:val="20"/>
              </w:rPr>
            </w:pPr>
            <w:r w:rsidRPr="00A23B1D">
              <w:rPr>
                <w:b/>
                <w:sz w:val="16"/>
                <w:szCs w:val="20"/>
              </w:rPr>
              <w:t>Waste Type (Hazardous/Non-Hazardous)</w:t>
            </w:r>
          </w:p>
        </w:tc>
        <w:tc>
          <w:tcPr>
            <w:tcW w:w="934" w:type="dxa"/>
            <w:tcBorders>
              <w:top w:val="single" w:sz="4" w:space="0" w:color="auto"/>
              <w:left w:val="single" w:sz="4" w:space="0" w:color="auto"/>
              <w:bottom w:val="single" w:sz="4" w:space="0" w:color="auto"/>
              <w:right w:val="single" w:sz="4" w:space="0" w:color="auto"/>
            </w:tcBorders>
            <w:hideMark/>
          </w:tcPr>
          <w:p w14:paraId="33F757EB" w14:textId="77777777" w:rsidR="0013517A" w:rsidRPr="00A23B1D" w:rsidRDefault="0013517A" w:rsidP="00C9220D">
            <w:pPr>
              <w:rPr>
                <w:b/>
                <w:sz w:val="16"/>
                <w:szCs w:val="20"/>
              </w:rPr>
            </w:pPr>
            <w:r w:rsidRPr="00A23B1D">
              <w:rPr>
                <w:b/>
                <w:sz w:val="16"/>
                <w:szCs w:val="20"/>
              </w:rPr>
              <w:t>Subtype</w:t>
            </w:r>
          </w:p>
        </w:tc>
        <w:tc>
          <w:tcPr>
            <w:tcW w:w="1275" w:type="dxa"/>
            <w:tcBorders>
              <w:top w:val="single" w:sz="4" w:space="0" w:color="auto"/>
              <w:left w:val="single" w:sz="4" w:space="0" w:color="auto"/>
              <w:bottom w:val="single" w:sz="4" w:space="0" w:color="auto"/>
              <w:right w:val="single" w:sz="4" w:space="0" w:color="auto"/>
            </w:tcBorders>
            <w:hideMark/>
          </w:tcPr>
          <w:p w14:paraId="32F4A159" w14:textId="77777777" w:rsidR="0013517A" w:rsidRPr="00A23B1D" w:rsidRDefault="0013517A" w:rsidP="00C9220D">
            <w:pPr>
              <w:rPr>
                <w:b/>
                <w:sz w:val="16"/>
                <w:szCs w:val="20"/>
              </w:rPr>
            </w:pPr>
            <w:r w:rsidRPr="00A23B1D">
              <w:rPr>
                <w:b/>
                <w:sz w:val="16"/>
                <w:szCs w:val="20"/>
              </w:rPr>
              <w:t>Waste Amount (ton/m</w:t>
            </w:r>
            <w:r w:rsidRPr="00A23B1D">
              <w:rPr>
                <w:b/>
                <w:sz w:val="16"/>
                <w:szCs w:val="20"/>
                <w:vertAlign w:val="superscript"/>
              </w:rPr>
              <w:t>3</w:t>
            </w:r>
            <w:r w:rsidRPr="00A23B1D">
              <w:rPr>
                <w:b/>
                <w:sz w:val="16"/>
                <w:szCs w:val="20"/>
              </w:rPr>
              <w:t>)</w:t>
            </w:r>
          </w:p>
        </w:tc>
        <w:tc>
          <w:tcPr>
            <w:tcW w:w="1319" w:type="dxa"/>
            <w:tcBorders>
              <w:top w:val="single" w:sz="4" w:space="0" w:color="auto"/>
              <w:left w:val="single" w:sz="4" w:space="0" w:color="auto"/>
              <w:bottom w:val="single" w:sz="4" w:space="0" w:color="auto"/>
              <w:right w:val="single" w:sz="4" w:space="0" w:color="auto"/>
            </w:tcBorders>
            <w:hideMark/>
          </w:tcPr>
          <w:p w14:paraId="6DDE980A" w14:textId="77777777" w:rsidR="0013517A" w:rsidRPr="00A23B1D" w:rsidRDefault="0013517A" w:rsidP="00C9220D">
            <w:pPr>
              <w:rPr>
                <w:b/>
                <w:sz w:val="16"/>
                <w:szCs w:val="20"/>
              </w:rPr>
            </w:pPr>
            <w:r w:rsidRPr="00A23B1D">
              <w:rPr>
                <w:b/>
                <w:sz w:val="16"/>
                <w:szCs w:val="20"/>
              </w:rPr>
              <w:t>Transporter</w:t>
            </w:r>
          </w:p>
        </w:tc>
        <w:tc>
          <w:tcPr>
            <w:tcW w:w="1319" w:type="dxa"/>
            <w:tcBorders>
              <w:top w:val="single" w:sz="4" w:space="0" w:color="auto"/>
              <w:left w:val="single" w:sz="4" w:space="0" w:color="auto"/>
              <w:bottom w:val="single" w:sz="4" w:space="0" w:color="auto"/>
              <w:right w:val="single" w:sz="4" w:space="0" w:color="auto"/>
            </w:tcBorders>
            <w:hideMark/>
          </w:tcPr>
          <w:p w14:paraId="0F7BA721" w14:textId="77777777" w:rsidR="0013517A" w:rsidRPr="00A23B1D" w:rsidRDefault="0013517A" w:rsidP="00C9220D">
            <w:pPr>
              <w:rPr>
                <w:b/>
                <w:sz w:val="16"/>
                <w:szCs w:val="20"/>
              </w:rPr>
            </w:pPr>
            <w:r w:rsidRPr="00A23B1D">
              <w:rPr>
                <w:b/>
                <w:sz w:val="16"/>
                <w:szCs w:val="20"/>
              </w:rPr>
              <w:t>Disposal</w:t>
            </w:r>
          </w:p>
        </w:tc>
        <w:tc>
          <w:tcPr>
            <w:tcW w:w="1319" w:type="dxa"/>
            <w:tcBorders>
              <w:top w:val="single" w:sz="4" w:space="0" w:color="auto"/>
              <w:left w:val="single" w:sz="4" w:space="0" w:color="auto"/>
              <w:bottom w:val="single" w:sz="4" w:space="0" w:color="auto"/>
              <w:right w:val="single" w:sz="4" w:space="0" w:color="auto"/>
            </w:tcBorders>
            <w:hideMark/>
          </w:tcPr>
          <w:p w14:paraId="15C75B42" w14:textId="77777777" w:rsidR="0013517A" w:rsidRPr="00A23B1D" w:rsidRDefault="0013517A" w:rsidP="00C9220D">
            <w:pPr>
              <w:rPr>
                <w:b/>
                <w:sz w:val="16"/>
                <w:szCs w:val="20"/>
              </w:rPr>
            </w:pPr>
            <w:r w:rsidRPr="00A23B1D">
              <w:rPr>
                <w:b/>
                <w:sz w:val="16"/>
                <w:szCs w:val="20"/>
              </w:rPr>
              <w:t>Disposal Method</w:t>
            </w:r>
          </w:p>
        </w:tc>
      </w:tr>
      <w:tr w:rsidR="0013517A" w:rsidRPr="00A23B1D" w14:paraId="614E5187" w14:textId="77777777">
        <w:tc>
          <w:tcPr>
            <w:tcW w:w="539" w:type="dxa"/>
            <w:tcBorders>
              <w:top w:val="single" w:sz="4" w:space="0" w:color="auto"/>
              <w:left w:val="single" w:sz="4" w:space="0" w:color="auto"/>
              <w:bottom w:val="single" w:sz="4" w:space="0" w:color="auto"/>
              <w:right w:val="single" w:sz="4" w:space="0" w:color="auto"/>
            </w:tcBorders>
            <w:hideMark/>
          </w:tcPr>
          <w:p w14:paraId="791F258F" w14:textId="77777777" w:rsidR="0013517A" w:rsidRPr="00A23B1D" w:rsidRDefault="0013517A" w:rsidP="00494D6A">
            <w:pPr>
              <w:rPr>
                <w:sz w:val="20"/>
                <w:szCs w:val="20"/>
              </w:rPr>
            </w:pPr>
            <w:r w:rsidRPr="00A23B1D">
              <w:rPr>
                <w:sz w:val="20"/>
                <w:szCs w:val="20"/>
              </w:rPr>
              <w:t>1</w:t>
            </w:r>
          </w:p>
        </w:tc>
        <w:tc>
          <w:tcPr>
            <w:tcW w:w="770" w:type="dxa"/>
            <w:tcBorders>
              <w:top w:val="single" w:sz="4" w:space="0" w:color="auto"/>
              <w:left w:val="single" w:sz="4" w:space="0" w:color="auto"/>
              <w:bottom w:val="single" w:sz="4" w:space="0" w:color="auto"/>
              <w:right w:val="single" w:sz="4" w:space="0" w:color="auto"/>
            </w:tcBorders>
          </w:tcPr>
          <w:p w14:paraId="3AF0E320" w14:textId="77777777" w:rsidR="0013517A" w:rsidRPr="00A23B1D" w:rsidRDefault="0013517A" w:rsidP="00494D6A">
            <w:pPr>
              <w:rPr>
                <w:sz w:val="20"/>
                <w:szCs w:val="20"/>
              </w:rPr>
            </w:pPr>
          </w:p>
        </w:tc>
        <w:tc>
          <w:tcPr>
            <w:tcW w:w="2147" w:type="dxa"/>
            <w:tcBorders>
              <w:top w:val="single" w:sz="4" w:space="0" w:color="auto"/>
              <w:left w:val="single" w:sz="4" w:space="0" w:color="auto"/>
              <w:bottom w:val="single" w:sz="4" w:space="0" w:color="auto"/>
              <w:right w:val="single" w:sz="4" w:space="0" w:color="auto"/>
            </w:tcBorders>
          </w:tcPr>
          <w:p w14:paraId="464605FC" w14:textId="77777777" w:rsidR="0013517A" w:rsidRPr="00A23B1D" w:rsidRDefault="0013517A" w:rsidP="00494D6A">
            <w:pPr>
              <w:rPr>
                <w:sz w:val="20"/>
                <w:szCs w:val="20"/>
              </w:rPr>
            </w:pPr>
          </w:p>
        </w:tc>
        <w:tc>
          <w:tcPr>
            <w:tcW w:w="934" w:type="dxa"/>
            <w:tcBorders>
              <w:top w:val="single" w:sz="4" w:space="0" w:color="auto"/>
              <w:left w:val="single" w:sz="4" w:space="0" w:color="auto"/>
              <w:bottom w:val="single" w:sz="4" w:space="0" w:color="auto"/>
              <w:right w:val="single" w:sz="4" w:space="0" w:color="auto"/>
            </w:tcBorders>
          </w:tcPr>
          <w:p w14:paraId="076079B4" w14:textId="77777777" w:rsidR="0013517A" w:rsidRPr="00A23B1D" w:rsidRDefault="0013517A" w:rsidP="00494D6A">
            <w:pPr>
              <w:rPr>
                <w:sz w:val="20"/>
                <w:szCs w:val="20"/>
              </w:rPr>
            </w:pPr>
          </w:p>
        </w:tc>
        <w:tc>
          <w:tcPr>
            <w:tcW w:w="1275" w:type="dxa"/>
            <w:tcBorders>
              <w:top w:val="single" w:sz="4" w:space="0" w:color="auto"/>
              <w:left w:val="single" w:sz="4" w:space="0" w:color="auto"/>
              <w:bottom w:val="single" w:sz="4" w:space="0" w:color="auto"/>
              <w:right w:val="single" w:sz="4" w:space="0" w:color="auto"/>
            </w:tcBorders>
          </w:tcPr>
          <w:p w14:paraId="1B29AA1C"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286FC519"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62E90A26"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21374B3E" w14:textId="77777777" w:rsidR="0013517A" w:rsidRPr="00A23B1D" w:rsidRDefault="0013517A" w:rsidP="00494D6A">
            <w:pPr>
              <w:rPr>
                <w:sz w:val="20"/>
                <w:szCs w:val="20"/>
              </w:rPr>
            </w:pPr>
          </w:p>
        </w:tc>
      </w:tr>
      <w:tr w:rsidR="0013517A" w:rsidRPr="00A23B1D" w14:paraId="65CAF7F0" w14:textId="77777777">
        <w:tc>
          <w:tcPr>
            <w:tcW w:w="539" w:type="dxa"/>
            <w:tcBorders>
              <w:top w:val="single" w:sz="4" w:space="0" w:color="auto"/>
              <w:left w:val="single" w:sz="4" w:space="0" w:color="auto"/>
              <w:bottom w:val="single" w:sz="4" w:space="0" w:color="auto"/>
              <w:right w:val="single" w:sz="4" w:space="0" w:color="auto"/>
            </w:tcBorders>
            <w:hideMark/>
          </w:tcPr>
          <w:p w14:paraId="149A973D" w14:textId="77777777" w:rsidR="0013517A" w:rsidRPr="00A23B1D" w:rsidRDefault="0013517A" w:rsidP="00494D6A">
            <w:pPr>
              <w:rPr>
                <w:sz w:val="20"/>
                <w:szCs w:val="20"/>
              </w:rPr>
            </w:pPr>
            <w:r w:rsidRPr="00A23B1D">
              <w:rPr>
                <w:sz w:val="20"/>
                <w:szCs w:val="20"/>
              </w:rPr>
              <w:t>2</w:t>
            </w:r>
          </w:p>
        </w:tc>
        <w:tc>
          <w:tcPr>
            <w:tcW w:w="770" w:type="dxa"/>
            <w:tcBorders>
              <w:top w:val="single" w:sz="4" w:space="0" w:color="auto"/>
              <w:left w:val="single" w:sz="4" w:space="0" w:color="auto"/>
              <w:bottom w:val="single" w:sz="4" w:space="0" w:color="auto"/>
              <w:right w:val="single" w:sz="4" w:space="0" w:color="auto"/>
            </w:tcBorders>
          </w:tcPr>
          <w:p w14:paraId="09A8C7EB" w14:textId="77777777" w:rsidR="0013517A" w:rsidRPr="00A23B1D" w:rsidRDefault="0013517A" w:rsidP="00494D6A">
            <w:pPr>
              <w:rPr>
                <w:sz w:val="20"/>
                <w:szCs w:val="20"/>
              </w:rPr>
            </w:pPr>
          </w:p>
        </w:tc>
        <w:tc>
          <w:tcPr>
            <w:tcW w:w="2147" w:type="dxa"/>
            <w:tcBorders>
              <w:top w:val="single" w:sz="4" w:space="0" w:color="auto"/>
              <w:left w:val="single" w:sz="4" w:space="0" w:color="auto"/>
              <w:bottom w:val="single" w:sz="4" w:space="0" w:color="auto"/>
              <w:right w:val="single" w:sz="4" w:space="0" w:color="auto"/>
            </w:tcBorders>
          </w:tcPr>
          <w:p w14:paraId="2B0A4429" w14:textId="77777777" w:rsidR="0013517A" w:rsidRPr="00A23B1D" w:rsidRDefault="0013517A" w:rsidP="00494D6A">
            <w:pPr>
              <w:rPr>
                <w:sz w:val="20"/>
                <w:szCs w:val="20"/>
              </w:rPr>
            </w:pPr>
          </w:p>
        </w:tc>
        <w:tc>
          <w:tcPr>
            <w:tcW w:w="934" w:type="dxa"/>
            <w:tcBorders>
              <w:top w:val="single" w:sz="4" w:space="0" w:color="auto"/>
              <w:left w:val="single" w:sz="4" w:space="0" w:color="auto"/>
              <w:bottom w:val="single" w:sz="4" w:space="0" w:color="auto"/>
              <w:right w:val="single" w:sz="4" w:space="0" w:color="auto"/>
            </w:tcBorders>
          </w:tcPr>
          <w:p w14:paraId="43E59ECD" w14:textId="77777777" w:rsidR="0013517A" w:rsidRPr="00A23B1D" w:rsidRDefault="0013517A" w:rsidP="00494D6A">
            <w:pPr>
              <w:rPr>
                <w:sz w:val="20"/>
                <w:szCs w:val="20"/>
              </w:rPr>
            </w:pPr>
          </w:p>
        </w:tc>
        <w:tc>
          <w:tcPr>
            <w:tcW w:w="1275" w:type="dxa"/>
            <w:tcBorders>
              <w:top w:val="single" w:sz="4" w:space="0" w:color="auto"/>
              <w:left w:val="single" w:sz="4" w:space="0" w:color="auto"/>
              <w:bottom w:val="single" w:sz="4" w:space="0" w:color="auto"/>
              <w:right w:val="single" w:sz="4" w:space="0" w:color="auto"/>
            </w:tcBorders>
          </w:tcPr>
          <w:p w14:paraId="5B0A0A5E"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2B3CA792"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50F54356"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6C251607" w14:textId="77777777" w:rsidR="0013517A" w:rsidRPr="00A23B1D" w:rsidRDefault="0013517A" w:rsidP="00494D6A">
            <w:pPr>
              <w:rPr>
                <w:sz w:val="20"/>
                <w:szCs w:val="20"/>
              </w:rPr>
            </w:pPr>
          </w:p>
        </w:tc>
      </w:tr>
      <w:tr w:rsidR="0013517A" w:rsidRPr="00A23B1D" w14:paraId="5497809C" w14:textId="77777777">
        <w:tc>
          <w:tcPr>
            <w:tcW w:w="539" w:type="dxa"/>
            <w:tcBorders>
              <w:top w:val="single" w:sz="4" w:space="0" w:color="auto"/>
              <w:left w:val="single" w:sz="4" w:space="0" w:color="auto"/>
              <w:bottom w:val="single" w:sz="4" w:space="0" w:color="auto"/>
              <w:right w:val="single" w:sz="4" w:space="0" w:color="auto"/>
            </w:tcBorders>
            <w:hideMark/>
          </w:tcPr>
          <w:p w14:paraId="36969385" w14:textId="77777777" w:rsidR="0013517A" w:rsidRPr="00A23B1D" w:rsidRDefault="0013517A" w:rsidP="00494D6A">
            <w:pPr>
              <w:rPr>
                <w:sz w:val="20"/>
                <w:szCs w:val="20"/>
              </w:rPr>
            </w:pPr>
            <w:r w:rsidRPr="00A23B1D">
              <w:rPr>
                <w:sz w:val="20"/>
                <w:szCs w:val="20"/>
              </w:rPr>
              <w:t>3</w:t>
            </w:r>
          </w:p>
        </w:tc>
        <w:tc>
          <w:tcPr>
            <w:tcW w:w="770" w:type="dxa"/>
            <w:tcBorders>
              <w:top w:val="single" w:sz="4" w:space="0" w:color="auto"/>
              <w:left w:val="single" w:sz="4" w:space="0" w:color="auto"/>
              <w:bottom w:val="single" w:sz="4" w:space="0" w:color="auto"/>
              <w:right w:val="single" w:sz="4" w:space="0" w:color="auto"/>
            </w:tcBorders>
          </w:tcPr>
          <w:p w14:paraId="49A62D48" w14:textId="77777777" w:rsidR="0013517A" w:rsidRPr="00A23B1D" w:rsidRDefault="0013517A" w:rsidP="00494D6A">
            <w:pPr>
              <w:rPr>
                <w:sz w:val="20"/>
                <w:szCs w:val="20"/>
              </w:rPr>
            </w:pPr>
          </w:p>
        </w:tc>
        <w:tc>
          <w:tcPr>
            <w:tcW w:w="2147" w:type="dxa"/>
            <w:tcBorders>
              <w:top w:val="single" w:sz="4" w:space="0" w:color="auto"/>
              <w:left w:val="single" w:sz="4" w:space="0" w:color="auto"/>
              <w:bottom w:val="single" w:sz="4" w:space="0" w:color="auto"/>
              <w:right w:val="single" w:sz="4" w:space="0" w:color="auto"/>
            </w:tcBorders>
          </w:tcPr>
          <w:p w14:paraId="07240671" w14:textId="77777777" w:rsidR="0013517A" w:rsidRPr="00A23B1D" w:rsidRDefault="0013517A" w:rsidP="00494D6A">
            <w:pPr>
              <w:rPr>
                <w:sz w:val="20"/>
                <w:szCs w:val="20"/>
              </w:rPr>
            </w:pPr>
          </w:p>
        </w:tc>
        <w:tc>
          <w:tcPr>
            <w:tcW w:w="934" w:type="dxa"/>
            <w:tcBorders>
              <w:top w:val="single" w:sz="4" w:space="0" w:color="auto"/>
              <w:left w:val="single" w:sz="4" w:space="0" w:color="auto"/>
              <w:bottom w:val="single" w:sz="4" w:space="0" w:color="auto"/>
              <w:right w:val="single" w:sz="4" w:space="0" w:color="auto"/>
            </w:tcBorders>
          </w:tcPr>
          <w:p w14:paraId="0C17C404" w14:textId="77777777" w:rsidR="0013517A" w:rsidRPr="00A23B1D" w:rsidRDefault="0013517A" w:rsidP="00494D6A">
            <w:pPr>
              <w:rPr>
                <w:sz w:val="20"/>
                <w:szCs w:val="20"/>
              </w:rPr>
            </w:pPr>
          </w:p>
        </w:tc>
        <w:tc>
          <w:tcPr>
            <w:tcW w:w="1275" w:type="dxa"/>
            <w:tcBorders>
              <w:top w:val="single" w:sz="4" w:space="0" w:color="auto"/>
              <w:left w:val="single" w:sz="4" w:space="0" w:color="auto"/>
              <w:bottom w:val="single" w:sz="4" w:space="0" w:color="auto"/>
              <w:right w:val="single" w:sz="4" w:space="0" w:color="auto"/>
            </w:tcBorders>
          </w:tcPr>
          <w:p w14:paraId="06C79251"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3144DE21"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3A0A7460"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3E1F5F4A" w14:textId="77777777" w:rsidR="0013517A" w:rsidRPr="00A23B1D" w:rsidRDefault="0013517A" w:rsidP="00494D6A">
            <w:pPr>
              <w:rPr>
                <w:sz w:val="20"/>
                <w:szCs w:val="20"/>
              </w:rPr>
            </w:pPr>
          </w:p>
        </w:tc>
      </w:tr>
      <w:tr w:rsidR="0013517A" w:rsidRPr="00A23B1D" w14:paraId="75280FDA" w14:textId="77777777">
        <w:tc>
          <w:tcPr>
            <w:tcW w:w="539" w:type="dxa"/>
            <w:tcBorders>
              <w:top w:val="single" w:sz="4" w:space="0" w:color="auto"/>
              <w:left w:val="single" w:sz="4" w:space="0" w:color="auto"/>
              <w:bottom w:val="single" w:sz="4" w:space="0" w:color="auto"/>
              <w:right w:val="single" w:sz="4" w:space="0" w:color="auto"/>
            </w:tcBorders>
            <w:hideMark/>
          </w:tcPr>
          <w:p w14:paraId="532DBBA2" w14:textId="77777777" w:rsidR="0013517A" w:rsidRPr="00A23B1D" w:rsidRDefault="0013517A" w:rsidP="00494D6A">
            <w:pPr>
              <w:rPr>
                <w:sz w:val="20"/>
                <w:szCs w:val="20"/>
              </w:rPr>
            </w:pPr>
            <w:r w:rsidRPr="00A23B1D">
              <w:rPr>
                <w:sz w:val="20"/>
                <w:szCs w:val="20"/>
              </w:rPr>
              <w:t>4</w:t>
            </w:r>
          </w:p>
        </w:tc>
        <w:tc>
          <w:tcPr>
            <w:tcW w:w="770" w:type="dxa"/>
            <w:tcBorders>
              <w:top w:val="single" w:sz="4" w:space="0" w:color="auto"/>
              <w:left w:val="single" w:sz="4" w:space="0" w:color="auto"/>
              <w:bottom w:val="single" w:sz="4" w:space="0" w:color="auto"/>
              <w:right w:val="single" w:sz="4" w:space="0" w:color="auto"/>
            </w:tcBorders>
          </w:tcPr>
          <w:p w14:paraId="1C842353" w14:textId="77777777" w:rsidR="0013517A" w:rsidRPr="00A23B1D" w:rsidRDefault="0013517A" w:rsidP="00494D6A">
            <w:pPr>
              <w:rPr>
                <w:sz w:val="20"/>
                <w:szCs w:val="20"/>
              </w:rPr>
            </w:pPr>
          </w:p>
        </w:tc>
        <w:tc>
          <w:tcPr>
            <w:tcW w:w="2147" w:type="dxa"/>
            <w:tcBorders>
              <w:top w:val="single" w:sz="4" w:space="0" w:color="auto"/>
              <w:left w:val="single" w:sz="4" w:space="0" w:color="auto"/>
              <w:bottom w:val="single" w:sz="4" w:space="0" w:color="auto"/>
              <w:right w:val="single" w:sz="4" w:space="0" w:color="auto"/>
            </w:tcBorders>
          </w:tcPr>
          <w:p w14:paraId="144BE918" w14:textId="77777777" w:rsidR="0013517A" w:rsidRPr="00A23B1D" w:rsidRDefault="0013517A" w:rsidP="00494D6A">
            <w:pPr>
              <w:rPr>
                <w:sz w:val="20"/>
                <w:szCs w:val="20"/>
              </w:rPr>
            </w:pPr>
          </w:p>
        </w:tc>
        <w:tc>
          <w:tcPr>
            <w:tcW w:w="934" w:type="dxa"/>
            <w:tcBorders>
              <w:top w:val="single" w:sz="4" w:space="0" w:color="auto"/>
              <w:left w:val="single" w:sz="4" w:space="0" w:color="auto"/>
              <w:bottom w:val="single" w:sz="4" w:space="0" w:color="auto"/>
              <w:right w:val="single" w:sz="4" w:space="0" w:color="auto"/>
            </w:tcBorders>
          </w:tcPr>
          <w:p w14:paraId="3F39EB33" w14:textId="77777777" w:rsidR="0013517A" w:rsidRPr="00A23B1D" w:rsidRDefault="0013517A" w:rsidP="00494D6A">
            <w:pPr>
              <w:rPr>
                <w:sz w:val="20"/>
                <w:szCs w:val="20"/>
              </w:rPr>
            </w:pPr>
          </w:p>
        </w:tc>
        <w:tc>
          <w:tcPr>
            <w:tcW w:w="1275" w:type="dxa"/>
            <w:tcBorders>
              <w:top w:val="single" w:sz="4" w:space="0" w:color="auto"/>
              <w:left w:val="single" w:sz="4" w:space="0" w:color="auto"/>
              <w:bottom w:val="single" w:sz="4" w:space="0" w:color="auto"/>
              <w:right w:val="single" w:sz="4" w:space="0" w:color="auto"/>
            </w:tcBorders>
          </w:tcPr>
          <w:p w14:paraId="2C00E72F"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39B1BFE1"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731AF15A"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6BAA08FF" w14:textId="77777777" w:rsidR="0013517A" w:rsidRPr="00A23B1D" w:rsidRDefault="0013517A" w:rsidP="00494D6A">
            <w:pPr>
              <w:rPr>
                <w:sz w:val="20"/>
                <w:szCs w:val="20"/>
              </w:rPr>
            </w:pPr>
          </w:p>
        </w:tc>
      </w:tr>
      <w:tr w:rsidR="0013517A" w:rsidRPr="00A23B1D" w14:paraId="7903651B" w14:textId="77777777">
        <w:tc>
          <w:tcPr>
            <w:tcW w:w="539" w:type="dxa"/>
            <w:tcBorders>
              <w:top w:val="single" w:sz="4" w:space="0" w:color="auto"/>
              <w:left w:val="single" w:sz="4" w:space="0" w:color="auto"/>
              <w:bottom w:val="single" w:sz="4" w:space="0" w:color="auto"/>
              <w:right w:val="single" w:sz="4" w:space="0" w:color="auto"/>
            </w:tcBorders>
            <w:hideMark/>
          </w:tcPr>
          <w:p w14:paraId="1CF509B8" w14:textId="77777777" w:rsidR="0013517A" w:rsidRPr="00A23B1D" w:rsidRDefault="0013517A" w:rsidP="00494D6A">
            <w:pPr>
              <w:rPr>
                <w:sz w:val="20"/>
                <w:szCs w:val="20"/>
              </w:rPr>
            </w:pPr>
            <w:r w:rsidRPr="00A23B1D">
              <w:rPr>
                <w:sz w:val="20"/>
                <w:szCs w:val="20"/>
              </w:rPr>
              <w:t>5</w:t>
            </w:r>
          </w:p>
        </w:tc>
        <w:tc>
          <w:tcPr>
            <w:tcW w:w="770" w:type="dxa"/>
            <w:tcBorders>
              <w:top w:val="single" w:sz="4" w:space="0" w:color="auto"/>
              <w:left w:val="single" w:sz="4" w:space="0" w:color="auto"/>
              <w:bottom w:val="single" w:sz="4" w:space="0" w:color="auto"/>
              <w:right w:val="single" w:sz="4" w:space="0" w:color="auto"/>
            </w:tcBorders>
          </w:tcPr>
          <w:p w14:paraId="7F82A47E" w14:textId="77777777" w:rsidR="0013517A" w:rsidRPr="00A23B1D" w:rsidRDefault="0013517A" w:rsidP="00494D6A">
            <w:pPr>
              <w:rPr>
                <w:sz w:val="20"/>
                <w:szCs w:val="20"/>
              </w:rPr>
            </w:pPr>
          </w:p>
        </w:tc>
        <w:tc>
          <w:tcPr>
            <w:tcW w:w="2147" w:type="dxa"/>
            <w:tcBorders>
              <w:top w:val="single" w:sz="4" w:space="0" w:color="auto"/>
              <w:left w:val="single" w:sz="4" w:space="0" w:color="auto"/>
              <w:bottom w:val="single" w:sz="4" w:space="0" w:color="auto"/>
              <w:right w:val="single" w:sz="4" w:space="0" w:color="auto"/>
            </w:tcBorders>
          </w:tcPr>
          <w:p w14:paraId="51ED6F02" w14:textId="77777777" w:rsidR="0013517A" w:rsidRPr="00A23B1D" w:rsidRDefault="0013517A" w:rsidP="00494D6A">
            <w:pPr>
              <w:rPr>
                <w:sz w:val="20"/>
                <w:szCs w:val="20"/>
              </w:rPr>
            </w:pPr>
          </w:p>
        </w:tc>
        <w:tc>
          <w:tcPr>
            <w:tcW w:w="934" w:type="dxa"/>
            <w:tcBorders>
              <w:top w:val="single" w:sz="4" w:space="0" w:color="auto"/>
              <w:left w:val="single" w:sz="4" w:space="0" w:color="auto"/>
              <w:bottom w:val="single" w:sz="4" w:space="0" w:color="auto"/>
              <w:right w:val="single" w:sz="4" w:space="0" w:color="auto"/>
            </w:tcBorders>
          </w:tcPr>
          <w:p w14:paraId="1CC875AC" w14:textId="77777777" w:rsidR="0013517A" w:rsidRPr="00A23B1D" w:rsidRDefault="0013517A" w:rsidP="00494D6A">
            <w:pPr>
              <w:rPr>
                <w:sz w:val="20"/>
                <w:szCs w:val="20"/>
              </w:rPr>
            </w:pPr>
          </w:p>
        </w:tc>
        <w:tc>
          <w:tcPr>
            <w:tcW w:w="1275" w:type="dxa"/>
            <w:tcBorders>
              <w:top w:val="single" w:sz="4" w:space="0" w:color="auto"/>
              <w:left w:val="single" w:sz="4" w:space="0" w:color="auto"/>
              <w:bottom w:val="single" w:sz="4" w:space="0" w:color="auto"/>
              <w:right w:val="single" w:sz="4" w:space="0" w:color="auto"/>
            </w:tcBorders>
          </w:tcPr>
          <w:p w14:paraId="51570812"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12DD8A69"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581398E3"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02DD25E5" w14:textId="77777777" w:rsidR="0013517A" w:rsidRPr="00A23B1D" w:rsidRDefault="0013517A" w:rsidP="00494D6A">
            <w:pPr>
              <w:rPr>
                <w:sz w:val="20"/>
                <w:szCs w:val="20"/>
              </w:rPr>
            </w:pPr>
          </w:p>
        </w:tc>
      </w:tr>
      <w:tr w:rsidR="0013517A" w:rsidRPr="00A23B1D" w14:paraId="43522B80" w14:textId="77777777">
        <w:tc>
          <w:tcPr>
            <w:tcW w:w="539" w:type="dxa"/>
            <w:tcBorders>
              <w:top w:val="single" w:sz="4" w:space="0" w:color="auto"/>
              <w:left w:val="single" w:sz="4" w:space="0" w:color="auto"/>
              <w:bottom w:val="single" w:sz="4" w:space="0" w:color="auto"/>
              <w:right w:val="single" w:sz="4" w:space="0" w:color="auto"/>
            </w:tcBorders>
            <w:hideMark/>
          </w:tcPr>
          <w:p w14:paraId="124AAF61" w14:textId="77777777" w:rsidR="0013517A" w:rsidRPr="00A23B1D" w:rsidRDefault="0013517A" w:rsidP="00494D6A">
            <w:pPr>
              <w:rPr>
                <w:sz w:val="20"/>
                <w:szCs w:val="20"/>
              </w:rPr>
            </w:pPr>
            <w:r w:rsidRPr="00A23B1D">
              <w:rPr>
                <w:sz w:val="20"/>
                <w:szCs w:val="20"/>
              </w:rPr>
              <w:t>6</w:t>
            </w:r>
          </w:p>
        </w:tc>
        <w:tc>
          <w:tcPr>
            <w:tcW w:w="770" w:type="dxa"/>
            <w:tcBorders>
              <w:top w:val="single" w:sz="4" w:space="0" w:color="auto"/>
              <w:left w:val="single" w:sz="4" w:space="0" w:color="auto"/>
              <w:bottom w:val="single" w:sz="4" w:space="0" w:color="auto"/>
              <w:right w:val="single" w:sz="4" w:space="0" w:color="auto"/>
            </w:tcBorders>
          </w:tcPr>
          <w:p w14:paraId="5636DC4D" w14:textId="77777777" w:rsidR="0013517A" w:rsidRPr="00A23B1D" w:rsidRDefault="0013517A" w:rsidP="00494D6A">
            <w:pPr>
              <w:rPr>
                <w:sz w:val="20"/>
                <w:szCs w:val="20"/>
              </w:rPr>
            </w:pPr>
          </w:p>
        </w:tc>
        <w:tc>
          <w:tcPr>
            <w:tcW w:w="2147" w:type="dxa"/>
            <w:tcBorders>
              <w:top w:val="single" w:sz="4" w:space="0" w:color="auto"/>
              <w:left w:val="single" w:sz="4" w:space="0" w:color="auto"/>
              <w:bottom w:val="single" w:sz="4" w:space="0" w:color="auto"/>
              <w:right w:val="single" w:sz="4" w:space="0" w:color="auto"/>
            </w:tcBorders>
          </w:tcPr>
          <w:p w14:paraId="11AE5B6E" w14:textId="77777777" w:rsidR="0013517A" w:rsidRPr="00A23B1D" w:rsidRDefault="0013517A" w:rsidP="00494D6A">
            <w:pPr>
              <w:rPr>
                <w:sz w:val="20"/>
                <w:szCs w:val="20"/>
              </w:rPr>
            </w:pPr>
          </w:p>
        </w:tc>
        <w:tc>
          <w:tcPr>
            <w:tcW w:w="934" w:type="dxa"/>
            <w:tcBorders>
              <w:top w:val="single" w:sz="4" w:space="0" w:color="auto"/>
              <w:left w:val="single" w:sz="4" w:space="0" w:color="auto"/>
              <w:bottom w:val="single" w:sz="4" w:space="0" w:color="auto"/>
              <w:right w:val="single" w:sz="4" w:space="0" w:color="auto"/>
            </w:tcBorders>
          </w:tcPr>
          <w:p w14:paraId="68F63C30" w14:textId="77777777" w:rsidR="0013517A" w:rsidRPr="00A23B1D" w:rsidRDefault="0013517A" w:rsidP="00494D6A">
            <w:pPr>
              <w:rPr>
                <w:sz w:val="20"/>
                <w:szCs w:val="20"/>
              </w:rPr>
            </w:pPr>
          </w:p>
        </w:tc>
        <w:tc>
          <w:tcPr>
            <w:tcW w:w="1275" w:type="dxa"/>
            <w:tcBorders>
              <w:top w:val="single" w:sz="4" w:space="0" w:color="auto"/>
              <w:left w:val="single" w:sz="4" w:space="0" w:color="auto"/>
              <w:bottom w:val="single" w:sz="4" w:space="0" w:color="auto"/>
              <w:right w:val="single" w:sz="4" w:space="0" w:color="auto"/>
            </w:tcBorders>
          </w:tcPr>
          <w:p w14:paraId="496FE43D"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6493DA17"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17228DB5"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23A31B11" w14:textId="77777777" w:rsidR="0013517A" w:rsidRPr="00A23B1D" w:rsidRDefault="0013517A" w:rsidP="00494D6A">
            <w:pPr>
              <w:rPr>
                <w:sz w:val="20"/>
                <w:szCs w:val="20"/>
              </w:rPr>
            </w:pPr>
          </w:p>
        </w:tc>
      </w:tr>
      <w:tr w:rsidR="0013517A" w:rsidRPr="00A23B1D" w14:paraId="00DE2742" w14:textId="77777777">
        <w:tc>
          <w:tcPr>
            <w:tcW w:w="539" w:type="dxa"/>
            <w:tcBorders>
              <w:top w:val="single" w:sz="4" w:space="0" w:color="auto"/>
              <w:left w:val="single" w:sz="4" w:space="0" w:color="auto"/>
              <w:bottom w:val="single" w:sz="4" w:space="0" w:color="auto"/>
              <w:right w:val="single" w:sz="4" w:space="0" w:color="auto"/>
            </w:tcBorders>
            <w:hideMark/>
          </w:tcPr>
          <w:p w14:paraId="425B9C8D" w14:textId="77777777" w:rsidR="0013517A" w:rsidRPr="00A23B1D" w:rsidRDefault="0013517A" w:rsidP="00494D6A">
            <w:pPr>
              <w:rPr>
                <w:sz w:val="20"/>
                <w:szCs w:val="20"/>
              </w:rPr>
            </w:pPr>
            <w:r w:rsidRPr="00A23B1D">
              <w:rPr>
                <w:sz w:val="20"/>
                <w:szCs w:val="20"/>
              </w:rPr>
              <w:t>7</w:t>
            </w:r>
          </w:p>
        </w:tc>
        <w:tc>
          <w:tcPr>
            <w:tcW w:w="770" w:type="dxa"/>
            <w:tcBorders>
              <w:top w:val="single" w:sz="4" w:space="0" w:color="auto"/>
              <w:left w:val="single" w:sz="4" w:space="0" w:color="auto"/>
              <w:bottom w:val="single" w:sz="4" w:space="0" w:color="auto"/>
              <w:right w:val="single" w:sz="4" w:space="0" w:color="auto"/>
            </w:tcBorders>
          </w:tcPr>
          <w:p w14:paraId="4F9198E6" w14:textId="77777777" w:rsidR="0013517A" w:rsidRPr="00A23B1D" w:rsidRDefault="0013517A" w:rsidP="00494D6A">
            <w:pPr>
              <w:rPr>
                <w:sz w:val="20"/>
                <w:szCs w:val="20"/>
              </w:rPr>
            </w:pPr>
          </w:p>
        </w:tc>
        <w:tc>
          <w:tcPr>
            <w:tcW w:w="2147" w:type="dxa"/>
            <w:tcBorders>
              <w:top w:val="single" w:sz="4" w:space="0" w:color="auto"/>
              <w:left w:val="single" w:sz="4" w:space="0" w:color="auto"/>
              <w:bottom w:val="single" w:sz="4" w:space="0" w:color="auto"/>
              <w:right w:val="single" w:sz="4" w:space="0" w:color="auto"/>
            </w:tcBorders>
          </w:tcPr>
          <w:p w14:paraId="1FA39AEE" w14:textId="77777777" w:rsidR="0013517A" w:rsidRPr="00A23B1D" w:rsidRDefault="0013517A" w:rsidP="00494D6A">
            <w:pPr>
              <w:rPr>
                <w:sz w:val="20"/>
                <w:szCs w:val="20"/>
              </w:rPr>
            </w:pPr>
          </w:p>
        </w:tc>
        <w:tc>
          <w:tcPr>
            <w:tcW w:w="934" w:type="dxa"/>
            <w:tcBorders>
              <w:top w:val="single" w:sz="4" w:space="0" w:color="auto"/>
              <w:left w:val="single" w:sz="4" w:space="0" w:color="auto"/>
              <w:bottom w:val="single" w:sz="4" w:space="0" w:color="auto"/>
              <w:right w:val="single" w:sz="4" w:space="0" w:color="auto"/>
            </w:tcBorders>
          </w:tcPr>
          <w:p w14:paraId="627B5B19" w14:textId="77777777" w:rsidR="0013517A" w:rsidRPr="00A23B1D" w:rsidRDefault="0013517A" w:rsidP="00494D6A">
            <w:pPr>
              <w:rPr>
                <w:sz w:val="20"/>
                <w:szCs w:val="20"/>
              </w:rPr>
            </w:pPr>
          </w:p>
        </w:tc>
        <w:tc>
          <w:tcPr>
            <w:tcW w:w="1275" w:type="dxa"/>
            <w:tcBorders>
              <w:top w:val="single" w:sz="4" w:space="0" w:color="auto"/>
              <w:left w:val="single" w:sz="4" w:space="0" w:color="auto"/>
              <w:bottom w:val="single" w:sz="4" w:space="0" w:color="auto"/>
              <w:right w:val="single" w:sz="4" w:space="0" w:color="auto"/>
            </w:tcBorders>
          </w:tcPr>
          <w:p w14:paraId="3162C897"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35B62205"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2743F980"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75C77B9D" w14:textId="77777777" w:rsidR="0013517A" w:rsidRPr="00A23B1D" w:rsidRDefault="0013517A" w:rsidP="00494D6A">
            <w:pPr>
              <w:rPr>
                <w:sz w:val="20"/>
                <w:szCs w:val="20"/>
              </w:rPr>
            </w:pPr>
          </w:p>
        </w:tc>
      </w:tr>
      <w:tr w:rsidR="0013517A" w:rsidRPr="00A23B1D" w14:paraId="463E06CF" w14:textId="77777777">
        <w:tc>
          <w:tcPr>
            <w:tcW w:w="539" w:type="dxa"/>
            <w:tcBorders>
              <w:top w:val="single" w:sz="4" w:space="0" w:color="auto"/>
              <w:left w:val="single" w:sz="4" w:space="0" w:color="auto"/>
              <w:bottom w:val="single" w:sz="4" w:space="0" w:color="auto"/>
              <w:right w:val="single" w:sz="4" w:space="0" w:color="auto"/>
            </w:tcBorders>
            <w:hideMark/>
          </w:tcPr>
          <w:p w14:paraId="6594ADC5" w14:textId="77777777" w:rsidR="0013517A" w:rsidRPr="00A23B1D" w:rsidRDefault="0013517A" w:rsidP="00494D6A">
            <w:pPr>
              <w:rPr>
                <w:sz w:val="20"/>
                <w:szCs w:val="20"/>
              </w:rPr>
            </w:pPr>
            <w:r w:rsidRPr="00A23B1D">
              <w:rPr>
                <w:sz w:val="20"/>
                <w:szCs w:val="20"/>
              </w:rPr>
              <w:t>8</w:t>
            </w:r>
          </w:p>
        </w:tc>
        <w:tc>
          <w:tcPr>
            <w:tcW w:w="770" w:type="dxa"/>
            <w:tcBorders>
              <w:top w:val="single" w:sz="4" w:space="0" w:color="auto"/>
              <w:left w:val="single" w:sz="4" w:space="0" w:color="auto"/>
              <w:bottom w:val="single" w:sz="4" w:space="0" w:color="auto"/>
              <w:right w:val="single" w:sz="4" w:space="0" w:color="auto"/>
            </w:tcBorders>
          </w:tcPr>
          <w:p w14:paraId="13DB5183" w14:textId="77777777" w:rsidR="0013517A" w:rsidRPr="00A23B1D" w:rsidRDefault="0013517A" w:rsidP="00494D6A">
            <w:pPr>
              <w:rPr>
                <w:sz w:val="20"/>
                <w:szCs w:val="20"/>
              </w:rPr>
            </w:pPr>
          </w:p>
        </w:tc>
        <w:tc>
          <w:tcPr>
            <w:tcW w:w="2147" w:type="dxa"/>
            <w:tcBorders>
              <w:top w:val="single" w:sz="4" w:space="0" w:color="auto"/>
              <w:left w:val="single" w:sz="4" w:space="0" w:color="auto"/>
              <w:bottom w:val="single" w:sz="4" w:space="0" w:color="auto"/>
              <w:right w:val="single" w:sz="4" w:space="0" w:color="auto"/>
            </w:tcBorders>
          </w:tcPr>
          <w:p w14:paraId="5FD2BF97" w14:textId="77777777" w:rsidR="0013517A" w:rsidRPr="00A23B1D" w:rsidRDefault="0013517A" w:rsidP="00494D6A">
            <w:pPr>
              <w:rPr>
                <w:sz w:val="20"/>
                <w:szCs w:val="20"/>
              </w:rPr>
            </w:pPr>
          </w:p>
        </w:tc>
        <w:tc>
          <w:tcPr>
            <w:tcW w:w="934" w:type="dxa"/>
            <w:tcBorders>
              <w:top w:val="single" w:sz="4" w:space="0" w:color="auto"/>
              <w:left w:val="single" w:sz="4" w:space="0" w:color="auto"/>
              <w:bottom w:val="single" w:sz="4" w:space="0" w:color="auto"/>
              <w:right w:val="single" w:sz="4" w:space="0" w:color="auto"/>
            </w:tcBorders>
          </w:tcPr>
          <w:p w14:paraId="330CFC1E" w14:textId="77777777" w:rsidR="0013517A" w:rsidRPr="00A23B1D" w:rsidRDefault="0013517A" w:rsidP="00494D6A">
            <w:pPr>
              <w:rPr>
                <w:sz w:val="20"/>
                <w:szCs w:val="20"/>
              </w:rPr>
            </w:pPr>
          </w:p>
        </w:tc>
        <w:tc>
          <w:tcPr>
            <w:tcW w:w="1275" w:type="dxa"/>
            <w:tcBorders>
              <w:top w:val="single" w:sz="4" w:space="0" w:color="auto"/>
              <w:left w:val="single" w:sz="4" w:space="0" w:color="auto"/>
              <w:bottom w:val="single" w:sz="4" w:space="0" w:color="auto"/>
              <w:right w:val="single" w:sz="4" w:space="0" w:color="auto"/>
            </w:tcBorders>
          </w:tcPr>
          <w:p w14:paraId="1430D2D5"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3014F73E"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2F5DD267"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3D5D7AD5" w14:textId="77777777" w:rsidR="0013517A" w:rsidRPr="00A23B1D" w:rsidRDefault="0013517A" w:rsidP="00494D6A">
            <w:pPr>
              <w:rPr>
                <w:sz w:val="20"/>
                <w:szCs w:val="20"/>
              </w:rPr>
            </w:pPr>
          </w:p>
        </w:tc>
      </w:tr>
      <w:tr w:rsidR="0013517A" w:rsidRPr="00A23B1D" w14:paraId="0C98FEE8" w14:textId="77777777">
        <w:tc>
          <w:tcPr>
            <w:tcW w:w="539" w:type="dxa"/>
            <w:tcBorders>
              <w:top w:val="single" w:sz="4" w:space="0" w:color="auto"/>
              <w:left w:val="single" w:sz="4" w:space="0" w:color="auto"/>
              <w:bottom w:val="single" w:sz="4" w:space="0" w:color="auto"/>
              <w:right w:val="single" w:sz="4" w:space="0" w:color="auto"/>
            </w:tcBorders>
            <w:hideMark/>
          </w:tcPr>
          <w:p w14:paraId="54980D56" w14:textId="77777777" w:rsidR="0013517A" w:rsidRPr="00A23B1D" w:rsidRDefault="0013517A" w:rsidP="00494D6A">
            <w:pPr>
              <w:rPr>
                <w:sz w:val="20"/>
                <w:szCs w:val="20"/>
              </w:rPr>
            </w:pPr>
            <w:r w:rsidRPr="00A23B1D">
              <w:rPr>
                <w:sz w:val="20"/>
                <w:szCs w:val="20"/>
              </w:rPr>
              <w:t>9</w:t>
            </w:r>
          </w:p>
        </w:tc>
        <w:tc>
          <w:tcPr>
            <w:tcW w:w="770" w:type="dxa"/>
            <w:tcBorders>
              <w:top w:val="single" w:sz="4" w:space="0" w:color="auto"/>
              <w:left w:val="single" w:sz="4" w:space="0" w:color="auto"/>
              <w:bottom w:val="single" w:sz="4" w:space="0" w:color="auto"/>
              <w:right w:val="single" w:sz="4" w:space="0" w:color="auto"/>
            </w:tcBorders>
          </w:tcPr>
          <w:p w14:paraId="684489C9" w14:textId="77777777" w:rsidR="0013517A" w:rsidRPr="00A23B1D" w:rsidRDefault="0013517A" w:rsidP="00494D6A">
            <w:pPr>
              <w:rPr>
                <w:sz w:val="20"/>
                <w:szCs w:val="20"/>
              </w:rPr>
            </w:pPr>
          </w:p>
        </w:tc>
        <w:tc>
          <w:tcPr>
            <w:tcW w:w="2147" w:type="dxa"/>
            <w:tcBorders>
              <w:top w:val="single" w:sz="4" w:space="0" w:color="auto"/>
              <w:left w:val="single" w:sz="4" w:space="0" w:color="auto"/>
              <w:bottom w:val="single" w:sz="4" w:space="0" w:color="auto"/>
              <w:right w:val="single" w:sz="4" w:space="0" w:color="auto"/>
            </w:tcBorders>
          </w:tcPr>
          <w:p w14:paraId="2866D34A" w14:textId="77777777" w:rsidR="0013517A" w:rsidRPr="00A23B1D" w:rsidRDefault="0013517A" w:rsidP="00494D6A">
            <w:pPr>
              <w:rPr>
                <w:sz w:val="20"/>
                <w:szCs w:val="20"/>
              </w:rPr>
            </w:pPr>
          </w:p>
        </w:tc>
        <w:tc>
          <w:tcPr>
            <w:tcW w:w="934" w:type="dxa"/>
            <w:tcBorders>
              <w:top w:val="single" w:sz="4" w:space="0" w:color="auto"/>
              <w:left w:val="single" w:sz="4" w:space="0" w:color="auto"/>
              <w:bottom w:val="single" w:sz="4" w:space="0" w:color="auto"/>
              <w:right w:val="single" w:sz="4" w:space="0" w:color="auto"/>
            </w:tcBorders>
          </w:tcPr>
          <w:p w14:paraId="0BC48D9C" w14:textId="77777777" w:rsidR="0013517A" w:rsidRPr="00A23B1D" w:rsidRDefault="0013517A" w:rsidP="00494D6A">
            <w:pPr>
              <w:rPr>
                <w:sz w:val="20"/>
                <w:szCs w:val="20"/>
              </w:rPr>
            </w:pPr>
          </w:p>
        </w:tc>
        <w:tc>
          <w:tcPr>
            <w:tcW w:w="1275" w:type="dxa"/>
            <w:tcBorders>
              <w:top w:val="single" w:sz="4" w:space="0" w:color="auto"/>
              <w:left w:val="single" w:sz="4" w:space="0" w:color="auto"/>
              <w:bottom w:val="single" w:sz="4" w:space="0" w:color="auto"/>
              <w:right w:val="single" w:sz="4" w:space="0" w:color="auto"/>
            </w:tcBorders>
          </w:tcPr>
          <w:p w14:paraId="0E795757"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60186AE3"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23C96ED8"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01AE08EC" w14:textId="77777777" w:rsidR="0013517A" w:rsidRPr="00A23B1D" w:rsidRDefault="0013517A" w:rsidP="00494D6A">
            <w:pPr>
              <w:rPr>
                <w:sz w:val="20"/>
                <w:szCs w:val="20"/>
              </w:rPr>
            </w:pPr>
          </w:p>
        </w:tc>
      </w:tr>
      <w:tr w:rsidR="0013517A" w:rsidRPr="00A23B1D" w14:paraId="7FB023FC" w14:textId="77777777">
        <w:tc>
          <w:tcPr>
            <w:tcW w:w="539" w:type="dxa"/>
            <w:tcBorders>
              <w:top w:val="single" w:sz="4" w:space="0" w:color="auto"/>
              <w:left w:val="single" w:sz="4" w:space="0" w:color="auto"/>
              <w:bottom w:val="single" w:sz="4" w:space="0" w:color="auto"/>
              <w:right w:val="single" w:sz="4" w:space="0" w:color="auto"/>
            </w:tcBorders>
            <w:hideMark/>
          </w:tcPr>
          <w:p w14:paraId="6477D476" w14:textId="77777777" w:rsidR="0013517A" w:rsidRPr="00A23B1D" w:rsidRDefault="0013517A" w:rsidP="00494D6A">
            <w:pPr>
              <w:rPr>
                <w:sz w:val="20"/>
                <w:szCs w:val="20"/>
              </w:rPr>
            </w:pPr>
            <w:r w:rsidRPr="00A23B1D">
              <w:rPr>
                <w:sz w:val="20"/>
                <w:szCs w:val="20"/>
              </w:rPr>
              <w:t>10</w:t>
            </w:r>
          </w:p>
        </w:tc>
        <w:tc>
          <w:tcPr>
            <w:tcW w:w="770" w:type="dxa"/>
            <w:tcBorders>
              <w:top w:val="single" w:sz="4" w:space="0" w:color="auto"/>
              <w:left w:val="single" w:sz="4" w:space="0" w:color="auto"/>
              <w:bottom w:val="single" w:sz="4" w:space="0" w:color="auto"/>
              <w:right w:val="single" w:sz="4" w:space="0" w:color="auto"/>
            </w:tcBorders>
          </w:tcPr>
          <w:p w14:paraId="641E9CF4" w14:textId="77777777" w:rsidR="0013517A" w:rsidRPr="00A23B1D" w:rsidRDefault="0013517A" w:rsidP="00494D6A">
            <w:pPr>
              <w:rPr>
                <w:sz w:val="20"/>
                <w:szCs w:val="20"/>
              </w:rPr>
            </w:pPr>
          </w:p>
        </w:tc>
        <w:tc>
          <w:tcPr>
            <w:tcW w:w="2147" w:type="dxa"/>
            <w:tcBorders>
              <w:top w:val="single" w:sz="4" w:space="0" w:color="auto"/>
              <w:left w:val="single" w:sz="4" w:space="0" w:color="auto"/>
              <w:bottom w:val="single" w:sz="4" w:space="0" w:color="auto"/>
              <w:right w:val="single" w:sz="4" w:space="0" w:color="auto"/>
            </w:tcBorders>
          </w:tcPr>
          <w:p w14:paraId="0578355B" w14:textId="77777777" w:rsidR="0013517A" w:rsidRPr="00A23B1D" w:rsidRDefault="0013517A" w:rsidP="00494D6A">
            <w:pPr>
              <w:rPr>
                <w:sz w:val="20"/>
                <w:szCs w:val="20"/>
              </w:rPr>
            </w:pPr>
          </w:p>
        </w:tc>
        <w:tc>
          <w:tcPr>
            <w:tcW w:w="934" w:type="dxa"/>
            <w:tcBorders>
              <w:top w:val="single" w:sz="4" w:space="0" w:color="auto"/>
              <w:left w:val="single" w:sz="4" w:space="0" w:color="auto"/>
              <w:bottom w:val="single" w:sz="4" w:space="0" w:color="auto"/>
              <w:right w:val="single" w:sz="4" w:space="0" w:color="auto"/>
            </w:tcBorders>
          </w:tcPr>
          <w:p w14:paraId="6FA38912" w14:textId="77777777" w:rsidR="0013517A" w:rsidRPr="00A23B1D" w:rsidRDefault="0013517A" w:rsidP="00494D6A">
            <w:pPr>
              <w:rPr>
                <w:sz w:val="20"/>
                <w:szCs w:val="20"/>
              </w:rPr>
            </w:pPr>
          </w:p>
        </w:tc>
        <w:tc>
          <w:tcPr>
            <w:tcW w:w="1275" w:type="dxa"/>
            <w:tcBorders>
              <w:top w:val="single" w:sz="4" w:space="0" w:color="auto"/>
              <w:left w:val="single" w:sz="4" w:space="0" w:color="auto"/>
              <w:bottom w:val="single" w:sz="4" w:space="0" w:color="auto"/>
              <w:right w:val="single" w:sz="4" w:space="0" w:color="auto"/>
            </w:tcBorders>
          </w:tcPr>
          <w:p w14:paraId="6FCE6D66"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5D47D79E"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2827A217"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13821018" w14:textId="77777777" w:rsidR="0013517A" w:rsidRPr="00A23B1D" w:rsidRDefault="0013517A" w:rsidP="00494D6A">
            <w:pPr>
              <w:rPr>
                <w:sz w:val="20"/>
                <w:szCs w:val="20"/>
              </w:rPr>
            </w:pPr>
          </w:p>
        </w:tc>
      </w:tr>
    </w:tbl>
    <w:p w14:paraId="23616E63" w14:textId="77777777" w:rsidR="0013517A" w:rsidRPr="00A23B1D" w:rsidRDefault="0013517A" w:rsidP="00C9220D">
      <w:pPr>
        <w:spacing w:line="240" w:lineRule="auto"/>
        <w:jc w:val="both"/>
        <w:rPr>
          <w:bCs/>
          <w:sz w:val="20"/>
          <w:szCs w:val="20"/>
        </w:rPr>
        <w:sectPr w:rsidR="0013517A" w:rsidRPr="00A23B1D" w:rsidSect="0053104E">
          <w:pgSz w:w="11900" w:h="16840"/>
          <w:pgMar w:top="2410" w:right="1134" w:bottom="1701" w:left="1134" w:header="851" w:footer="851" w:gutter="0"/>
          <w:cols w:space="708"/>
        </w:sectPr>
      </w:pPr>
    </w:p>
    <w:p w14:paraId="59A00592" w14:textId="055D4CA2" w:rsidR="000F056A" w:rsidRPr="00A23B1D" w:rsidRDefault="000F056A" w:rsidP="00494D6A">
      <w:pPr>
        <w:pStyle w:val="Balk1"/>
        <w:ind w:left="1418" w:hanging="1418"/>
        <w:jc w:val="both"/>
        <w:rPr>
          <w:b w:val="0"/>
          <w:bCs/>
          <w:szCs w:val="36"/>
        </w:rPr>
      </w:pPr>
      <w:bookmarkStart w:id="1958" w:name="_Toc174628077"/>
      <w:bookmarkStart w:id="1959" w:name="_Toc90481241"/>
      <w:r w:rsidRPr="00A23B1D">
        <w:rPr>
          <w:bCs/>
          <w:szCs w:val="36"/>
        </w:rPr>
        <w:lastRenderedPageBreak/>
        <w:t xml:space="preserve">ANNEX </w:t>
      </w:r>
      <w:r w:rsidR="00CA173C">
        <w:rPr>
          <w:bCs/>
          <w:szCs w:val="36"/>
        </w:rPr>
        <w:t>9</w:t>
      </w:r>
      <w:r w:rsidRPr="00A23B1D">
        <w:rPr>
          <w:bCs/>
          <w:szCs w:val="36"/>
        </w:rPr>
        <w:t>- ASBESTOS MANAGEMENT PLAN</w:t>
      </w:r>
      <w:bookmarkEnd w:id="1958"/>
    </w:p>
    <w:p w14:paraId="5F1C5F7A" w14:textId="557737AF" w:rsidR="0013517A" w:rsidRPr="00975ED9" w:rsidRDefault="00FF021A" w:rsidP="00C9220D">
      <w:pPr>
        <w:jc w:val="both"/>
        <w:rPr>
          <w:rFonts w:ascii="Tahoma" w:hAnsi="Tahoma" w:cs="Tahoma"/>
          <w:b/>
          <w:bCs/>
          <w:sz w:val="20"/>
          <w:szCs w:val="20"/>
        </w:rPr>
      </w:pPr>
      <w:r w:rsidRPr="00975ED9">
        <w:rPr>
          <w:rFonts w:ascii="Tahoma" w:hAnsi="Tahoma" w:cs="Tahoma"/>
          <w:b/>
          <w:bCs/>
          <w:sz w:val="20"/>
          <w:szCs w:val="20"/>
        </w:rPr>
        <w:t>1.</w:t>
      </w:r>
      <w:r w:rsidRPr="00975ED9">
        <w:rPr>
          <w:rFonts w:ascii="Tahoma" w:hAnsi="Tahoma" w:cs="Tahoma"/>
          <w:b/>
          <w:bCs/>
          <w:sz w:val="20"/>
          <w:szCs w:val="20"/>
        </w:rPr>
        <w:tab/>
      </w:r>
      <w:bookmarkEnd w:id="1959"/>
      <w:r w:rsidR="0013517A" w:rsidRPr="00975ED9">
        <w:rPr>
          <w:rFonts w:ascii="Tahoma" w:hAnsi="Tahoma" w:cs="Tahoma"/>
          <w:b/>
          <w:bCs/>
          <w:sz w:val="20"/>
          <w:szCs w:val="20"/>
        </w:rPr>
        <w:t>Purpose and Scope</w:t>
      </w:r>
    </w:p>
    <w:p w14:paraId="5E87A648" w14:textId="24120064"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This Asbestos Management Plan (AMP) explains how the risks arising from asbestos-containing materials should be managed in all subprojects. This AMP also specifies asbestos-related procedures within line the Climate and </w:t>
      </w:r>
      <w:r w:rsidR="00FC1CEB" w:rsidRPr="00975ED9">
        <w:rPr>
          <w:rFonts w:ascii="Tahoma" w:hAnsi="Tahoma" w:cs="Tahoma"/>
          <w:sz w:val="20"/>
          <w:szCs w:val="20"/>
        </w:rPr>
        <w:t>Disaster</w:t>
      </w:r>
      <w:r w:rsidRPr="00975ED9">
        <w:rPr>
          <w:rFonts w:ascii="Tahoma" w:hAnsi="Tahoma" w:cs="Tahoma"/>
          <w:sz w:val="20"/>
          <w:szCs w:val="20"/>
        </w:rPr>
        <w:t xml:space="preserve"> Resilient Cities Project (Project) and is designed to effectively manage and minimize asbestos-related health risks to those working on the Project.</w:t>
      </w:r>
    </w:p>
    <w:p w14:paraId="150305A1" w14:textId="18AB04CD"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This plan is applied to the employees of the </w:t>
      </w:r>
      <w:r w:rsidR="00556606" w:rsidRPr="00975ED9">
        <w:rPr>
          <w:rFonts w:ascii="Tahoma" w:hAnsi="Tahoma" w:cs="Tahoma"/>
          <w:sz w:val="20"/>
          <w:szCs w:val="20"/>
        </w:rPr>
        <w:t>Urban Transformation Presidency</w:t>
      </w:r>
      <w:r w:rsidRPr="00975ED9">
        <w:rPr>
          <w:rFonts w:ascii="Tahoma" w:hAnsi="Tahoma" w:cs="Tahoma"/>
          <w:sz w:val="20"/>
          <w:szCs w:val="20"/>
        </w:rPr>
        <w:t xml:space="preserve"> of the Ministry of Environment, </w:t>
      </w:r>
      <w:r w:rsidR="00FC1CEB" w:rsidRPr="00975ED9">
        <w:rPr>
          <w:rFonts w:ascii="Tahoma" w:hAnsi="Tahoma" w:cs="Tahoma"/>
          <w:sz w:val="20"/>
          <w:szCs w:val="20"/>
        </w:rPr>
        <w:t>Urbanization</w:t>
      </w:r>
      <w:r w:rsidRPr="00975ED9">
        <w:rPr>
          <w:rFonts w:ascii="Tahoma" w:hAnsi="Tahoma" w:cs="Tahoma"/>
          <w:sz w:val="20"/>
          <w:szCs w:val="20"/>
        </w:rPr>
        <w:t xml:space="preserve"> and Climate Change, and all contractors who will work in deconstruction and construction works to be assigned within the Project.</w:t>
      </w:r>
    </w:p>
    <w:p w14:paraId="2FFBB36D"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This Plan is a 'living' document and responsibilities, procedures and compliance actions should be updated as appropriate.</w:t>
      </w:r>
      <w:bookmarkStart w:id="1960" w:name="_Toc90471652"/>
      <w:r w:rsidRPr="00975ED9">
        <w:rPr>
          <w:rFonts w:ascii="Tahoma" w:hAnsi="Tahoma" w:cs="Tahoma"/>
          <w:sz w:val="20"/>
          <w:szCs w:val="20"/>
        </w:rPr>
        <w:t xml:space="preserve"> </w:t>
      </w:r>
    </w:p>
    <w:p w14:paraId="661F3071" w14:textId="77777777" w:rsidR="0013517A" w:rsidRPr="00975ED9" w:rsidRDefault="0013517A" w:rsidP="00C9220D">
      <w:pPr>
        <w:jc w:val="both"/>
        <w:rPr>
          <w:rFonts w:ascii="Tahoma" w:hAnsi="Tahoma" w:cs="Tahoma"/>
          <w:sz w:val="20"/>
          <w:szCs w:val="20"/>
        </w:rPr>
      </w:pPr>
    </w:p>
    <w:p w14:paraId="559242B4" w14:textId="77777777" w:rsidR="0013517A" w:rsidRPr="00975ED9" w:rsidRDefault="0013517A" w:rsidP="00C9220D">
      <w:pPr>
        <w:jc w:val="both"/>
        <w:rPr>
          <w:rFonts w:ascii="Tahoma" w:hAnsi="Tahoma" w:cs="Tahoma"/>
          <w:sz w:val="20"/>
          <w:szCs w:val="20"/>
        </w:rPr>
      </w:pPr>
      <w:r w:rsidRPr="00975ED9">
        <w:rPr>
          <w:rFonts w:ascii="Tahoma" w:hAnsi="Tahoma" w:cs="Tahoma"/>
          <w:b/>
          <w:bCs/>
          <w:sz w:val="20"/>
          <w:szCs w:val="20"/>
        </w:rPr>
        <w:t>2.</w:t>
      </w:r>
      <w:r w:rsidRPr="00975ED9">
        <w:rPr>
          <w:rFonts w:ascii="Tahoma" w:hAnsi="Tahoma" w:cs="Tahoma"/>
          <w:b/>
          <w:bCs/>
          <w:sz w:val="20"/>
          <w:szCs w:val="20"/>
        </w:rPr>
        <w:tab/>
        <w:t>Legal Requirements &amp; Standards</w:t>
      </w:r>
      <w:bookmarkEnd w:id="1960"/>
    </w:p>
    <w:p w14:paraId="6715E38E" w14:textId="77777777" w:rsidR="0013517A" w:rsidRPr="00975ED9" w:rsidRDefault="0013517A" w:rsidP="00C9220D">
      <w:pPr>
        <w:jc w:val="both"/>
        <w:rPr>
          <w:rFonts w:ascii="Tahoma" w:hAnsi="Tahoma" w:cs="Tahoma"/>
          <w:sz w:val="20"/>
          <w:szCs w:val="20"/>
        </w:rPr>
      </w:pPr>
      <w:bookmarkStart w:id="1961" w:name="_Toc90471653"/>
      <w:r w:rsidRPr="00975ED9">
        <w:rPr>
          <w:rFonts w:ascii="Tahoma" w:hAnsi="Tahoma" w:cs="Tahoma"/>
          <w:b/>
          <w:bCs/>
          <w:sz w:val="20"/>
          <w:szCs w:val="20"/>
        </w:rPr>
        <w:t>2.1.</w:t>
      </w:r>
      <w:r w:rsidRPr="00975ED9">
        <w:rPr>
          <w:rFonts w:ascii="Tahoma" w:hAnsi="Tahoma" w:cs="Tahoma"/>
          <w:b/>
          <w:bCs/>
          <w:sz w:val="20"/>
          <w:szCs w:val="20"/>
        </w:rPr>
        <w:tab/>
        <w:t>National Legislation</w:t>
      </w:r>
      <w:bookmarkEnd w:id="1961"/>
      <w:r w:rsidRPr="00975ED9">
        <w:rPr>
          <w:rFonts w:ascii="Tahoma" w:hAnsi="Tahoma" w:cs="Tahoma"/>
          <w:b/>
          <w:bCs/>
          <w:sz w:val="20"/>
          <w:szCs w:val="20"/>
        </w:rPr>
        <w:t xml:space="preserve"> </w:t>
      </w:r>
    </w:p>
    <w:p w14:paraId="4DC7BB91" w14:textId="5C45432D" w:rsidR="0013517A" w:rsidRPr="00975ED9" w:rsidRDefault="0013517A" w:rsidP="00C9220D">
      <w:pPr>
        <w:jc w:val="both"/>
        <w:rPr>
          <w:rFonts w:ascii="Tahoma" w:hAnsi="Tahoma" w:cs="Tahoma"/>
          <w:sz w:val="20"/>
          <w:szCs w:val="20"/>
        </w:rPr>
      </w:pPr>
      <w:r w:rsidRPr="00975ED9">
        <w:rPr>
          <w:rFonts w:ascii="Tahoma" w:hAnsi="Tahoma" w:cs="Tahoma"/>
          <w:sz w:val="20"/>
          <w:szCs w:val="20"/>
        </w:rPr>
        <w:t>The rules regarding the use of asbestos in T</w:t>
      </w:r>
      <w:r w:rsidR="00FE2E56" w:rsidRPr="00975ED9">
        <w:rPr>
          <w:rFonts w:ascii="Tahoma" w:hAnsi="Tahoma" w:cs="Tahoma"/>
          <w:sz w:val="20"/>
          <w:szCs w:val="20"/>
        </w:rPr>
        <w:t>ü</w:t>
      </w:r>
      <w:r w:rsidRPr="00975ED9">
        <w:rPr>
          <w:rFonts w:ascii="Tahoma" w:hAnsi="Tahoma" w:cs="Tahoma"/>
          <w:sz w:val="20"/>
          <w:szCs w:val="20"/>
        </w:rPr>
        <w:t>rkiye are regulated by the regulations, communiqués, and standards of different ministries.</w:t>
      </w:r>
    </w:p>
    <w:p w14:paraId="0273829F"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In this context, the most important legislation is the Regulation on Health and Safety Precautions in Working with Asbestos, prepared by the Ministry of Labor and Social Security (MoLSS) and published in the Official Gazette (OG) dated 25/01/2013 and numbered 28539. With this legislation, regulations were made on the prevention of exposure of employees to asbestos dust in asbestos removal, deconstruction, repair, maintenance, and removal works, and protection from health risks arising from this exposure, and also on determination of limit values and other special precautions.</w:t>
      </w:r>
    </w:p>
    <w:p w14:paraId="2466B22E"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With the Dust Fighting Regulation (Date of OG: 02/04/2015, No:29314), prepared by the MoLSS and published in the OG dated 05/11/2013 and numbered 28812; the procedures and principles regarding the necessary precautions to be taken in order to combat dust in terms of occupational health and safety and to protect the workers from the effects of dust and prevent the risks that may arise from dust in the workplaces, were determined.</w:t>
      </w:r>
    </w:p>
    <w:p w14:paraId="12CE4CD5"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most up-to-date regulation regarding asbestos safety in national legislation is the "TS 13633 Practice Rules for Complete and Partial Demolition of Buildings" standard, published by the Turkish Standards Institute. In the aforementioned standard, the basic principles of the operations regarding asbestos, which may cause significant health and safety risks, during the office work and field research to be performed before the complete and partial (restoration, deconstruction, etc.) demolition operations for the buildings are specified, and a special title is given on the subject of asbestos.</w:t>
      </w:r>
    </w:p>
    <w:p w14:paraId="0F6641C0"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With the Communiqué on Asbestos Removal Training Programs, prepared by the MoLSS and published in the OG dated 29/06/2015 and numbered 28692; procedures and principles regarding the qualifications, training, training programs and exams to be held at the end of the asbestos removal training of the specialists and the training, training programs and their certification of the asbestos removal workers who will take part in asbestos removal, deconstruction, repair, maintenance and removal works, were determined.</w:t>
      </w:r>
    </w:p>
    <w:p w14:paraId="383F7FC4" w14:textId="675183BE" w:rsidR="0013517A" w:rsidRPr="00975ED9" w:rsidRDefault="0013517A" w:rsidP="00C9220D">
      <w:pPr>
        <w:jc w:val="both"/>
        <w:rPr>
          <w:rFonts w:ascii="Tahoma" w:hAnsi="Tahoma" w:cs="Tahoma"/>
          <w:sz w:val="20"/>
          <w:szCs w:val="20"/>
        </w:rPr>
      </w:pPr>
      <w:r w:rsidRPr="00975ED9">
        <w:rPr>
          <w:rFonts w:ascii="Tahoma" w:hAnsi="Tahoma" w:cs="Tahoma"/>
          <w:sz w:val="20"/>
          <w:szCs w:val="20"/>
        </w:rPr>
        <w:lastRenderedPageBreak/>
        <w:t xml:space="preserve">Issues related to the management of asbestos wastes in </w:t>
      </w:r>
      <w:r w:rsidR="00B64911">
        <w:rPr>
          <w:rFonts w:ascii="Tahoma" w:hAnsi="Tahoma" w:cs="Tahoma"/>
          <w:sz w:val="20"/>
          <w:szCs w:val="20"/>
        </w:rPr>
        <w:t>Türkiye</w:t>
      </w:r>
      <w:r w:rsidRPr="00975ED9">
        <w:rPr>
          <w:rFonts w:ascii="Tahoma" w:hAnsi="Tahoma" w:cs="Tahoma"/>
          <w:sz w:val="20"/>
          <w:szCs w:val="20"/>
        </w:rPr>
        <w:t xml:space="preserve"> are regulated by the Environmental Legislation. In accordance with this legislation, asbestos-containing waste is considered as “hazardous waste” and its packaging, transportation and disposal by storage should be conducted within this framework. The relevant legislation is presented below;</w:t>
      </w:r>
    </w:p>
    <w:p w14:paraId="77154C87" w14:textId="77777777" w:rsidR="0013517A" w:rsidRPr="00975ED9" w:rsidRDefault="0013517A" w:rsidP="00C9220D">
      <w:pPr>
        <w:pStyle w:val="ListeParagraf"/>
        <w:numPr>
          <w:ilvl w:val="0"/>
          <w:numId w:val="146"/>
        </w:numPr>
        <w:jc w:val="both"/>
        <w:rPr>
          <w:rFonts w:ascii="Tahoma" w:hAnsi="Tahoma" w:cs="Tahoma"/>
          <w:sz w:val="20"/>
          <w:szCs w:val="20"/>
        </w:rPr>
      </w:pPr>
      <w:r w:rsidRPr="00975ED9">
        <w:rPr>
          <w:rFonts w:ascii="Tahoma" w:hAnsi="Tahoma" w:cs="Tahoma"/>
          <w:sz w:val="20"/>
          <w:szCs w:val="20"/>
        </w:rPr>
        <w:t>Waste Management Regulation (Date of OG: 02/04/2015, No:29314)</w:t>
      </w:r>
    </w:p>
    <w:p w14:paraId="0725DE71" w14:textId="77777777" w:rsidR="0013517A" w:rsidRPr="00975ED9" w:rsidRDefault="0013517A" w:rsidP="00C9220D">
      <w:pPr>
        <w:pStyle w:val="ListeParagraf"/>
        <w:numPr>
          <w:ilvl w:val="0"/>
          <w:numId w:val="146"/>
        </w:numPr>
        <w:jc w:val="both"/>
        <w:rPr>
          <w:rFonts w:ascii="Tahoma" w:hAnsi="Tahoma" w:cs="Tahoma"/>
          <w:sz w:val="20"/>
          <w:szCs w:val="20"/>
        </w:rPr>
      </w:pPr>
      <w:r w:rsidRPr="00975ED9">
        <w:rPr>
          <w:rFonts w:ascii="Tahoma" w:hAnsi="Tahoma" w:cs="Tahoma"/>
          <w:sz w:val="20"/>
          <w:szCs w:val="20"/>
        </w:rPr>
        <w:t>Regulation on Regular Storage of Wastes (Date of OG: 26/03/2010, No: 27533)</w:t>
      </w:r>
    </w:p>
    <w:p w14:paraId="52D35138" w14:textId="77777777" w:rsidR="0013517A" w:rsidRPr="00975ED9" w:rsidRDefault="0013517A" w:rsidP="00C9220D">
      <w:pPr>
        <w:jc w:val="both"/>
        <w:rPr>
          <w:rFonts w:ascii="Tahoma" w:hAnsi="Tahoma" w:cs="Tahoma"/>
          <w:sz w:val="20"/>
          <w:szCs w:val="20"/>
        </w:rPr>
      </w:pPr>
      <w:bookmarkStart w:id="1962" w:name="_Toc90471654"/>
      <w:r w:rsidRPr="00975ED9">
        <w:rPr>
          <w:rFonts w:ascii="Tahoma" w:hAnsi="Tahoma" w:cs="Tahoma"/>
          <w:b/>
          <w:bCs/>
          <w:sz w:val="20"/>
          <w:szCs w:val="20"/>
        </w:rPr>
        <w:t>2.2.</w:t>
      </w:r>
      <w:r w:rsidRPr="00975ED9">
        <w:rPr>
          <w:rFonts w:ascii="Tahoma" w:hAnsi="Tahoma" w:cs="Tahoma"/>
          <w:b/>
          <w:bCs/>
          <w:sz w:val="20"/>
          <w:szCs w:val="20"/>
        </w:rPr>
        <w:tab/>
        <w:t>World Bank ESF Requirements</w:t>
      </w:r>
      <w:bookmarkEnd w:id="1962"/>
      <w:r w:rsidRPr="00975ED9">
        <w:rPr>
          <w:rFonts w:ascii="Tahoma" w:hAnsi="Tahoma" w:cs="Tahoma"/>
          <w:b/>
          <w:bCs/>
          <w:sz w:val="20"/>
          <w:szCs w:val="20"/>
        </w:rPr>
        <w:t xml:space="preserve"> </w:t>
      </w:r>
    </w:p>
    <w:p w14:paraId="0FDFA5B7"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20"/>
          <w:u w:val="single"/>
          <w:lang w:eastAsia="tr-TR"/>
        </w:rPr>
        <w:t>2.2.1.</w:t>
      </w:r>
      <w:r w:rsidRPr="00975ED9">
        <w:rPr>
          <w:rFonts w:ascii="Tahoma" w:eastAsia="Times New Roman" w:hAnsi="Tahoma" w:cs="Tahoma"/>
          <w:color w:val="000000"/>
          <w:sz w:val="20"/>
          <w:szCs w:val="20"/>
          <w:u w:val="single"/>
          <w:lang w:eastAsia="tr-TR"/>
        </w:rPr>
        <w:tab/>
        <w:t>Resource Efficiency, Pollution Prevention and Management - ESS3</w:t>
      </w:r>
    </w:p>
    <w:p w14:paraId="11E52531"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ESS3 recognizes that economic activity and urbanization often pollute the air, water and soil and consume limited resources that can threaten people, ecosystem services and the environment at local, regional, and global levels.</w:t>
      </w:r>
    </w:p>
    <w:p w14:paraId="1ED075C3"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Hazardous wastes pose risks to human health, property, ecosystem services and the environment due to their physical or chemical properties. Wastes containing asbestos should be classified as hazardous waste.</w:t>
      </w:r>
    </w:p>
    <w:p w14:paraId="3E426CB7" w14:textId="10FFB3E3"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 xml:space="preserve">If the waste generated is considered hazardous, the Project is expected to comply with current requirements, national legislation, and applicable international conventions, including those related to cross-border movement, for the management of hazardous waste (including storage, transportation, and disposal). In the absence of such requirements, Good International </w:t>
      </w:r>
      <w:r w:rsidR="00FC1CEB" w:rsidRPr="00975ED9">
        <w:rPr>
          <w:rFonts w:ascii="Tahoma" w:eastAsia="Times New Roman" w:hAnsi="Tahoma" w:cs="Tahoma"/>
          <w:color w:val="000000"/>
          <w:sz w:val="20"/>
          <w:szCs w:val="20"/>
          <w:lang w:eastAsia="tr-TR"/>
        </w:rPr>
        <w:t>Industrial</w:t>
      </w:r>
      <w:r w:rsidRPr="00975ED9">
        <w:rPr>
          <w:rFonts w:ascii="Tahoma" w:eastAsia="Times New Roman" w:hAnsi="Tahoma" w:cs="Tahoma"/>
          <w:color w:val="000000"/>
          <w:sz w:val="20"/>
          <w:szCs w:val="20"/>
          <w:lang w:eastAsia="tr-TR"/>
        </w:rPr>
        <w:t xml:space="preserve"> Practice (GIIP) alternatives will be adopted for an environmentally valid and safe waste management and disposal. If hazardous waste management is conducted by third parties, they will use reputable and legitimate contractors that are licensed by the relevant governmental institutions and obtain chain of custody documentation regarding transportation and disposal to the final destination. </w:t>
      </w:r>
    </w:p>
    <w:p w14:paraId="15518F23"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Within the scope of the Project, licensed waste sites, which are operated at acceptable standards will be determined and these sites will be used. Where licensed sites are not operated to acceptable standards, waste sent to these sites will be minimized and alternative disposal options will be considered, including the possibility of developing recovery or disposal facilities at the Project site or elsewhere.</w:t>
      </w:r>
    </w:p>
    <w:p w14:paraId="74ECDF58"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20"/>
          <w:u w:val="single"/>
          <w:lang w:eastAsia="tr-TR"/>
        </w:rPr>
        <w:t>2.2.2</w:t>
      </w:r>
      <w:r w:rsidRPr="00975ED9">
        <w:rPr>
          <w:rFonts w:ascii="Tahoma" w:eastAsia="Times New Roman" w:hAnsi="Tahoma" w:cs="Tahoma"/>
          <w:color w:val="000000"/>
          <w:sz w:val="20"/>
          <w:szCs w:val="20"/>
          <w:u w:val="single"/>
          <w:lang w:eastAsia="tr-TR"/>
        </w:rPr>
        <w:tab/>
        <w:t>Community Health and Safety – ESS4</w:t>
      </w:r>
    </w:p>
    <w:p w14:paraId="3E41248F"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ESS4 recognizes that Project activities, equipment and infrastructure can increase community exposure to risks and impacts. The ESS4 defines requirements for the management and safety of hazardous materials.</w:t>
      </w:r>
    </w:p>
    <w:p w14:paraId="642469DF"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Project will prevent or minimize the possibility of community exposure to hazardous substances that may occur due to the Project. Where there is potential for the public (including workers and their families) to be exposed to hazards, particularly life-threatening hazards, the Project will take exceptional care to avoid or minimize exposure by modifying or removing the situation or substances that cause potential hazards. Where hazardous materials are part of existing Project infrastructure or components, the Project will use due diligence to eliminate exposure during construction and Project implementation, including abandoning.</w:t>
      </w:r>
    </w:p>
    <w:p w14:paraId="63FE8DBD" w14:textId="3E797A69" w:rsidR="0013517A" w:rsidRPr="00975ED9" w:rsidRDefault="0013517A" w:rsidP="00C9220D">
      <w:pPr>
        <w:jc w:val="both"/>
        <w:rPr>
          <w:rFonts w:ascii="Tahoma" w:hAnsi="Tahoma" w:cs="Tahoma"/>
          <w:sz w:val="20"/>
          <w:szCs w:val="20"/>
        </w:rPr>
      </w:pPr>
      <w:r w:rsidRPr="00975ED9">
        <w:rPr>
          <w:rFonts w:ascii="Tahoma" w:hAnsi="Tahoma" w:cs="Tahoma"/>
          <w:sz w:val="20"/>
          <w:szCs w:val="20"/>
        </w:rPr>
        <w:t>The Project will implement measures and actions to control the safety of the transfer of hazardous materials and the storage, transportation and disposal of hazardous materials and waste, and will implement measures to prevent or control community exposure to such hazardous materials.</w:t>
      </w:r>
    </w:p>
    <w:p w14:paraId="0732CAE4" w14:textId="77777777" w:rsidR="00343CE6" w:rsidRPr="00975ED9" w:rsidRDefault="00343CE6" w:rsidP="00C9220D">
      <w:pPr>
        <w:jc w:val="both"/>
        <w:rPr>
          <w:rFonts w:ascii="Tahoma" w:hAnsi="Tahoma" w:cs="Tahoma"/>
          <w:sz w:val="20"/>
          <w:szCs w:val="20"/>
        </w:rPr>
      </w:pPr>
    </w:p>
    <w:p w14:paraId="3E21BCAA" w14:textId="77777777" w:rsidR="0013517A" w:rsidRPr="00975ED9" w:rsidRDefault="0013517A" w:rsidP="00C9220D">
      <w:pPr>
        <w:jc w:val="both"/>
        <w:rPr>
          <w:rFonts w:ascii="Tahoma" w:hAnsi="Tahoma" w:cs="Tahoma"/>
          <w:b/>
          <w:bCs/>
          <w:sz w:val="20"/>
          <w:szCs w:val="20"/>
        </w:rPr>
      </w:pPr>
      <w:bookmarkStart w:id="1963" w:name="_Toc90471655"/>
    </w:p>
    <w:p w14:paraId="2F4FADFC" w14:textId="77777777" w:rsidR="0013517A" w:rsidRPr="00975ED9" w:rsidRDefault="0013517A" w:rsidP="00C9220D">
      <w:pPr>
        <w:jc w:val="both"/>
        <w:rPr>
          <w:rFonts w:ascii="Tahoma" w:hAnsi="Tahoma" w:cs="Tahoma"/>
          <w:sz w:val="20"/>
          <w:szCs w:val="20"/>
        </w:rPr>
      </w:pPr>
      <w:r w:rsidRPr="00975ED9">
        <w:rPr>
          <w:rFonts w:ascii="Tahoma" w:hAnsi="Tahoma" w:cs="Tahoma"/>
          <w:b/>
          <w:bCs/>
          <w:sz w:val="20"/>
          <w:szCs w:val="20"/>
        </w:rPr>
        <w:lastRenderedPageBreak/>
        <w:t>3.</w:t>
      </w:r>
      <w:r w:rsidRPr="00975ED9">
        <w:rPr>
          <w:rFonts w:ascii="Tahoma" w:hAnsi="Tahoma" w:cs="Tahoma"/>
          <w:b/>
          <w:bCs/>
          <w:sz w:val="20"/>
          <w:szCs w:val="20"/>
        </w:rPr>
        <w:tab/>
        <w:t>Roles and Responsibilities</w:t>
      </w:r>
      <w:bookmarkEnd w:id="1963"/>
    </w:p>
    <w:p w14:paraId="1ED2696D"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Roles and responsibilities for the Environmental and Social (E&amp;S) management of the Project are detailed in the main body of the Project ESMF. In this context, roles and responsibilities related to asbestos management are given in the table below:</w:t>
      </w:r>
    </w:p>
    <w:p w14:paraId="09233C04" w14:textId="77777777" w:rsidR="0013517A" w:rsidRPr="00A23B1D" w:rsidRDefault="0013517A" w:rsidP="00C9220D">
      <w:pPr>
        <w:jc w:val="both"/>
        <w:rPr>
          <w:sz w:val="20"/>
          <w:szCs w:val="20"/>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6373"/>
      </w:tblGrid>
      <w:tr w:rsidR="0013517A" w:rsidRPr="00A23B1D" w14:paraId="42F73FB0" w14:textId="77777777">
        <w:trPr>
          <w:tblHeader/>
        </w:trPr>
        <w:tc>
          <w:tcPr>
            <w:tcW w:w="3153" w:type="dxa"/>
          </w:tcPr>
          <w:p w14:paraId="27C20885" w14:textId="77777777" w:rsidR="0013517A" w:rsidRPr="00A23B1D" w:rsidRDefault="0013517A" w:rsidP="00C9220D">
            <w:pPr>
              <w:pStyle w:val="TableTitle"/>
              <w:spacing w:before="40" w:after="40"/>
              <w:rPr>
                <w:color w:val="auto"/>
                <w:sz w:val="18"/>
                <w:szCs w:val="16"/>
              </w:rPr>
            </w:pPr>
            <w:r w:rsidRPr="00A23B1D">
              <w:rPr>
                <w:color w:val="auto"/>
                <w:sz w:val="18"/>
                <w:szCs w:val="16"/>
              </w:rPr>
              <w:t>Roles</w:t>
            </w:r>
          </w:p>
        </w:tc>
        <w:tc>
          <w:tcPr>
            <w:tcW w:w="6373" w:type="dxa"/>
          </w:tcPr>
          <w:p w14:paraId="59CDB074" w14:textId="77777777" w:rsidR="0013517A" w:rsidRPr="00A23B1D" w:rsidRDefault="0013517A" w:rsidP="00494D6A">
            <w:pPr>
              <w:pStyle w:val="TableTitle"/>
              <w:spacing w:before="40" w:after="40"/>
              <w:rPr>
                <w:color w:val="auto"/>
                <w:sz w:val="18"/>
                <w:szCs w:val="16"/>
              </w:rPr>
            </w:pPr>
            <w:r w:rsidRPr="00A23B1D">
              <w:rPr>
                <w:color w:val="auto"/>
                <w:sz w:val="18"/>
                <w:szCs w:val="16"/>
              </w:rPr>
              <w:t>Responsibilities</w:t>
            </w:r>
          </w:p>
        </w:tc>
      </w:tr>
      <w:tr w:rsidR="0013517A" w:rsidRPr="00A23B1D" w14:paraId="4F4C4A1C" w14:textId="77777777">
        <w:tc>
          <w:tcPr>
            <w:tcW w:w="3153" w:type="dxa"/>
          </w:tcPr>
          <w:p w14:paraId="22530BD8" w14:textId="77777777" w:rsidR="0013517A" w:rsidRPr="00A23B1D" w:rsidRDefault="0013517A" w:rsidP="00494D6A">
            <w:pPr>
              <w:pStyle w:val="TableContent"/>
              <w:spacing w:before="40" w:after="40"/>
              <w:rPr>
                <w:sz w:val="18"/>
                <w:szCs w:val="16"/>
              </w:rPr>
            </w:pPr>
            <w:r w:rsidRPr="00A23B1D">
              <w:rPr>
                <w:sz w:val="18"/>
                <w:szCs w:val="16"/>
              </w:rPr>
              <w:t xml:space="preserve">Project Management Unit </w:t>
            </w:r>
          </w:p>
          <w:p w14:paraId="66FA2D31" w14:textId="77777777" w:rsidR="0013517A" w:rsidRPr="00A23B1D" w:rsidRDefault="0013517A" w:rsidP="00494D6A">
            <w:pPr>
              <w:pStyle w:val="TableContent"/>
              <w:spacing w:before="40" w:after="40"/>
              <w:rPr>
                <w:sz w:val="18"/>
                <w:szCs w:val="16"/>
              </w:rPr>
            </w:pPr>
            <w:r w:rsidRPr="00A23B1D">
              <w:rPr>
                <w:sz w:val="18"/>
                <w:szCs w:val="16"/>
              </w:rPr>
              <w:t>(PMU)</w:t>
            </w:r>
          </w:p>
        </w:tc>
        <w:tc>
          <w:tcPr>
            <w:tcW w:w="6373" w:type="dxa"/>
          </w:tcPr>
          <w:p w14:paraId="26A494D5" w14:textId="77777777" w:rsidR="0013517A" w:rsidRPr="00A23B1D" w:rsidRDefault="0013517A" w:rsidP="00494D6A">
            <w:pPr>
              <w:pStyle w:val="TableContent"/>
              <w:numPr>
                <w:ilvl w:val="0"/>
                <w:numId w:val="60"/>
              </w:numPr>
              <w:spacing w:before="40" w:after="40"/>
              <w:rPr>
                <w:sz w:val="18"/>
                <w:szCs w:val="16"/>
              </w:rPr>
            </w:pPr>
            <w:r w:rsidRPr="00A23B1D">
              <w:rPr>
                <w:sz w:val="18"/>
                <w:szCs w:val="16"/>
              </w:rPr>
              <w:t>Ensure adequate resources are provided for the implementation of this Plan.</w:t>
            </w:r>
          </w:p>
          <w:p w14:paraId="12EE75AA" w14:textId="77777777" w:rsidR="0013517A" w:rsidRPr="00A23B1D" w:rsidRDefault="0013517A" w:rsidP="00494D6A">
            <w:pPr>
              <w:pStyle w:val="TableContent"/>
              <w:numPr>
                <w:ilvl w:val="0"/>
                <w:numId w:val="60"/>
              </w:numPr>
              <w:spacing w:before="40" w:after="40"/>
              <w:rPr>
                <w:sz w:val="18"/>
                <w:szCs w:val="16"/>
              </w:rPr>
            </w:pPr>
            <w:r w:rsidRPr="00A23B1D">
              <w:rPr>
                <w:sz w:val="18"/>
                <w:szCs w:val="16"/>
              </w:rPr>
              <w:t>Review and update the Plan as needed</w:t>
            </w:r>
          </w:p>
          <w:p w14:paraId="6124BCC5" w14:textId="77777777" w:rsidR="0013517A" w:rsidRPr="00A23B1D" w:rsidRDefault="0013517A" w:rsidP="00494D6A">
            <w:pPr>
              <w:pStyle w:val="TableContent"/>
              <w:numPr>
                <w:ilvl w:val="0"/>
                <w:numId w:val="60"/>
              </w:numPr>
              <w:spacing w:before="40" w:after="40"/>
              <w:rPr>
                <w:sz w:val="18"/>
                <w:szCs w:val="16"/>
              </w:rPr>
            </w:pPr>
            <w:r w:rsidRPr="00A23B1D">
              <w:rPr>
                <w:sz w:val="18"/>
                <w:szCs w:val="16"/>
              </w:rPr>
              <w:t>Ensure that technical support is provided to contractors for the implementation of the plan.</w:t>
            </w:r>
          </w:p>
          <w:p w14:paraId="596AAC61" w14:textId="77777777" w:rsidR="0013517A" w:rsidRPr="00A23B1D" w:rsidRDefault="0013517A" w:rsidP="00494D6A">
            <w:pPr>
              <w:pStyle w:val="TableContent"/>
              <w:numPr>
                <w:ilvl w:val="0"/>
                <w:numId w:val="60"/>
              </w:numPr>
              <w:spacing w:before="40" w:after="40"/>
              <w:rPr>
                <w:sz w:val="18"/>
                <w:szCs w:val="16"/>
              </w:rPr>
            </w:pPr>
            <w:r w:rsidRPr="00A23B1D">
              <w:rPr>
                <w:sz w:val="18"/>
                <w:szCs w:val="16"/>
              </w:rPr>
              <w:t>Ensure that relevant training is provided by contractors through review of training records and relevant training documentation.</w:t>
            </w:r>
          </w:p>
          <w:p w14:paraId="6C63E4C5" w14:textId="77777777" w:rsidR="0013517A" w:rsidRPr="00A23B1D" w:rsidRDefault="0013517A" w:rsidP="00494D6A">
            <w:pPr>
              <w:pStyle w:val="TableContent"/>
              <w:numPr>
                <w:ilvl w:val="0"/>
                <w:numId w:val="60"/>
              </w:numPr>
              <w:spacing w:before="40" w:after="40"/>
              <w:rPr>
                <w:sz w:val="18"/>
                <w:szCs w:val="16"/>
              </w:rPr>
            </w:pPr>
            <w:r w:rsidRPr="00A23B1D">
              <w:rPr>
                <w:sz w:val="18"/>
                <w:szCs w:val="16"/>
              </w:rPr>
              <w:t>Supervise the contractor's compliance with Project requirements through contractor monitoring and reports.</w:t>
            </w:r>
          </w:p>
        </w:tc>
      </w:tr>
      <w:tr w:rsidR="0013517A" w:rsidRPr="00A23B1D" w14:paraId="42EE0A61" w14:textId="77777777">
        <w:tc>
          <w:tcPr>
            <w:tcW w:w="3153" w:type="dxa"/>
          </w:tcPr>
          <w:p w14:paraId="3CC3E76B" w14:textId="77777777" w:rsidR="0013517A" w:rsidRPr="00A23B1D" w:rsidRDefault="0013517A" w:rsidP="00494D6A">
            <w:pPr>
              <w:pStyle w:val="TableContent"/>
              <w:spacing w:before="40" w:after="40"/>
              <w:rPr>
                <w:sz w:val="18"/>
                <w:szCs w:val="16"/>
              </w:rPr>
            </w:pPr>
            <w:r w:rsidRPr="00A23B1D">
              <w:rPr>
                <w:sz w:val="18"/>
                <w:szCs w:val="16"/>
              </w:rPr>
              <w:t>Contractors</w:t>
            </w:r>
          </w:p>
        </w:tc>
        <w:tc>
          <w:tcPr>
            <w:tcW w:w="6373" w:type="dxa"/>
          </w:tcPr>
          <w:p w14:paraId="4291C624" w14:textId="77777777" w:rsidR="0013517A" w:rsidRPr="00A23B1D" w:rsidRDefault="0013517A" w:rsidP="00494D6A">
            <w:pPr>
              <w:pStyle w:val="TableContent"/>
              <w:numPr>
                <w:ilvl w:val="0"/>
                <w:numId w:val="61"/>
              </w:numPr>
              <w:spacing w:before="40" w:after="40"/>
              <w:rPr>
                <w:sz w:val="18"/>
                <w:szCs w:val="16"/>
              </w:rPr>
            </w:pPr>
            <w:r w:rsidRPr="00A23B1D">
              <w:rPr>
                <w:sz w:val="18"/>
                <w:szCs w:val="16"/>
              </w:rPr>
              <w:t>Ensure that this plan is implemented in line with Project standards</w:t>
            </w:r>
          </w:p>
          <w:p w14:paraId="6D6B3DD9" w14:textId="77777777" w:rsidR="0013517A" w:rsidRPr="00A23B1D" w:rsidRDefault="0013517A" w:rsidP="00494D6A">
            <w:pPr>
              <w:pStyle w:val="TableContent"/>
              <w:numPr>
                <w:ilvl w:val="0"/>
                <w:numId w:val="61"/>
              </w:numPr>
              <w:spacing w:before="40" w:after="40"/>
              <w:rPr>
                <w:sz w:val="18"/>
                <w:szCs w:val="16"/>
              </w:rPr>
            </w:pPr>
            <w:r w:rsidRPr="00A23B1D">
              <w:rPr>
                <w:sz w:val="18"/>
                <w:szCs w:val="16"/>
              </w:rPr>
              <w:t>As its main responsibility, to ensure the implementation of the Plan (also by the Subcontractors, if any) and to report the non-compliances and implementation performance of the Plan to the PMU.</w:t>
            </w:r>
          </w:p>
          <w:p w14:paraId="4630A7D1" w14:textId="77777777" w:rsidR="0013517A" w:rsidRPr="00A23B1D" w:rsidRDefault="0013517A" w:rsidP="00494D6A">
            <w:pPr>
              <w:pStyle w:val="TableContent"/>
              <w:numPr>
                <w:ilvl w:val="0"/>
                <w:numId w:val="61"/>
              </w:numPr>
              <w:spacing w:before="40" w:after="40"/>
              <w:rPr>
                <w:sz w:val="18"/>
                <w:szCs w:val="16"/>
              </w:rPr>
            </w:pPr>
            <w:r w:rsidRPr="00A23B1D">
              <w:rPr>
                <w:sz w:val="18"/>
                <w:szCs w:val="16"/>
              </w:rPr>
              <w:t>Participate in the development of corrective and/or remedial actions when necessary (for example, when non-compliances are detected or there is a change in relevant legislation, etc.).</w:t>
            </w:r>
          </w:p>
          <w:p w14:paraId="53A2CBAD" w14:textId="77777777" w:rsidR="0013517A" w:rsidRPr="00A23B1D" w:rsidRDefault="0013517A" w:rsidP="00494D6A">
            <w:pPr>
              <w:pStyle w:val="TableContent"/>
              <w:numPr>
                <w:ilvl w:val="0"/>
                <w:numId w:val="61"/>
              </w:numPr>
              <w:spacing w:before="40" w:after="40"/>
              <w:rPr>
                <w:sz w:val="18"/>
                <w:szCs w:val="16"/>
              </w:rPr>
            </w:pPr>
            <w:r w:rsidRPr="00A23B1D">
              <w:rPr>
                <w:sz w:val="18"/>
                <w:szCs w:val="16"/>
              </w:rPr>
              <w:t>Provide relevant training.</w:t>
            </w:r>
          </w:p>
          <w:p w14:paraId="276C8204" w14:textId="77777777" w:rsidR="0013517A" w:rsidRPr="00A23B1D" w:rsidRDefault="0013517A" w:rsidP="00494D6A">
            <w:pPr>
              <w:pStyle w:val="TableContent"/>
              <w:numPr>
                <w:ilvl w:val="0"/>
                <w:numId w:val="61"/>
              </w:numPr>
              <w:spacing w:before="40" w:after="40"/>
              <w:rPr>
                <w:sz w:val="18"/>
                <w:szCs w:val="16"/>
              </w:rPr>
            </w:pPr>
            <w:r w:rsidRPr="00A23B1D">
              <w:rPr>
                <w:sz w:val="18"/>
                <w:szCs w:val="16"/>
              </w:rPr>
              <w:t>Performing internal and daily inspections and recording any detected non-compliances.</w:t>
            </w:r>
          </w:p>
          <w:p w14:paraId="08C4A8F3" w14:textId="77777777" w:rsidR="0013517A" w:rsidRPr="00A23B1D" w:rsidRDefault="0013517A" w:rsidP="00494D6A">
            <w:pPr>
              <w:pStyle w:val="TableContent"/>
              <w:numPr>
                <w:ilvl w:val="0"/>
                <w:numId w:val="61"/>
              </w:numPr>
              <w:spacing w:before="40" w:after="40"/>
              <w:rPr>
                <w:sz w:val="18"/>
                <w:szCs w:val="16"/>
              </w:rPr>
            </w:pPr>
            <w:r w:rsidRPr="00A23B1D">
              <w:rPr>
                <w:sz w:val="18"/>
                <w:szCs w:val="16"/>
              </w:rPr>
              <w:t xml:space="preserve">Ensuring that relevant non-compliances are recorded </w:t>
            </w:r>
            <w:r w:rsidRPr="00A23B1D">
              <w:rPr>
                <w:rFonts w:eastAsia="Times New Roman"/>
                <w:sz w:val="18"/>
                <w:lang w:eastAsia="tr-TR"/>
              </w:rPr>
              <w:t>and promptly responded.</w:t>
            </w:r>
          </w:p>
          <w:p w14:paraId="7B922F6A" w14:textId="77777777" w:rsidR="0013517A" w:rsidRPr="00A23B1D" w:rsidRDefault="0013517A" w:rsidP="00494D6A">
            <w:pPr>
              <w:pStyle w:val="TableContent"/>
              <w:numPr>
                <w:ilvl w:val="0"/>
                <w:numId w:val="61"/>
              </w:numPr>
              <w:spacing w:before="40" w:after="40"/>
              <w:rPr>
                <w:sz w:val="18"/>
                <w:szCs w:val="16"/>
              </w:rPr>
            </w:pPr>
            <w:r w:rsidRPr="00A23B1D">
              <w:rPr>
                <w:sz w:val="18"/>
                <w:szCs w:val="16"/>
              </w:rPr>
              <w:t>Review and update the Plan as needed (in coordination with the PMU).</w:t>
            </w:r>
          </w:p>
          <w:p w14:paraId="3231FE1A" w14:textId="77777777" w:rsidR="0013517A" w:rsidRPr="00A23B1D" w:rsidRDefault="0013517A" w:rsidP="00494D6A">
            <w:pPr>
              <w:pStyle w:val="TableContent"/>
              <w:numPr>
                <w:ilvl w:val="0"/>
                <w:numId w:val="61"/>
              </w:numPr>
              <w:spacing w:before="40" w:after="40"/>
              <w:rPr>
                <w:sz w:val="18"/>
                <w:szCs w:val="16"/>
              </w:rPr>
            </w:pPr>
            <w:r w:rsidRPr="00A23B1D">
              <w:rPr>
                <w:sz w:val="18"/>
                <w:szCs w:val="16"/>
              </w:rPr>
              <w:t>Ensure that asbestos management considerations are added in the daily checklist, which will be included in the monthly report to the PMU.</w:t>
            </w:r>
          </w:p>
        </w:tc>
      </w:tr>
      <w:tr w:rsidR="0013517A" w:rsidRPr="00A23B1D" w14:paraId="71203362" w14:textId="77777777">
        <w:tc>
          <w:tcPr>
            <w:tcW w:w="3153" w:type="dxa"/>
          </w:tcPr>
          <w:p w14:paraId="41110A66" w14:textId="77777777" w:rsidR="0013517A" w:rsidRPr="00A23B1D" w:rsidDel="00582C50" w:rsidRDefault="0013517A" w:rsidP="00494D6A">
            <w:pPr>
              <w:pStyle w:val="TableContent"/>
              <w:spacing w:before="40" w:after="40"/>
              <w:rPr>
                <w:sz w:val="18"/>
                <w:szCs w:val="16"/>
              </w:rPr>
            </w:pPr>
            <w:r w:rsidRPr="00A23B1D">
              <w:rPr>
                <w:sz w:val="18"/>
                <w:szCs w:val="16"/>
              </w:rPr>
              <w:t xml:space="preserve">All Personnel </w:t>
            </w:r>
          </w:p>
        </w:tc>
        <w:tc>
          <w:tcPr>
            <w:tcW w:w="6373" w:type="dxa"/>
          </w:tcPr>
          <w:p w14:paraId="45C8B8C1" w14:textId="77777777" w:rsidR="0013517A" w:rsidRPr="00A23B1D" w:rsidRDefault="0013517A" w:rsidP="00494D6A">
            <w:pPr>
              <w:pStyle w:val="ListeParagraf"/>
              <w:numPr>
                <w:ilvl w:val="0"/>
                <w:numId w:val="62"/>
              </w:numPr>
              <w:spacing w:before="120" w:after="0" w:line="240" w:lineRule="atLeast"/>
              <w:jc w:val="both"/>
              <w:rPr>
                <w:sz w:val="20"/>
                <w:szCs w:val="16"/>
              </w:rPr>
            </w:pPr>
            <w:r w:rsidRPr="00A23B1D">
              <w:rPr>
                <w:sz w:val="20"/>
                <w:szCs w:val="16"/>
              </w:rPr>
              <w:t>Participating in training required for asbestos management.</w:t>
            </w:r>
          </w:p>
          <w:p w14:paraId="4064ABD0" w14:textId="77777777" w:rsidR="0013517A" w:rsidRPr="00A23B1D" w:rsidDel="00582C50" w:rsidRDefault="0013517A" w:rsidP="00494D6A">
            <w:pPr>
              <w:pStyle w:val="TableContent"/>
              <w:numPr>
                <w:ilvl w:val="0"/>
                <w:numId w:val="62"/>
              </w:numPr>
              <w:spacing w:before="40" w:after="40"/>
              <w:rPr>
                <w:rStyle w:val="Bodytext2"/>
                <w:color w:val="000000"/>
                <w:sz w:val="18"/>
                <w:szCs w:val="18"/>
              </w:rPr>
            </w:pPr>
            <w:r w:rsidRPr="00A23B1D">
              <w:rPr>
                <w:sz w:val="18"/>
                <w:szCs w:val="16"/>
              </w:rPr>
              <w:t>Provide self-competence for the implementation of this plan.</w:t>
            </w:r>
          </w:p>
        </w:tc>
      </w:tr>
    </w:tbl>
    <w:p w14:paraId="7B603B39" w14:textId="77777777" w:rsidR="0013517A" w:rsidRPr="00A23B1D" w:rsidRDefault="0013517A" w:rsidP="00C9220D">
      <w:pPr>
        <w:jc w:val="both"/>
        <w:rPr>
          <w:b/>
          <w:bCs/>
        </w:rPr>
      </w:pPr>
      <w:bookmarkStart w:id="1964" w:name="_Toc90471656"/>
    </w:p>
    <w:p w14:paraId="10C7D1FC" w14:textId="77777777" w:rsidR="0013517A" w:rsidRPr="00975ED9" w:rsidRDefault="0013517A" w:rsidP="00C9220D">
      <w:pPr>
        <w:jc w:val="both"/>
        <w:rPr>
          <w:rFonts w:ascii="Tahoma" w:hAnsi="Tahoma" w:cs="Tahoma"/>
          <w:sz w:val="20"/>
          <w:szCs w:val="20"/>
        </w:rPr>
      </w:pPr>
      <w:r w:rsidRPr="00975ED9">
        <w:rPr>
          <w:rFonts w:ascii="Tahoma" w:hAnsi="Tahoma" w:cs="Tahoma"/>
          <w:b/>
          <w:bCs/>
          <w:sz w:val="20"/>
          <w:szCs w:val="20"/>
        </w:rPr>
        <w:t>4.</w:t>
      </w:r>
      <w:r w:rsidRPr="00975ED9">
        <w:rPr>
          <w:rFonts w:ascii="Tahoma" w:hAnsi="Tahoma" w:cs="Tahoma"/>
          <w:b/>
          <w:bCs/>
          <w:sz w:val="20"/>
          <w:szCs w:val="20"/>
        </w:rPr>
        <w:tab/>
        <w:t>Asbestos Management</w:t>
      </w:r>
      <w:bookmarkEnd w:id="1964"/>
    </w:p>
    <w:p w14:paraId="1C9E9BF2" w14:textId="3D380643"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The General Directorate of Occupational Health and Safety of the MoLSS explained the steps to be followed in asbestos work with a workflow chart. The aforementioned workflow chart is presented in </w:t>
      </w:r>
      <w:r w:rsidR="008D051B" w:rsidRPr="00975ED9">
        <w:rPr>
          <w:rFonts w:ascii="Tahoma" w:hAnsi="Tahoma" w:cs="Tahoma"/>
          <w:sz w:val="20"/>
          <w:szCs w:val="20"/>
        </w:rPr>
        <w:t xml:space="preserve">Annex </w:t>
      </w:r>
      <w:r w:rsidRPr="00975ED9">
        <w:rPr>
          <w:rFonts w:ascii="Tahoma" w:hAnsi="Tahoma" w:cs="Tahoma"/>
          <w:sz w:val="20"/>
          <w:szCs w:val="20"/>
        </w:rPr>
        <w:t>-1</w:t>
      </w:r>
      <w:r w:rsidR="008D051B" w:rsidRPr="00975ED9">
        <w:rPr>
          <w:rFonts w:ascii="Tahoma" w:hAnsi="Tahoma" w:cs="Tahoma"/>
          <w:sz w:val="20"/>
          <w:szCs w:val="20"/>
        </w:rPr>
        <w:t>(Workflow in Asbestos Studies)</w:t>
      </w:r>
      <w:r w:rsidRPr="00975ED9">
        <w:rPr>
          <w:rFonts w:ascii="Tahoma" w:hAnsi="Tahoma" w:cs="Tahoma"/>
          <w:sz w:val="20"/>
          <w:szCs w:val="20"/>
        </w:rPr>
        <w:t>. Within the scope of the Project, the steps given in Annex-1 will be followed in the works with asbestos in the demolition, maintenance and repair activities that will be performed in the buildings.</w:t>
      </w:r>
    </w:p>
    <w:p w14:paraId="63717D45" w14:textId="77777777" w:rsidR="00343CE6" w:rsidRPr="00975ED9" w:rsidRDefault="00343CE6" w:rsidP="00C9220D">
      <w:pPr>
        <w:jc w:val="both"/>
        <w:rPr>
          <w:rFonts w:ascii="Tahoma" w:hAnsi="Tahoma" w:cs="Tahoma"/>
          <w:sz w:val="20"/>
          <w:szCs w:val="20"/>
        </w:rPr>
      </w:pPr>
    </w:p>
    <w:p w14:paraId="0BD16424" w14:textId="77777777" w:rsidR="0013517A" w:rsidRPr="00975ED9" w:rsidRDefault="0013517A" w:rsidP="00C9220D">
      <w:pPr>
        <w:jc w:val="both"/>
        <w:rPr>
          <w:rFonts w:ascii="Tahoma" w:hAnsi="Tahoma" w:cs="Tahoma"/>
          <w:sz w:val="20"/>
          <w:szCs w:val="20"/>
        </w:rPr>
      </w:pPr>
      <w:bookmarkStart w:id="1965" w:name="_Toc90471657"/>
      <w:r w:rsidRPr="00975ED9">
        <w:rPr>
          <w:rFonts w:ascii="Tahoma" w:hAnsi="Tahoma" w:cs="Tahoma"/>
          <w:b/>
          <w:bCs/>
          <w:sz w:val="20"/>
          <w:szCs w:val="20"/>
        </w:rPr>
        <w:t>4.1</w:t>
      </w:r>
      <w:r w:rsidRPr="00975ED9">
        <w:rPr>
          <w:rFonts w:ascii="Tahoma" w:hAnsi="Tahoma" w:cs="Tahoma"/>
          <w:b/>
          <w:bCs/>
          <w:sz w:val="20"/>
          <w:szCs w:val="20"/>
        </w:rPr>
        <w:tab/>
        <w:t>Course of Action Before Starting Deconstruction</w:t>
      </w:r>
      <w:bookmarkEnd w:id="1965"/>
    </w:p>
    <w:p w14:paraId="7AFB68A8"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lastRenderedPageBreak/>
        <w:t xml:space="preserve">Although it is not a requirement in terms of legislation within the scope of urban transformation practices, during the issuance of the demolition license before the demolition of the buildings, the relevant </w:t>
      </w:r>
      <w:bookmarkStart w:id="1966" w:name="_Hlk102132895"/>
      <w:r w:rsidRPr="00975ED9">
        <w:rPr>
          <w:rFonts w:ascii="Tahoma" w:hAnsi="Tahoma" w:cs="Tahoma"/>
          <w:sz w:val="20"/>
          <w:szCs w:val="20"/>
        </w:rPr>
        <w:t>municipalities require the contractors to conduct an asbestos inventory study and prepare an asbestos inventory report in order to determine whether there is asbestos in the building to be demolished</w:t>
      </w:r>
      <w:bookmarkEnd w:id="1966"/>
      <w:r w:rsidRPr="00975ED9">
        <w:rPr>
          <w:rFonts w:ascii="Tahoma" w:hAnsi="Tahoma" w:cs="Tahoma"/>
          <w:sz w:val="20"/>
          <w:szCs w:val="20"/>
        </w:rPr>
        <w:t>. The diagram describing the asbestos detection process in question is given below. Definition of the relevant steps are also provided below.</w:t>
      </w:r>
    </w:p>
    <w:p w14:paraId="19EADBFC" w14:textId="508FCDEF" w:rsidR="0013517A" w:rsidRPr="00A23B1D" w:rsidRDefault="0093545E" w:rsidP="00C9220D">
      <w:pPr>
        <w:jc w:val="both"/>
        <w:rPr>
          <w:sz w:val="20"/>
          <w:szCs w:val="20"/>
        </w:rPr>
      </w:pPr>
      <w:r w:rsidRPr="00A23B1D">
        <w:rPr>
          <w:noProof/>
          <w:sz w:val="20"/>
          <w:szCs w:val="20"/>
          <w:lang w:eastAsia="tr-TR"/>
        </w:rPr>
        <mc:AlternateContent>
          <mc:Choice Requires="wps">
            <w:drawing>
              <wp:anchor distT="45720" distB="45720" distL="114300" distR="114300" simplePos="0" relativeHeight="251658246" behindDoc="0" locked="0" layoutInCell="1" allowOverlap="1" wp14:anchorId="7E9E3EF4" wp14:editId="61EFF589">
                <wp:simplePos x="0" y="0"/>
                <wp:positionH relativeFrom="column">
                  <wp:posOffset>1472565</wp:posOffset>
                </wp:positionH>
                <wp:positionV relativeFrom="paragraph">
                  <wp:posOffset>3226435</wp:posOffset>
                </wp:positionV>
                <wp:extent cx="1121434" cy="163902"/>
                <wp:effectExtent l="0" t="0" r="2540" b="762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34" cy="163902"/>
                        </a:xfrm>
                        <a:prstGeom prst="rect">
                          <a:avLst/>
                        </a:prstGeom>
                        <a:solidFill>
                          <a:srgbClr val="FFFFFF"/>
                        </a:solidFill>
                        <a:ln w="9525">
                          <a:noFill/>
                          <a:miter lim="800000"/>
                          <a:headEnd/>
                          <a:tailEnd/>
                        </a:ln>
                      </wps:spPr>
                      <wps:txbx>
                        <w:txbxContent>
                          <w:p w14:paraId="042F8B22" w14:textId="77777777" w:rsidR="0013517A" w:rsidRPr="00017054" w:rsidRDefault="0013517A" w:rsidP="0013517A">
                            <w:pPr>
                              <w:spacing w:line="240" w:lineRule="auto"/>
                              <w:rPr>
                                <w:rFonts w:ascii="Arial Narrow" w:hAnsi="Arial Narrow"/>
                                <w:color w:val="0070C0"/>
                              </w:rPr>
                            </w:pPr>
                            <w:r w:rsidRPr="00017054">
                              <w:rPr>
                                <w:rFonts w:ascii="Arial Narrow" w:hAnsi="Arial Narrow"/>
                                <w:color w:val="0070C0"/>
                              </w:rPr>
                              <w:t>Demolition License</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9E3EF4" id="_x0000_t202" coordsize="21600,21600" o:spt="202" path="m,l,21600r21600,l21600,xe">
                <v:stroke joinstyle="miter"/>
                <v:path gradientshapeok="t" o:connecttype="rect"/>
              </v:shapetype>
              <v:shape id="Text Box 41" o:spid="_x0000_s1026" type="#_x0000_t202" style="position:absolute;left:0;text-align:left;margin-left:115.95pt;margin-top:254.05pt;width:88.3pt;height:12.9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" stroked="f">
                <v:textbox inset="1mm,0,1mm,0">
                  <w:txbxContent>
                    <w:p w14:paraId="042F8B22" w14:textId="77777777" w:rsidR="0013517A" w:rsidRPr="00017054" w:rsidRDefault="0013517A" w:rsidP="0013517A">
                      <w:pPr>
                        <w:spacing w:line="240" w:lineRule="auto"/>
                        <w:rPr>
                          <w:rFonts w:ascii="Arial Narrow" w:hAnsi="Arial Narrow"/>
                          <w:color w:val="0070C0"/>
                        </w:rPr>
                      </w:pPr>
                      <w:r w:rsidRPr="00017054">
                        <w:rPr>
                          <w:rFonts w:ascii="Arial Narrow" w:hAnsi="Arial Narrow"/>
                          <w:color w:val="0070C0"/>
                        </w:rPr>
                        <w:t>Demolition License</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49" behindDoc="0" locked="0" layoutInCell="1" allowOverlap="1" wp14:anchorId="33AF3617" wp14:editId="63BAE732">
                <wp:simplePos x="0" y="0"/>
                <wp:positionH relativeFrom="column">
                  <wp:posOffset>5042355</wp:posOffset>
                </wp:positionH>
                <wp:positionV relativeFrom="paragraph">
                  <wp:posOffset>2397664</wp:posOffset>
                </wp:positionV>
                <wp:extent cx="1009015" cy="155204"/>
                <wp:effectExtent l="0" t="0" r="635"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55204"/>
                        </a:xfrm>
                        <a:prstGeom prst="rect">
                          <a:avLst/>
                        </a:prstGeom>
                        <a:solidFill>
                          <a:srgbClr val="FFFFFF"/>
                        </a:solidFill>
                        <a:ln w="9525">
                          <a:noFill/>
                          <a:miter lim="800000"/>
                          <a:headEnd/>
                          <a:tailEnd/>
                        </a:ln>
                      </wps:spPr>
                      <wps:txbx>
                        <w:txbxContent>
                          <w:p w14:paraId="6596AF91" w14:textId="77777777" w:rsidR="0013517A" w:rsidRPr="00017054" w:rsidRDefault="0013517A" w:rsidP="0013517A">
                            <w:pPr>
                              <w:spacing w:line="240" w:lineRule="auto"/>
                              <w:jc w:val="center"/>
                              <w:rPr>
                                <w:rFonts w:ascii="Arial Narrow" w:hAnsi="Arial Narrow"/>
                                <w:color w:val="0070C0"/>
                                <w:sz w:val="16"/>
                                <w:szCs w:val="16"/>
                              </w:rPr>
                            </w:pPr>
                            <w:r>
                              <w:rPr>
                                <w:rFonts w:ascii="Arial Narrow" w:hAnsi="Arial Narrow"/>
                                <w:color w:val="0070C0"/>
                                <w:sz w:val="16"/>
                                <w:szCs w:val="16"/>
                              </w:rPr>
                              <w:t>Asbestos Removal Expert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F3617" id="Text Box 49" o:spid="_x0000_s1027" type="#_x0000_t202" style="position:absolute;left:0;text-align:left;margin-left:397.05pt;margin-top:188.8pt;width:79.45pt;height:12.2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" stroked="f">
                <v:textbox inset="0,0,0,0">
                  <w:txbxContent>
                    <w:p w14:paraId="6596AF91" w14:textId="77777777" w:rsidR="0013517A" w:rsidRPr="00017054" w:rsidRDefault="0013517A" w:rsidP="0013517A">
                      <w:pPr>
                        <w:spacing w:line="240" w:lineRule="auto"/>
                        <w:jc w:val="center"/>
                        <w:rPr>
                          <w:rFonts w:ascii="Arial Narrow" w:hAnsi="Arial Narrow"/>
                          <w:color w:val="0070C0"/>
                          <w:sz w:val="16"/>
                          <w:szCs w:val="16"/>
                        </w:rPr>
                      </w:pPr>
                      <w:r>
                        <w:rPr>
                          <w:rFonts w:ascii="Arial Narrow" w:hAnsi="Arial Narrow"/>
                          <w:color w:val="0070C0"/>
                          <w:sz w:val="16"/>
                          <w:szCs w:val="16"/>
                        </w:rPr>
                        <w:t>Asbestos Removal Expert</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56" behindDoc="0" locked="0" layoutInCell="1" allowOverlap="1" wp14:anchorId="14445703" wp14:editId="1CCACC82">
                <wp:simplePos x="0" y="0"/>
                <wp:positionH relativeFrom="column">
                  <wp:posOffset>1997232</wp:posOffset>
                </wp:positionH>
                <wp:positionV relativeFrom="paragraph">
                  <wp:posOffset>2268268</wp:posOffset>
                </wp:positionV>
                <wp:extent cx="414068" cy="284264"/>
                <wp:effectExtent l="0" t="0" r="5080" b="190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68" cy="284264"/>
                        </a:xfrm>
                        <a:prstGeom prst="rect">
                          <a:avLst/>
                        </a:prstGeom>
                        <a:solidFill>
                          <a:srgbClr val="FFFFFF"/>
                        </a:solidFill>
                        <a:ln w="9525">
                          <a:noFill/>
                          <a:miter lim="800000"/>
                          <a:headEnd/>
                          <a:tailEnd/>
                        </a:ln>
                      </wps:spPr>
                      <wps:txbx>
                        <w:txbxContent>
                          <w:p w14:paraId="3101ACE3" w14:textId="77777777" w:rsidR="0013517A" w:rsidRPr="00017054" w:rsidRDefault="0013517A" w:rsidP="0013517A">
                            <w:pPr>
                              <w:spacing w:line="240" w:lineRule="auto"/>
                              <w:jc w:val="center"/>
                              <w:rPr>
                                <w:rFonts w:ascii="Arial Narrow" w:hAnsi="Arial Narrow"/>
                                <w:sz w:val="14"/>
                                <w:szCs w:val="14"/>
                              </w:rPr>
                            </w:pPr>
                            <w:r>
                              <w:rPr>
                                <w:rFonts w:ascii="Arial Narrow" w:hAnsi="Arial Narrow"/>
                                <w:sz w:val="14"/>
                                <w:szCs w:val="14"/>
                              </w:rPr>
                              <w:t>Waste Disposal</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45703" id="Text Box 56" o:spid="_x0000_s1028" type="#_x0000_t202" style="position:absolute;left:0;text-align:left;margin-left:157.25pt;margin-top:178.6pt;width:32.6pt;height:22.4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" stroked="f">
                <v:textbox inset="1mm,0,1mm,0">
                  <w:txbxContent>
                    <w:p w14:paraId="3101ACE3" w14:textId="77777777" w:rsidR="0013517A" w:rsidRPr="00017054" w:rsidRDefault="0013517A" w:rsidP="0013517A">
                      <w:pPr>
                        <w:spacing w:line="240" w:lineRule="auto"/>
                        <w:jc w:val="center"/>
                        <w:rPr>
                          <w:rFonts w:ascii="Arial Narrow" w:hAnsi="Arial Narrow"/>
                          <w:sz w:val="14"/>
                          <w:szCs w:val="14"/>
                        </w:rPr>
                      </w:pPr>
                      <w:r>
                        <w:rPr>
                          <w:rFonts w:ascii="Arial Narrow" w:hAnsi="Arial Narrow"/>
                          <w:sz w:val="14"/>
                          <w:szCs w:val="14"/>
                        </w:rPr>
                        <w:t>Waste Disposal</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55" behindDoc="0" locked="0" layoutInCell="1" allowOverlap="1" wp14:anchorId="2B145678" wp14:editId="4645F8C2">
                <wp:simplePos x="0" y="0"/>
                <wp:positionH relativeFrom="column">
                  <wp:posOffset>1574536</wp:posOffset>
                </wp:positionH>
                <wp:positionV relativeFrom="paragraph">
                  <wp:posOffset>2225136</wp:posOffset>
                </wp:positionV>
                <wp:extent cx="345057" cy="258397"/>
                <wp:effectExtent l="0" t="0" r="0" b="889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7" cy="258397"/>
                        </a:xfrm>
                        <a:prstGeom prst="rect">
                          <a:avLst/>
                        </a:prstGeom>
                        <a:solidFill>
                          <a:srgbClr val="FFFFFF"/>
                        </a:solidFill>
                        <a:ln w="9525">
                          <a:noFill/>
                          <a:miter lim="800000"/>
                          <a:headEnd/>
                          <a:tailEnd/>
                        </a:ln>
                      </wps:spPr>
                      <wps:txbx>
                        <w:txbxContent>
                          <w:p w14:paraId="78962891" w14:textId="77777777" w:rsidR="0013517A" w:rsidRPr="00017054" w:rsidRDefault="0013517A" w:rsidP="0013517A">
                            <w:pPr>
                              <w:spacing w:line="240" w:lineRule="auto"/>
                              <w:jc w:val="center"/>
                              <w:rPr>
                                <w:rFonts w:ascii="Arial Narrow" w:hAnsi="Arial Narrow"/>
                                <w:sz w:val="14"/>
                                <w:szCs w:val="14"/>
                              </w:rPr>
                            </w:pPr>
                            <w:r>
                              <w:rPr>
                                <w:rFonts w:ascii="Arial Narrow" w:hAnsi="Arial Narrow"/>
                                <w:sz w:val="14"/>
                                <w:szCs w:val="14"/>
                              </w:rPr>
                              <w:t>* Clean Certif.</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45678" id="Text Box 55" o:spid="_x0000_s1029" type="#_x0000_t202" style="position:absolute;left:0;text-align:left;margin-left:124pt;margin-top:175.2pt;width:27.15pt;height:20.3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" stroked="f">
                <v:textbox inset="1mm,0,1mm,0">
                  <w:txbxContent>
                    <w:p w14:paraId="78962891" w14:textId="77777777" w:rsidR="0013517A" w:rsidRPr="00017054" w:rsidRDefault="0013517A" w:rsidP="0013517A">
                      <w:pPr>
                        <w:spacing w:line="240" w:lineRule="auto"/>
                        <w:jc w:val="center"/>
                        <w:rPr>
                          <w:rFonts w:ascii="Arial Narrow" w:hAnsi="Arial Narrow"/>
                          <w:sz w:val="14"/>
                          <w:szCs w:val="14"/>
                        </w:rPr>
                      </w:pPr>
                      <w:r>
                        <w:rPr>
                          <w:rFonts w:ascii="Arial Narrow" w:hAnsi="Arial Narrow"/>
                          <w:sz w:val="14"/>
                          <w:szCs w:val="14"/>
                        </w:rPr>
                        <w:t>* Clean Certif.</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54" behindDoc="0" locked="0" layoutInCell="1" allowOverlap="1" wp14:anchorId="0565090A" wp14:editId="101880F4">
                <wp:simplePos x="0" y="0"/>
                <wp:positionH relativeFrom="column">
                  <wp:posOffset>1125963</wp:posOffset>
                </wp:positionH>
                <wp:positionV relativeFrom="paragraph">
                  <wp:posOffset>2233762</wp:posOffset>
                </wp:positionV>
                <wp:extent cx="405441" cy="318842"/>
                <wp:effectExtent l="0" t="0" r="0" b="508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441" cy="318842"/>
                        </a:xfrm>
                        <a:prstGeom prst="rect">
                          <a:avLst/>
                        </a:prstGeom>
                        <a:solidFill>
                          <a:srgbClr val="FFFFFF"/>
                        </a:solidFill>
                        <a:ln w="9525">
                          <a:noFill/>
                          <a:miter lim="800000"/>
                          <a:headEnd/>
                          <a:tailEnd/>
                        </a:ln>
                      </wps:spPr>
                      <wps:txbx>
                        <w:txbxContent>
                          <w:p w14:paraId="003A1F0A" w14:textId="77777777" w:rsidR="0013517A" w:rsidRPr="00017054" w:rsidRDefault="0013517A" w:rsidP="0013517A">
                            <w:pPr>
                              <w:spacing w:line="240" w:lineRule="auto"/>
                              <w:jc w:val="center"/>
                              <w:rPr>
                                <w:rFonts w:ascii="Arial Narrow" w:hAnsi="Arial Narrow"/>
                                <w:sz w:val="14"/>
                                <w:szCs w:val="14"/>
                              </w:rPr>
                            </w:pPr>
                            <w:r>
                              <w:rPr>
                                <w:rFonts w:ascii="Arial Narrow" w:hAnsi="Arial Narrow"/>
                                <w:sz w:val="14"/>
                                <w:szCs w:val="14"/>
                              </w:rPr>
                              <w:t>Ambient measure-ments</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5090A" id="Text Box 54" o:spid="_x0000_s1030" type="#_x0000_t202" style="position:absolute;left:0;text-align:left;margin-left:88.65pt;margin-top:175.9pt;width:31.9pt;height:25.1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" stroked="f">
                <v:textbox inset="1mm,0,1mm,0">
                  <w:txbxContent>
                    <w:p w14:paraId="003A1F0A" w14:textId="77777777" w:rsidR="0013517A" w:rsidRPr="00017054" w:rsidRDefault="0013517A" w:rsidP="0013517A">
                      <w:pPr>
                        <w:spacing w:line="240" w:lineRule="auto"/>
                        <w:jc w:val="center"/>
                        <w:rPr>
                          <w:rFonts w:ascii="Arial Narrow" w:hAnsi="Arial Narrow"/>
                          <w:sz w:val="14"/>
                          <w:szCs w:val="14"/>
                        </w:rPr>
                      </w:pPr>
                      <w:r>
                        <w:rPr>
                          <w:rFonts w:ascii="Arial Narrow" w:hAnsi="Arial Narrow"/>
                          <w:sz w:val="14"/>
                          <w:szCs w:val="14"/>
                        </w:rPr>
                        <w:t>Ambient measure-ments</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53" behindDoc="0" locked="0" layoutInCell="1" allowOverlap="1" wp14:anchorId="1717CC96" wp14:editId="071055F6">
                <wp:simplePos x="0" y="0"/>
                <wp:positionH relativeFrom="column">
                  <wp:posOffset>677677</wp:posOffset>
                </wp:positionH>
                <wp:positionV relativeFrom="paragraph">
                  <wp:posOffset>2267657</wp:posOffset>
                </wp:positionV>
                <wp:extent cx="405442" cy="21566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442" cy="215660"/>
                        </a:xfrm>
                        <a:prstGeom prst="rect">
                          <a:avLst/>
                        </a:prstGeom>
                        <a:solidFill>
                          <a:srgbClr val="FFFFFF"/>
                        </a:solidFill>
                        <a:ln w="9525">
                          <a:noFill/>
                          <a:miter lim="800000"/>
                          <a:headEnd/>
                          <a:tailEnd/>
                        </a:ln>
                      </wps:spPr>
                      <wps:txbx>
                        <w:txbxContent>
                          <w:p w14:paraId="3FF81CE0" w14:textId="77777777" w:rsidR="0013517A" w:rsidRPr="00017054" w:rsidRDefault="0013517A" w:rsidP="0013517A">
                            <w:pPr>
                              <w:spacing w:line="240" w:lineRule="auto"/>
                              <w:jc w:val="center"/>
                              <w:rPr>
                                <w:rFonts w:ascii="Arial Narrow" w:hAnsi="Arial Narrow"/>
                                <w:sz w:val="14"/>
                                <w:szCs w:val="14"/>
                              </w:rPr>
                            </w:pPr>
                            <w:r>
                              <w:rPr>
                                <w:rFonts w:ascii="Arial Narrow" w:hAnsi="Arial Narrow"/>
                                <w:sz w:val="14"/>
                                <w:szCs w:val="14"/>
                              </w:rPr>
                              <w:t>Work Plan</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7CC96" id="Text Box 53" o:spid="_x0000_s1031" type="#_x0000_t202" style="position:absolute;left:0;text-align:left;margin-left:53.35pt;margin-top:178.55pt;width:31.9pt;height:17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" stroked="f">
                <v:textbox inset="1mm,0,1mm,0">
                  <w:txbxContent>
                    <w:p w14:paraId="3FF81CE0" w14:textId="77777777" w:rsidR="0013517A" w:rsidRPr="00017054" w:rsidRDefault="0013517A" w:rsidP="0013517A">
                      <w:pPr>
                        <w:spacing w:line="240" w:lineRule="auto"/>
                        <w:jc w:val="center"/>
                        <w:rPr>
                          <w:rFonts w:ascii="Arial Narrow" w:hAnsi="Arial Narrow"/>
                          <w:sz w:val="14"/>
                          <w:szCs w:val="14"/>
                        </w:rPr>
                      </w:pPr>
                      <w:r>
                        <w:rPr>
                          <w:rFonts w:ascii="Arial Narrow" w:hAnsi="Arial Narrow"/>
                          <w:sz w:val="14"/>
                          <w:szCs w:val="14"/>
                        </w:rPr>
                        <w:t>Work Plan</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52" behindDoc="0" locked="0" layoutInCell="1" allowOverlap="1" wp14:anchorId="18BE6C14" wp14:editId="5C44E719">
                <wp:simplePos x="0" y="0"/>
                <wp:positionH relativeFrom="column">
                  <wp:posOffset>91080</wp:posOffset>
                </wp:positionH>
                <wp:positionV relativeFrom="paragraph">
                  <wp:posOffset>2293536</wp:posOffset>
                </wp:positionV>
                <wp:extent cx="508959" cy="163902"/>
                <wp:effectExtent l="0" t="0" r="5715" b="762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9" cy="163902"/>
                        </a:xfrm>
                        <a:prstGeom prst="rect">
                          <a:avLst/>
                        </a:prstGeom>
                        <a:solidFill>
                          <a:srgbClr val="FFFFFF"/>
                        </a:solidFill>
                        <a:ln w="9525">
                          <a:noFill/>
                          <a:miter lim="800000"/>
                          <a:headEnd/>
                          <a:tailEnd/>
                        </a:ln>
                      </wps:spPr>
                      <wps:txbx>
                        <w:txbxContent>
                          <w:p w14:paraId="283CD6F1" w14:textId="77777777" w:rsidR="0013517A" w:rsidRPr="00017054" w:rsidRDefault="0013517A" w:rsidP="0013517A">
                            <w:pPr>
                              <w:spacing w:line="240" w:lineRule="auto"/>
                              <w:jc w:val="center"/>
                              <w:rPr>
                                <w:rFonts w:ascii="Arial Narrow" w:hAnsi="Arial Narrow"/>
                                <w:sz w:val="14"/>
                                <w:szCs w:val="14"/>
                              </w:rPr>
                            </w:pPr>
                            <w:r w:rsidRPr="00017054">
                              <w:rPr>
                                <w:rFonts w:ascii="Arial Narrow" w:hAnsi="Arial Narrow"/>
                                <w:sz w:val="14"/>
                                <w:szCs w:val="14"/>
                              </w:rPr>
                              <w:t>Notification</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E6C14" id="Text Box 52" o:spid="_x0000_s1032" type="#_x0000_t202" style="position:absolute;left:0;text-align:left;margin-left:7.15pt;margin-top:180.6pt;width:40.1pt;height:12.9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" stroked="f">
                <v:textbox inset="1mm,0,1mm,0">
                  <w:txbxContent>
                    <w:p w14:paraId="283CD6F1" w14:textId="77777777" w:rsidR="0013517A" w:rsidRPr="00017054" w:rsidRDefault="0013517A" w:rsidP="0013517A">
                      <w:pPr>
                        <w:spacing w:line="240" w:lineRule="auto"/>
                        <w:jc w:val="center"/>
                        <w:rPr>
                          <w:rFonts w:ascii="Arial Narrow" w:hAnsi="Arial Narrow"/>
                          <w:sz w:val="14"/>
                          <w:szCs w:val="14"/>
                        </w:rPr>
                      </w:pPr>
                      <w:r w:rsidRPr="00017054">
                        <w:rPr>
                          <w:rFonts w:ascii="Arial Narrow" w:hAnsi="Arial Narrow"/>
                          <w:sz w:val="14"/>
                          <w:szCs w:val="14"/>
                        </w:rPr>
                        <w:t>Notification</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51" behindDoc="0" locked="0" layoutInCell="1" allowOverlap="1" wp14:anchorId="5A628DE3" wp14:editId="11EA1536">
                <wp:simplePos x="0" y="0"/>
                <wp:positionH relativeFrom="column">
                  <wp:posOffset>3713887</wp:posOffset>
                </wp:positionH>
                <wp:positionV relativeFrom="paragraph">
                  <wp:posOffset>1034691</wp:posOffset>
                </wp:positionV>
                <wp:extent cx="853405" cy="207034"/>
                <wp:effectExtent l="0" t="0" r="4445" b="254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05" cy="207034"/>
                        </a:xfrm>
                        <a:prstGeom prst="rect">
                          <a:avLst/>
                        </a:prstGeom>
                        <a:solidFill>
                          <a:srgbClr val="FFFFFF"/>
                        </a:solidFill>
                        <a:ln w="9525">
                          <a:noFill/>
                          <a:miter lim="800000"/>
                          <a:headEnd/>
                          <a:tailEnd/>
                        </a:ln>
                      </wps:spPr>
                      <wps:txbx>
                        <w:txbxContent>
                          <w:p w14:paraId="67AE6469" w14:textId="77777777" w:rsidR="0013517A" w:rsidRPr="00017054" w:rsidRDefault="0013517A" w:rsidP="0013517A">
                            <w:pPr>
                              <w:spacing w:line="240" w:lineRule="auto"/>
                              <w:jc w:val="center"/>
                              <w:rPr>
                                <w:rFonts w:ascii="Arial Narrow" w:hAnsi="Arial Narrow"/>
                                <w:color w:val="0070C0"/>
                                <w:sz w:val="16"/>
                                <w:szCs w:val="16"/>
                              </w:rPr>
                            </w:pPr>
                            <w:r>
                              <w:rPr>
                                <w:rFonts w:ascii="Arial Narrow" w:hAnsi="Arial Narrow"/>
                                <w:color w:val="0070C0"/>
                                <w:sz w:val="16"/>
                                <w:szCs w:val="16"/>
                              </w:rPr>
                              <w:t>MUNICIPAITY</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28DE3" id="Text Box 51" o:spid="_x0000_s1033" type="#_x0000_t202" style="position:absolute;left:0;text-align:left;margin-left:292.45pt;margin-top:81.45pt;width:67.2pt;height:16.3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" stroked="f">
                <v:textbox inset="1mm,0,1mm,0">
                  <w:txbxContent>
                    <w:p w14:paraId="67AE6469" w14:textId="77777777" w:rsidR="0013517A" w:rsidRPr="00017054" w:rsidRDefault="0013517A" w:rsidP="0013517A">
                      <w:pPr>
                        <w:spacing w:line="240" w:lineRule="auto"/>
                        <w:jc w:val="center"/>
                        <w:rPr>
                          <w:rFonts w:ascii="Arial Narrow" w:hAnsi="Arial Narrow"/>
                          <w:color w:val="0070C0"/>
                          <w:sz w:val="16"/>
                          <w:szCs w:val="16"/>
                        </w:rPr>
                      </w:pPr>
                      <w:r>
                        <w:rPr>
                          <w:rFonts w:ascii="Arial Narrow" w:hAnsi="Arial Narrow"/>
                          <w:color w:val="0070C0"/>
                          <w:sz w:val="16"/>
                          <w:szCs w:val="16"/>
                        </w:rPr>
                        <w:t>MUNICIPAITY</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50" behindDoc="0" locked="0" layoutInCell="1" allowOverlap="1" wp14:anchorId="5C3C60A1" wp14:editId="1353DA2E">
                <wp:simplePos x="0" y="0"/>
                <wp:positionH relativeFrom="column">
                  <wp:posOffset>4110703</wp:posOffset>
                </wp:positionH>
                <wp:positionV relativeFrom="paragraph">
                  <wp:posOffset>2820358</wp:posOffset>
                </wp:positionV>
                <wp:extent cx="1163356" cy="405442"/>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56" cy="405442"/>
                        </a:xfrm>
                        <a:prstGeom prst="rect">
                          <a:avLst/>
                        </a:prstGeom>
                        <a:solidFill>
                          <a:srgbClr val="FFFFFF"/>
                        </a:solidFill>
                        <a:ln w="9525">
                          <a:noFill/>
                          <a:miter lim="800000"/>
                          <a:headEnd/>
                          <a:tailEnd/>
                        </a:ln>
                      </wps:spPr>
                      <wps:txbx>
                        <w:txbxContent>
                          <w:p w14:paraId="787B82CF" w14:textId="77777777" w:rsidR="0013517A" w:rsidRDefault="0013517A" w:rsidP="0013517A">
                            <w:pPr>
                              <w:spacing w:line="240" w:lineRule="auto"/>
                              <w:jc w:val="center"/>
                              <w:rPr>
                                <w:rFonts w:ascii="Arial Narrow" w:hAnsi="Arial Narrow"/>
                                <w:color w:val="0070C0"/>
                                <w:sz w:val="16"/>
                                <w:szCs w:val="16"/>
                              </w:rPr>
                            </w:pPr>
                            <w:r>
                              <w:rPr>
                                <w:rFonts w:ascii="Arial Narrow" w:hAnsi="Arial Narrow"/>
                                <w:color w:val="0070C0"/>
                                <w:sz w:val="16"/>
                                <w:szCs w:val="16"/>
                              </w:rPr>
                              <w:t>Obtaining bulk sample</w:t>
                            </w:r>
                          </w:p>
                          <w:p w14:paraId="35562DF2" w14:textId="77777777" w:rsidR="0013517A" w:rsidRPr="00017054" w:rsidRDefault="0013517A" w:rsidP="0013517A">
                            <w:pPr>
                              <w:spacing w:line="240" w:lineRule="auto"/>
                              <w:jc w:val="center"/>
                              <w:rPr>
                                <w:rFonts w:ascii="Arial Narrow" w:hAnsi="Arial Narrow"/>
                                <w:color w:val="0070C0"/>
                                <w:sz w:val="16"/>
                                <w:szCs w:val="16"/>
                              </w:rPr>
                            </w:pPr>
                            <w:r>
                              <w:rPr>
                                <w:rFonts w:ascii="Arial Narrow" w:hAnsi="Arial Narrow"/>
                                <w:color w:val="0070C0"/>
                                <w:sz w:val="16"/>
                                <w:szCs w:val="16"/>
                              </w:rPr>
                              <w:t>Accredited &amp; Authorized Lab Analysis</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C60A1" id="Text Box 50" o:spid="_x0000_s1034" type="#_x0000_t202" style="position:absolute;left:0;text-align:left;margin-left:323.7pt;margin-top:222.1pt;width:91.6pt;height:31.9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" stroked="f">
                <v:textbox inset="1mm,0,1mm,0">
                  <w:txbxContent>
                    <w:p w14:paraId="787B82CF" w14:textId="77777777" w:rsidR="0013517A" w:rsidRDefault="0013517A" w:rsidP="0013517A">
                      <w:pPr>
                        <w:spacing w:line="240" w:lineRule="auto"/>
                        <w:jc w:val="center"/>
                        <w:rPr>
                          <w:rFonts w:ascii="Arial Narrow" w:hAnsi="Arial Narrow"/>
                          <w:color w:val="0070C0"/>
                          <w:sz w:val="16"/>
                          <w:szCs w:val="16"/>
                        </w:rPr>
                      </w:pPr>
                      <w:r>
                        <w:rPr>
                          <w:rFonts w:ascii="Arial Narrow" w:hAnsi="Arial Narrow"/>
                          <w:color w:val="0070C0"/>
                          <w:sz w:val="16"/>
                          <w:szCs w:val="16"/>
                        </w:rPr>
                        <w:t>Obtaining bulk sample</w:t>
                      </w:r>
                    </w:p>
                    <w:p w14:paraId="35562DF2" w14:textId="77777777" w:rsidR="0013517A" w:rsidRPr="00017054" w:rsidRDefault="0013517A" w:rsidP="0013517A">
                      <w:pPr>
                        <w:spacing w:line="240" w:lineRule="auto"/>
                        <w:jc w:val="center"/>
                        <w:rPr>
                          <w:rFonts w:ascii="Arial Narrow" w:hAnsi="Arial Narrow"/>
                          <w:color w:val="0070C0"/>
                          <w:sz w:val="16"/>
                          <w:szCs w:val="16"/>
                        </w:rPr>
                      </w:pPr>
                      <w:r>
                        <w:rPr>
                          <w:rFonts w:ascii="Arial Narrow" w:hAnsi="Arial Narrow"/>
                          <w:color w:val="0070C0"/>
                          <w:sz w:val="16"/>
                          <w:szCs w:val="16"/>
                        </w:rPr>
                        <w:t>Accredited &amp; Authorized Lab Analysis</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48" behindDoc="0" locked="0" layoutInCell="1" allowOverlap="1" wp14:anchorId="12E5DA73" wp14:editId="16FA290C">
                <wp:simplePos x="0" y="0"/>
                <wp:positionH relativeFrom="column">
                  <wp:posOffset>4110702</wp:posOffset>
                </wp:positionH>
                <wp:positionV relativeFrom="paragraph">
                  <wp:posOffset>2389039</wp:posOffset>
                </wp:positionV>
                <wp:extent cx="853405" cy="163902"/>
                <wp:effectExtent l="0" t="0" r="4445" b="762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05" cy="163902"/>
                        </a:xfrm>
                        <a:prstGeom prst="rect">
                          <a:avLst/>
                        </a:prstGeom>
                        <a:solidFill>
                          <a:srgbClr val="FFFFFF"/>
                        </a:solidFill>
                        <a:ln w="9525">
                          <a:noFill/>
                          <a:miter lim="800000"/>
                          <a:headEnd/>
                          <a:tailEnd/>
                        </a:ln>
                      </wps:spPr>
                      <wps:txbx>
                        <w:txbxContent>
                          <w:p w14:paraId="5623BEF6" w14:textId="77777777" w:rsidR="0013517A" w:rsidRPr="00017054" w:rsidRDefault="0013517A" w:rsidP="0013517A">
                            <w:pPr>
                              <w:spacing w:line="240" w:lineRule="auto"/>
                              <w:jc w:val="center"/>
                              <w:rPr>
                                <w:rFonts w:ascii="Arial Narrow" w:hAnsi="Arial Narrow"/>
                                <w:color w:val="0070C0"/>
                                <w:sz w:val="16"/>
                                <w:szCs w:val="16"/>
                              </w:rPr>
                            </w:pPr>
                            <w:r w:rsidRPr="00017054">
                              <w:rPr>
                                <w:rFonts w:ascii="Arial Narrow" w:hAnsi="Arial Narrow"/>
                                <w:color w:val="0070C0"/>
                                <w:sz w:val="16"/>
                                <w:szCs w:val="16"/>
                              </w:rPr>
                              <w:t>Class A OHS Expert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5DA73" id="Text Box 48" o:spid="_x0000_s1035" type="#_x0000_t202" style="position:absolute;left:0;text-align:left;margin-left:323.7pt;margin-top:188.1pt;width:67.2pt;height:12.9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" stroked="f">
                <v:textbox inset="1mm,0,1mm,0">
                  <w:txbxContent>
                    <w:p w14:paraId="5623BEF6" w14:textId="77777777" w:rsidR="0013517A" w:rsidRPr="00017054" w:rsidRDefault="0013517A" w:rsidP="0013517A">
                      <w:pPr>
                        <w:spacing w:line="240" w:lineRule="auto"/>
                        <w:jc w:val="center"/>
                        <w:rPr>
                          <w:rFonts w:ascii="Arial Narrow" w:hAnsi="Arial Narrow"/>
                          <w:color w:val="0070C0"/>
                          <w:sz w:val="16"/>
                          <w:szCs w:val="16"/>
                        </w:rPr>
                      </w:pPr>
                      <w:r w:rsidRPr="00017054">
                        <w:rPr>
                          <w:rFonts w:ascii="Arial Narrow" w:hAnsi="Arial Narrow"/>
                          <w:color w:val="0070C0"/>
                          <w:sz w:val="16"/>
                          <w:szCs w:val="16"/>
                        </w:rPr>
                        <w:t>Class A OHS Expert</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47" behindDoc="0" locked="0" layoutInCell="1" allowOverlap="1" wp14:anchorId="16057ED7" wp14:editId="7F8231D0">
                <wp:simplePos x="0" y="0"/>
                <wp:positionH relativeFrom="column">
                  <wp:posOffset>4162461</wp:posOffset>
                </wp:positionH>
                <wp:positionV relativeFrom="paragraph">
                  <wp:posOffset>1681672</wp:posOffset>
                </wp:positionV>
                <wp:extent cx="1656272" cy="250166"/>
                <wp:effectExtent l="0" t="0" r="127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272" cy="250166"/>
                        </a:xfrm>
                        <a:prstGeom prst="rect">
                          <a:avLst/>
                        </a:prstGeom>
                        <a:solidFill>
                          <a:srgbClr val="FFFFFF"/>
                        </a:solidFill>
                        <a:ln w="9525">
                          <a:noFill/>
                          <a:miter lim="800000"/>
                          <a:headEnd/>
                          <a:tailEnd/>
                        </a:ln>
                      </wps:spPr>
                      <wps:txbx>
                        <w:txbxContent>
                          <w:p w14:paraId="25D51E38" w14:textId="77777777" w:rsidR="0013517A" w:rsidRPr="00017054" w:rsidRDefault="0013517A" w:rsidP="0013517A">
                            <w:pPr>
                              <w:shd w:val="clear" w:color="auto" w:fill="FF0000"/>
                              <w:spacing w:line="240" w:lineRule="auto"/>
                              <w:rPr>
                                <w:rFonts w:ascii="Arial Narrow" w:hAnsi="Arial Narrow"/>
                                <w:color w:val="FFFFFF" w:themeColor="background1"/>
                              </w:rPr>
                            </w:pPr>
                            <w:r w:rsidRPr="00017054">
                              <w:rPr>
                                <w:rFonts w:ascii="Arial Narrow" w:hAnsi="Arial Narrow"/>
                                <w:color w:val="FFFFFF" w:themeColor="background1"/>
                              </w:rPr>
                              <w:t>Asbestos Inventory Report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57ED7" id="Text Box 42" o:spid="_x0000_s1036" type="#_x0000_t202" style="position:absolute;left:0;text-align:left;margin-left:327.75pt;margin-top:132.4pt;width:130.4pt;height:19.7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" stroked="f">
                <v:textbox inset="1mm,0,1mm,0">
                  <w:txbxContent>
                    <w:p w14:paraId="25D51E38" w14:textId="77777777" w:rsidR="0013517A" w:rsidRPr="00017054" w:rsidRDefault="0013517A" w:rsidP="0013517A">
                      <w:pPr>
                        <w:shd w:val="clear" w:color="auto" w:fill="FF0000"/>
                        <w:spacing w:line="240" w:lineRule="auto"/>
                        <w:rPr>
                          <w:rFonts w:ascii="Arial Narrow" w:hAnsi="Arial Narrow"/>
                          <w:color w:val="FFFFFF" w:themeColor="background1"/>
                        </w:rPr>
                      </w:pPr>
                      <w:r w:rsidRPr="00017054">
                        <w:rPr>
                          <w:rFonts w:ascii="Arial Narrow" w:hAnsi="Arial Narrow"/>
                          <w:color w:val="FFFFFF" w:themeColor="background1"/>
                        </w:rPr>
                        <w:t>Asbestos Inventory Report</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45" behindDoc="0" locked="0" layoutInCell="1" allowOverlap="1" wp14:anchorId="5811A886" wp14:editId="387B0787">
                <wp:simplePos x="0" y="0"/>
                <wp:positionH relativeFrom="column">
                  <wp:posOffset>2510287</wp:posOffset>
                </wp:positionH>
                <wp:positionV relativeFrom="paragraph">
                  <wp:posOffset>2636688</wp:posOffset>
                </wp:positionV>
                <wp:extent cx="629729" cy="181155"/>
                <wp:effectExtent l="0" t="0" r="0" b="952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29" cy="181155"/>
                        </a:xfrm>
                        <a:prstGeom prst="rect">
                          <a:avLst/>
                        </a:prstGeom>
                        <a:solidFill>
                          <a:srgbClr val="FFFFFF"/>
                        </a:solidFill>
                        <a:ln w="9525">
                          <a:noFill/>
                          <a:miter lim="800000"/>
                          <a:headEnd/>
                          <a:tailEnd/>
                        </a:ln>
                      </wps:spPr>
                      <wps:txbx>
                        <w:txbxContent>
                          <w:p w14:paraId="2C2E7EE6" w14:textId="77777777" w:rsidR="0013517A" w:rsidRPr="00017054" w:rsidRDefault="0013517A" w:rsidP="0013517A">
                            <w:pPr>
                              <w:spacing w:line="240" w:lineRule="auto"/>
                              <w:rPr>
                                <w:rFonts w:ascii="Arial Narrow" w:hAnsi="Arial Narrow"/>
                                <w:color w:val="0070C0"/>
                              </w:rPr>
                            </w:pPr>
                            <w:r>
                              <w:rPr>
                                <w:rFonts w:ascii="Arial Narrow" w:hAnsi="Arial Narrow"/>
                                <w:color w:val="0070C0"/>
                              </w:rPr>
                              <w:t>Asbestos</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1A886" id="Text Box 40" o:spid="_x0000_s1037" type="#_x0000_t202" style="position:absolute;left:0;text-align:left;margin-left:197.65pt;margin-top:207.6pt;width:49.6pt;height:14.2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" stroked="f">
                <v:textbox inset="1mm,0,1mm,0">
                  <w:txbxContent>
                    <w:p w14:paraId="2C2E7EE6" w14:textId="77777777" w:rsidR="0013517A" w:rsidRPr="00017054" w:rsidRDefault="0013517A" w:rsidP="0013517A">
                      <w:pPr>
                        <w:spacing w:line="240" w:lineRule="auto"/>
                        <w:rPr>
                          <w:rFonts w:ascii="Arial Narrow" w:hAnsi="Arial Narrow"/>
                          <w:color w:val="0070C0"/>
                        </w:rPr>
                      </w:pPr>
                      <w:r>
                        <w:rPr>
                          <w:rFonts w:ascii="Arial Narrow" w:hAnsi="Arial Narrow"/>
                          <w:color w:val="0070C0"/>
                        </w:rPr>
                        <w:t>Asbestos</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44" behindDoc="0" locked="0" layoutInCell="1" allowOverlap="1" wp14:anchorId="62DCA0A1" wp14:editId="450B317B">
                <wp:simplePos x="0" y="0"/>
                <wp:positionH relativeFrom="column">
                  <wp:posOffset>2523730</wp:posOffset>
                </wp:positionH>
                <wp:positionV relativeFrom="paragraph">
                  <wp:posOffset>1870842</wp:posOffset>
                </wp:positionV>
                <wp:extent cx="629729" cy="181155"/>
                <wp:effectExtent l="0" t="0" r="0" b="952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29" cy="181155"/>
                        </a:xfrm>
                        <a:prstGeom prst="rect">
                          <a:avLst/>
                        </a:prstGeom>
                        <a:solidFill>
                          <a:srgbClr val="FFFFFF"/>
                        </a:solidFill>
                        <a:ln w="9525">
                          <a:noFill/>
                          <a:miter lim="800000"/>
                          <a:headEnd/>
                          <a:tailEnd/>
                        </a:ln>
                      </wps:spPr>
                      <wps:txbx>
                        <w:txbxContent>
                          <w:p w14:paraId="01EE4803" w14:textId="77777777" w:rsidR="0013517A" w:rsidRPr="00017054" w:rsidRDefault="0013517A" w:rsidP="0013517A">
                            <w:pPr>
                              <w:spacing w:line="240" w:lineRule="auto"/>
                              <w:rPr>
                                <w:rFonts w:ascii="Arial Narrow" w:hAnsi="Arial Narrow"/>
                                <w:color w:val="0070C0"/>
                              </w:rPr>
                            </w:pPr>
                            <w:r>
                              <w:rPr>
                                <w:rFonts w:ascii="Arial Narrow" w:hAnsi="Arial Narrow"/>
                                <w:color w:val="0070C0"/>
                              </w:rPr>
                              <w:t>Asbestos</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CA0A1" id="Text Box 37" o:spid="_x0000_s1038" type="#_x0000_t202" style="position:absolute;left:0;text-align:left;margin-left:198.7pt;margin-top:147.3pt;width:49.6pt;height:14.2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" stroked="f">
                <v:textbox inset="1mm,0,1mm,0">
                  <w:txbxContent>
                    <w:p w14:paraId="01EE4803" w14:textId="77777777" w:rsidR="0013517A" w:rsidRPr="00017054" w:rsidRDefault="0013517A" w:rsidP="0013517A">
                      <w:pPr>
                        <w:spacing w:line="240" w:lineRule="auto"/>
                        <w:rPr>
                          <w:rFonts w:ascii="Arial Narrow" w:hAnsi="Arial Narrow"/>
                          <w:color w:val="0070C0"/>
                        </w:rPr>
                      </w:pPr>
                      <w:r>
                        <w:rPr>
                          <w:rFonts w:ascii="Arial Narrow" w:hAnsi="Arial Narrow"/>
                          <w:color w:val="0070C0"/>
                        </w:rPr>
                        <w:t>Asbestos</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43" behindDoc="0" locked="0" layoutInCell="1" allowOverlap="1" wp14:anchorId="59761239" wp14:editId="21A60D0B">
                <wp:simplePos x="0" y="0"/>
                <wp:positionH relativeFrom="column">
                  <wp:posOffset>220189</wp:posOffset>
                </wp:positionH>
                <wp:positionV relativeFrom="paragraph">
                  <wp:posOffset>1785189</wp:posOffset>
                </wp:positionV>
                <wp:extent cx="2372264" cy="336430"/>
                <wp:effectExtent l="0" t="0" r="9525" b="698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264" cy="336430"/>
                        </a:xfrm>
                        <a:prstGeom prst="rect">
                          <a:avLst/>
                        </a:prstGeom>
                        <a:solidFill>
                          <a:srgbClr val="FFFFFF"/>
                        </a:solidFill>
                        <a:ln w="9525">
                          <a:noFill/>
                          <a:miter lim="800000"/>
                          <a:headEnd/>
                          <a:tailEnd/>
                        </a:ln>
                      </wps:spPr>
                      <wps:txbx>
                        <w:txbxContent>
                          <w:p w14:paraId="0A055FC4" w14:textId="77777777" w:rsidR="0013517A" w:rsidRPr="00017054" w:rsidRDefault="0013517A" w:rsidP="0013517A">
                            <w:pPr>
                              <w:spacing w:line="240" w:lineRule="auto"/>
                              <w:jc w:val="center"/>
                              <w:rPr>
                                <w:rFonts w:ascii="Arial Narrow" w:hAnsi="Arial Narrow"/>
                                <w:color w:val="0070C0"/>
                              </w:rPr>
                            </w:pPr>
                            <w:r>
                              <w:rPr>
                                <w:rFonts w:ascii="Arial Narrow" w:hAnsi="Arial Narrow"/>
                                <w:color w:val="0070C0"/>
                              </w:rPr>
                              <w:t>Application of relevant articles of the Regulation and asbestos removal</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61239" id="Text Box 36" o:spid="_x0000_s1039" type="#_x0000_t202" style="position:absolute;left:0;text-align:left;margin-left:17.35pt;margin-top:140.55pt;width:186.8pt;height:26.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" stroked="f">
                <v:textbox inset="1mm,0,1mm,0">
                  <w:txbxContent>
                    <w:p w14:paraId="0A055FC4" w14:textId="77777777" w:rsidR="0013517A" w:rsidRPr="00017054" w:rsidRDefault="0013517A" w:rsidP="0013517A">
                      <w:pPr>
                        <w:spacing w:line="240" w:lineRule="auto"/>
                        <w:jc w:val="center"/>
                        <w:rPr>
                          <w:rFonts w:ascii="Arial Narrow" w:hAnsi="Arial Narrow"/>
                          <w:color w:val="0070C0"/>
                        </w:rPr>
                      </w:pPr>
                      <w:r>
                        <w:rPr>
                          <w:rFonts w:ascii="Arial Narrow" w:hAnsi="Arial Narrow"/>
                          <w:color w:val="0070C0"/>
                        </w:rPr>
                        <w:t>Application of relevant articles of the Regulation and asbestos removal</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42" behindDoc="0" locked="0" layoutInCell="1" allowOverlap="1" wp14:anchorId="7A4F2DE4" wp14:editId="4AA08E4C">
                <wp:simplePos x="0" y="0"/>
                <wp:positionH relativeFrom="column">
                  <wp:posOffset>504861</wp:posOffset>
                </wp:positionH>
                <wp:positionV relativeFrom="paragraph">
                  <wp:posOffset>1500517</wp:posOffset>
                </wp:positionV>
                <wp:extent cx="1285312" cy="181155"/>
                <wp:effectExtent l="0" t="0" r="0" b="952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312" cy="181155"/>
                        </a:xfrm>
                        <a:prstGeom prst="rect">
                          <a:avLst/>
                        </a:prstGeom>
                        <a:solidFill>
                          <a:srgbClr val="FFFFFF"/>
                        </a:solidFill>
                        <a:ln w="9525">
                          <a:noFill/>
                          <a:miter lim="800000"/>
                          <a:headEnd/>
                          <a:tailEnd/>
                        </a:ln>
                      </wps:spPr>
                      <wps:txbx>
                        <w:txbxContent>
                          <w:p w14:paraId="70FCC8C8" w14:textId="77777777" w:rsidR="0013517A" w:rsidRPr="00017054" w:rsidRDefault="0013517A" w:rsidP="0013517A">
                            <w:pPr>
                              <w:spacing w:line="240" w:lineRule="auto"/>
                              <w:rPr>
                                <w:rFonts w:ascii="Arial Narrow" w:hAnsi="Arial Narrow"/>
                                <w:color w:val="0070C0"/>
                                <w:szCs w:val="20"/>
                              </w:rPr>
                            </w:pPr>
                            <w:r w:rsidRPr="00017054">
                              <w:rPr>
                                <w:rFonts w:ascii="Arial Narrow" w:hAnsi="Arial Narrow"/>
                                <w:color w:val="0070C0"/>
                                <w:szCs w:val="20"/>
                              </w:rPr>
                              <w:t>Employer/ Building Owner</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F2DE4" id="Text Box 30" o:spid="_x0000_s1040" type="#_x0000_t202" style="position:absolute;left:0;text-align:left;margin-left:39.75pt;margin-top:118.15pt;width:101.2pt;height:14.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" stroked="f">
                <v:textbox inset="1mm,0,1mm,0">
                  <w:txbxContent>
                    <w:p w14:paraId="70FCC8C8" w14:textId="77777777" w:rsidR="0013517A" w:rsidRPr="00017054" w:rsidRDefault="0013517A" w:rsidP="0013517A">
                      <w:pPr>
                        <w:spacing w:line="240" w:lineRule="auto"/>
                        <w:rPr>
                          <w:rFonts w:ascii="Arial Narrow" w:hAnsi="Arial Narrow"/>
                          <w:color w:val="0070C0"/>
                          <w:szCs w:val="20"/>
                        </w:rPr>
                      </w:pPr>
                      <w:r w:rsidRPr="00017054">
                        <w:rPr>
                          <w:rFonts w:ascii="Arial Narrow" w:hAnsi="Arial Narrow"/>
                          <w:color w:val="0070C0"/>
                          <w:szCs w:val="20"/>
                        </w:rPr>
                        <w:t>Employer/ Building Owner</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41" behindDoc="0" locked="0" layoutInCell="1" allowOverlap="1" wp14:anchorId="0C7FC6DD" wp14:editId="1CFCCA2E">
                <wp:simplePos x="0" y="0"/>
                <wp:positionH relativeFrom="column">
                  <wp:posOffset>2333662</wp:posOffset>
                </wp:positionH>
                <wp:positionV relativeFrom="paragraph">
                  <wp:posOffset>1086449</wp:posOffset>
                </wp:positionV>
                <wp:extent cx="1121434" cy="250166"/>
                <wp:effectExtent l="0" t="0" r="254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34" cy="250166"/>
                        </a:xfrm>
                        <a:prstGeom prst="rect">
                          <a:avLst/>
                        </a:prstGeom>
                        <a:solidFill>
                          <a:srgbClr val="FFFFFF"/>
                        </a:solidFill>
                        <a:ln w="9525">
                          <a:noFill/>
                          <a:miter lim="800000"/>
                          <a:headEnd/>
                          <a:tailEnd/>
                        </a:ln>
                      </wps:spPr>
                      <wps:txbx>
                        <w:txbxContent>
                          <w:p w14:paraId="67AF95C5" w14:textId="77777777" w:rsidR="0013517A" w:rsidRPr="00017054" w:rsidRDefault="0013517A" w:rsidP="0013517A">
                            <w:pPr>
                              <w:spacing w:line="240" w:lineRule="auto"/>
                              <w:rPr>
                                <w:rFonts w:ascii="Arial Narrow" w:hAnsi="Arial Narrow"/>
                                <w:color w:val="0070C0"/>
                              </w:rPr>
                            </w:pPr>
                            <w:r w:rsidRPr="00017054">
                              <w:rPr>
                                <w:rFonts w:ascii="Arial Narrow" w:hAnsi="Arial Narrow"/>
                                <w:color w:val="0070C0"/>
                              </w:rPr>
                              <w:t>Demolition License</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FC6DD" id="Text Box 29" o:spid="_x0000_s1041" type="#_x0000_t202" style="position:absolute;left:0;text-align:left;margin-left:183.75pt;margin-top:85.55pt;width:88.3pt;height:19.7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" stroked="f">
                <v:textbox inset="1mm,0,1mm,0">
                  <w:txbxContent>
                    <w:p w14:paraId="67AF95C5" w14:textId="77777777" w:rsidR="0013517A" w:rsidRPr="00017054" w:rsidRDefault="0013517A" w:rsidP="0013517A">
                      <w:pPr>
                        <w:spacing w:line="240" w:lineRule="auto"/>
                        <w:rPr>
                          <w:rFonts w:ascii="Arial Narrow" w:hAnsi="Arial Narrow"/>
                          <w:color w:val="0070C0"/>
                        </w:rPr>
                      </w:pPr>
                      <w:r w:rsidRPr="00017054">
                        <w:rPr>
                          <w:rFonts w:ascii="Arial Narrow" w:hAnsi="Arial Narrow"/>
                          <w:color w:val="0070C0"/>
                        </w:rPr>
                        <w:t>Demolition License</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40" behindDoc="0" locked="0" layoutInCell="1" allowOverlap="1" wp14:anchorId="28E4FB8A" wp14:editId="739292C7">
                <wp:simplePos x="0" y="0"/>
                <wp:positionH relativeFrom="column">
                  <wp:posOffset>3265314</wp:posOffset>
                </wp:positionH>
                <wp:positionV relativeFrom="paragraph">
                  <wp:posOffset>284192</wp:posOffset>
                </wp:positionV>
                <wp:extent cx="2617014" cy="250166"/>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7014" cy="250166"/>
                        </a:xfrm>
                        <a:prstGeom prst="rect">
                          <a:avLst/>
                        </a:prstGeom>
                        <a:solidFill>
                          <a:srgbClr val="FFFFFF"/>
                        </a:solidFill>
                        <a:ln w="9525">
                          <a:noFill/>
                          <a:miter lim="800000"/>
                          <a:headEnd/>
                          <a:tailEnd/>
                        </a:ln>
                      </wps:spPr>
                      <wps:txbx>
                        <w:txbxContent>
                          <w:p w14:paraId="7A6EF0D1" w14:textId="77777777" w:rsidR="0013517A" w:rsidRPr="00017054" w:rsidRDefault="0013517A" w:rsidP="0013517A">
                            <w:pPr>
                              <w:spacing w:line="240" w:lineRule="auto"/>
                              <w:rPr>
                                <w:rFonts w:ascii="Arial Narrow" w:hAnsi="Arial Narrow"/>
                                <w:b/>
                                <w:color w:val="0070C0"/>
                                <w:sz w:val="24"/>
                                <w:szCs w:val="24"/>
                              </w:rPr>
                            </w:pPr>
                            <w:r w:rsidRPr="00017054">
                              <w:rPr>
                                <w:rFonts w:ascii="Arial Narrow" w:hAnsi="Arial Narrow"/>
                                <w:b/>
                                <w:color w:val="0070C0"/>
                                <w:sz w:val="24"/>
                                <w:szCs w:val="24"/>
                              </w:rPr>
                              <w:t>Asbestos Determination and Management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4FB8A" id="Text Box 27" o:spid="_x0000_s1042" type="#_x0000_t202" style="position:absolute;left:0;text-align:left;margin-left:257.1pt;margin-top:22.4pt;width:206.05pt;height:19.7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" stroked="f">
                <v:textbox inset="1mm,0,1mm,0">
                  <w:txbxContent>
                    <w:p w14:paraId="7A6EF0D1" w14:textId="77777777" w:rsidR="0013517A" w:rsidRPr="00017054" w:rsidRDefault="0013517A" w:rsidP="0013517A">
                      <w:pPr>
                        <w:spacing w:line="240" w:lineRule="auto"/>
                        <w:rPr>
                          <w:rFonts w:ascii="Arial Narrow" w:hAnsi="Arial Narrow"/>
                          <w:b/>
                          <w:color w:val="0070C0"/>
                          <w:sz w:val="24"/>
                          <w:szCs w:val="24"/>
                        </w:rPr>
                      </w:pPr>
                      <w:r w:rsidRPr="00017054">
                        <w:rPr>
                          <w:rFonts w:ascii="Arial Narrow" w:hAnsi="Arial Narrow"/>
                          <w:b/>
                          <w:color w:val="0070C0"/>
                          <w:sz w:val="24"/>
                          <w:szCs w:val="24"/>
                        </w:rPr>
                        <w:t>Asbestos Determination and Management</w:t>
                      </w:r>
                    </w:p>
                  </w:txbxContent>
                </v:textbox>
              </v:shape>
            </w:pict>
          </mc:Fallback>
        </mc:AlternateContent>
      </w:r>
      <w:r w:rsidR="0013517A" w:rsidRPr="00A23B1D">
        <w:rPr>
          <w:noProof/>
          <w:sz w:val="20"/>
          <w:szCs w:val="20"/>
          <w:lang w:eastAsia="tr-TR"/>
        </w:rPr>
        <w:drawing>
          <wp:inline distT="0" distB="0" distL="0" distR="0" wp14:anchorId="5915DE98" wp14:editId="23530D46">
            <wp:extent cx="6116320" cy="3441065"/>
            <wp:effectExtent l="0" t="0" r="0" b="6985"/>
            <wp:docPr id="1687968019" name="Picture 1687968019" descr="metin, ekran görüntüsü, çizgi film, çevrimiçi reklamcılı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968019" name="Picture 1" descr="metin, ekran görüntüsü, çizgi film, çevrimiçi reklamcılık içeren bir resim&#10;&#10;Açıklama otomatik olarak oluşturuldu"/>
                    <pic:cNvPicPr/>
                  </pic:nvPicPr>
                  <pic:blipFill>
                    <a:blip r:embed="rId58" cstate="print">
                      <a:extLst>
                        <a:ext uri="{28A0092B-C50C-407E-A947-70E740481C1C}">
                          <a14:useLocalDpi xmlns:a14="http://schemas.microsoft.com/office/drawing/2010/main"/>
                        </a:ext>
                      </a:extLst>
                    </a:blip>
                    <a:stretch>
                      <a:fillRect/>
                    </a:stretch>
                  </pic:blipFill>
                  <pic:spPr>
                    <a:xfrm>
                      <a:off x="0" y="0"/>
                      <a:ext cx="6116320" cy="3441065"/>
                    </a:xfrm>
                    <a:prstGeom prst="rect">
                      <a:avLst/>
                    </a:prstGeom>
                  </pic:spPr>
                </pic:pic>
              </a:graphicData>
            </a:graphic>
          </wp:inline>
        </w:drawing>
      </w:r>
    </w:p>
    <w:p w14:paraId="1F74BF93" w14:textId="77777777" w:rsidR="0013517A" w:rsidRPr="00975ED9" w:rsidRDefault="0013517A" w:rsidP="00C9220D">
      <w:pPr>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Identification of parts of buildings, containing asbestos</w:t>
      </w:r>
    </w:p>
    <w:p w14:paraId="5CE62538" w14:textId="77777777" w:rsidR="0013517A" w:rsidRPr="00975ED9" w:rsidRDefault="0013517A" w:rsidP="00494D6A">
      <w:pPr>
        <w:numPr>
          <w:ilvl w:val="0"/>
          <w:numId w:val="142"/>
        </w:numPr>
        <w:spacing w:before="100" w:beforeAutospacing="1" w:after="100" w:afterAutospacing="1" w:line="240" w:lineRule="auto"/>
        <w:ind w:left="1371"/>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Determining the type of asbestos</w:t>
      </w:r>
    </w:p>
    <w:p w14:paraId="042EC5BD" w14:textId="77777777" w:rsidR="0013517A" w:rsidRPr="00975ED9" w:rsidRDefault="0013517A" w:rsidP="00494D6A">
      <w:pPr>
        <w:numPr>
          <w:ilvl w:val="0"/>
          <w:numId w:val="142"/>
        </w:numPr>
        <w:spacing w:before="100" w:beforeAutospacing="1" w:after="100" w:afterAutospacing="1" w:line="240" w:lineRule="auto"/>
        <w:ind w:left="1371"/>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Preparation of business plan and institution structure</w:t>
      </w:r>
    </w:p>
    <w:p w14:paraId="1164A8D2" w14:textId="77777777" w:rsidR="0013517A" w:rsidRPr="00975ED9" w:rsidRDefault="0013517A" w:rsidP="00494D6A">
      <w:pPr>
        <w:numPr>
          <w:ilvl w:val="0"/>
          <w:numId w:val="142"/>
        </w:numPr>
        <w:spacing w:before="100" w:beforeAutospacing="1" w:after="100" w:afterAutospacing="1" w:line="240" w:lineRule="auto"/>
        <w:ind w:left="1371"/>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Assignment of Occupational Safety Specialist (construction sites are classified in very hazardous class according to NACE code)</w:t>
      </w:r>
    </w:p>
    <w:p w14:paraId="5DAD4CDD" w14:textId="77777777" w:rsidR="0013517A" w:rsidRPr="00975ED9" w:rsidRDefault="0013517A" w:rsidP="00494D6A">
      <w:pPr>
        <w:numPr>
          <w:ilvl w:val="0"/>
          <w:numId w:val="142"/>
        </w:numPr>
        <w:spacing w:before="100" w:beforeAutospacing="1" w:after="100" w:afterAutospacing="1" w:line="240" w:lineRule="auto"/>
        <w:ind w:left="1371"/>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Preparation of a risk assessment</w:t>
      </w:r>
    </w:p>
    <w:p w14:paraId="5C6AAC8D" w14:textId="77777777" w:rsidR="0013517A" w:rsidRPr="00975ED9" w:rsidRDefault="0013517A" w:rsidP="00494D6A">
      <w:pPr>
        <w:numPr>
          <w:ilvl w:val="0"/>
          <w:numId w:val="142"/>
        </w:numPr>
        <w:spacing w:before="100" w:beforeAutospacing="1" w:after="100" w:afterAutospacing="1" w:line="240" w:lineRule="auto"/>
        <w:ind w:left="1371"/>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Preparation of asbestos risk analysis</w:t>
      </w:r>
    </w:p>
    <w:p w14:paraId="036A7724" w14:textId="77777777" w:rsidR="0013517A" w:rsidRPr="00975ED9" w:rsidRDefault="0013517A" w:rsidP="00494D6A">
      <w:pPr>
        <w:numPr>
          <w:ilvl w:val="0"/>
          <w:numId w:val="142"/>
        </w:numPr>
        <w:spacing w:before="100" w:beforeAutospacing="1" w:after="100" w:afterAutospacing="1" w:line="240" w:lineRule="auto"/>
        <w:ind w:left="1371"/>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Photographing the current condition of the construction site</w:t>
      </w:r>
    </w:p>
    <w:p w14:paraId="2669525B" w14:textId="77777777" w:rsidR="0013517A" w:rsidRPr="00975ED9" w:rsidRDefault="0013517A" w:rsidP="00494D6A">
      <w:pPr>
        <w:numPr>
          <w:ilvl w:val="0"/>
          <w:numId w:val="142"/>
        </w:numPr>
        <w:spacing w:before="100" w:beforeAutospacing="1" w:after="100" w:afterAutospacing="1" w:line="240" w:lineRule="auto"/>
        <w:ind w:left="1371"/>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Determination of the required number of employees with Asbestos Removal Certificate and their duties</w:t>
      </w:r>
    </w:p>
    <w:p w14:paraId="31894254" w14:textId="77777777" w:rsidR="0013517A" w:rsidRPr="00975ED9" w:rsidRDefault="0013517A" w:rsidP="00494D6A">
      <w:pPr>
        <w:numPr>
          <w:ilvl w:val="0"/>
          <w:numId w:val="142"/>
        </w:numPr>
        <w:spacing w:before="100" w:beforeAutospacing="1" w:after="100" w:afterAutospacing="1" w:line="240" w:lineRule="auto"/>
        <w:ind w:left="1371"/>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 xml:space="preserve">Assignment of Asbestos Removal Specialist </w:t>
      </w:r>
    </w:p>
    <w:p w14:paraId="79C25F1D" w14:textId="77777777" w:rsidR="0013517A" w:rsidRPr="00975ED9" w:rsidRDefault="0013517A" w:rsidP="00494D6A">
      <w:pPr>
        <w:numPr>
          <w:ilvl w:val="0"/>
          <w:numId w:val="142"/>
        </w:numPr>
        <w:spacing w:before="100" w:beforeAutospacing="1" w:after="100" w:afterAutospacing="1" w:line="240" w:lineRule="auto"/>
        <w:ind w:left="1371"/>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Completion of Social Security Institution (SGK) entrances, health checks (including working at height and respiratory system examinations), occupational safety trainings and certification of these trainings or checking related documents.</w:t>
      </w:r>
    </w:p>
    <w:p w14:paraId="30C7CA21" w14:textId="77777777" w:rsidR="0013517A" w:rsidRPr="00975ED9" w:rsidRDefault="0013517A" w:rsidP="00494D6A">
      <w:pPr>
        <w:numPr>
          <w:ilvl w:val="0"/>
          <w:numId w:val="142"/>
        </w:numPr>
        <w:spacing w:before="100" w:beforeAutospacing="1" w:after="100" w:afterAutospacing="1" w:line="240" w:lineRule="auto"/>
        <w:ind w:left="1371"/>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The Asbestos Removal Specialist will prepare and review documents and files.</w:t>
      </w:r>
    </w:p>
    <w:p w14:paraId="7BA231B8" w14:textId="77777777" w:rsidR="0013517A" w:rsidRPr="00975ED9" w:rsidRDefault="0013517A" w:rsidP="00494D6A">
      <w:pPr>
        <w:numPr>
          <w:ilvl w:val="0"/>
          <w:numId w:val="142"/>
        </w:numPr>
        <w:spacing w:before="100" w:beforeAutospacing="1" w:after="100" w:afterAutospacing="1" w:line="240" w:lineRule="auto"/>
        <w:ind w:left="1371"/>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Notification of the Provincial Directorate of the Turkish Employment Agency and the MoLSS</w:t>
      </w:r>
    </w:p>
    <w:p w14:paraId="185A68F7" w14:textId="77777777" w:rsidR="0013517A" w:rsidRPr="00975ED9" w:rsidRDefault="0013517A" w:rsidP="00C9220D">
      <w:pPr>
        <w:spacing w:line="240" w:lineRule="auto"/>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 xml:space="preserve">Within the scope of the Regulation on Health and Safety Measures in Working with Asbestos; the analysis of solid samples, taken to investigate the presence of asbestos before deconstruction, demolition, maintenance, and reconstruction works, is considered as occupational hygiene measurement test and analysis. Laboratories </w:t>
      </w:r>
      <w:r w:rsidRPr="00975ED9">
        <w:rPr>
          <w:rFonts w:ascii="Tahoma" w:eastAsia="Times New Roman" w:hAnsi="Tahoma" w:cs="Tahoma"/>
          <w:color w:val="000000"/>
          <w:sz w:val="20"/>
          <w:szCs w:val="18"/>
          <w:lang w:eastAsia="tr-TR"/>
        </w:rPr>
        <w:lastRenderedPageBreak/>
        <w:t>authorized by the MoLSS; may perform sampling and analysis and are allowed to accept samples from outside for analysis. Samples coming from outside can be accepted to the laboratory, provided that they are taken by an Asbestos Removal Specialist (Samples from urban transformation areas are considered within this scope). For the acceptance of samples coming from workplaces where no Asbestos Removal Specialist is employed (for example, samples taken during maintenance, repair works related to a part of the process or for the control of raw material content, etc.); the samples are required to be taken by an A Class Occupational Safety Specialist. If asbestos is detected as a result of the inventory study, a risk analysis should be performed.</w:t>
      </w:r>
    </w:p>
    <w:p w14:paraId="5F798ECA" w14:textId="77777777" w:rsidR="0013517A" w:rsidRPr="00975ED9" w:rsidRDefault="0013517A" w:rsidP="00C9220D">
      <w:pPr>
        <w:spacing w:line="240" w:lineRule="auto"/>
        <w:jc w:val="both"/>
        <w:rPr>
          <w:rFonts w:ascii="Tahoma" w:eastAsia="Times New Roman" w:hAnsi="Tahoma" w:cs="Tahoma"/>
          <w:color w:val="000000"/>
          <w:sz w:val="20"/>
          <w:szCs w:val="18"/>
          <w:lang w:eastAsia="tr-TR"/>
        </w:rPr>
      </w:pPr>
    </w:p>
    <w:p w14:paraId="5567CB06" w14:textId="77777777" w:rsidR="0013517A" w:rsidRPr="00975ED9" w:rsidRDefault="0013517A" w:rsidP="00C9220D">
      <w:pPr>
        <w:jc w:val="both"/>
        <w:rPr>
          <w:rFonts w:ascii="Tahoma" w:hAnsi="Tahoma" w:cs="Tahoma"/>
          <w:sz w:val="20"/>
          <w:szCs w:val="20"/>
        </w:rPr>
      </w:pPr>
      <w:bookmarkStart w:id="1967" w:name="_Toc90471658"/>
      <w:r w:rsidRPr="00975ED9">
        <w:rPr>
          <w:rFonts w:ascii="Tahoma" w:hAnsi="Tahoma" w:cs="Tahoma"/>
          <w:b/>
          <w:bCs/>
          <w:sz w:val="20"/>
          <w:szCs w:val="18"/>
        </w:rPr>
        <w:t>4.2.</w:t>
      </w:r>
      <w:r w:rsidRPr="00975ED9">
        <w:rPr>
          <w:rFonts w:ascii="Tahoma" w:hAnsi="Tahoma" w:cs="Tahoma"/>
          <w:b/>
          <w:bCs/>
          <w:sz w:val="20"/>
          <w:szCs w:val="18"/>
        </w:rPr>
        <w:tab/>
        <w:t>Preparation of the Site Before Asbestos Removal</w:t>
      </w:r>
      <w:bookmarkEnd w:id="1967"/>
    </w:p>
    <w:p w14:paraId="09E497C0"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18"/>
          <w:u w:val="single"/>
          <w:lang w:eastAsia="tr-TR"/>
        </w:rPr>
        <w:t>4.2.1.</w:t>
      </w:r>
      <w:r w:rsidRPr="00975ED9">
        <w:rPr>
          <w:rFonts w:ascii="Tahoma" w:eastAsia="Times New Roman" w:hAnsi="Tahoma" w:cs="Tahoma"/>
          <w:color w:val="000000"/>
          <w:sz w:val="20"/>
          <w:szCs w:val="18"/>
          <w:u w:val="single"/>
          <w:lang w:eastAsia="tr-TR"/>
        </w:rPr>
        <w:tab/>
        <w:t>Informing the Employees</w:t>
      </w:r>
    </w:p>
    <w:p w14:paraId="219E49D0"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Before asbestos removal works, employees will be informed about the following issues.</w:t>
      </w:r>
    </w:p>
    <w:p w14:paraId="508278B8" w14:textId="77777777" w:rsidR="0013517A" w:rsidRPr="00975ED9" w:rsidRDefault="0013517A" w:rsidP="00494D6A">
      <w:pPr>
        <w:numPr>
          <w:ilvl w:val="0"/>
          <w:numId w:val="87"/>
        </w:numPr>
        <w:spacing w:before="120" w:after="100" w:afterAutospacing="1" w:line="240" w:lineRule="auto"/>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Health risks arising from asbestos and/or dust emitted from asbestos-containing materials</w:t>
      </w:r>
    </w:p>
    <w:p w14:paraId="385E019D" w14:textId="77777777" w:rsidR="0013517A" w:rsidRPr="00975ED9" w:rsidRDefault="0013517A" w:rsidP="00494D6A">
      <w:pPr>
        <w:numPr>
          <w:ilvl w:val="0"/>
          <w:numId w:val="87"/>
        </w:numPr>
        <w:spacing w:before="100" w:beforeAutospacing="1" w:after="100" w:afterAutospacing="1" w:line="240" w:lineRule="auto"/>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Limit values specified in the regulation and measurements that must be made continuously in ambient air</w:t>
      </w:r>
    </w:p>
    <w:p w14:paraId="0970A48D" w14:textId="77777777" w:rsidR="0013517A" w:rsidRPr="00975ED9" w:rsidRDefault="0013517A" w:rsidP="00494D6A">
      <w:pPr>
        <w:numPr>
          <w:ilvl w:val="0"/>
          <w:numId w:val="87"/>
        </w:numPr>
        <w:spacing w:before="100" w:beforeAutospacing="1" w:after="100" w:afterAutospacing="1" w:line="240" w:lineRule="auto"/>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Hygiene rules to be followed, including not smoking</w:t>
      </w:r>
    </w:p>
    <w:p w14:paraId="416577C2" w14:textId="77777777" w:rsidR="0013517A" w:rsidRPr="00975ED9" w:rsidRDefault="0013517A" w:rsidP="00494D6A">
      <w:pPr>
        <w:numPr>
          <w:ilvl w:val="0"/>
          <w:numId w:val="87"/>
        </w:numPr>
        <w:spacing w:before="100" w:beforeAutospacing="1" w:after="100" w:afterAutospacing="1" w:line="240" w:lineRule="auto"/>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Use of PPE and precautions to be taken</w:t>
      </w:r>
    </w:p>
    <w:p w14:paraId="6CB032B4" w14:textId="77777777" w:rsidR="0013517A" w:rsidRPr="00975ED9" w:rsidRDefault="0013517A" w:rsidP="00494D6A">
      <w:pPr>
        <w:numPr>
          <w:ilvl w:val="0"/>
          <w:numId w:val="87"/>
        </w:numPr>
        <w:spacing w:before="100" w:beforeAutospacing="1" w:after="100" w:afterAutospacing="1" w:line="240" w:lineRule="auto"/>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Special precautions designed to minimize asbestos exposure</w:t>
      </w:r>
    </w:p>
    <w:p w14:paraId="3E960C71" w14:textId="77777777" w:rsidR="0013517A" w:rsidRPr="00975ED9" w:rsidRDefault="0013517A" w:rsidP="00494D6A">
      <w:pPr>
        <w:numPr>
          <w:ilvl w:val="0"/>
          <w:numId w:val="87"/>
        </w:numPr>
        <w:spacing w:before="100" w:beforeAutospacing="1" w:after="100" w:afterAutospacing="1" w:line="240" w:lineRule="auto"/>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The sites where asbestos waste will be stored and how the waste will be transported to these sites</w:t>
      </w:r>
    </w:p>
    <w:p w14:paraId="1D681801"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18"/>
          <w:u w:val="single"/>
          <w:lang w:eastAsia="tr-TR"/>
        </w:rPr>
        <w:t>4.2.2.</w:t>
      </w:r>
      <w:r w:rsidRPr="00975ED9">
        <w:rPr>
          <w:rFonts w:ascii="Tahoma" w:eastAsia="Times New Roman" w:hAnsi="Tahoma" w:cs="Tahoma"/>
          <w:color w:val="000000"/>
          <w:sz w:val="20"/>
          <w:szCs w:val="18"/>
          <w:u w:val="single"/>
          <w:lang w:eastAsia="tr-TR"/>
        </w:rPr>
        <w:tab/>
        <w:t>Marking</w:t>
      </w:r>
    </w:p>
    <w:p w14:paraId="3D6DA6BF" w14:textId="77777777" w:rsidR="0013517A" w:rsidRPr="00A23B1D" w:rsidRDefault="0013517A" w:rsidP="00C9220D">
      <w:pPr>
        <w:spacing w:line="240" w:lineRule="auto"/>
        <w:jc w:val="both"/>
        <w:rPr>
          <w:rFonts w:eastAsia="Times New Roman"/>
          <w:color w:val="000000"/>
          <w:sz w:val="20"/>
          <w:szCs w:val="18"/>
          <w:lang w:eastAsia="tr-TR"/>
        </w:rPr>
      </w:pPr>
      <w:r w:rsidRPr="00975ED9">
        <w:rPr>
          <w:rFonts w:ascii="Tahoma" w:eastAsia="Times New Roman" w:hAnsi="Tahoma" w:cs="Tahoma"/>
          <w:color w:val="000000"/>
          <w:sz w:val="20"/>
          <w:szCs w:val="18"/>
          <w:lang w:eastAsia="tr-TR"/>
        </w:rPr>
        <w:t>The necessary signs should be placed on the work areas where asbestos containing materials are used and the packages used for the transportation of asbestos waste after dismantling. In order to create a safe working area, while marking with “Stop, No Unauthorized Access” signs, there should be a label in accordance with the sample provided in Annex 17 of the Regulation on Registration, Evaluation, Authorization and Restriction of Chemicals</w:t>
      </w:r>
      <w:r w:rsidRPr="00A23B1D">
        <w:rPr>
          <w:rFonts w:eastAsia="Times New Roman"/>
          <w:color w:val="000000"/>
          <w:sz w:val="20"/>
          <w:szCs w:val="18"/>
          <w:lang w:eastAsia="tr-TR"/>
        </w:rPr>
        <w:t>.</w:t>
      </w:r>
    </w:p>
    <w:p w14:paraId="32A2B2B2" w14:textId="77777777" w:rsidR="0013517A" w:rsidRPr="00A23B1D" w:rsidRDefault="0013517A" w:rsidP="00C9220D">
      <w:pPr>
        <w:jc w:val="both"/>
        <w:rPr>
          <w:sz w:val="20"/>
          <w:szCs w:val="20"/>
        </w:rPr>
      </w:pPr>
      <w:r w:rsidRPr="00A23B1D">
        <w:rPr>
          <w:noProof/>
          <w:sz w:val="20"/>
          <w:szCs w:val="20"/>
          <w:lang w:eastAsia="tr-TR"/>
        </w:rPr>
        <mc:AlternateContent>
          <mc:Choice Requires="wps">
            <w:drawing>
              <wp:anchor distT="45720" distB="45720" distL="114300" distR="114300" simplePos="0" relativeHeight="251658260" behindDoc="0" locked="0" layoutInCell="1" allowOverlap="1" wp14:anchorId="793FE465" wp14:editId="2329F1A7">
                <wp:simplePos x="0" y="0"/>
                <wp:positionH relativeFrom="column">
                  <wp:posOffset>251460</wp:posOffset>
                </wp:positionH>
                <wp:positionV relativeFrom="paragraph">
                  <wp:posOffset>1917700</wp:posOffset>
                </wp:positionV>
                <wp:extent cx="1666875" cy="771525"/>
                <wp:effectExtent l="0" t="0" r="9525" b="952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771525"/>
                        </a:xfrm>
                        <a:prstGeom prst="rect">
                          <a:avLst/>
                        </a:prstGeom>
                        <a:solidFill>
                          <a:srgbClr val="FFFFFF"/>
                        </a:solidFill>
                        <a:ln w="9525">
                          <a:noFill/>
                          <a:miter lim="800000"/>
                          <a:headEnd/>
                          <a:tailEnd/>
                        </a:ln>
                      </wps:spPr>
                      <wps:txbx>
                        <w:txbxContent>
                          <w:p w14:paraId="27B8D11E" w14:textId="77777777" w:rsidR="0013517A" w:rsidRPr="00F04EFE" w:rsidRDefault="0013517A" w:rsidP="0013517A">
                            <w:pPr>
                              <w:shd w:val="clear" w:color="auto" w:fill="C00000"/>
                              <w:spacing w:line="240" w:lineRule="auto"/>
                              <w:jc w:val="center"/>
                              <w:rPr>
                                <w:rFonts w:ascii="Arial" w:hAnsi="Arial" w:cs="Arial"/>
                                <w:b/>
                                <w:color w:val="FFFFFF" w:themeColor="background1"/>
                                <w:sz w:val="28"/>
                                <w:szCs w:val="28"/>
                              </w:rPr>
                            </w:pPr>
                            <w:r w:rsidRPr="00F04EFE">
                              <w:rPr>
                                <w:rFonts w:ascii="Arial" w:hAnsi="Arial" w:cs="Arial"/>
                                <w:b/>
                                <w:color w:val="FFFFFF" w:themeColor="background1"/>
                                <w:sz w:val="28"/>
                                <w:szCs w:val="28"/>
                              </w:rPr>
                              <w:t>UNAUTHORIZED PERSONNEL NOT ALLOWED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FE465" id="Text Box 60" o:spid="_x0000_s1043" type="#_x0000_t202" style="position:absolute;left:0;text-align:left;margin-left:19.8pt;margin-top:151pt;width:131.25pt;height:60.7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" stroked="f">
                <v:textbox inset="0,0,0,0">
                  <w:txbxContent>
                    <w:p w14:paraId="27B8D11E" w14:textId="77777777" w:rsidR="0013517A" w:rsidRPr="00F04EFE" w:rsidRDefault="0013517A" w:rsidP="0013517A">
                      <w:pPr>
                        <w:shd w:val="clear" w:color="auto" w:fill="C00000"/>
                        <w:spacing w:line="240" w:lineRule="auto"/>
                        <w:jc w:val="center"/>
                        <w:rPr>
                          <w:rFonts w:ascii="Arial" w:hAnsi="Arial" w:cs="Arial"/>
                          <w:b/>
                          <w:color w:val="FFFFFF" w:themeColor="background1"/>
                          <w:sz w:val="28"/>
                          <w:szCs w:val="28"/>
                        </w:rPr>
                      </w:pPr>
                      <w:r w:rsidRPr="00F04EFE">
                        <w:rPr>
                          <w:rFonts w:ascii="Arial" w:hAnsi="Arial" w:cs="Arial"/>
                          <w:b/>
                          <w:color w:val="FFFFFF" w:themeColor="background1"/>
                          <w:sz w:val="28"/>
                          <w:szCs w:val="28"/>
                        </w:rPr>
                        <w:t>UNAUTHORIZED PERSONNEL NOT ALLOWED</w:t>
                      </w:r>
                    </w:p>
                  </w:txbxContent>
                </v:textbox>
              </v:shape>
            </w:pict>
          </mc:Fallback>
        </mc:AlternateContent>
      </w:r>
      <w:r w:rsidRPr="00A23B1D">
        <w:rPr>
          <w:noProof/>
          <w:sz w:val="20"/>
          <w:szCs w:val="20"/>
          <w:lang w:eastAsia="tr-TR"/>
        </w:rPr>
        <mc:AlternateContent>
          <mc:Choice Requires="wps">
            <w:drawing>
              <wp:anchor distT="45720" distB="45720" distL="114300" distR="114300" simplePos="0" relativeHeight="251658259" behindDoc="0" locked="0" layoutInCell="1" allowOverlap="1" wp14:anchorId="1B2849FE" wp14:editId="73AB6332">
                <wp:simplePos x="0" y="0"/>
                <wp:positionH relativeFrom="column">
                  <wp:posOffset>4185285</wp:posOffset>
                </wp:positionH>
                <wp:positionV relativeFrom="paragraph">
                  <wp:posOffset>1689100</wp:posOffset>
                </wp:positionV>
                <wp:extent cx="600075" cy="838200"/>
                <wp:effectExtent l="0" t="0" r="9525"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838200"/>
                        </a:xfrm>
                        <a:prstGeom prst="rect">
                          <a:avLst/>
                        </a:prstGeom>
                        <a:solidFill>
                          <a:srgbClr val="FFFFFF"/>
                        </a:solidFill>
                        <a:ln w="9525">
                          <a:noFill/>
                          <a:miter lim="800000"/>
                          <a:headEnd/>
                          <a:tailEnd/>
                        </a:ln>
                      </wps:spPr>
                      <wps:txbx>
                        <w:txbxContent>
                          <w:p w14:paraId="1273F1EB" w14:textId="77777777" w:rsidR="0013517A" w:rsidRPr="00F04EFE" w:rsidRDefault="0013517A" w:rsidP="0013517A">
                            <w:pPr>
                              <w:spacing w:line="240" w:lineRule="auto"/>
                              <w:jc w:val="center"/>
                              <w:rPr>
                                <w:rFonts w:ascii="Times New Roman" w:hAnsi="Times New Roman" w:cs="Times New Roman"/>
                                <w:b/>
                                <w:sz w:val="12"/>
                                <w:szCs w:val="12"/>
                              </w:rPr>
                            </w:pPr>
                            <w:r w:rsidRPr="00F04EFE">
                              <w:rPr>
                                <w:rFonts w:ascii="Times New Roman" w:hAnsi="Times New Roman" w:cs="Times New Roman"/>
                                <w:b/>
                                <w:sz w:val="12"/>
                                <w:szCs w:val="12"/>
                              </w:rPr>
                              <w:t>ATTENTION</w:t>
                            </w:r>
                          </w:p>
                          <w:p w14:paraId="05146D83" w14:textId="77777777" w:rsidR="0013517A" w:rsidRPr="00F04EFE" w:rsidRDefault="0013517A" w:rsidP="0013517A">
                            <w:pPr>
                              <w:spacing w:line="240" w:lineRule="auto"/>
                              <w:jc w:val="center"/>
                              <w:rPr>
                                <w:rFonts w:ascii="Times New Roman" w:hAnsi="Times New Roman" w:cs="Times New Roman"/>
                                <w:b/>
                                <w:sz w:val="12"/>
                                <w:szCs w:val="12"/>
                              </w:rPr>
                            </w:pPr>
                            <w:r w:rsidRPr="00F04EFE">
                              <w:rPr>
                                <w:rFonts w:ascii="Times New Roman" w:hAnsi="Times New Roman" w:cs="Times New Roman"/>
                                <w:b/>
                                <w:sz w:val="12"/>
                                <w:szCs w:val="12"/>
                              </w:rPr>
                              <w:t>CONTAINS ASBESTOS</w:t>
                            </w:r>
                          </w:p>
                          <w:p w14:paraId="7BB9E359" w14:textId="77777777" w:rsidR="0013517A" w:rsidRPr="00F04EFE" w:rsidRDefault="0013517A" w:rsidP="0013517A">
                            <w:pPr>
                              <w:spacing w:line="240" w:lineRule="auto"/>
                              <w:jc w:val="center"/>
                              <w:rPr>
                                <w:rFonts w:ascii="Times New Roman" w:hAnsi="Times New Roman" w:cs="Times New Roman"/>
                                <w:sz w:val="12"/>
                                <w:szCs w:val="12"/>
                              </w:rPr>
                            </w:pPr>
                          </w:p>
                          <w:p w14:paraId="2553C658" w14:textId="77777777" w:rsidR="0013517A" w:rsidRPr="00F04EFE" w:rsidRDefault="0013517A" w:rsidP="0013517A">
                            <w:pPr>
                              <w:spacing w:line="240" w:lineRule="auto"/>
                              <w:jc w:val="center"/>
                              <w:rPr>
                                <w:rFonts w:ascii="Times New Roman" w:hAnsi="Times New Roman" w:cs="Times New Roman"/>
                                <w:sz w:val="12"/>
                                <w:szCs w:val="12"/>
                              </w:rPr>
                            </w:pPr>
                            <w:r w:rsidRPr="00F04EFE">
                              <w:rPr>
                                <w:rFonts w:ascii="Times New Roman" w:hAnsi="Times New Roman" w:cs="Times New Roman"/>
                                <w:sz w:val="12"/>
                                <w:szCs w:val="12"/>
                              </w:rPr>
                              <w:t>It is harmful to health to inhal</w:t>
                            </w:r>
                            <w:r>
                              <w:rPr>
                                <w:rFonts w:ascii="Times New Roman" w:hAnsi="Times New Roman" w:cs="Times New Roman"/>
                                <w:sz w:val="12"/>
                                <w:szCs w:val="12"/>
                              </w:rPr>
                              <w:t>e asbestos  pow</w:t>
                            </w:r>
                            <w:r w:rsidRPr="00F04EFE">
                              <w:rPr>
                                <w:rFonts w:ascii="Times New Roman" w:hAnsi="Times New Roman" w:cs="Times New Roman"/>
                                <w:sz w:val="12"/>
                                <w:szCs w:val="12"/>
                              </w:rPr>
                              <w:t>der. Review the safety recommendations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849FE" id="Text Box 59" o:spid="_x0000_s1044" type="#_x0000_t202" style="position:absolute;left:0;text-align:left;margin-left:329.55pt;margin-top:133pt;width:47.25pt;height:66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" stroked="f">
                <v:textbox inset="0,0,0,0">
                  <w:txbxContent>
                    <w:p w14:paraId="1273F1EB" w14:textId="77777777" w:rsidR="0013517A" w:rsidRPr="00F04EFE" w:rsidRDefault="0013517A" w:rsidP="0013517A">
                      <w:pPr>
                        <w:spacing w:line="240" w:lineRule="auto"/>
                        <w:jc w:val="center"/>
                        <w:rPr>
                          <w:rFonts w:ascii="Times New Roman" w:hAnsi="Times New Roman" w:cs="Times New Roman"/>
                          <w:b/>
                          <w:sz w:val="12"/>
                          <w:szCs w:val="12"/>
                        </w:rPr>
                      </w:pPr>
                      <w:r w:rsidRPr="00F04EFE">
                        <w:rPr>
                          <w:rFonts w:ascii="Times New Roman" w:hAnsi="Times New Roman" w:cs="Times New Roman"/>
                          <w:b/>
                          <w:sz w:val="12"/>
                          <w:szCs w:val="12"/>
                        </w:rPr>
                        <w:t>ATTENTION</w:t>
                      </w:r>
                    </w:p>
                    <w:p w14:paraId="05146D83" w14:textId="77777777" w:rsidR="0013517A" w:rsidRPr="00F04EFE" w:rsidRDefault="0013517A" w:rsidP="0013517A">
                      <w:pPr>
                        <w:spacing w:line="240" w:lineRule="auto"/>
                        <w:jc w:val="center"/>
                        <w:rPr>
                          <w:rFonts w:ascii="Times New Roman" w:hAnsi="Times New Roman" w:cs="Times New Roman"/>
                          <w:b/>
                          <w:sz w:val="12"/>
                          <w:szCs w:val="12"/>
                        </w:rPr>
                      </w:pPr>
                      <w:r w:rsidRPr="00F04EFE">
                        <w:rPr>
                          <w:rFonts w:ascii="Times New Roman" w:hAnsi="Times New Roman" w:cs="Times New Roman"/>
                          <w:b/>
                          <w:sz w:val="12"/>
                          <w:szCs w:val="12"/>
                        </w:rPr>
                        <w:t>CONTAINS ASBESTOS</w:t>
                      </w:r>
                    </w:p>
                    <w:p w14:paraId="7BB9E359" w14:textId="77777777" w:rsidR="0013517A" w:rsidRPr="00F04EFE" w:rsidRDefault="0013517A" w:rsidP="0013517A">
                      <w:pPr>
                        <w:spacing w:line="240" w:lineRule="auto"/>
                        <w:jc w:val="center"/>
                        <w:rPr>
                          <w:rFonts w:ascii="Times New Roman" w:hAnsi="Times New Roman" w:cs="Times New Roman"/>
                          <w:sz w:val="12"/>
                          <w:szCs w:val="12"/>
                        </w:rPr>
                      </w:pPr>
                    </w:p>
                    <w:p w14:paraId="2553C658" w14:textId="77777777" w:rsidR="0013517A" w:rsidRPr="00F04EFE" w:rsidRDefault="0013517A" w:rsidP="0013517A">
                      <w:pPr>
                        <w:spacing w:line="240" w:lineRule="auto"/>
                        <w:jc w:val="center"/>
                        <w:rPr>
                          <w:rFonts w:ascii="Times New Roman" w:hAnsi="Times New Roman" w:cs="Times New Roman"/>
                          <w:sz w:val="12"/>
                          <w:szCs w:val="12"/>
                        </w:rPr>
                      </w:pPr>
                      <w:r w:rsidRPr="00F04EFE">
                        <w:rPr>
                          <w:rFonts w:ascii="Times New Roman" w:hAnsi="Times New Roman" w:cs="Times New Roman"/>
                          <w:sz w:val="12"/>
                          <w:szCs w:val="12"/>
                        </w:rPr>
                        <w:t>It is harmful to health to inhal</w:t>
                      </w:r>
                      <w:r>
                        <w:rPr>
                          <w:rFonts w:ascii="Times New Roman" w:hAnsi="Times New Roman" w:cs="Times New Roman"/>
                          <w:sz w:val="12"/>
                          <w:szCs w:val="12"/>
                        </w:rPr>
                        <w:t>e asbestos  pow</w:t>
                      </w:r>
                      <w:r w:rsidRPr="00F04EFE">
                        <w:rPr>
                          <w:rFonts w:ascii="Times New Roman" w:hAnsi="Times New Roman" w:cs="Times New Roman"/>
                          <w:sz w:val="12"/>
                          <w:szCs w:val="12"/>
                        </w:rPr>
                        <w:t>der. Review the safety recommendations</w:t>
                      </w:r>
                    </w:p>
                  </w:txbxContent>
                </v:textbox>
              </v:shape>
            </w:pict>
          </mc:Fallback>
        </mc:AlternateContent>
      </w:r>
      <w:r w:rsidRPr="00A23B1D">
        <w:rPr>
          <w:noProof/>
          <w:sz w:val="20"/>
          <w:szCs w:val="20"/>
          <w:lang w:eastAsia="tr-TR"/>
        </w:rPr>
        <mc:AlternateContent>
          <mc:Choice Requires="wps">
            <w:drawing>
              <wp:anchor distT="45720" distB="45720" distL="114300" distR="114300" simplePos="0" relativeHeight="251658258" behindDoc="0" locked="0" layoutInCell="1" allowOverlap="1" wp14:anchorId="110971C6" wp14:editId="325E6F1B">
                <wp:simplePos x="0" y="0"/>
                <wp:positionH relativeFrom="column">
                  <wp:posOffset>5223510</wp:posOffset>
                </wp:positionH>
                <wp:positionV relativeFrom="paragraph">
                  <wp:posOffset>1812925</wp:posOffset>
                </wp:positionV>
                <wp:extent cx="838200" cy="714375"/>
                <wp:effectExtent l="0" t="0" r="0" b="952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714375"/>
                        </a:xfrm>
                        <a:prstGeom prst="rect">
                          <a:avLst/>
                        </a:prstGeom>
                        <a:solidFill>
                          <a:srgbClr val="FFFFFF"/>
                        </a:solidFill>
                        <a:ln w="9525">
                          <a:noFill/>
                          <a:miter lim="800000"/>
                          <a:headEnd/>
                          <a:tailEnd/>
                        </a:ln>
                      </wps:spPr>
                      <wps:txbx>
                        <w:txbxContent>
                          <w:p w14:paraId="2F313CCF" w14:textId="77777777" w:rsidR="0013517A" w:rsidRPr="00F04EFE" w:rsidRDefault="0013517A" w:rsidP="0013517A">
                            <w:pPr>
                              <w:spacing w:line="240" w:lineRule="auto"/>
                              <w:jc w:val="center"/>
                              <w:rPr>
                                <w:rFonts w:ascii="Times New Roman" w:hAnsi="Times New Roman" w:cs="Times New Roman"/>
                                <w:sz w:val="16"/>
                                <w:szCs w:val="16"/>
                              </w:rPr>
                            </w:pPr>
                            <w:r>
                              <w:rPr>
                                <w:rFonts w:ascii="Times New Roman" w:hAnsi="Times New Roman" w:cs="Times New Roman"/>
                                <w:sz w:val="16"/>
                                <w:szCs w:val="16"/>
                              </w:rPr>
                              <w:t>To be written with standard wording in white or black font on red background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971C6" id="Text Box 58" o:spid="_x0000_s1045" type="#_x0000_t202" style="position:absolute;left:0;text-align:left;margin-left:411.3pt;margin-top:142.75pt;width:66pt;height:56.2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" stroked="f">
                <v:textbox inset="0,0,0,0">
                  <w:txbxContent>
                    <w:p w14:paraId="2F313CCF" w14:textId="77777777" w:rsidR="0013517A" w:rsidRPr="00F04EFE" w:rsidRDefault="0013517A" w:rsidP="0013517A">
                      <w:pPr>
                        <w:spacing w:line="240" w:lineRule="auto"/>
                        <w:jc w:val="center"/>
                        <w:rPr>
                          <w:rFonts w:ascii="Times New Roman" w:hAnsi="Times New Roman" w:cs="Times New Roman"/>
                          <w:sz w:val="16"/>
                          <w:szCs w:val="16"/>
                        </w:rPr>
                      </w:pPr>
                      <w:r>
                        <w:rPr>
                          <w:rFonts w:ascii="Times New Roman" w:hAnsi="Times New Roman" w:cs="Times New Roman"/>
                          <w:sz w:val="16"/>
                          <w:szCs w:val="16"/>
                        </w:rPr>
                        <w:t>To be written with standard wording in white or black font on red background</w:t>
                      </w:r>
                    </w:p>
                  </w:txbxContent>
                </v:textbox>
              </v:shape>
            </w:pict>
          </mc:Fallback>
        </mc:AlternateContent>
      </w:r>
      <w:r w:rsidRPr="00A23B1D">
        <w:rPr>
          <w:noProof/>
          <w:sz w:val="20"/>
          <w:szCs w:val="20"/>
          <w:lang w:eastAsia="tr-TR"/>
        </w:rPr>
        <mc:AlternateContent>
          <mc:Choice Requires="wps">
            <w:drawing>
              <wp:anchor distT="45720" distB="45720" distL="114300" distR="114300" simplePos="0" relativeHeight="251658257" behindDoc="0" locked="0" layoutInCell="1" allowOverlap="1" wp14:anchorId="6BD91ECC" wp14:editId="037F5699">
                <wp:simplePos x="0" y="0"/>
                <wp:positionH relativeFrom="column">
                  <wp:posOffset>5223511</wp:posOffset>
                </wp:positionH>
                <wp:positionV relativeFrom="paragraph">
                  <wp:posOffset>1241424</wp:posOffset>
                </wp:positionV>
                <wp:extent cx="838200" cy="314325"/>
                <wp:effectExtent l="0" t="0" r="0" b="952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14325"/>
                        </a:xfrm>
                        <a:prstGeom prst="rect">
                          <a:avLst/>
                        </a:prstGeom>
                        <a:solidFill>
                          <a:srgbClr val="FFFFFF"/>
                        </a:solidFill>
                        <a:ln w="9525">
                          <a:noFill/>
                          <a:miter lim="800000"/>
                          <a:headEnd/>
                          <a:tailEnd/>
                        </a:ln>
                      </wps:spPr>
                      <wps:txbx>
                        <w:txbxContent>
                          <w:p w14:paraId="260CC754" w14:textId="77777777" w:rsidR="0013517A" w:rsidRPr="00F04EFE" w:rsidRDefault="0013517A" w:rsidP="0013517A">
                            <w:pPr>
                              <w:spacing w:line="240" w:lineRule="auto"/>
                              <w:jc w:val="center"/>
                              <w:rPr>
                                <w:rFonts w:ascii="Times New Roman" w:hAnsi="Times New Roman" w:cs="Times New Roman"/>
                                <w:sz w:val="16"/>
                                <w:szCs w:val="16"/>
                              </w:rPr>
                            </w:pPr>
                            <w:r w:rsidRPr="00F04EFE">
                              <w:rPr>
                                <w:rFonts w:ascii="Times New Roman" w:hAnsi="Times New Roman" w:cs="Times New Roman"/>
                                <w:sz w:val="16"/>
                                <w:szCs w:val="16"/>
                              </w:rPr>
                              <w:t>White “a” on black background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91ECC" id="Text Box 57" o:spid="_x0000_s1046" type="#_x0000_t202" style="position:absolute;left:0;text-align:left;margin-left:411.3pt;margin-top:97.75pt;width:66pt;height:24.7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" stroked="f">
                <v:textbox inset="0,0,0,0">
                  <w:txbxContent>
                    <w:p w14:paraId="260CC754" w14:textId="77777777" w:rsidR="0013517A" w:rsidRPr="00F04EFE" w:rsidRDefault="0013517A" w:rsidP="0013517A">
                      <w:pPr>
                        <w:spacing w:line="240" w:lineRule="auto"/>
                        <w:jc w:val="center"/>
                        <w:rPr>
                          <w:rFonts w:ascii="Times New Roman" w:hAnsi="Times New Roman" w:cs="Times New Roman"/>
                          <w:sz w:val="16"/>
                          <w:szCs w:val="16"/>
                        </w:rPr>
                      </w:pPr>
                      <w:r w:rsidRPr="00F04EFE">
                        <w:rPr>
                          <w:rFonts w:ascii="Times New Roman" w:hAnsi="Times New Roman" w:cs="Times New Roman"/>
                          <w:sz w:val="16"/>
                          <w:szCs w:val="16"/>
                        </w:rPr>
                        <w:t>White “a” on black background</w:t>
                      </w:r>
                    </w:p>
                  </w:txbxContent>
                </v:textbox>
              </v:shape>
            </w:pict>
          </mc:Fallback>
        </mc:AlternateContent>
      </w:r>
      <w:r w:rsidRPr="00A23B1D">
        <w:rPr>
          <w:noProof/>
          <w:sz w:val="20"/>
          <w:szCs w:val="20"/>
          <w:lang w:eastAsia="tr-TR"/>
        </w:rPr>
        <w:drawing>
          <wp:inline distT="0" distB="0" distL="0" distR="0" wp14:anchorId="4729E101" wp14:editId="249B4EAB">
            <wp:extent cx="6116320" cy="2804795"/>
            <wp:effectExtent l="19050" t="19050" r="17780" b="14605"/>
            <wp:docPr id="2024763728" name="Picture 2024763728" descr="metin, yazı tipi, logo, graf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763728" name="Picture 2" descr="metin, yazı tipi, logo, grafik içeren bir resim&#10;&#10;Açıklama otomatik olarak oluşturuldu"/>
                    <pic:cNvPicPr/>
                  </pic:nvPicPr>
                  <pic:blipFill>
                    <a:blip r:embed="rId59"/>
                    <a:stretch>
                      <a:fillRect/>
                    </a:stretch>
                  </pic:blipFill>
                  <pic:spPr>
                    <a:xfrm>
                      <a:off x="0" y="0"/>
                      <a:ext cx="6116320" cy="2804795"/>
                    </a:xfrm>
                    <a:prstGeom prst="rect">
                      <a:avLst/>
                    </a:prstGeom>
                    <a:ln>
                      <a:solidFill>
                        <a:schemeClr val="tx1"/>
                      </a:solidFill>
                    </a:ln>
                  </pic:spPr>
                </pic:pic>
              </a:graphicData>
            </a:graphic>
          </wp:inline>
        </w:drawing>
      </w:r>
    </w:p>
    <w:p w14:paraId="26AE312E" w14:textId="77777777" w:rsidR="0013517A" w:rsidRPr="00F36C5C" w:rsidRDefault="0013517A" w:rsidP="00C9220D">
      <w:pPr>
        <w:pStyle w:val="ResimYazs"/>
        <w:jc w:val="both"/>
        <w:rPr>
          <w:rFonts w:ascii="Tahoma" w:hAnsi="Tahoma" w:cs="Tahoma"/>
          <w:i w:val="0"/>
          <w:iCs w:val="0"/>
          <w:sz w:val="20"/>
          <w:szCs w:val="20"/>
        </w:rPr>
      </w:pPr>
      <w:bookmarkStart w:id="1968" w:name="_Toc90471642"/>
      <w:r w:rsidRPr="00F36C5C">
        <w:rPr>
          <w:rFonts w:ascii="Tahoma" w:eastAsia="Times New Roman" w:hAnsi="Tahoma" w:cs="Tahoma"/>
          <w:bCs/>
          <w:i w:val="0"/>
          <w:iCs w:val="0"/>
          <w:color w:val="000000"/>
          <w:sz w:val="20"/>
          <w:szCs w:val="20"/>
          <w:lang w:eastAsia="tr-TR"/>
        </w:rPr>
        <w:t>Warning Signs (Work Area Warning Sign and Asbestos Containing Package Label</w:t>
      </w:r>
      <w:r w:rsidRPr="00F36C5C">
        <w:rPr>
          <w:rFonts w:ascii="Tahoma" w:hAnsi="Tahoma" w:cs="Tahoma"/>
          <w:i w:val="0"/>
          <w:iCs w:val="0"/>
          <w:sz w:val="20"/>
          <w:szCs w:val="20"/>
        </w:rPr>
        <w:t>)</w:t>
      </w:r>
      <w:bookmarkEnd w:id="1968"/>
    </w:p>
    <w:p w14:paraId="6420982C"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20"/>
          <w:u w:val="single"/>
          <w:lang w:eastAsia="tr-TR"/>
        </w:rPr>
        <w:lastRenderedPageBreak/>
        <w:t>4.2.3.</w:t>
      </w:r>
      <w:r w:rsidRPr="00975ED9">
        <w:rPr>
          <w:rFonts w:ascii="Tahoma" w:eastAsia="Times New Roman" w:hAnsi="Tahoma" w:cs="Tahoma"/>
          <w:color w:val="000000"/>
          <w:sz w:val="20"/>
          <w:szCs w:val="20"/>
          <w:u w:val="single"/>
          <w:lang w:eastAsia="tr-TR"/>
        </w:rPr>
        <w:tab/>
        <w:t xml:space="preserve">Creating the Quarantine Area </w:t>
      </w:r>
    </w:p>
    <w:p w14:paraId="517AC7F2"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In working areas where high fiber concentrations are likely (black area), a quarantine area must be established in order for asbestos removal to be performed in a controlled manner. This quarantine area prevents the exposure of asbestos fibers to other people and workers in the environment by hindering the spread of asbestos fibers during asbestos removal works, waste packaging and cleaning of the deconstruction site. </w:t>
      </w:r>
    </w:p>
    <w:p w14:paraId="6E556155"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Quarantines should be designed in such a way that deconstruction works can be done easily in the area where asbestos is to be removed. In determining the dimensions, the number of workers and the size of the equipment to be used should be considered. For example, if a scissor lift or a scaffold will be used, they should be large enough to provide comfortable equipment use. If the quarantine area is larger than necessary, it increases the spreading area of asbestos, therefore the size of the quarantine area should be kept at an optimum level.</w:t>
      </w:r>
    </w:p>
    <w:p w14:paraId="5C83F296"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most commonly used material for quarantines is polyethylene coating. This material is highly preferred because of its flexible and impermeable structure. This coating should be thick enough to withstand the erosion and corrosion of quarantine. In most cases, a 1000-gauge (250 micron) coating is sufficient. In exposed areas, the polyethylene coating may not have sufficient strength due to external factors such as wind, so alternative materials such as polyvinyl chloride (PVC) sheet reinforced with woven nylon mesh can be considered.</w:t>
      </w:r>
    </w:p>
    <w:p w14:paraId="4CFE564F"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most common means of supporting the coating material are timber frames. Specially designed frames such as metal or plastic tubes can also be used. Some wood with a width of 50 mm x 50 mm is sufficient for the wooden sticks used. The coating must be fixed to the bars using staples, tape, and spray adhesive.</w:t>
      </w:r>
    </w:p>
    <w:p w14:paraId="5441EB2A"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quarantine area must be airtight. All leaks must be detected and sealed. All places where air escape may occur, such as corners, window ledges, doors or area around the negative pressure unit should be properly taped or sealed with suitable foam material.</w:t>
      </w:r>
    </w:p>
    <w:p w14:paraId="7FE79B9F"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In very confined and hot areas, the use of certain foams and adhesives close to pipelines or breathing space can cause harmful if they were used in high concentrations. This situation should be avoided.</w:t>
      </w:r>
    </w:p>
    <w:p w14:paraId="734A1C25"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If the breaches of sealing cannot be prevented with these precautions, additional measures should be taken. These can be as follows;</w:t>
      </w:r>
    </w:p>
    <w:p w14:paraId="7D269B2B" w14:textId="77777777" w:rsidR="0013517A" w:rsidRPr="00975ED9" w:rsidRDefault="0013517A" w:rsidP="00494D6A">
      <w:pPr>
        <w:numPr>
          <w:ilvl w:val="0"/>
          <w:numId w:val="143"/>
        </w:numPr>
        <w:spacing w:before="120" w:after="100" w:afterAutospacing="1" w:line="240" w:lineRule="auto"/>
        <w:ind w:left="1366"/>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The performance of the negative pressure unit may be increased,</w:t>
      </w:r>
    </w:p>
    <w:p w14:paraId="4D1BB7D5" w14:textId="77777777" w:rsidR="0013517A" w:rsidRPr="00975ED9" w:rsidRDefault="0013517A" w:rsidP="00494D6A">
      <w:pPr>
        <w:numPr>
          <w:ilvl w:val="0"/>
          <w:numId w:val="143"/>
        </w:numPr>
        <w:spacing w:before="100" w:beforeAutospacing="1" w:after="100" w:afterAutospacing="1" w:line="240" w:lineRule="auto"/>
        <w:ind w:left="1371"/>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Glove bag may be used,</w:t>
      </w:r>
    </w:p>
    <w:p w14:paraId="3B683FEB" w14:textId="77777777" w:rsidR="0013517A" w:rsidRPr="00975ED9" w:rsidRDefault="0013517A" w:rsidP="00494D6A">
      <w:pPr>
        <w:numPr>
          <w:ilvl w:val="0"/>
          <w:numId w:val="143"/>
        </w:numPr>
        <w:spacing w:before="100" w:beforeAutospacing="1" w:after="100" w:afterAutospacing="1" w:line="240" w:lineRule="auto"/>
        <w:ind w:left="1354"/>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Mini-quarantine areas can be set up inside the quarantine area.</w:t>
      </w:r>
    </w:p>
    <w:p w14:paraId="2968F689"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Quarantines must be established before any work is done, including inserting injection needles into the asbestos including materials, and the covering material must be disposable.</w:t>
      </w:r>
    </w:p>
    <w:p w14:paraId="3AC6A948"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20"/>
          <w:u w:val="single"/>
          <w:lang w:eastAsia="tr-TR"/>
        </w:rPr>
        <w:t>4.2.4.</w:t>
      </w:r>
      <w:r w:rsidRPr="00975ED9">
        <w:rPr>
          <w:rFonts w:ascii="Tahoma" w:eastAsia="Times New Roman" w:hAnsi="Tahoma" w:cs="Tahoma"/>
          <w:color w:val="000000"/>
          <w:sz w:val="20"/>
          <w:szCs w:val="20"/>
          <w:u w:val="single"/>
          <w:lang w:eastAsia="tr-TR"/>
        </w:rPr>
        <w:tab/>
        <w:t>Negative Pressure Unit (NPU)</w:t>
      </w:r>
    </w:p>
    <w:p w14:paraId="7258FBE1"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No matter how well designed, the quarantine cannot be guaranteed to be airtight and there may be some degree of leakage. Therefore, it should be ensured that the air pressure inside the quarantine is slightly below atmospheric pressure. With that inequality, any leaking airflow inside the quarantine moves inwards, not outwards, so the asbestos dust stays in the quarantine area. However, sufficient fresh air should be provided to replace the exhausted air. This air must enter quarantined area in a controlled manner with shower enclosures or airlocks. In this way, the ventilation of the quarantine is regulated, and fresh air is provided to the asbestos workers. In principle, the NPU should be located opposite the airlocks. However, the optimal location for the NPU depends on several factors, including the shape of the quarantine area, accessibility of </w:t>
      </w:r>
      <w:r w:rsidRPr="00975ED9">
        <w:rPr>
          <w:rFonts w:ascii="Tahoma" w:hAnsi="Tahoma" w:cs="Tahoma"/>
          <w:sz w:val="20"/>
          <w:szCs w:val="20"/>
        </w:rPr>
        <w:lastRenderedPageBreak/>
        <w:t>the walls or suitability of walls to accommodate the unit. The airlock alone can provide enough fresh air for a small or simple quarantine; however, additional air intakes may be required for larger or complex facilities. These air inlets should have filtration (pre-filter) and should be sealed by taping around. The NPU should normally be located outside the quarantine and only the prefilter should be seen from inside. This depends on access and available space. A flexible piping may be required between the main HEPA filter and the pre-filter in quarantine, in which case this flexible pipe should be maintained and inspected regularly.</w:t>
      </w:r>
    </w:p>
    <w:p w14:paraId="5AC3E6F0"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Sufficient negative pressure should be created inside the quarantine area and this pressure should be distributed as evenly as possible in the quarantine area. The location of the negative pressure unit should provide effective airflow in the quarantine and airlocks. Air locks and waste cabinets should not be seen as an alternative to negative pressure.</w:t>
      </w:r>
    </w:p>
    <w:p w14:paraId="287F7D4D"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20"/>
          <w:u w:val="single"/>
          <w:lang w:eastAsia="tr-TR"/>
        </w:rPr>
        <w:t>4.2.5.</w:t>
      </w:r>
      <w:r w:rsidRPr="00975ED9">
        <w:rPr>
          <w:rFonts w:ascii="Tahoma" w:eastAsia="Times New Roman" w:hAnsi="Tahoma" w:cs="Tahoma"/>
          <w:color w:val="000000"/>
          <w:sz w:val="20"/>
          <w:szCs w:val="20"/>
          <w:u w:val="single"/>
          <w:lang w:eastAsia="tr-TR"/>
        </w:rPr>
        <w:tab/>
        <w:t>Entering Quarantine (Air Lock)</w:t>
      </w:r>
    </w:p>
    <w:p w14:paraId="3DF6ACF8"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most important feature for quarantine is shower cabins or air locks. Thanks to the air locks, the entrance and exit of the personnel, equipment and wastes are kept under control. Airlocks and waste cabinets must be at least 1m x 1m x 2m (height) and they should be larger where larger wastes such as pipelines or wood chips are disposed of. Where confined in one direction (i.e., along a corridor), airlocks and waste cabinets should extend in the other direction (i.e., 0.8m x 2m x 2m). If enough space is available, separate airlock and waste cabinet should be used. Air locks should be designed in a way to prevent the leakage of asbestos dust from the passages between the cabinets. This is usually achieved by vertically shearing of the coating between the cabinets. These openings prevent the outside air from entering and the inside air from flowing out. In order to control the air flow, the bottom of the inner slit should be weighted with plastic or wooden sticks. It is essential to provide sufficient reserve air into the quarantine.</w:t>
      </w:r>
    </w:p>
    <w:p w14:paraId="3B567033"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20"/>
          <w:u w:val="single"/>
          <w:lang w:eastAsia="tr-TR"/>
        </w:rPr>
        <w:t>4.2.6.</w:t>
      </w:r>
      <w:r w:rsidRPr="00975ED9">
        <w:rPr>
          <w:rFonts w:ascii="Tahoma" w:eastAsia="Times New Roman" w:hAnsi="Tahoma" w:cs="Tahoma"/>
          <w:color w:val="000000"/>
          <w:sz w:val="20"/>
          <w:szCs w:val="20"/>
          <w:u w:val="single"/>
          <w:lang w:eastAsia="tr-TR"/>
        </w:rPr>
        <w:tab/>
        <w:t xml:space="preserve">Hygiene Unit </w:t>
      </w:r>
    </w:p>
    <w:p w14:paraId="7E1B20A7"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hygiene unit (the system designed for personnel cleaning) should be adjacent to the quarantine area, and if this is not possible, airlocks should be used. Airlocks should be designed in such a way that they do not spread asbestos dust into the environment. The use of the transition system is undesirable and should be avoided as much as possible. Connecting shower units directly to quarantine or to air locks is preferred. The purpose of airlock and waste cabinets is to provide additional control over spreads, and they should be installed adjacent to the quarantine to control air movement during accidental leaks, personnel movement, and waste transfers.</w:t>
      </w:r>
    </w:p>
    <w:p w14:paraId="71C0957C"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20"/>
          <w:u w:val="single"/>
          <w:lang w:eastAsia="tr-TR"/>
        </w:rPr>
        <w:t>4.2.7.</w:t>
      </w:r>
      <w:r w:rsidRPr="00975ED9">
        <w:rPr>
          <w:rFonts w:ascii="Tahoma" w:eastAsia="Times New Roman" w:hAnsi="Tahoma" w:cs="Tahoma"/>
          <w:color w:val="000000"/>
          <w:sz w:val="20"/>
          <w:szCs w:val="20"/>
          <w:u w:val="single"/>
          <w:lang w:eastAsia="tr-TR"/>
        </w:rPr>
        <w:tab/>
        <w:t xml:space="preserve">Waste Cabinet </w:t>
      </w:r>
    </w:p>
    <w:p w14:paraId="0433A8C4" w14:textId="77777777" w:rsidR="0013517A" w:rsidRPr="00A23B1D" w:rsidRDefault="0013517A" w:rsidP="00C9220D">
      <w:pPr>
        <w:jc w:val="both"/>
        <w:rPr>
          <w:sz w:val="20"/>
          <w:szCs w:val="20"/>
        </w:rPr>
      </w:pPr>
      <w:r w:rsidRPr="00975ED9">
        <w:rPr>
          <w:rFonts w:ascii="Tahoma" w:hAnsi="Tahoma" w:cs="Tahoma"/>
          <w:sz w:val="20"/>
          <w:szCs w:val="20"/>
        </w:rPr>
        <w:t>Waste cabins are used for the waste transfer and their design is shown in the figure below</w:t>
      </w:r>
      <w:r w:rsidRPr="00A23B1D">
        <w:rPr>
          <w:sz w:val="20"/>
          <w:szCs w:val="20"/>
        </w:rPr>
        <w:t>:</w:t>
      </w:r>
    </w:p>
    <w:p w14:paraId="4CDE1E46" w14:textId="77777777" w:rsidR="0013517A" w:rsidRPr="00A23B1D" w:rsidRDefault="0013517A" w:rsidP="00C9220D">
      <w:pPr>
        <w:jc w:val="both"/>
        <w:rPr>
          <w:sz w:val="20"/>
          <w:szCs w:val="20"/>
        </w:rPr>
      </w:pPr>
      <w:r w:rsidRPr="00A23B1D">
        <w:rPr>
          <w:noProof/>
          <w:sz w:val="20"/>
          <w:szCs w:val="20"/>
          <w:lang w:eastAsia="tr-TR"/>
        </w:rPr>
        <w:lastRenderedPageBreak/>
        <mc:AlternateContent>
          <mc:Choice Requires="wps">
            <w:drawing>
              <wp:anchor distT="45720" distB="45720" distL="114300" distR="114300" simplePos="0" relativeHeight="251658263" behindDoc="0" locked="0" layoutInCell="1" allowOverlap="1" wp14:anchorId="09BA83D0" wp14:editId="535F742A">
                <wp:simplePos x="0" y="0"/>
                <wp:positionH relativeFrom="column">
                  <wp:posOffset>118110</wp:posOffset>
                </wp:positionH>
                <wp:positionV relativeFrom="paragraph">
                  <wp:posOffset>1010920</wp:posOffset>
                </wp:positionV>
                <wp:extent cx="238125" cy="923925"/>
                <wp:effectExtent l="0" t="0" r="9525" b="952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923925"/>
                        </a:xfrm>
                        <a:prstGeom prst="rect">
                          <a:avLst/>
                        </a:prstGeom>
                        <a:solidFill>
                          <a:srgbClr val="FFFFFF"/>
                        </a:solidFill>
                        <a:ln w="9525">
                          <a:noFill/>
                          <a:miter lim="800000"/>
                          <a:headEnd/>
                          <a:tailEnd/>
                        </a:ln>
                      </wps:spPr>
                      <wps:txbx>
                        <w:txbxContent>
                          <w:p w14:paraId="7CCC9EB3" w14:textId="77777777" w:rsidR="0013517A" w:rsidRPr="00F04EFE" w:rsidRDefault="0013517A" w:rsidP="0013517A">
                            <w:pPr>
                              <w:spacing w:line="240" w:lineRule="auto"/>
                              <w:jc w:val="center"/>
                              <w:rPr>
                                <w:rFonts w:ascii="Arial" w:hAnsi="Arial" w:cs="Arial"/>
                                <w:sz w:val="24"/>
                                <w:szCs w:val="24"/>
                              </w:rPr>
                            </w:pPr>
                            <w:r>
                              <w:rPr>
                                <w:rFonts w:ascii="Arial" w:hAnsi="Arial" w:cs="Arial"/>
                                <w:sz w:val="24"/>
                                <w:szCs w:val="24"/>
                              </w:rPr>
                              <w:t>Outdoors</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A83D0" id="Text Box 63" o:spid="_x0000_s1047" type="#_x0000_t202" style="position:absolute;left:0;text-align:left;margin-left:9.3pt;margin-top:79.6pt;width:18.75pt;height:72.7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" stroked="f">
                <v:textbox style="layout-flow:vertical;mso-layout-flow-alt:bottom-to-top" inset="0,0,0,0">
                  <w:txbxContent>
                    <w:p w14:paraId="7CCC9EB3" w14:textId="77777777" w:rsidR="0013517A" w:rsidRPr="00F04EFE" w:rsidRDefault="0013517A" w:rsidP="0013517A">
                      <w:pPr>
                        <w:spacing w:line="240" w:lineRule="auto"/>
                        <w:jc w:val="center"/>
                        <w:rPr>
                          <w:rFonts w:ascii="Arial" w:hAnsi="Arial" w:cs="Arial"/>
                          <w:sz w:val="24"/>
                          <w:szCs w:val="24"/>
                        </w:rPr>
                      </w:pPr>
                      <w:r>
                        <w:rPr>
                          <w:rFonts w:ascii="Arial" w:hAnsi="Arial" w:cs="Arial"/>
                          <w:sz w:val="24"/>
                          <w:szCs w:val="24"/>
                        </w:rPr>
                        <w:t>Outdoors</w:t>
                      </w:r>
                    </w:p>
                  </w:txbxContent>
                </v:textbox>
              </v:shape>
            </w:pict>
          </mc:Fallback>
        </mc:AlternateContent>
      </w:r>
      <w:r w:rsidRPr="00A23B1D">
        <w:rPr>
          <w:noProof/>
          <w:sz w:val="20"/>
          <w:szCs w:val="20"/>
          <w:lang w:eastAsia="tr-TR"/>
        </w:rPr>
        <mc:AlternateContent>
          <mc:Choice Requires="wps">
            <w:drawing>
              <wp:anchor distT="45720" distB="45720" distL="114300" distR="114300" simplePos="0" relativeHeight="251658262" behindDoc="0" locked="0" layoutInCell="1" allowOverlap="1" wp14:anchorId="0FF8528B" wp14:editId="44834575">
                <wp:simplePos x="0" y="0"/>
                <wp:positionH relativeFrom="column">
                  <wp:posOffset>3451860</wp:posOffset>
                </wp:positionH>
                <wp:positionV relativeFrom="paragraph">
                  <wp:posOffset>1430020</wp:posOffset>
                </wp:positionV>
                <wp:extent cx="895350" cy="714375"/>
                <wp:effectExtent l="0" t="0" r="0" b="952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714375"/>
                        </a:xfrm>
                        <a:prstGeom prst="rect">
                          <a:avLst/>
                        </a:prstGeom>
                        <a:solidFill>
                          <a:srgbClr val="FFFFFF"/>
                        </a:solidFill>
                        <a:ln w="9525">
                          <a:noFill/>
                          <a:miter lim="800000"/>
                          <a:headEnd/>
                          <a:tailEnd/>
                        </a:ln>
                      </wps:spPr>
                      <wps:txbx>
                        <w:txbxContent>
                          <w:p w14:paraId="51051FFD" w14:textId="77777777" w:rsidR="0013517A" w:rsidRPr="00F04EFE" w:rsidRDefault="0013517A" w:rsidP="0013517A">
                            <w:pPr>
                              <w:spacing w:line="240" w:lineRule="auto"/>
                              <w:jc w:val="center"/>
                              <w:rPr>
                                <w:rFonts w:ascii="Arial" w:hAnsi="Arial" w:cs="Arial"/>
                                <w:sz w:val="24"/>
                                <w:szCs w:val="24"/>
                              </w:rPr>
                            </w:pPr>
                            <w:r>
                              <w:rPr>
                                <w:rFonts w:ascii="Arial" w:hAnsi="Arial" w:cs="Arial"/>
                                <w:sz w:val="24"/>
                                <w:szCs w:val="24"/>
                              </w:rPr>
                              <w:t>Closed Waste Sacks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8528B" id="Text Box 62" o:spid="_x0000_s1048" type="#_x0000_t202" style="position:absolute;left:0;text-align:left;margin-left:271.8pt;margin-top:112.6pt;width:70.5pt;height:56.2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" stroked="f">
                <v:textbox inset="0,0,0,0">
                  <w:txbxContent>
                    <w:p w14:paraId="51051FFD" w14:textId="77777777" w:rsidR="0013517A" w:rsidRPr="00F04EFE" w:rsidRDefault="0013517A" w:rsidP="0013517A">
                      <w:pPr>
                        <w:spacing w:line="240" w:lineRule="auto"/>
                        <w:jc w:val="center"/>
                        <w:rPr>
                          <w:rFonts w:ascii="Arial" w:hAnsi="Arial" w:cs="Arial"/>
                          <w:sz w:val="24"/>
                          <w:szCs w:val="24"/>
                        </w:rPr>
                      </w:pPr>
                      <w:r>
                        <w:rPr>
                          <w:rFonts w:ascii="Arial" w:hAnsi="Arial" w:cs="Arial"/>
                          <w:sz w:val="24"/>
                          <w:szCs w:val="24"/>
                        </w:rPr>
                        <w:t>Closed Waste Sacks</w:t>
                      </w:r>
                    </w:p>
                  </w:txbxContent>
                </v:textbox>
              </v:shape>
            </w:pict>
          </mc:Fallback>
        </mc:AlternateContent>
      </w:r>
      <w:r w:rsidRPr="00A23B1D">
        <w:rPr>
          <w:noProof/>
          <w:sz w:val="20"/>
          <w:szCs w:val="20"/>
          <w:lang w:eastAsia="tr-TR"/>
        </w:rPr>
        <mc:AlternateContent>
          <mc:Choice Requires="wps">
            <w:drawing>
              <wp:anchor distT="45720" distB="45720" distL="114300" distR="114300" simplePos="0" relativeHeight="251658261" behindDoc="0" locked="0" layoutInCell="1" allowOverlap="1" wp14:anchorId="7B0C84B9" wp14:editId="2A4CAAA3">
                <wp:simplePos x="0" y="0"/>
                <wp:positionH relativeFrom="column">
                  <wp:posOffset>3448050</wp:posOffset>
                </wp:positionH>
                <wp:positionV relativeFrom="paragraph">
                  <wp:posOffset>867410</wp:posOffset>
                </wp:positionV>
                <wp:extent cx="838200" cy="314325"/>
                <wp:effectExtent l="0" t="0" r="0" b="952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14325"/>
                        </a:xfrm>
                        <a:prstGeom prst="rect">
                          <a:avLst/>
                        </a:prstGeom>
                        <a:solidFill>
                          <a:srgbClr val="FFFFFF"/>
                        </a:solidFill>
                        <a:ln w="9525">
                          <a:noFill/>
                          <a:miter lim="800000"/>
                          <a:headEnd/>
                          <a:tailEnd/>
                        </a:ln>
                      </wps:spPr>
                      <wps:txbx>
                        <w:txbxContent>
                          <w:p w14:paraId="0F5478CF" w14:textId="77777777" w:rsidR="0013517A" w:rsidRPr="00F04EFE" w:rsidRDefault="0013517A" w:rsidP="0013517A">
                            <w:pPr>
                              <w:spacing w:line="240" w:lineRule="auto"/>
                              <w:jc w:val="center"/>
                              <w:rPr>
                                <w:rFonts w:ascii="Arial" w:hAnsi="Arial" w:cs="Arial"/>
                                <w:sz w:val="24"/>
                                <w:szCs w:val="24"/>
                              </w:rPr>
                            </w:pPr>
                            <w:r w:rsidRPr="00F04EFE">
                              <w:rPr>
                                <w:rFonts w:ascii="Arial" w:hAnsi="Arial" w:cs="Arial"/>
                                <w:sz w:val="24"/>
                                <w:szCs w:val="24"/>
                              </w:rPr>
                              <w:t xml:space="preserve">Quarantine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C84B9" id="Text Box 61" o:spid="_x0000_s1049" type="#_x0000_t202" style="position:absolute;left:0;text-align:left;margin-left:271.5pt;margin-top:68.3pt;width:66pt;height:24.7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" stroked="f">
                <v:textbox inset="0,0,0,0">
                  <w:txbxContent>
                    <w:p w14:paraId="0F5478CF" w14:textId="77777777" w:rsidR="0013517A" w:rsidRPr="00F04EFE" w:rsidRDefault="0013517A" w:rsidP="0013517A">
                      <w:pPr>
                        <w:spacing w:line="240" w:lineRule="auto"/>
                        <w:jc w:val="center"/>
                        <w:rPr>
                          <w:rFonts w:ascii="Arial" w:hAnsi="Arial" w:cs="Arial"/>
                          <w:sz w:val="24"/>
                          <w:szCs w:val="24"/>
                        </w:rPr>
                      </w:pPr>
                      <w:r w:rsidRPr="00F04EFE">
                        <w:rPr>
                          <w:rFonts w:ascii="Arial" w:hAnsi="Arial" w:cs="Arial"/>
                          <w:sz w:val="24"/>
                          <w:szCs w:val="24"/>
                        </w:rPr>
                        <w:t xml:space="preserve">Quarantine </w:t>
                      </w:r>
                    </w:p>
                  </w:txbxContent>
                </v:textbox>
              </v:shape>
            </w:pict>
          </mc:Fallback>
        </mc:AlternateContent>
      </w:r>
      <w:r w:rsidRPr="00A23B1D">
        <w:rPr>
          <w:noProof/>
          <w:sz w:val="20"/>
          <w:szCs w:val="20"/>
          <w:lang w:eastAsia="tr-TR"/>
        </w:rPr>
        <w:drawing>
          <wp:inline distT="0" distB="0" distL="0" distR="0" wp14:anchorId="5A3B0BC0" wp14:editId="4568D065">
            <wp:extent cx="4682490" cy="2624664"/>
            <wp:effectExtent l="19050" t="19050" r="22860" b="23495"/>
            <wp:docPr id="19" name="Picture 19" descr="metin, diyagram, çizgi,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descr="metin, diyagram, çizgi, yazı tipi içeren bir resim&#10;&#10;Açıklama otomatik olarak oluşturuldu"/>
                    <pic:cNvPicPr/>
                  </pic:nvPicPr>
                  <pic:blipFill>
                    <a:blip r:embed="rId60" cstate="print">
                      <a:extLst>
                        <a:ext uri="{28A0092B-C50C-407E-A947-70E740481C1C}">
                          <a14:useLocalDpi xmlns:a14="http://schemas.microsoft.com/office/drawing/2010/main"/>
                        </a:ext>
                      </a:extLst>
                    </a:blip>
                    <a:stretch>
                      <a:fillRect/>
                    </a:stretch>
                  </pic:blipFill>
                  <pic:spPr>
                    <a:xfrm>
                      <a:off x="0" y="0"/>
                      <a:ext cx="4683227" cy="2625077"/>
                    </a:xfrm>
                    <a:prstGeom prst="rect">
                      <a:avLst/>
                    </a:prstGeom>
                    <a:ln>
                      <a:solidFill>
                        <a:schemeClr val="tx1"/>
                      </a:solidFill>
                    </a:ln>
                  </pic:spPr>
                </pic:pic>
              </a:graphicData>
            </a:graphic>
          </wp:inline>
        </w:drawing>
      </w:r>
    </w:p>
    <w:p w14:paraId="003C50AE" w14:textId="77777777" w:rsidR="0013517A" w:rsidRPr="00A23B1D" w:rsidRDefault="0013517A" w:rsidP="00C9220D">
      <w:pPr>
        <w:pStyle w:val="ResimYazs"/>
        <w:jc w:val="both"/>
        <w:rPr>
          <w:sz w:val="16"/>
          <w:szCs w:val="16"/>
        </w:rPr>
      </w:pPr>
      <w:bookmarkStart w:id="1969" w:name="_Toc90471644"/>
      <w:r w:rsidRPr="00A23B1D">
        <w:rPr>
          <w:sz w:val="16"/>
          <w:szCs w:val="16"/>
        </w:rPr>
        <w:t>Waste Cabinet Design</w:t>
      </w:r>
      <w:bookmarkEnd w:id="1969"/>
      <w:r w:rsidRPr="00A23B1D">
        <w:rPr>
          <w:sz w:val="16"/>
          <w:szCs w:val="16"/>
        </w:rPr>
        <w:t xml:space="preserve"> </w:t>
      </w:r>
    </w:p>
    <w:p w14:paraId="24EFD03F"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In cabin number one, the outside of the waste bags is cleaned by wiping. In cabin number two, the waste bag is transferred into the second waste bag. In cabin number three, the waste is stored temporarily and an outsider personnel takes the waste bag from there and carries it to the temporary waste storage facility. Waste should never be discharged directly from the hygiene unit.</w:t>
      </w:r>
    </w:p>
    <w:p w14:paraId="1F14BABC"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20"/>
          <w:u w:val="single"/>
          <w:lang w:eastAsia="tr-TR"/>
        </w:rPr>
        <w:t>4.2.8.</w:t>
      </w:r>
      <w:r w:rsidRPr="00975ED9">
        <w:rPr>
          <w:rFonts w:ascii="Tahoma" w:eastAsia="Times New Roman" w:hAnsi="Tahoma" w:cs="Tahoma"/>
          <w:color w:val="000000"/>
          <w:sz w:val="20"/>
          <w:szCs w:val="20"/>
          <w:u w:val="single"/>
          <w:lang w:eastAsia="tr-TR"/>
        </w:rPr>
        <w:tab/>
        <w:t>Observation Panel</w:t>
      </w:r>
    </w:p>
    <w:p w14:paraId="794C88D9" w14:textId="77777777" w:rsidR="0013517A" w:rsidRPr="00975ED9" w:rsidRDefault="0013517A" w:rsidP="00C9220D">
      <w:pPr>
        <w:jc w:val="both"/>
        <w:rPr>
          <w:rFonts w:ascii="Tahoma" w:hAnsi="Tahoma" w:cs="Tahoma"/>
          <w:sz w:val="20"/>
          <w:szCs w:val="20"/>
        </w:rPr>
      </w:pPr>
      <w:r w:rsidRPr="00975ED9">
        <w:rPr>
          <w:rFonts w:ascii="Tahoma" w:eastAsia="Times New Roman" w:hAnsi="Tahoma" w:cs="Tahoma"/>
          <w:color w:val="000000"/>
          <w:sz w:val="20"/>
          <w:szCs w:val="20"/>
          <w:lang w:eastAsia="tr-TR"/>
        </w:rPr>
        <w:t>Observation panels (camera system, etc.) should be attached to the walls of the quarantine so that the Asbestos Removal Specialist can see what is happening inside without having to go inside. The number and location of these panels depend on the location, size, and complexity of the quarantine. Transparent plastic observation panels should be placed over the coating during the construction of the quarantine. Panels should be taped on both sides have the minimum dimensions of 60cm x 30cm and must be placed at a height of 1.5 m from the floor. Observation panels should also be in the airlock and waste cabinets. Where viewing from panels is impractical, the camera system can be used as an alternative for specialists to observe and monitor developments in the quarantine. The camera system should be protected for ease of cleaning.</w:t>
      </w:r>
    </w:p>
    <w:p w14:paraId="082AE2C6"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20"/>
          <w:u w:val="single"/>
          <w:lang w:eastAsia="tr-TR"/>
        </w:rPr>
        <w:t>4.2.9.</w:t>
      </w:r>
      <w:r w:rsidRPr="00975ED9">
        <w:rPr>
          <w:rFonts w:ascii="Tahoma" w:eastAsia="Times New Roman" w:hAnsi="Tahoma" w:cs="Tahoma"/>
          <w:color w:val="000000"/>
          <w:sz w:val="20"/>
          <w:szCs w:val="20"/>
          <w:u w:val="single"/>
          <w:lang w:eastAsia="tr-TR"/>
        </w:rPr>
        <w:tab/>
        <w:t>Site Preparation</w:t>
      </w:r>
    </w:p>
    <w:p w14:paraId="704A75CE"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Before starting work in the building, a hygiene unit, including the quarantine, should be purchased, and installed. PPE to be used during the initial setup of the quarantine should be determined. The deconstruction area should be examined. The purpose of this operation is to determine the items to be removed and to cover the items that cannot be taken out in order not to have difficulty during the cleaning. The work area should be as free from plants, equipment, and furniture as possible. All remaining equipment, such as electrical equipment, must be pre-cleaned and then covered with a polyethylene coating and tightly taped to prevent contamination. If there are boilers or chimneys in quarantine are, they must be closed to prevent the spread of asbestos due to fumes</w:t>
      </w:r>
    </w:p>
    <w:p w14:paraId="739662A8"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If there is any asbestos material in the dismantling area, a preliminary cleaning should be done. For this, all loose materials must be removed before the quarantine is established. Pre-cleaning should be performed using appropriate dust prevention and control measures, including vacuuming with an H-type vacuum cleaner, surface wiping, temporary encapsulation with polyvinyl acetate (PVA), tape or adhesive film, spray wetting, </w:t>
      </w:r>
      <w:r w:rsidRPr="00975ED9">
        <w:rPr>
          <w:rFonts w:ascii="Tahoma" w:hAnsi="Tahoma" w:cs="Tahoma"/>
          <w:sz w:val="20"/>
          <w:szCs w:val="20"/>
        </w:rPr>
        <w:lastRenderedPageBreak/>
        <w:t>and bagging. In addition, if there is asbestos-free dust and waste, pre-cleaning should be done for this as well. These wastes can be considered as normal waste. Otherwise, after the work starts, this waste will be considered as asbestos waste and must be disposed of as hazardous waste.</w:t>
      </w:r>
    </w:p>
    <w:p w14:paraId="6B53CCED"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20"/>
          <w:u w:val="single"/>
          <w:lang w:eastAsia="tr-TR"/>
        </w:rPr>
        <w:t>4.2.10.</w:t>
      </w:r>
      <w:r w:rsidRPr="00975ED9">
        <w:rPr>
          <w:rFonts w:ascii="Tahoma" w:eastAsia="Times New Roman" w:hAnsi="Tahoma" w:cs="Tahoma"/>
          <w:color w:val="000000"/>
          <w:sz w:val="20"/>
          <w:szCs w:val="20"/>
          <w:u w:val="single"/>
          <w:lang w:eastAsia="tr-TR"/>
        </w:rPr>
        <w:tab/>
        <w:t>Smoke Test</w:t>
      </w:r>
    </w:p>
    <w:p w14:paraId="08E990B8"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Before deconstruction begins in the quarantine, the tightness of the quarantine should be tested by pumping smoke from the smoke generator while the negative pressure unit is not operating. Large leaks will be readily apparent; but small leaks will show themselves after a little wait. These small leaks can cause asbestos to be released into the environment during removal. The easiest way to examine fugitive smoke is to shine light over it with a flashlight. If any leakage is encountered, that area should be re-examined, and the leaking part should be taped.</w:t>
      </w:r>
    </w:p>
    <w:p w14:paraId="036196A0" w14:textId="77777777" w:rsidR="0013517A" w:rsidRPr="00975ED9" w:rsidRDefault="0013517A" w:rsidP="00C9220D">
      <w:pPr>
        <w:jc w:val="both"/>
        <w:rPr>
          <w:rFonts w:ascii="Tahoma" w:hAnsi="Tahoma" w:cs="Tahoma"/>
          <w:sz w:val="20"/>
          <w:szCs w:val="20"/>
        </w:rPr>
      </w:pPr>
    </w:p>
    <w:p w14:paraId="51DC18F1" w14:textId="77777777" w:rsidR="0013517A" w:rsidRPr="00975ED9" w:rsidRDefault="0013517A" w:rsidP="00C9220D">
      <w:pPr>
        <w:jc w:val="both"/>
        <w:rPr>
          <w:rFonts w:ascii="Tahoma" w:hAnsi="Tahoma" w:cs="Tahoma"/>
          <w:sz w:val="20"/>
          <w:szCs w:val="20"/>
        </w:rPr>
      </w:pPr>
      <w:bookmarkStart w:id="1970" w:name="_Toc90471659"/>
      <w:r w:rsidRPr="00975ED9">
        <w:rPr>
          <w:rFonts w:ascii="Tahoma" w:hAnsi="Tahoma" w:cs="Tahoma"/>
          <w:b/>
          <w:bCs/>
          <w:sz w:val="20"/>
          <w:szCs w:val="20"/>
        </w:rPr>
        <w:t>4.3.</w:t>
      </w:r>
      <w:r w:rsidRPr="00975ED9">
        <w:rPr>
          <w:rFonts w:ascii="Tahoma" w:hAnsi="Tahoma" w:cs="Tahoma"/>
          <w:b/>
          <w:bCs/>
          <w:sz w:val="20"/>
          <w:szCs w:val="20"/>
        </w:rPr>
        <w:tab/>
        <w:t>Necessary Materials and Personal Protective Equipment</w:t>
      </w:r>
      <w:bookmarkEnd w:id="1970"/>
      <w:r w:rsidRPr="00975ED9">
        <w:rPr>
          <w:rFonts w:ascii="Tahoma" w:hAnsi="Tahoma" w:cs="Tahoma"/>
          <w:b/>
          <w:bCs/>
          <w:sz w:val="20"/>
          <w:szCs w:val="20"/>
        </w:rPr>
        <w:t xml:space="preserve"> </w:t>
      </w:r>
    </w:p>
    <w:p w14:paraId="03B5C4D3"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Before starting the deconstruction work, the materials listed below, and personal protective equipment must be provided.</w:t>
      </w:r>
    </w:p>
    <w:p w14:paraId="6F4C7C03"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20"/>
          <w:u w:val="single"/>
          <w:lang w:eastAsia="tr-TR"/>
        </w:rPr>
        <w:t>4.3.1</w:t>
      </w:r>
      <w:r w:rsidRPr="00975ED9">
        <w:rPr>
          <w:rFonts w:ascii="Tahoma" w:eastAsia="Times New Roman" w:hAnsi="Tahoma" w:cs="Tahoma"/>
          <w:color w:val="000000"/>
          <w:sz w:val="20"/>
          <w:szCs w:val="20"/>
          <w:u w:val="single"/>
          <w:lang w:eastAsia="tr-TR"/>
        </w:rPr>
        <w:tab/>
        <w:t>H Type Vacuum Cleaner</w:t>
      </w:r>
    </w:p>
    <w:p w14:paraId="643E631E"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Industrial vacuum cleaners in H dust class and suitable for asbestos-containing dust removal should be used in accordance with EN 6035-2-69 in order to clean the small parts spread around during asbestos removal and to remove the fibers stuck to the clothes by vacuuming.</w:t>
      </w:r>
    </w:p>
    <w:p w14:paraId="486D629F"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During the works in buildings, low pressure must be maintained in the working area with help of suction devices. In this way, in case of leakage, it is ensured that fresh air from outside enters the work area, and that asbestos air does not flow out of the work area.</w:t>
      </w:r>
    </w:p>
    <w:p w14:paraId="276D36BE"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20"/>
          <w:u w:val="single"/>
          <w:lang w:eastAsia="tr-TR"/>
        </w:rPr>
        <w:t>4.3.2.</w:t>
      </w:r>
      <w:r w:rsidRPr="00975ED9">
        <w:rPr>
          <w:rFonts w:ascii="Tahoma" w:eastAsia="Times New Roman" w:hAnsi="Tahoma" w:cs="Tahoma"/>
          <w:color w:val="000000"/>
          <w:sz w:val="20"/>
          <w:szCs w:val="20"/>
          <w:u w:val="single"/>
          <w:lang w:eastAsia="tr-TR"/>
        </w:rPr>
        <w:tab/>
        <w:t xml:space="preserve"> Binding Agent</w:t>
      </w:r>
    </w:p>
    <w:p w14:paraId="23D9EDB8" w14:textId="6D8AC11F"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 xml:space="preserve">During the deconstruction of asbestos-containing structures, there is a risk that the fibers attached to the components will fly off and mix with the breathing air. For this reason, surfaces must be coated with fiber-binding agents (e.g., plaster fixer) and </w:t>
      </w:r>
      <w:r w:rsidR="007971E8" w:rsidRPr="00975ED9">
        <w:rPr>
          <w:rFonts w:ascii="Tahoma" w:eastAsia="Times New Roman" w:hAnsi="Tahoma" w:cs="Tahoma"/>
          <w:color w:val="000000"/>
          <w:sz w:val="20"/>
          <w:szCs w:val="20"/>
          <w:lang w:eastAsia="tr-TR"/>
        </w:rPr>
        <w:t>pressure less</w:t>
      </w:r>
      <w:r w:rsidRPr="00975ED9">
        <w:rPr>
          <w:rFonts w:ascii="Tahoma" w:eastAsia="Times New Roman" w:hAnsi="Tahoma" w:cs="Tahoma"/>
          <w:color w:val="000000"/>
          <w:sz w:val="20"/>
          <w:szCs w:val="20"/>
          <w:lang w:eastAsia="tr-TR"/>
        </w:rPr>
        <w:t xml:space="preserve"> spraying method should be used. This ensures that the fibers adhere well to the component.</w:t>
      </w:r>
    </w:p>
    <w:p w14:paraId="7A816563"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20"/>
          <w:u w:val="single"/>
          <w:lang w:eastAsia="tr-TR"/>
        </w:rPr>
        <w:t>4.3.3.</w:t>
      </w:r>
      <w:r w:rsidRPr="00975ED9">
        <w:rPr>
          <w:rFonts w:ascii="Tahoma" w:eastAsia="Times New Roman" w:hAnsi="Tahoma" w:cs="Tahoma"/>
          <w:color w:val="000000"/>
          <w:sz w:val="20"/>
          <w:szCs w:val="20"/>
          <w:u w:val="single"/>
          <w:lang w:eastAsia="tr-TR"/>
        </w:rPr>
        <w:tab/>
        <w:t>Hygienic Devices</w:t>
      </w:r>
    </w:p>
    <w:p w14:paraId="511B73FC"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Washing facilities should be available in all asbestos work areas so that workers can wash their faces and hands before eating or smoking. During extensive work on asbestos-containing structures, a transition area separated by showers and allowing for separate storage of casual and work clothes is required.</w:t>
      </w:r>
    </w:p>
    <w:p w14:paraId="253D6F7A"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20"/>
          <w:u w:val="single"/>
          <w:lang w:eastAsia="tr-TR"/>
        </w:rPr>
        <w:t>4.3.4.</w:t>
      </w:r>
      <w:r w:rsidRPr="00975ED9">
        <w:rPr>
          <w:rFonts w:ascii="Tahoma" w:eastAsia="Times New Roman" w:hAnsi="Tahoma" w:cs="Tahoma"/>
          <w:color w:val="000000"/>
          <w:sz w:val="20"/>
          <w:szCs w:val="20"/>
          <w:u w:val="single"/>
          <w:lang w:eastAsia="tr-TR"/>
        </w:rPr>
        <w:tab/>
        <w:t xml:space="preserve">Personal Protective Equipment </w:t>
      </w:r>
    </w:p>
    <w:p w14:paraId="40EA687F" w14:textId="77777777" w:rsidR="0013517A" w:rsidRPr="00975ED9" w:rsidRDefault="0013517A" w:rsidP="00C9220D">
      <w:pPr>
        <w:jc w:val="both"/>
        <w:rPr>
          <w:rFonts w:ascii="Tahoma" w:hAnsi="Tahoma" w:cs="Tahoma"/>
          <w:sz w:val="20"/>
          <w:szCs w:val="20"/>
          <w:u w:val="single"/>
        </w:rPr>
      </w:pPr>
      <w:r w:rsidRPr="00975ED9">
        <w:rPr>
          <w:rFonts w:ascii="Tahoma" w:hAnsi="Tahoma" w:cs="Tahoma"/>
          <w:sz w:val="20"/>
          <w:szCs w:val="20"/>
          <w:u w:val="single"/>
        </w:rPr>
        <w:t>Protective Clothing</w:t>
      </w:r>
    </w:p>
    <w:p w14:paraId="7BB7AD6B" w14:textId="77777777" w:rsidR="0013517A" w:rsidRPr="00975ED9" w:rsidRDefault="0013517A" w:rsidP="00494D6A">
      <w:pPr>
        <w:pStyle w:val="ListeParagraf"/>
        <w:numPr>
          <w:ilvl w:val="0"/>
          <w:numId w:val="89"/>
        </w:numPr>
        <w:spacing w:before="120" w:after="0" w:line="240" w:lineRule="atLeast"/>
        <w:jc w:val="both"/>
        <w:rPr>
          <w:rFonts w:ascii="Tahoma" w:hAnsi="Tahoma" w:cs="Tahoma"/>
          <w:sz w:val="20"/>
          <w:szCs w:val="20"/>
        </w:rPr>
      </w:pPr>
      <w:r w:rsidRPr="00975ED9">
        <w:rPr>
          <w:rFonts w:ascii="Tahoma" w:hAnsi="Tahoma" w:cs="Tahoma"/>
          <w:sz w:val="20"/>
          <w:szCs w:val="20"/>
        </w:rPr>
        <w:t>For protective clothing, disposable body protective coveralls that have anti-static properties should be taken.</w:t>
      </w:r>
    </w:p>
    <w:p w14:paraId="5084E78B" w14:textId="77777777" w:rsidR="0013517A" w:rsidRPr="00975ED9" w:rsidRDefault="0013517A" w:rsidP="00494D6A">
      <w:pPr>
        <w:pStyle w:val="ListeParagraf"/>
        <w:numPr>
          <w:ilvl w:val="0"/>
          <w:numId w:val="89"/>
        </w:numPr>
        <w:spacing w:before="120" w:after="0" w:line="240" w:lineRule="atLeast"/>
        <w:jc w:val="both"/>
        <w:rPr>
          <w:rFonts w:ascii="Tahoma" w:hAnsi="Tahoma" w:cs="Tahoma"/>
          <w:sz w:val="20"/>
          <w:szCs w:val="20"/>
        </w:rPr>
      </w:pPr>
      <w:r w:rsidRPr="00975ED9">
        <w:rPr>
          <w:rFonts w:ascii="Tahoma" w:hAnsi="Tahoma" w:cs="Tahoma"/>
          <w:sz w:val="20"/>
          <w:szCs w:val="20"/>
        </w:rPr>
        <w:t>A new protective clothing must be used for each entry into the contaminated area.</w:t>
      </w:r>
    </w:p>
    <w:p w14:paraId="15B39B23" w14:textId="77777777" w:rsidR="0013517A" w:rsidRPr="00975ED9" w:rsidRDefault="0013517A" w:rsidP="00494D6A">
      <w:pPr>
        <w:pStyle w:val="ListeParagraf"/>
        <w:numPr>
          <w:ilvl w:val="0"/>
          <w:numId w:val="89"/>
        </w:numPr>
        <w:spacing w:before="120" w:after="0" w:line="240" w:lineRule="atLeast"/>
        <w:jc w:val="both"/>
        <w:rPr>
          <w:rFonts w:ascii="Tahoma" w:hAnsi="Tahoma" w:cs="Tahoma"/>
          <w:sz w:val="20"/>
          <w:szCs w:val="20"/>
        </w:rPr>
      </w:pPr>
      <w:r w:rsidRPr="00975ED9">
        <w:rPr>
          <w:rFonts w:ascii="Tahoma" w:hAnsi="Tahoma" w:cs="Tahoma"/>
          <w:sz w:val="20"/>
          <w:szCs w:val="20"/>
        </w:rPr>
        <w:t>Coveralls used should be appropriate to the Type 5 airborne solid particles standard according to TS EN ISO 13982-1 and Type 6: Limited protection standard against splashing liquid particles according to TS EN 13034.</w:t>
      </w:r>
    </w:p>
    <w:p w14:paraId="265346D0" w14:textId="77777777" w:rsidR="0013517A" w:rsidRPr="00975ED9" w:rsidRDefault="0013517A" w:rsidP="00494D6A">
      <w:pPr>
        <w:pStyle w:val="ListeParagraf"/>
        <w:numPr>
          <w:ilvl w:val="0"/>
          <w:numId w:val="89"/>
        </w:numPr>
        <w:spacing w:before="120" w:after="0" w:line="240" w:lineRule="atLeast"/>
        <w:jc w:val="both"/>
        <w:rPr>
          <w:rFonts w:ascii="Tahoma" w:hAnsi="Tahoma" w:cs="Tahoma"/>
          <w:sz w:val="20"/>
          <w:szCs w:val="20"/>
        </w:rPr>
      </w:pPr>
      <w:r w:rsidRPr="00975ED9">
        <w:rPr>
          <w:rFonts w:ascii="Tahoma" w:hAnsi="Tahoma" w:cs="Tahoma"/>
          <w:sz w:val="20"/>
          <w:szCs w:val="20"/>
        </w:rPr>
        <w:t>Protective clothing and the personal clothing of the employees are kept in separate places.</w:t>
      </w:r>
    </w:p>
    <w:p w14:paraId="63D05CC5" w14:textId="3CD7C8BE" w:rsidR="0013517A" w:rsidRPr="00975ED9" w:rsidRDefault="0013517A" w:rsidP="00C9220D">
      <w:pPr>
        <w:jc w:val="both"/>
        <w:rPr>
          <w:rFonts w:ascii="Tahoma" w:hAnsi="Tahoma" w:cs="Tahoma"/>
          <w:sz w:val="20"/>
          <w:szCs w:val="20"/>
          <w:u w:val="single"/>
        </w:rPr>
      </w:pPr>
    </w:p>
    <w:p w14:paraId="4B83EF25" w14:textId="77777777" w:rsidR="0013517A" w:rsidRPr="00975ED9" w:rsidRDefault="0013517A" w:rsidP="00C9220D">
      <w:pPr>
        <w:jc w:val="both"/>
        <w:rPr>
          <w:rFonts w:ascii="Tahoma" w:hAnsi="Tahoma" w:cs="Tahoma"/>
          <w:sz w:val="20"/>
          <w:szCs w:val="20"/>
          <w:u w:val="single"/>
        </w:rPr>
      </w:pPr>
      <w:r w:rsidRPr="00975ED9">
        <w:rPr>
          <w:rFonts w:ascii="Tahoma" w:hAnsi="Tahoma" w:cs="Tahoma"/>
          <w:sz w:val="20"/>
          <w:szCs w:val="20"/>
          <w:u w:val="single"/>
        </w:rPr>
        <w:lastRenderedPageBreak/>
        <w:t>Respiratory Protective Mask</w:t>
      </w:r>
    </w:p>
    <w:p w14:paraId="1F7A48C4" w14:textId="77777777" w:rsidR="0013517A" w:rsidRPr="00975ED9" w:rsidRDefault="0013517A" w:rsidP="00494D6A">
      <w:pPr>
        <w:pStyle w:val="ListeParagraf"/>
        <w:numPr>
          <w:ilvl w:val="0"/>
          <w:numId w:val="89"/>
        </w:numPr>
        <w:spacing w:before="120" w:after="0" w:line="240" w:lineRule="atLeast"/>
        <w:jc w:val="both"/>
        <w:rPr>
          <w:rFonts w:ascii="Tahoma" w:hAnsi="Tahoma" w:cs="Tahoma"/>
          <w:sz w:val="20"/>
          <w:szCs w:val="20"/>
        </w:rPr>
      </w:pPr>
      <w:r w:rsidRPr="00975ED9">
        <w:rPr>
          <w:rFonts w:ascii="Tahoma" w:hAnsi="Tahoma" w:cs="Tahoma"/>
          <w:sz w:val="20"/>
          <w:szCs w:val="20"/>
        </w:rPr>
        <w:t>The full-face shield must be equipped with a hazard-appropriate filter.</w:t>
      </w:r>
    </w:p>
    <w:p w14:paraId="31465761" w14:textId="77777777" w:rsidR="0013517A" w:rsidRPr="00975ED9" w:rsidRDefault="0013517A" w:rsidP="00494D6A">
      <w:pPr>
        <w:pStyle w:val="ListeParagraf"/>
        <w:numPr>
          <w:ilvl w:val="0"/>
          <w:numId w:val="89"/>
        </w:numPr>
        <w:spacing w:before="120" w:after="0" w:line="240" w:lineRule="atLeast"/>
        <w:jc w:val="both"/>
        <w:rPr>
          <w:rFonts w:ascii="Tahoma" w:hAnsi="Tahoma" w:cs="Tahoma"/>
          <w:sz w:val="20"/>
          <w:szCs w:val="20"/>
        </w:rPr>
      </w:pPr>
      <w:r w:rsidRPr="00975ED9">
        <w:rPr>
          <w:rFonts w:ascii="Tahoma" w:hAnsi="Tahoma" w:cs="Tahoma"/>
          <w:sz w:val="20"/>
          <w:szCs w:val="20"/>
        </w:rPr>
        <w:t>The suitability of the respiratory protection must be tested before use and its physical dimensions must be the suitable for the user.</w:t>
      </w:r>
    </w:p>
    <w:p w14:paraId="7292E559" w14:textId="77777777" w:rsidR="0013517A" w:rsidRPr="00975ED9" w:rsidRDefault="0013517A" w:rsidP="00494D6A">
      <w:pPr>
        <w:pStyle w:val="ListeParagraf"/>
        <w:numPr>
          <w:ilvl w:val="0"/>
          <w:numId w:val="89"/>
        </w:numPr>
        <w:spacing w:before="120" w:after="0" w:line="240" w:lineRule="atLeast"/>
        <w:jc w:val="both"/>
        <w:rPr>
          <w:rFonts w:ascii="Tahoma" w:hAnsi="Tahoma" w:cs="Tahoma"/>
          <w:sz w:val="20"/>
          <w:szCs w:val="20"/>
        </w:rPr>
      </w:pPr>
      <w:r w:rsidRPr="00975ED9">
        <w:rPr>
          <w:rFonts w:ascii="Tahoma" w:hAnsi="Tahoma" w:cs="Tahoma"/>
          <w:sz w:val="20"/>
          <w:szCs w:val="20"/>
        </w:rPr>
        <w:t>Improper respiratory protection will provide little to no protection.</w:t>
      </w:r>
    </w:p>
    <w:p w14:paraId="0875819E" w14:textId="77777777" w:rsidR="0013517A" w:rsidRPr="00975ED9" w:rsidRDefault="0013517A" w:rsidP="00494D6A">
      <w:pPr>
        <w:pStyle w:val="ListeParagraf"/>
        <w:numPr>
          <w:ilvl w:val="0"/>
          <w:numId w:val="89"/>
        </w:numPr>
        <w:spacing w:before="120" w:after="0" w:line="240" w:lineRule="atLeast"/>
        <w:jc w:val="both"/>
        <w:rPr>
          <w:rFonts w:ascii="Tahoma" w:hAnsi="Tahoma" w:cs="Tahoma"/>
          <w:sz w:val="20"/>
          <w:szCs w:val="20"/>
        </w:rPr>
      </w:pPr>
      <w:r w:rsidRPr="00975ED9">
        <w:rPr>
          <w:rFonts w:ascii="Tahoma" w:hAnsi="Tahoma" w:cs="Tahoma"/>
          <w:sz w:val="20"/>
          <w:szCs w:val="20"/>
        </w:rPr>
        <w:t>A suitable respiratory protection should have a minimum specified protection factor of 20 or more, but 50 or more is recommended.</w:t>
      </w:r>
    </w:p>
    <w:p w14:paraId="1EFA4EA9" w14:textId="77777777" w:rsidR="0013517A" w:rsidRPr="00975ED9" w:rsidRDefault="0013517A" w:rsidP="00C9220D">
      <w:pPr>
        <w:jc w:val="both"/>
        <w:rPr>
          <w:rFonts w:ascii="Tahoma" w:hAnsi="Tahoma" w:cs="Tahoma"/>
          <w:sz w:val="20"/>
          <w:szCs w:val="20"/>
          <w:u w:val="single"/>
        </w:rPr>
      </w:pPr>
      <w:r w:rsidRPr="00975ED9">
        <w:rPr>
          <w:rFonts w:ascii="Tahoma" w:eastAsia="Times New Roman" w:hAnsi="Tahoma" w:cs="Tahoma"/>
          <w:color w:val="000000"/>
          <w:sz w:val="20"/>
          <w:szCs w:val="20"/>
          <w:u w:val="single"/>
          <w:lang w:eastAsia="tr-TR"/>
        </w:rPr>
        <w:t>Disposable respirators</w:t>
      </w:r>
      <w:r w:rsidRPr="00975ED9">
        <w:rPr>
          <w:rFonts w:ascii="Tahoma" w:hAnsi="Tahoma" w:cs="Tahoma"/>
          <w:sz w:val="20"/>
          <w:szCs w:val="20"/>
          <w:u w:val="single"/>
        </w:rPr>
        <w:t>:</w:t>
      </w:r>
    </w:p>
    <w:p w14:paraId="03A86F15" w14:textId="77777777" w:rsidR="0013517A" w:rsidRPr="00975ED9" w:rsidRDefault="0013517A" w:rsidP="00494D6A">
      <w:pPr>
        <w:numPr>
          <w:ilvl w:val="0"/>
          <w:numId w:val="91"/>
        </w:numPr>
        <w:spacing w:before="120" w:after="100" w:afterAutospacing="1"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Disposable Respirators with FFP3 protection level 50 or more protection factor and compatible with TS EN 149+A1 harmonized standard and EN149:2001+A1:2009 standard, can be used.</w:t>
      </w:r>
    </w:p>
    <w:p w14:paraId="6FBA2941" w14:textId="77777777" w:rsidR="0013517A" w:rsidRPr="00975ED9" w:rsidRDefault="0013517A" w:rsidP="00C9220D">
      <w:pPr>
        <w:jc w:val="both"/>
        <w:rPr>
          <w:rFonts w:ascii="Tahoma" w:hAnsi="Tahoma" w:cs="Tahoma"/>
          <w:sz w:val="20"/>
          <w:szCs w:val="20"/>
          <w:u w:val="single"/>
        </w:rPr>
      </w:pPr>
      <w:r w:rsidRPr="00975ED9">
        <w:rPr>
          <w:rFonts w:ascii="Tahoma" w:hAnsi="Tahoma" w:cs="Tahoma"/>
          <w:sz w:val="20"/>
          <w:szCs w:val="20"/>
          <w:u w:val="single"/>
        </w:rPr>
        <w:t>Full Face Mask:</w:t>
      </w:r>
    </w:p>
    <w:p w14:paraId="53CD9E65" w14:textId="77777777" w:rsidR="0013517A" w:rsidRPr="00975ED9" w:rsidRDefault="0013517A" w:rsidP="00494D6A">
      <w:pPr>
        <w:pStyle w:val="ListeParagraf"/>
        <w:numPr>
          <w:ilvl w:val="0"/>
          <w:numId w:val="144"/>
        </w:numPr>
        <w:spacing w:before="120" w:after="0" w:line="240" w:lineRule="atLeast"/>
        <w:jc w:val="both"/>
        <w:rPr>
          <w:rFonts w:ascii="Tahoma" w:hAnsi="Tahoma" w:cs="Tahoma"/>
          <w:sz w:val="20"/>
          <w:szCs w:val="20"/>
        </w:rPr>
      </w:pPr>
      <w:r w:rsidRPr="00975ED9">
        <w:rPr>
          <w:rFonts w:ascii="Tahoma" w:hAnsi="Tahoma" w:cs="Tahoma"/>
          <w:sz w:val="20"/>
          <w:szCs w:val="20"/>
        </w:rPr>
        <w:t>A full-face mask can be used with a particle filter with P3 protection level according to TS EN 143 harmonized standard and EN143+A1/AC standard.</w:t>
      </w:r>
    </w:p>
    <w:p w14:paraId="1242653B" w14:textId="77777777" w:rsidR="0013517A" w:rsidRPr="00975ED9" w:rsidRDefault="0013517A" w:rsidP="00C9220D">
      <w:pPr>
        <w:jc w:val="both"/>
        <w:rPr>
          <w:rFonts w:ascii="Tahoma" w:hAnsi="Tahoma" w:cs="Tahoma"/>
          <w:sz w:val="20"/>
          <w:szCs w:val="20"/>
          <w:u w:val="single"/>
        </w:rPr>
      </w:pPr>
      <w:r w:rsidRPr="00975ED9">
        <w:rPr>
          <w:rFonts w:ascii="Tahoma" w:hAnsi="Tahoma" w:cs="Tahoma"/>
          <w:sz w:val="20"/>
          <w:szCs w:val="20"/>
          <w:u w:val="single"/>
        </w:rPr>
        <w:t>Motorized Respiratory Protection:</w:t>
      </w:r>
    </w:p>
    <w:p w14:paraId="1832486D" w14:textId="77777777" w:rsidR="0013517A" w:rsidRPr="00975ED9" w:rsidRDefault="0013517A" w:rsidP="00494D6A">
      <w:pPr>
        <w:pStyle w:val="ListeParagraf"/>
        <w:numPr>
          <w:ilvl w:val="0"/>
          <w:numId w:val="144"/>
        </w:numPr>
        <w:spacing w:before="120" w:after="0" w:line="240" w:lineRule="atLeast"/>
        <w:jc w:val="both"/>
        <w:rPr>
          <w:rFonts w:ascii="Tahoma" w:hAnsi="Tahoma" w:cs="Tahoma"/>
          <w:sz w:val="20"/>
          <w:szCs w:val="20"/>
        </w:rPr>
      </w:pPr>
      <w:r w:rsidRPr="00975ED9">
        <w:rPr>
          <w:rFonts w:ascii="Tahoma" w:hAnsi="Tahoma" w:cs="Tahoma"/>
          <w:sz w:val="20"/>
          <w:szCs w:val="20"/>
        </w:rPr>
        <w:t>For the motor parts, like battery, a combined shield with EN 12941 standard can be used. It also should comply with every standard suitable for the selected respiratory, head, eye, hearing, and face protection class.</w:t>
      </w:r>
    </w:p>
    <w:p w14:paraId="5C1135B8" w14:textId="77777777" w:rsidR="0013517A" w:rsidRPr="00975ED9" w:rsidRDefault="0013517A" w:rsidP="00C9220D">
      <w:pPr>
        <w:jc w:val="both"/>
        <w:rPr>
          <w:rFonts w:ascii="Tahoma" w:hAnsi="Tahoma" w:cs="Tahoma"/>
          <w:sz w:val="20"/>
          <w:szCs w:val="20"/>
          <w:u w:val="single"/>
        </w:rPr>
      </w:pPr>
      <w:r w:rsidRPr="00975ED9">
        <w:rPr>
          <w:rFonts w:ascii="Tahoma" w:eastAsia="Times New Roman" w:hAnsi="Tahoma" w:cs="Tahoma"/>
          <w:color w:val="000000"/>
          <w:sz w:val="20"/>
          <w:szCs w:val="20"/>
          <w:u w:val="single"/>
          <w:lang w:eastAsia="tr-TR"/>
        </w:rPr>
        <w:t>Other Personal Protective Equipment:</w:t>
      </w:r>
      <w:r w:rsidRPr="00975ED9">
        <w:rPr>
          <w:rFonts w:ascii="Tahoma" w:hAnsi="Tahoma" w:cs="Tahoma"/>
          <w:sz w:val="20"/>
          <w:szCs w:val="20"/>
          <w:u w:val="single"/>
        </w:rPr>
        <w:t xml:space="preserve"> </w:t>
      </w:r>
    </w:p>
    <w:p w14:paraId="1B46AF8F" w14:textId="77777777" w:rsidR="0013517A" w:rsidRPr="00975ED9" w:rsidRDefault="0013517A" w:rsidP="00494D6A">
      <w:pPr>
        <w:pStyle w:val="ListeParagraf"/>
        <w:numPr>
          <w:ilvl w:val="0"/>
          <w:numId w:val="91"/>
        </w:numPr>
        <w:spacing w:before="120" w:after="0" w:line="240" w:lineRule="atLeast"/>
        <w:jc w:val="both"/>
        <w:rPr>
          <w:rFonts w:ascii="Tahoma" w:hAnsi="Tahoma" w:cs="Tahoma"/>
          <w:sz w:val="20"/>
          <w:szCs w:val="20"/>
        </w:rPr>
      </w:pPr>
      <w:r w:rsidRPr="00975ED9">
        <w:rPr>
          <w:rFonts w:ascii="Tahoma" w:hAnsi="Tahoma" w:cs="Tahoma"/>
          <w:sz w:val="20"/>
          <w:szCs w:val="20"/>
        </w:rPr>
        <w:t>Occupational safety shoes that can be put directly on the feet without laces or buckles should be worn. Boots should be preferred over shoe covers, as they involve the risk of slipping. Washable boots can be preferred.</w:t>
      </w:r>
    </w:p>
    <w:p w14:paraId="01C9C104" w14:textId="77777777" w:rsidR="0013517A" w:rsidRPr="00975ED9" w:rsidRDefault="0013517A" w:rsidP="00494D6A">
      <w:pPr>
        <w:pStyle w:val="ListeParagraf"/>
        <w:numPr>
          <w:ilvl w:val="0"/>
          <w:numId w:val="91"/>
        </w:numPr>
        <w:spacing w:before="120" w:after="0" w:line="240" w:lineRule="atLeast"/>
        <w:jc w:val="both"/>
        <w:rPr>
          <w:rFonts w:ascii="Tahoma" w:hAnsi="Tahoma" w:cs="Tahoma"/>
          <w:sz w:val="20"/>
          <w:szCs w:val="20"/>
        </w:rPr>
      </w:pPr>
      <w:r w:rsidRPr="00975ED9">
        <w:rPr>
          <w:rFonts w:ascii="Tahoma" w:hAnsi="Tahoma" w:cs="Tahoma"/>
          <w:sz w:val="20"/>
          <w:szCs w:val="20"/>
        </w:rPr>
        <w:t>Disposable work gloves should be used. If a glove with high mechanical resistance, high electrical resistance or chemical resistance is to be used depending on the job, thin hygiene gloves with high gripping ability can be used inside these gloves. After each asbestos removal operation, the glove should be placed in properly sealed asbestos waste bags after the worker has left the contaminated area. A new pair of safety gloves should be worn each time you enter the contaminated area.</w:t>
      </w:r>
    </w:p>
    <w:p w14:paraId="33FE758B" w14:textId="77777777" w:rsidR="0013517A" w:rsidRPr="00975ED9" w:rsidRDefault="0013517A" w:rsidP="00C9220D">
      <w:pPr>
        <w:jc w:val="both"/>
        <w:rPr>
          <w:rFonts w:ascii="Tahoma" w:hAnsi="Tahoma" w:cs="Tahoma"/>
          <w:b/>
          <w:bCs/>
          <w:sz w:val="20"/>
          <w:szCs w:val="20"/>
        </w:rPr>
      </w:pPr>
      <w:bookmarkStart w:id="1971" w:name="_Toc90471660"/>
    </w:p>
    <w:p w14:paraId="43F02D17" w14:textId="77777777" w:rsidR="0013517A" w:rsidRPr="00975ED9" w:rsidRDefault="0013517A" w:rsidP="00C9220D">
      <w:pPr>
        <w:jc w:val="both"/>
        <w:rPr>
          <w:rFonts w:ascii="Tahoma" w:hAnsi="Tahoma" w:cs="Tahoma"/>
          <w:sz w:val="20"/>
          <w:szCs w:val="20"/>
        </w:rPr>
      </w:pPr>
      <w:r w:rsidRPr="00975ED9">
        <w:rPr>
          <w:rFonts w:ascii="Tahoma" w:hAnsi="Tahoma" w:cs="Tahoma"/>
          <w:b/>
          <w:bCs/>
          <w:sz w:val="20"/>
          <w:szCs w:val="20"/>
        </w:rPr>
        <w:t>4.4.</w:t>
      </w:r>
      <w:r w:rsidRPr="00975ED9">
        <w:rPr>
          <w:rFonts w:ascii="Tahoma" w:hAnsi="Tahoma" w:cs="Tahoma"/>
          <w:b/>
          <w:bCs/>
          <w:sz w:val="20"/>
          <w:szCs w:val="20"/>
        </w:rPr>
        <w:tab/>
        <w:t>Removal of Asbestos Containing Materials by Boxing and Separation</w:t>
      </w:r>
      <w:bookmarkEnd w:id="1971"/>
      <w:r w:rsidRPr="00975ED9">
        <w:rPr>
          <w:rFonts w:ascii="Tahoma" w:hAnsi="Tahoma" w:cs="Tahoma"/>
          <w:b/>
          <w:bCs/>
          <w:sz w:val="20"/>
          <w:szCs w:val="20"/>
        </w:rPr>
        <w:t xml:space="preserve"> </w:t>
      </w:r>
    </w:p>
    <w:p w14:paraId="6FFEA2CB"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It is necessary to properly separate termites and/or contaminated materials without creating dust and breaking parts as much as possible. In addition, before starting the cutting, chemical adhesive liquid should be sprayed on the relevant area in order to suppress the dust spread. It is ensured that after squeezing the adhesive liquid, the cut and disassembled parts are put into special sealed foil and/or asbestos sacks (big bags), packaged and labeled and placed in the waste cabinet, which is determined by the contractors, before disposal.</w:t>
      </w:r>
    </w:p>
    <w:p w14:paraId="16B844FA" w14:textId="77777777" w:rsidR="0013517A" w:rsidRPr="00975ED9" w:rsidRDefault="0013517A" w:rsidP="00C9220D">
      <w:pPr>
        <w:jc w:val="both"/>
        <w:rPr>
          <w:rFonts w:ascii="Tahoma" w:hAnsi="Tahoma" w:cs="Tahoma"/>
          <w:b/>
          <w:bCs/>
          <w:sz w:val="20"/>
          <w:szCs w:val="20"/>
        </w:rPr>
      </w:pPr>
      <w:bookmarkStart w:id="1972" w:name="_Toc90471661"/>
    </w:p>
    <w:p w14:paraId="363AEEC8" w14:textId="77777777" w:rsidR="0013517A" w:rsidRPr="00975ED9" w:rsidRDefault="0013517A" w:rsidP="00C9220D">
      <w:pPr>
        <w:jc w:val="both"/>
        <w:rPr>
          <w:rFonts w:ascii="Tahoma" w:hAnsi="Tahoma" w:cs="Tahoma"/>
          <w:sz w:val="20"/>
          <w:szCs w:val="20"/>
        </w:rPr>
      </w:pPr>
      <w:r w:rsidRPr="00975ED9">
        <w:rPr>
          <w:rFonts w:ascii="Tahoma" w:hAnsi="Tahoma" w:cs="Tahoma"/>
          <w:b/>
          <w:bCs/>
          <w:sz w:val="20"/>
          <w:szCs w:val="20"/>
        </w:rPr>
        <w:t>4.5.</w:t>
      </w:r>
      <w:r w:rsidRPr="00975ED9">
        <w:rPr>
          <w:rFonts w:ascii="Tahoma" w:hAnsi="Tahoma" w:cs="Tahoma"/>
          <w:b/>
          <w:bCs/>
          <w:sz w:val="20"/>
          <w:szCs w:val="20"/>
        </w:rPr>
        <w:tab/>
        <w:t>Course of Action After Deconstruction</w:t>
      </w:r>
      <w:bookmarkEnd w:id="1972"/>
      <w:r w:rsidRPr="00975ED9">
        <w:rPr>
          <w:rFonts w:ascii="Tahoma" w:hAnsi="Tahoma" w:cs="Tahoma"/>
          <w:b/>
          <w:bCs/>
          <w:sz w:val="20"/>
          <w:szCs w:val="20"/>
        </w:rPr>
        <w:t xml:space="preserve"> </w:t>
      </w:r>
    </w:p>
    <w:p w14:paraId="0DE73ED5"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After the Deconstruction process is completed, the following operations should be performed;</w:t>
      </w:r>
    </w:p>
    <w:p w14:paraId="7B62327D" w14:textId="77777777" w:rsidR="0013517A" w:rsidRPr="00975ED9" w:rsidRDefault="0013517A" w:rsidP="00494D6A">
      <w:pPr>
        <w:numPr>
          <w:ilvl w:val="0"/>
          <w:numId w:val="145"/>
        </w:numPr>
        <w:spacing w:before="120" w:after="100" w:afterAutospacing="1" w:line="240" w:lineRule="auto"/>
        <w:ind w:left="1371"/>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If necessary, cleaning all areas indoors with a filtered industrial type vacuum cleaner, and if not, simply humidifying,</w:t>
      </w:r>
    </w:p>
    <w:p w14:paraId="0137DFB3" w14:textId="77777777" w:rsidR="0013517A" w:rsidRPr="00975ED9" w:rsidRDefault="0013517A" w:rsidP="00494D6A">
      <w:pPr>
        <w:numPr>
          <w:ilvl w:val="0"/>
          <w:numId w:val="145"/>
        </w:numPr>
        <w:spacing w:before="100" w:beforeAutospacing="1" w:after="100" w:afterAutospacing="1" w:line="240" w:lineRule="auto"/>
        <w:ind w:left="1371"/>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Wet cleaning with chemicals and/or non-chemical materials,</w:t>
      </w:r>
    </w:p>
    <w:p w14:paraId="578D73EC" w14:textId="77777777" w:rsidR="0013517A" w:rsidRPr="00975ED9" w:rsidRDefault="0013517A" w:rsidP="00494D6A">
      <w:pPr>
        <w:numPr>
          <w:ilvl w:val="0"/>
          <w:numId w:val="145"/>
        </w:numPr>
        <w:spacing w:before="100" w:beforeAutospacing="1" w:after="100" w:afterAutospacing="1" w:line="240" w:lineRule="auto"/>
        <w:ind w:left="1371"/>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Spraying a special liquid material containing fiber adhesive, on all surfaces</w:t>
      </w:r>
    </w:p>
    <w:p w14:paraId="1F81AB1D" w14:textId="77777777" w:rsidR="0013517A" w:rsidRPr="00975ED9" w:rsidRDefault="0013517A" w:rsidP="00C9220D">
      <w:pPr>
        <w:jc w:val="both"/>
        <w:rPr>
          <w:rFonts w:ascii="Tahoma" w:hAnsi="Tahoma" w:cs="Tahoma"/>
          <w:sz w:val="20"/>
          <w:szCs w:val="20"/>
        </w:rPr>
      </w:pPr>
      <w:bookmarkStart w:id="1973" w:name="_Toc90471662"/>
      <w:r w:rsidRPr="00975ED9">
        <w:rPr>
          <w:rFonts w:ascii="Tahoma" w:hAnsi="Tahoma" w:cs="Tahoma"/>
          <w:b/>
          <w:bCs/>
          <w:sz w:val="20"/>
          <w:szCs w:val="20"/>
        </w:rPr>
        <w:lastRenderedPageBreak/>
        <w:t>4.6.</w:t>
      </w:r>
      <w:r w:rsidRPr="00975ED9">
        <w:rPr>
          <w:rFonts w:ascii="Tahoma" w:hAnsi="Tahoma" w:cs="Tahoma"/>
          <w:b/>
          <w:bCs/>
          <w:sz w:val="20"/>
          <w:szCs w:val="20"/>
        </w:rPr>
        <w:tab/>
        <w:t>Management and Disposal of Asbestos Waste</w:t>
      </w:r>
      <w:bookmarkEnd w:id="1973"/>
      <w:r w:rsidRPr="00975ED9">
        <w:rPr>
          <w:rFonts w:ascii="Tahoma" w:hAnsi="Tahoma" w:cs="Tahoma"/>
          <w:b/>
          <w:bCs/>
          <w:sz w:val="20"/>
          <w:szCs w:val="20"/>
        </w:rPr>
        <w:t xml:space="preserve"> </w:t>
      </w:r>
    </w:p>
    <w:p w14:paraId="4C8E44F0"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asbestos waste management should not be considered as an issue that will be dealt with only after the deconstruction and demolition works are completed. Asbestos-containing waste should be collected at the end of every working day, placed in bags bearing the asbestos sign, and stored regularly at the workplace. Necessary warnings and guards should be placed to prevent personnel unrelated to waste procedures from accessing waste, and all employees should be informed that asbestos storage locations should not be entered. Double bags should be used if there is a possibility that the stored material will break holes in the bags (e.g., sharp, hard waste). Wetting the waste bags with a fiber binder solution is also recommended. When the deconstruction and demolition works are over or the wastes accumulate in such an amount that it is economical to transport, the waste should be transported and disposed of in accordance with the legislation and by signing a contract with the waste transport company licensed by the MoEUCC and with the authorized waste disposal organization.</w:t>
      </w:r>
    </w:p>
    <w:p w14:paraId="08F77705"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Asbestos, which is revealed as a result of deconstruction from the building, is in the nature of "waste" and must be transported and disposed of in accordance with the provisions of "waste legislation". According to Article 11 of the Environmental Law; facilities, businesses, and settlements that are not deemed appropriate to directly or indirectly deliver their wastes generated as a result of production, consumption and service activities to the receiving environment are obliged to treat and dispose of their wastes in accordance with the standards and methods determined in the regulations and to obtain the prescribed permits. This provision, which applies to all wastes, also applies to the disposal of asbestos waste.</w:t>
      </w:r>
    </w:p>
    <w:p w14:paraId="189DA767"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Within the scope of the Annex-4 waste list of the Waste Management Regulation (WMR) published in the Official Gazette dated 02/04/2015 and numbered 29314 by the MoEUCC, asbestos-containing wastes that will be generated as a result of the Project activities should be considered as "insulation materials and asbestos-containing construction materials”.</w:t>
      </w:r>
    </w:p>
    <w:p w14:paraId="732BD0D0" w14:textId="77777777" w:rsidR="0013517A" w:rsidRPr="00707DF8" w:rsidRDefault="0013517A" w:rsidP="00C9220D">
      <w:pPr>
        <w:jc w:val="both"/>
        <w:rPr>
          <w:rFonts w:ascii="Tahoma" w:hAnsi="Tahoma" w:cs="Tahoma"/>
          <w:sz w:val="20"/>
          <w:szCs w:val="20"/>
        </w:rPr>
      </w:pPr>
    </w:p>
    <w:p w14:paraId="72F6B6D1" w14:textId="77777777" w:rsidR="0013517A" w:rsidRPr="00F36C5C" w:rsidRDefault="0013517A" w:rsidP="00C9220D">
      <w:pPr>
        <w:pStyle w:val="ResimYazs"/>
        <w:spacing w:after="0" w:line="360" w:lineRule="auto"/>
        <w:jc w:val="both"/>
        <w:rPr>
          <w:rFonts w:ascii="Tahoma" w:hAnsi="Tahoma" w:cs="Tahoma"/>
          <w:i w:val="0"/>
          <w:iCs w:val="0"/>
          <w:sz w:val="20"/>
          <w:szCs w:val="20"/>
        </w:rPr>
      </w:pPr>
      <w:bookmarkStart w:id="1974" w:name="_Toc90471646"/>
      <w:r w:rsidRPr="00F36C5C">
        <w:rPr>
          <w:rFonts w:ascii="Tahoma" w:hAnsi="Tahoma" w:cs="Tahoma"/>
          <w:i w:val="0"/>
          <w:iCs w:val="0"/>
          <w:sz w:val="20"/>
          <w:szCs w:val="20"/>
        </w:rPr>
        <w:t>Waste Codes for Insulation Materials and Construction Materials Containing Asbestos</w:t>
      </w:r>
      <w:bookmarkEnd w:id="1974"/>
      <w:r w:rsidRPr="00F36C5C">
        <w:rPr>
          <w:rFonts w:ascii="Tahoma" w:hAnsi="Tahoma" w:cs="Tahoma"/>
          <w:i w:val="0"/>
          <w:iCs w:val="0"/>
          <w:sz w:val="20"/>
          <w:szCs w:val="20"/>
        </w:rPr>
        <w:t xml:space="preserve"> </w:t>
      </w:r>
    </w:p>
    <w:tbl>
      <w:tblPr>
        <w:tblStyle w:val="TabloKlavuzu"/>
        <w:tblW w:w="9634" w:type="dxa"/>
        <w:tblLook w:val="04A0" w:firstRow="1" w:lastRow="0" w:firstColumn="1" w:lastColumn="0" w:noHBand="0" w:noVBand="1"/>
      </w:tblPr>
      <w:tblGrid>
        <w:gridCol w:w="1526"/>
        <w:gridCol w:w="5982"/>
        <w:gridCol w:w="2126"/>
      </w:tblGrid>
      <w:tr w:rsidR="0013517A" w:rsidRPr="00A23B1D" w14:paraId="37ED8953" w14:textId="77777777">
        <w:tc>
          <w:tcPr>
            <w:tcW w:w="1526" w:type="dxa"/>
          </w:tcPr>
          <w:p w14:paraId="7DD0687B" w14:textId="77777777" w:rsidR="0013517A" w:rsidRPr="00F36C5C" w:rsidRDefault="0013517A" w:rsidP="00494D6A">
            <w:pPr>
              <w:rPr>
                <w:b/>
                <w:sz w:val="18"/>
                <w:szCs w:val="18"/>
              </w:rPr>
            </w:pPr>
            <w:r w:rsidRPr="00F36C5C">
              <w:rPr>
                <w:b/>
                <w:sz w:val="18"/>
                <w:szCs w:val="18"/>
              </w:rPr>
              <w:t xml:space="preserve">Waste Codes </w:t>
            </w:r>
          </w:p>
        </w:tc>
        <w:tc>
          <w:tcPr>
            <w:tcW w:w="5982" w:type="dxa"/>
          </w:tcPr>
          <w:p w14:paraId="3F4540ED" w14:textId="77777777" w:rsidR="0013517A" w:rsidRPr="00F36C5C" w:rsidRDefault="0013517A" w:rsidP="00494D6A">
            <w:pPr>
              <w:rPr>
                <w:b/>
                <w:sz w:val="18"/>
                <w:szCs w:val="18"/>
              </w:rPr>
            </w:pPr>
            <w:r w:rsidRPr="00F36C5C">
              <w:rPr>
                <w:b/>
                <w:sz w:val="18"/>
                <w:szCs w:val="18"/>
              </w:rPr>
              <w:t xml:space="preserve">Waste Code Definition </w:t>
            </w:r>
          </w:p>
        </w:tc>
        <w:tc>
          <w:tcPr>
            <w:tcW w:w="2126" w:type="dxa"/>
          </w:tcPr>
          <w:p w14:paraId="5ED8A2E1" w14:textId="77777777" w:rsidR="0013517A" w:rsidRPr="00F36C5C" w:rsidRDefault="0013517A" w:rsidP="00494D6A">
            <w:pPr>
              <w:rPr>
                <w:b/>
                <w:sz w:val="18"/>
                <w:szCs w:val="18"/>
              </w:rPr>
            </w:pPr>
            <w:r w:rsidRPr="00F36C5C">
              <w:rPr>
                <w:b/>
                <w:sz w:val="18"/>
                <w:szCs w:val="18"/>
              </w:rPr>
              <w:t>Explanation</w:t>
            </w:r>
          </w:p>
        </w:tc>
      </w:tr>
      <w:tr w:rsidR="0013517A" w:rsidRPr="00A23B1D" w14:paraId="335FAC05" w14:textId="77777777">
        <w:tc>
          <w:tcPr>
            <w:tcW w:w="1526" w:type="dxa"/>
          </w:tcPr>
          <w:p w14:paraId="2EBA0B19" w14:textId="77777777" w:rsidR="0013517A" w:rsidRPr="00F36C5C" w:rsidRDefault="0013517A" w:rsidP="00494D6A">
            <w:pPr>
              <w:rPr>
                <w:sz w:val="18"/>
                <w:szCs w:val="18"/>
              </w:rPr>
            </w:pPr>
            <w:r w:rsidRPr="00F36C5C">
              <w:rPr>
                <w:sz w:val="18"/>
                <w:szCs w:val="18"/>
              </w:rPr>
              <w:t>17 06</w:t>
            </w:r>
          </w:p>
        </w:tc>
        <w:tc>
          <w:tcPr>
            <w:tcW w:w="5982" w:type="dxa"/>
          </w:tcPr>
          <w:p w14:paraId="32487EAC" w14:textId="77777777" w:rsidR="0013517A" w:rsidRPr="00F36C5C" w:rsidRDefault="0013517A" w:rsidP="00494D6A">
            <w:pPr>
              <w:rPr>
                <w:sz w:val="18"/>
                <w:szCs w:val="18"/>
              </w:rPr>
            </w:pPr>
            <w:r w:rsidRPr="00F36C5C">
              <w:rPr>
                <w:sz w:val="18"/>
                <w:szCs w:val="18"/>
              </w:rPr>
              <w:t>Insulating materials and building materials containing asbestos</w:t>
            </w:r>
          </w:p>
        </w:tc>
        <w:tc>
          <w:tcPr>
            <w:tcW w:w="2126" w:type="dxa"/>
          </w:tcPr>
          <w:p w14:paraId="223055FE" w14:textId="77777777" w:rsidR="0013517A" w:rsidRPr="00F36C5C" w:rsidRDefault="0013517A" w:rsidP="00494D6A">
            <w:pPr>
              <w:rPr>
                <w:sz w:val="18"/>
                <w:szCs w:val="18"/>
              </w:rPr>
            </w:pPr>
          </w:p>
        </w:tc>
      </w:tr>
      <w:tr w:rsidR="0013517A" w:rsidRPr="00A23B1D" w14:paraId="07AA69FC" w14:textId="77777777">
        <w:tc>
          <w:tcPr>
            <w:tcW w:w="1526" w:type="dxa"/>
          </w:tcPr>
          <w:p w14:paraId="7856FEE0" w14:textId="77777777" w:rsidR="0013517A" w:rsidRPr="00F36C5C" w:rsidRDefault="0013517A" w:rsidP="00494D6A">
            <w:pPr>
              <w:rPr>
                <w:sz w:val="18"/>
                <w:szCs w:val="18"/>
              </w:rPr>
            </w:pPr>
            <w:r w:rsidRPr="00F36C5C">
              <w:rPr>
                <w:sz w:val="18"/>
                <w:szCs w:val="18"/>
              </w:rPr>
              <w:t>17 06 01</w:t>
            </w:r>
          </w:p>
        </w:tc>
        <w:tc>
          <w:tcPr>
            <w:tcW w:w="5982" w:type="dxa"/>
          </w:tcPr>
          <w:p w14:paraId="3C7CC705" w14:textId="77777777" w:rsidR="0013517A" w:rsidRPr="00F36C5C" w:rsidRDefault="0013517A" w:rsidP="00494D6A">
            <w:pPr>
              <w:rPr>
                <w:sz w:val="18"/>
                <w:szCs w:val="18"/>
              </w:rPr>
            </w:pPr>
            <w:r w:rsidRPr="00F36C5C">
              <w:rPr>
                <w:sz w:val="18"/>
                <w:szCs w:val="18"/>
              </w:rPr>
              <w:t>Insulating materials and building materials containing asbestos</w:t>
            </w:r>
          </w:p>
        </w:tc>
        <w:tc>
          <w:tcPr>
            <w:tcW w:w="2126" w:type="dxa"/>
          </w:tcPr>
          <w:p w14:paraId="19EBD72C" w14:textId="77777777" w:rsidR="0013517A" w:rsidRPr="00F36C5C" w:rsidRDefault="0013517A" w:rsidP="00494D6A">
            <w:pPr>
              <w:rPr>
                <w:sz w:val="18"/>
                <w:szCs w:val="18"/>
              </w:rPr>
            </w:pPr>
            <w:r w:rsidRPr="00F36C5C">
              <w:rPr>
                <w:sz w:val="18"/>
                <w:szCs w:val="18"/>
              </w:rPr>
              <w:t>M*</w:t>
            </w:r>
          </w:p>
        </w:tc>
      </w:tr>
      <w:tr w:rsidR="0013517A" w:rsidRPr="00A23B1D" w14:paraId="42F2F960" w14:textId="77777777">
        <w:tc>
          <w:tcPr>
            <w:tcW w:w="1526" w:type="dxa"/>
          </w:tcPr>
          <w:p w14:paraId="2FB0A876" w14:textId="77777777" w:rsidR="0013517A" w:rsidRPr="00F36C5C" w:rsidRDefault="0013517A" w:rsidP="00494D6A">
            <w:pPr>
              <w:rPr>
                <w:sz w:val="18"/>
                <w:szCs w:val="18"/>
              </w:rPr>
            </w:pPr>
            <w:r w:rsidRPr="00F36C5C">
              <w:rPr>
                <w:sz w:val="18"/>
                <w:szCs w:val="18"/>
              </w:rPr>
              <w:t>17 06 05</w:t>
            </w:r>
          </w:p>
        </w:tc>
        <w:tc>
          <w:tcPr>
            <w:tcW w:w="5982" w:type="dxa"/>
          </w:tcPr>
          <w:p w14:paraId="273B8E63" w14:textId="77777777" w:rsidR="0013517A" w:rsidRPr="00F36C5C" w:rsidRDefault="0013517A" w:rsidP="00494D6A">
            <w:pPr>
              <w:rPr>
                <w:sz w:val="18"/>
                <w:szCs w:val="18"/>
              </w:rPr>
            </w:pPr>
            <w:r w:rsidRPr="00F36C5C">
              <w:rPr>
                <w:sz w:val="18"/>
                <w:szCs w:val="18"/>
              </w:rPr>
              <w:t>Insulating materials and building materials containing asbestos</w:t>
            </w:r>
          </w:p>
        </w:tc>
        <w:tc>
          <w:tcPr>
            <w:tcW w:w="2126" w:type="dxa"/>
          </w:tcPr>
          <w:p w14:paraId="32D22570" w14:textId="77777777" w:rsidR="0013517A" w:rsidRPr="00F36C5C" w:rsidRDefault="0013517A" w:rsidP="00494D6A">
            <w:pPr>
              <w:rPr>
                <w:sz w:val="18"/>
                <w:szCs w:val="18"/>
              </w:rPr>
            </w:pPr>
            <w:r w:rsidRPr="00F36C5C">
              <w:rPr>
                <w:sz w:val="18"/>
                <w:szCs w:val="18"/>
              </w:rPr>
              <w:t>M</w:t>
            </w:r>
          </w:p>
        </w:tc>
      </w:tr>
    </w:tbl>
    <w:p w14:paraId="7E55C0D9" w14:textId="77777777" w:rsidR="0013517A" w:rsidRPr="00F36C5C" w:rsidRDefault="0013517A" w:rsidP="00C9220D">
      <w:pPr>
        <w:jc w:val="both"/>
        <w:rPr>
          <w:rFonts w:ascii="Tahoma" w:hAnsi="Tahoma" w:cs="Tahoma"/>
          <w:sz w:val="16"/>
          <w:szCs w:val="16"/>
        </w:rPr>
      </w:pPr>
      <w:r w:rsidRPr="00F36C5C">
        <w:rPr>
          <w:rFonts w:ascii="Tahoma" w:hAnsi="Tahoma" w:cs="Tahoma"/>
          <w:sz w:val="16"/>
          <w:szCs w:val="16"/>
        </w:rPr>
        <w:t>* M mark: The sign in the "Description" column at the level of the six-digit waste code indicates that the waste is a possible hazardous waste. In order to determine whether the wastes marked in this way are hazardous or not, a study should be performed to determine the hazardous properties of the waste as stipulated in Article 11 of the Waste Management Regulation.</w:t>
      </w:r>
    </w:p>
    <w:p w14:paraId="3AD43107" w14:textId="77777777" w:rsidR="0013517A" w:rsidRPr="00A23B1D" w:rsidRDefault="0013517A" w:rsidP="00C9220D">
      <w:pPr>
        <w:spacing w:line="240" w:lineRule="auto"/>
        <w:jc w:val="both"/>
        <w:rPr>
          <w:rFonts w:eastAsia="Times New Roman"/>
          <w:color w:val="000000"/>
          <w:sz w:val="20"/>
          <w:szCs w:val="18"/>
          <w:lang w:eastAsia="tr-TR"/>
        </w:rPr>
      </w:pPr>
    </w:p>
    <w:p w14:paraId="7969BE78"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The hazardous properties of the wastes marked with (M) in the waste list, must be determined. In these studies, evaluations regarding H3-H8, H10 and H11, which are among the features listed in Annex-3/A of the same regulation, are made on the basis of the concentration values ​​in Annex-3/B. Analysis studies are carried out by laboratories that have been qualified for Annex-3/B from the MoEUCC.</w:t>
      </w:r>
    </w:p>
    <w:p w14:paraId="68BCF522"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According to the Waste Management Regulation, the implementation of the disposal process should be controlled. Asbestos-containing materials will be appropriately labeled and stacked. In the online programs of the MoEUCC, it will be ensured that hazardous materials containing asbestos are sent to licensed disposal facilities by using the waste management application over the Integrated Environmental Information System.</w:t>
      </w:r>
    </w:p>
    <w:p w14:paraId="234C6A44"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During the disposal of asbestos waste, the following will be considered,</w:t>
      </w:r>
    </w:p>
    <w:p w14:paraId="45958619" w14:textId="77777777" w:rsidR="0013517A" w:rsidRPr="00975ED9" w:rsidRDefault="0013517A" w:rsidP="00494D6A">
      <w:pPr>
        <w:pStyle w:val="ListeParagraf"/>
        <w:numPr>
          <w:ilvl w:val="0"/>
          <w:numId w:val="93"/>
        </w:numPr>
        <w:spacing w:before="120" w:after="0" w:line="240" w:lineRule="atLeast"/>
        <w:jc w:val="both"/>
        <w:rPr>
          <w:rFonts w:ascii="Tahoma" w:hAnsi="Tahoma" w:cs="Tahoma"/>
          <w:sz w:val="20"/>
          <w:szCs w:val="20"/>
        </w:rPr>
      </w:pPr>
      <w:r w:rsidRPr="00975ED9">
        <w:rPr>
          <w:rFonts w:ascii="Tahoma" w:hAnsi="Tahoma" w:cs="Tahoma"/>
          <w:sz w:val="20"/>
          <w:szCs w:val="20"/>
        </w:rPr>
        <w:lastRenderedPageBreak/>
        <w:t>Asbestos waste should be wrapped and packaged without breaking.</w:t>
      </w:r>
    </w:p>
    <w:p w14:paraId="14464D4B" w14:textId="77777777" w:rsidR="0013517A" w:rsidRPr="00975ED9" w:rsidRDefault="0013517A" w:rsidP="00494D6A">
      <w:pPr>
        <w:pStyle w:val="ListeParagraf"/>
        <w:numPr>
          <w:ilvl w:val="0"/>
          <w:numId w:val="93"/>
        </w:numPr>
        <w:spacing w:before="120" w:after="0" w:line="240" w:lineRule="atLeast"/>
        <w:jc w:val="both"/>
        <w:rPr>
          <w:rFonts w:ascii="Tahoma" w:hAnsi="Tahoma" w:cs="Tahoma"/>
          <w:sz w:val="20"/>
          <w:szCs w:val="20"/>
        </w:rPr>
      </w:pPr>
      <w:r w:rsidRPr="00975ED9">
        <w:rPr>
          <w:rFonts w:ascii="Tahoma" w:hAnsi="Tahoma" w:cs="Tahoma"/>
          <w:sz w:val="20"/>
          <w:szCs w:val="20"/>
        </w:rPr>
        <w:t>Asbestos waste should be labeled after packaging without breaking.</w:t>
      </w:r>
    </w:p>
    <w:p w14:paraId="680FF269" w14:textId="77777777" w:rsidR="0013517A" w:rsidRPr="00975ED9" w:rsidRDefault="0013517A" w:rsidP="00494D6A">
      <w:pPr>
        <w:pStyle w:val="ListeParagraf"/>
        <w:numPr>
          <w:ilvl w:val="0"/>
          <w:numId w:val="93"/>
        </w:numPr>
        <w:spacing w:before="120" w:after="0" w:line="240" w:lineRule="atLeast"/>
        <w:jc w:val="both"/>
        <w:rPr>
          <w:rFonts w:ascii="Tahoma" w:hAnsi="Tahoma" w:cs="Tahoma"/>
          <w:sz w:val="20"/>
          <w:szCs w:val="20"/>
        </w:rPr>
      </w:pPr>
      <w:r w:rsidRPr="00975ED9">
        <w:rPr>
          <w:rFonts w:ascii="Tahoma" w:hAnsi="Tahoma" w:cs="Tahoma"/>
          <w:sz w:val="20"/>
          <w:szCs w:val="20"/>
        </w:rPr>
        <w:t>Asbestos waste must be sent to a licensed disposal facility upon completion of online registration.</w:t>
      </w:r>
    </w:p>
    <w:p w14:paraId="46D3A0E1" w14:textId="77777777" w:rsidR="0013517A" w:rsidRPr="00975ED9" w:rsidRDefault="0013517A" w:rsidP="00494D6A">
      <w:pPr>
        <w:pStyle w:val="ListeParagraf"/>
        <w:numPr>
          <w:ilvl w:val="0"/>
          <w:numId w:val="93"/>
        </w:numPr>
        <w:spacing w:before="120" w:after="0" w:line="240" w:lineRule="atLeast"/>
        <w:jc w:val="both"/>
        <w:rPr>
          <w:rFonts w:ascii="Tahoma" w:hAnsi="Tahoma" w:cs="Tahoma"/>
          <w:sz w:val="20"/>
          <w:szCs w:val="20"/>
        </w:rPr>
      </w:pPr>
      <w:r w:rsidRPr="00975ED9">
        <w:rPr>
          <w:rFonts w:ascii="Tahoma" w:hAnsi="Tahoma" w:cs="Tahoma"/>
          <w:sz w:val="20"/>
          <w:szCs w:val="20"/>
        </w:rPr>
        <w:t>Asbestos waste should be sent to the disposal facility by licensed vehicles.</w:t>
      </w:r>
    </w:p>
    <w:p w14:paraId="3FCF9F72" w14:textId="77777777" w:rsidR="0013517A" w:rsidRPr="00975ED9" w:rsidRDefault="0013517A" w:rsidP="00494D6A">
      <w:pPr>
        <w:pStyle w:val="ListeParagraf"/>
        <w:numPr>
          <w:ilvl w:val="0"/>
          <w:numId w:val="93"/>
        </w:numPr>
        <w:spacing w:before="120" w:after="0" w:line="240" w:lineRule="atLeast"/>
        <w:jc w:val="both"/>
        <w:rPr>
          <w:rFonts w:ascii="Tahoma" w:hAnsi="Tahoma" w:cs="Tahoma"/>
          <w:sz w:val="20"/>
          <w:szCs w:val="20"/>
        </w:rPr>
      </w:pPr>
      <w:r w:rsidRPr="00975ED9">
        <w:rPr>
          <w:rFonts w:ascii="Tahoma" w:hAnsi="Tahoma" w:cs="Tahoma"/>
          <w:sz w:val="20"/>
          <w:szCs w:val="20"/>
        </w:rPr>
        <w:t>Asbestos wastes may not be discharged into unloading areas or designated areas for excavation materials.</w:t>
      </w:r>
    </w:p>
    <w:p w14:paraId="1B24ABBD" w14:textId="77777777" w:rsidR="0013517A" w:rsidRPr="00975ED9" w:rsidRDefault="0013517A" w:rsidP="00494D6A">
      <w:pPr>
        <w:pStyle w:val="ListeParagraf"/>
        <w:numPr>
          <w:ilvl w:val="0"/>
          <w:numId w:val="93"/>
        </w:numPr>
        <w:spacing w:before="120" w:after="0" w:line="240" w:lineRule="atLeast"/>
        <w:jc w:val="both"/>
        <w:rPr>
          <w:rFonts w:ascii="Tahoma" w:hAnsi="Tahoma" w:cs="Tahoma"/>
          <w:sz w:val="20"/>
          <w:szCs w:val="20"/>
        </w:rPr>
      </w:pPr>
      <w:r w:rsidRPr="00975ED9">
        <w:rPr>
          <w:rFonts w:ascii="Tahoma" w:hAnsi="Tahoma" w:cs="Tahoma"/>
          <w:sz w:val="20"/>
          <w:szCs w:val="20"/>
        </w:rPr>
        <w:t>Asbestos wastes cannot be discharged along streams.</w:t>
      </w:r>
    </w:p>
    <w:p w14:paraId="68DD2489" w14:textId="77777777" w:rsidR="0013517A" w:rsidRPr="00975ED9" w:rsidRDefault="0013517A" w:rsidP="00494D6A">
      <w:pPr>
        <w:pStyle w:val="ListeParagraf"/>
        <w:numPr>
          <w:ilvl w:val="0"/>
          <w:numId w:val="93"/>
        </w:numPr>
        <w:spacing w:before="120" w:after="0" w:line="240" w:lineRule="atLeast"/>
        <w:jc w:val="both"/>
        <w:rPr>
          <w:rFonts w:ascii="Tahoma" w:hAnsi="Tahoma" w:cs="Tahoma"/>
          <w:sz w:val="20"/>
          <w:szCs w:val="20"/>
        </w:rPr>
      </w:pPr>
      <w:r w:rsidRPr="00975ED9">
        <w:rPr>
          <w:rFonts w:ascii="Tahoma" w:hAnsi="Tahoma" w:cs="Tahoma"/>
          <w:sz w:val="20"/>
          <w:szCs w:val="20"/>
        </w:rPr>
        <w:t>Asbestos waste cannot be incinerated.</w:t>
      </w:r>
    </w:p>
    <w:p w14:paraId="06CF826D"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Aforementioned asbestos wastes, within the framework of the provisions specified in Article 30 (titled "Wastes requiring consideration of special circumstances) of the Regulation on the Regular Storage of Wastes, published in the Official Gazette dated 26/03/2010 and numbered 27533, can be stored in class II storage facilities, without testing.</w:t>
      </w:r>
    </w:p>
    <w:p w14:paraId="4CF8CBA9" w14:textId="77777777" w:rsidR="0013517A" w:rsidRPr="00975ED9" w:rsidRDefault="0013517A" w:rsidP="00C9220D">
      <w:pPr>
        <w:jc w:val="both"/>
        <w:rPr>
          <w:rFonts w:ascii="Tahoma" w:hAnsi="Tahoma" w:cs="Tahoma"/>
          <w:b/>
          <w:bCs/>
          <w:sz w:val="20"/>
          <w:szCs w:val="20"/>
        </w:rPr>
      </w:pPr>
      <w:bookmarkStart w:id="1975" w:name="_Toc90471663"/>
    </w:p>
    <w:p w14:paraId="7FA9FA51" w14:textId="77777777" w:rsidR="0013517A" w:rsidRPr="00975ED9" w:rsidRDefault="0013517A" w:rsidP="00C9220D">
      <w:pPr>
        <w:jc w:val="both"/>
        <w:rPr>
          <w:rFonts w:ascii="Tahoma" w:hAnsi="Tahoma" w:cs="Tahoma"/>
          <w:sz w:val="20"/>
          <w:szCs w:val="20"/>
        </w:rPr>
      </w:pPr>
      <w:r w:rsidRPr="00975ED9">
        <w:rPr>
          <w:rFonts w:ascii="Tahoma" w:hAnsi="Tahoma" w:cs="Tahoma"/>
          <w:b/>
          <w:bCs/>
          <w:sz w:val="20"/>
          <w:szCs w:val="20"/>
        </w:rPr>
        <w:t>5.</w:t>
      </w:r>
      <w:r w:rsidRPr="00975ED9">
        <w:rPr>
          <w:rFonts w:ascii="Tahoma" w:hAnsi="Tahoma" w:cs="Tahoma"/>
          <w:b/>
          <w:bCs/>
          <w:sz w:val="20"/>
          <w:szCs w:val="20"/>
        </w:rPr>
        <w:tab/>
        <w:t>Review &amp; Update</w:t>
      </w:r>
      <w:bookmarkEnd w:id="1975"/>
      <w:r w:rsidRPr="00975ED9">
        <w:rPr>
          <w:rFonts w:ascii="Tahoma" w:hAnsi="Tahoma" w:cs="Tahoma"/>
          <w:sz w:val="20"/>
          <w:szCs w:val="20"/>
        </w:rPr>
        <w:t xml:space="preserve"> </w:t>
      </w:r>
    </w:p>
    <w:p w14:paraId="36F4F328" w14:textId="77777777" w:rsidR="0013517A" w:rsidRPr="00975ED9" w:rsidRDefault="0013517A" w:rsidP="00C9220D">
      <w:pPr>
        <w:jc w:val="both"/>
        <w:rPr>
          <w:rFonts w:ascii="Tahoma" w:eastAsia="Times New Roman" w:hAnsi="Tahoma" w:cs="Tahoma"/>
          <w:color w:val="000000"/>
          <w:sz w:val="20"/>
          <w:szCs w:val="20"/>
          <w:lang w:eastAsia="tr-TR"/>
        </w:rPr>
      </w:pPr>
      <w:r w:rsidRPr="00975ED9">
        <w:rPr>
          <w:rFonts w:ascii="Tahoma" w:hAnsi="Tahoma" w:cs="Tahoma"/>
          <w:sz w:val="20"/>
          <w:szCs w:val="20"/>
        </w:rPr>
        <w:t>This AMP is a 'living' document and responsibilities, procedures and compliance actions should be updated if needed (</w:t>
      </w:r>
      <w:r w:rsidRPr="00975ED9">
        <w:rPr>
          <w:rFonts w:ascii="Tahoma" w:eastAsia="Times New Roman" w:hAnsi="Tahoma" w:cs="Tahoma"/>
          <w:color w:val="000000"/>
          <w:sz w:val="20"/>
          <w:szCs w:val="20"/>
          <w:lang w:eastAsia="tr-TR"/>
        </w:rPr>
        <w:t>for example, following a change in legislation). It is the responsibility of PMU and contractors to be fully aware of its contents. Contractors will provide relevant training to personnel and ensure that measures/commitments are implemented to ensure compliance with this AMP.</w:t>
      </w:r>
    </w:p>
    <w:p w14:paraId="6E211793" w14:textId="77777777" w:rsidR="0013517A" w:rsidRPr="00975ED9" w:rsidRDefault="0013517A" w:rsidP="00C9220D">
      <w:pPr>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br w:type="page"/>
      </w:r>
    </w:p>
    <w:p w14:paraId="06925EA3" w14:textId="07D42594" w:rsidR="0013517A" w:rsidRPr="00975ED9" w:rsidRDefault="0093545E" w:rsidP="00C9220D">
      <w:pPr>
        <w:jc w:val="both"/>
        <w:rPr>
          <w:rFonts w:ascii="Tahoma" w:hAnsi="Tahoma" w:cs="Tahoma"/>
          <w:sz w:val="20"/>
          <w:szCs w:val="20"/>
        </w:rPr>
      </w:pPr>
      <w:bookmarkStart w:id="1976" w:name="_Toc90471664"/>
      <w:r w:rsidRPr="00975ED9">
        <w:rPr>
          <w:rFonts w:ascii="Tahoma" w:eastAsia="Times New Roman" w:hAnsi="Tahoma" w:cs="Tahoma"/>
          <w:b/>
          <w:bCs/>
          <w:color w:val="000000"/>
          <w:kern w:val="36"/>
          <w:sz w:val="20"/>
          <w:szCs w:val="20"/>
          <w:lang w:eastAsia="tr-TR"/>
        </w:rPr>
        <w:lastRenderedPageBreak/>
        <w:t xml:space="preserve">Annex 1 - </w:t>
      </w:r>
      <w:bookmarkStart w:id="1977" w:name="_Hlk166667308"/>
      <w:r w:rsidR="0013517A" w:rsidRPr="00975ED9">
        <w:rPr>
          <w:rFonts w:ascii="Tahoma" w:eastAsia="Times New Roman" w:hAnsi="Tahoma" w:cs="Tahoma"/>
          <w:b/>
          <w:bCs/>
          <w:color w:val="000000"/>
          <w:kern w:val="36"/>
          <w:sz w:val="20"/>
          <w:szCs w:val="20"/>
          <w:lang w:eastAsia="tr-TR"/>
        </w:rPr>
        <w:t>Workflow in Asbestos Studies</w:t>
      </w:r>
      <w:bookmarkEnd w:id="1976"/>
      <w:r w:rsidR="0013517A" w:rsidRPr="00975ED9">
        <w:rPr>
          <w:rFonts w:ascii="Tahoma" w:hAnsi="Tahoma" w:cs="Tahoma"/>
          <w:b/>
          <w:bCs/>
          <w:sz w:val="20"/>
          <w:szCs w:val="20"/>
        </w:rPr>
        <w:t xml:space="preserve"> </w:t>
      </w:r>
      <w:bookmarkEnd w:id="1977"/>
    </w:p>
    <w:p w14:paraId="38454CFC" w14:textId="77777777" w:rsidR="0013517A" w:rsidRPr="00A23B1D" w:rsidRDefault="0013517A" w:rsidP="00C9220D">
      <w:pPr>
        <w:jc w:val="both"/>
        <w:rPr>
          <w:sz w:val="20"/>
          <w:szCs w:val="20"/>
        </w:rPr>
      </w:pPr>
      <w:r w:rsidRPr="00A23B1D">
        <w:rPr>
          <w:rFonts w:eastAsia="Times New Roman"/>
          <w:b/>
          <w:bCs/>
          <w:noProof/>
          <w:color w:val="000000"/>
          <w:kern w:val="36"/>
          <w:lang w:eastAsia="tr-TR"/>
        </w:rPr>
        <mc:AlternateContent>
          <mc:Choice Requires="wps">
            <w:drawing>
              <wp:anchor distT="45720" distB="45720" distL="114300" distR="114300" simplePos="0" relativeHeight="251658264" behindDoc="0" locked="0" layoutInCell="1" allowOverlap="1" wp14:anchorId="4D36E2EE" wp14:editId="4DACA02C">
                <wp:simplePos x="0" y="0"/>
                <wp:positionH relativeFrom="column">
                  <wp:posOffset>165735</wp:posOffset>
                </wp:positionH>
                <wp:positionV relativeFrom="paragraph">
                  <wp:posOffset>419100</wp:posOffset>
                </wp:positionV>
                <wp:extent cx="590550" cy="790575"/>
                <wp:effectExtent l="0" t="0" r="0" b="9525"/>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790575"/>
                        </a:xfrm>
                        <a:prstGeom prst="rect">
                          <a:avLst/>
                        </a:prstGeom>
                        <a:solidFill>
                          <a:srgbClr val="FFFFFF"/>
                        </a:solidFill>
                        <a:ln w="9525">
                          <a:noFill/>
                          <a:miter lim="800000"/>
                          <a:headEnd/>
                          <a:tailEnd/>
                        </a:ln>
                      </wps:spPr>
                      <wps:txbx>
                        <w:txbxContent>
                          <w:p w14:paraId="64D8734D" w14:textId="77777777" w:rsidR="0013517A" w:rsidRDefault="0013517A" w:rsidP="0013517A">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6E2EE" id="Text Box 193" o:spid="_x0000_s1050" type="#_x0000_t202" style="position:absolute;left:0;text-align:left;margin-left:13.05pt;margin-top:33pt;width:46.5pt;height:62.2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" stroked="f">
                <v:textbox>
                  <w:txbxContent>
                    <w:p w14:paraId="64D8734D" w14:textId="77777777" w:rsidR="0013517A" w:rsidRDefault="0013517A" w:rsidP="0013517A">
                      <w:r>
                        <w:t xml:space="preserve"> </w:t>
                      </w:r>
                    </w:p>
                  </w:txbxContent>
                </v:textbox>
              </v:shape>
            </w:pict>
          </mc:Fallback>
        </mc:AlternateContent>
      </w:r>
      <w:r w:rsidRPr="00A23B1D">
        <w:rPr>
          <w:noProof/>
          <w:sz w:val="20"/>
          <w:szCs w:val="20"/>
          <w:lang w:eastAsia="tr-TR"/>
        </w:rPr>
        <w:drawing>
          <wp:inline distT="0" distB="0" distL="0" distR="0" wp14:anchorId="72899E69" wp14:editId="2C1094C5">
            <wp:extent cx="5781675" cy="7467600"/>
            <wp:effectExtent l="0" t="0" r="9525" b="0"/>
            <wp:docPr id="192" name="Picture 192" descr="metin, ekran görüntüsü, çevrimiçi reklamcılık, web sit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Resim 192" descr="metin, ekran görüntüsü, çevrimiçi reklamcılık, web sitesi içeren bir resim&#10;&#10;Açıklama otomatik olarak oluşturuldu"/>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93303" cy="7482619"/>
                    </a:xfrm>
                    <a:prstGeom prst="rect">
                      <a:avLst/>
                    </a:prstGeom>
                    <a:noFill/>
                    <a:ln>
                      <a:noFill/>
                    </a:ln>
                  </pic:spPr>
                </pic:pic>
              </a:graphicData>
            </a:graphic>
          </wp:inline>
        </w:drawing>
      </w:r>
    </w:p>
    <w:p w14:paraId="5C2E2FC2" w14:textId="295503F2" w:rsidR="000F056A" w:rsidRPr="00A23B1D" w:rsidRDefault="000F056A" w:rsidP="00494D6A">
      <w:pPr>
        <w:pStyle w:val="Balk1"/>
        <w:ind w:left="1418" w:hanging="1418"/>
        <w:jc w:val="both"/>
        <w:rPr>
          <w:b w:val="0"/>
          <w:bCs/>
          <w:szCs w:val="36"/>
        </w:rPr>
      </w:pPr>
      <w:bookmarkStart w:id="1978" w:name="_Toc174628078"/>
      <w:bookmarkStart w:id="1979" w:name="_Toc90481438"/>
      <w:bookmarkEnd w:id="1934"/>
      <w:bookmarkEnd w:id="1935"/>
      <w:r w:rsidRPr="00A23B1D">
        <w:rPr>
          <w:bCs/>
          <w:szCs w:val="36"/>
        </w:rPr>
        <w:lastRenderedPageBreak/>
        <w:t xml:space="preserve">ANNEX </w:t>
      </w:r>
      <w:r w:rsidR="00CA173C">
        <w:rPr>
          <w:bCs/>
          <w:szCs w:val="36"/>
        </w:rPr>
        <w:t>10</w:t>
      </w:r>
      <w:r w:rsidRPr="00A23B1D">
        <w:rPr>
          <w:bCs/>
          <w:szCs w:val="36"/>
        </w:rPr>
        <w:t>- CHANCE FIND PROCEDURE</w:t>
      </w:r>
      <w:bookmarkEnd w:id="1978"/>
    </w:p>
    <w:p w14:paraId="37FD0861" w14:textId="36EB4BD1" w:rsidR="0013517A" w:rsidRPr="00975ED9" w:rsidRDefault="00FF021A" w:rsidP="00C9220D">
      <w:pPr>
        <w:jc w:val="both"/>
        <w:rPr>
          <w:rFonts w:ascii="Tahoma" w:hAnsi="Tahoma" w:cs="Tahoma"/>
          <w:sz w:val="20"/>
          <w:szCs w:val="20"/>
        </w:rPr>
      </w:pPr>
      <w:r w:rsidRPr="00A23B1D">
        <w:rPr>
          <w:b/>
          <w:bCs/>
        </w:rPr>
        <w:t>1.</w:t>
      </w:r>
      <w:r w:rsidRPr="00A23B1D">
        <w:rPr>
          <w:b/>
          <w:bCs/>
        </w:rPr>
        <w:tab/>
      </w:r>
      <w:bookmarkStart w:id="1980" w:name="_Hlk161192613"/>
      <w:bookmarkEnd w:id="1979"/>
      <w:r w:rsidR="0013517A" w:rsidRPr="00975ED9">
        <w:rPr>
          <w:rFonts w:ascii="Tahoma" w:hAnsi="Tahoma" w:cs="Tahoma"/>
          <w:b/>
          <w:bCs/>
          <w:sz w:val="20"/>
          <w:szCs w:val="20"/>
        </w:rPr>
        <w:t>Introduction</w:t>
      </w:r>
    </w:p>
    <w:p w14:paraId="01374324" w14:textId="5D5EA4A7" w:rsidR="0013517A" w:rsidRPr="00975ED9" w:rsidRDefault="00556606" w:rsidP="00C9220D">
      <w:pPr>
        <w:jc w:val="both"/>
        <w:rPr>
          <w:rFonts w:ascii="Tahoma" w:hAnsi="Tahoma" w:cs="Tahoma"/>
          <w:sz w:val="20"/>
          <w:szCs w:val="20"/>
        </w:rPr>
      </w:pPr>
      <w:r w:rsidRPr="00975ED9">
        <w:rPr>
          <w:rFonts w:ascii="Tahoma" w:hAnsi="Tahoma" w:cs="Tahoma"/>
          <w:sz w:val="20"/>
          <w:szCs w:val="20"/>
        </w:rPr>
        <w:t>Urban Transformation Presidency</w:t>
      </w:r>
      <w:r w:rsidR="0013517A" w:rsidRPr="00975ED9">
        <w:rPr>
          <w:rFonts w:ascii="Tahoma" w:hAnsi="Tahoma" w:cs="Tahoma"/>
          <w:sz w:val="20"/>
          <w:szCs w:val="20"/>
        </w:rPr>
        <w:t xml:space="preserve"> (</w:t>
      </w:r>
      <w:r w:rsidRPr="00975ED9">
        <w:rPr>
          <w:rFonts w:ascii="Tahoma" w:hAnsi="Tahoma" w:cs="Tahoma"/>
          <w:sz w:val="20"/>
          <w:szCs w:val="20"/>
        </w:rPr>
        <w:t>UTP</w:t>
      </w:r>
      <w:r w:rsidR="0013517A" w:rsidRPr="00975ED9">
        <w:rPr>
          <w:rFonts w:ascii="Tahoma" w:hAnsi="Tahoma" w:cs="Tahoma"/>
          <w:sz w:val="20"/>
          <w:szCs w:val="20"/>
        </w:rPr>
        <w:t>) of the Ministry of Environment, Urbanization and Climate Change (the MoEUCC) is responsible for the sub-project activities to be carried out within the scope of the Project and the management and protection of archaeological and cultural heritage sites/resources in the areas affected by these activities. Natural and Archaeological Sites, Cultural and Historical Buildings will not be included in the Project. However, it is still possible to encounter some unknown archaeological sites and cultural heritage assets as “Chance Finds” during the Project activities.</w:t>
      </w:r>
    </w:p>
    <w:p w14:paraId="40175DA5" w14:textId="77777777" w:rsidR="0013517A" w:rsidRPr="00975ED9" w:rsidRDefault="0013517A" w:rsidP="00C9220D">
      <w:pPr>
        <w:jc w:val="both"/>
        <w:rPr>
          <w:rFonts w:ascii="Tahoma" w:hAnsi="Tahoma" w:cs="Tahoma"/>
          <w:sz w:val="20"/>
          <w:szCs w:val="20"/>
        </w:rPr>
      </w:pPr>
      <w:bookmarkStart w:id="1981" w:name="_Toc90242461"/>
      <w:r w:rsidRPr="00975ED9">
        <w:rPr>
          <w:rFonts w:ascii="Tahoma" w:hAnsi="Tahoma" w:cs="Tahoma"/>
          <w:b/>
          <w:bCs/>
          <w:sz w:val="20"/>
          <w:szCs w:val="20"/>
        </w:rPr>
        <w:t>1.1.</w:t>
      </w:r>
      <w:r w:rsidRPr="00975ED9">
        <w:rPr>
          <w:rFonts w:ascii="Tahoma" w:hAnsi="Tahoma" w:cs="Tahoma"/>
          <w:b/>
          <w:bCs/>
          <w:sz w:val="20"/>
          <w:szCs w:val="20"/>
        </w:rPr>
        <w:tab/>
        <w:t>Purpose</w:t>
      </w:r>
      <w:bookmarkEnd w:id="1981"/>
    </w:p>
    <w:p w14:paraId="5B706B2B"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purpose of this document is to outline the procedure and related responsibilities required in relation to managing the Chance Finds process during the works to be carried out within the sub-project.</w:t>
      </w:r>
    </w:p>
    <w:p w14:paraId="02CC28F7" w14:textId="77777777" w:rsidR="0013517A" w:rsidRPr="00975ED9" w:rsidRDefault="0013517A" w:rsidP="00C9220D">
      <w:pPr>
        <w:jc w:val="both"/>
        <w:rPr>
          <w:rFonts w:ascii="Tahoma" w:hAnsi="Tahoma" w:cs="Tahoma"/>
          <w:b/>
          <w:bCs/>
          <w:sz w:val="20"/>
          <w:szCs w:val="20"/>
        </w:rPr>
      </w:pPr>
      <w:bookmarkStart w:id="1982" w:name="_Toc90242462"/>
      <w:r w:rsidRPr="00975ED9">
        <w:rPr>
          <w:rFonts w:ascii="Tahoma" w:hAnsi="Tahoma" w:cs="Tahoma"/>
          <w:b/>
          <w:bCs/>
          <w:sz w:val="20"/>
          <w:szCs w:val="20"/>
        </w:rPr>
        <w:t>1.2.</w:t>
      </w:r>
      <w:r w:rsidRPr="00975ED9">
        <w:rPr>
          <w:rFonts w:ascii="Tahoma" w:hAnsi="Tahoma" w:cs="Tahoma"/>
          <w:b/>
          <w:bCs/>
          <w:sz w:val="20"/>
          <w:szCs w:val="20"/>
        </w:rPr>
        <w:tab/>
        <w:t>Definitions</w:t>
      </w:r>
      <w:bookmarkEnd w:id="1982"/>
    </w:p>
    <w:p w14:paraId="6D4C4520" w14:textId="77777777" w:rsidR="0013517A" w:rsidRPr="00A23B1D" w:rsidRDefault="0013517A" w:rsidP="00C9220D">
      <w:pPr>
        <w:jc w:val="both"/>
        <w:rPr>
          <w:sz w:val="20"/>
          <w:szCs w:val="18"/>
        </w:rPr>
      </w:pPr>
    </w:p>
    <w:tbl>
      <w:tblPr>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2999"/>
        <w:gridCol w:w="6633"/>
      </w:tblGrid>
      <w:tr w:rsidR="0013517A" w:rsidRPr="00A23B1D" w14:paraId="26BA17F4" w14:textId="77777777">
        <w:tc>
          <w:tcPr>
            <w:tcW w:w="1557" w:type="pct"/>
            <w:tcBorders>
              <w:top w:val="single" w:sz="4" w:space="0" w:color="auto"/>
              <w:left w:val="nil"/>
              <w:bottom w:val="single" w:sz="4" w:space="0" w:color="auto"/>
              <w:right w:val="nil"/>
            </w:tcBorders>
            <w:hideMark/>
          </w:tcPr>
          <w:p w14:paraId="2204BBB7" w14:textId="77777777" w:rsidR="0013517A" w:rsidRPr="00F36C5C" w:rsidRDefault="0013517A" w:rsidP="00C9220D">
            <w:pPr>
              <w:jc w:val="both"/>
              <w:rPr>
                <w:rFonts w:ascii="Tahoma" w:hAnsi="Tahoma" w:cs="Tahoma"/>
                <w:sz w:val="18"/>
                <w:szCs w:val="18"/>
              </w:rPr>
            </w:pPr>
            <w:r w:rsidRPr="00F36C5C">
              <w:rPr>
                <w:rFonts w:ascii="Tahoma" w:hAnsi="Tahoma" w:cs="Tahoma"/>
                <w:sz w:val="18"/>
                <w:szCs w:val="18"/>
              </w:rPr>
              <w:t>CHANCE FIND</w:t>
            </w:r>
          </w:p>
        </w:tc>
        <w:tc>
          <w:tcPr>
            <w:tcW w:w="3443" w:type="pct"/>
            <w:tcBorders>
              <w:top w:val="single" w:sz="4" w:space="0" w:color="auto"/>
              <w:left w:val="nil"/>
              <w:bottom w:val="single" w:sz="4" w:space="0" w:color="auto"/>
              <w:right w:val="nil"/>
            </w:tcBorders>
            <w:hideMark/>
          </w:tcPr>
          <w:p w14:paraId="2AA212DB" w14:textId="77777777" w:rsidR="0013517A" w:rsidRPr="00F36C5C" w:rsidRDefault="0013517A" w:rsidP="00C9220D">
            <w:pPr>
              <w:jc w:val="both"/>
              <w:rPr>
                <w:rFonts w:ascii="Tahoma" w:hAnsi="Tahoma" w:cs="Tahoma"/>
                <w:sz w:val="18"/>
                <w:szCs w:val="18"/>
              </w:rPr>
            </w:pPr>
            <w:r w:rsidRPr="00F36C5C">
              <w:rPr>
                <w:rFonts w:ascii="Tahoma" w:hAnsi="Tahoma" w:cs="Tahoma"/>
                <w:sz w:val="18"/>
                <w:szCs w:val="18"/>
              </w:rPr>
              <w:t>Any potential objects, features or areas of cultural inheritance that have been defined as a result of regular monitoring of Project-related construction works but extrinsically to an official site survey.</w:t>
            </w:r>
          </w:p>
        </w:tc>
      </w:tr>
      <w:tr w:rsidR="0013517A" w:rsidRPr="00A23B1D" w14:paraId="4C72D6E8" w14:textId="77777777">
        <w:tc>
          <w:tcPr>
            <w:tcW w:w="1557" w:type="pct"/>
            <w:tcBorders>
              <w:top w:val="single" w:sz="4" w:space="0" w:color="auto"/>
              <w:left w:val="nil"/>
              <w:bottom w:val="single" w:sz="4" w:space="0" w:color="auto"/>
              <w:right w:val="nil"/>
            </w:tcBorders>
            <w:hideMark/>
          </w:tcPr>
          <w:p w14:paraId="4C35AE8D" w14:textId="77777777" w:rsidR="0013517A" w:rsidRPr="00F36C5C" w:rsidRDefault="0013517A" w:rsidP="00C9220D">
            <w:pPr>
              <w:jc w:val="both"/>
              <w:rPr>
                <w:rFonts w:ascii="Tahoma" w:hAnsi="Tahoma" w:cs="Tahoma"/>
                <w:sz w:val="18"/>
                <w:szCs w:val="18"/>
              </w:rPr>
            </w:pPr>
            <w:r w:rsidRPr="00F36C5C">
              <w:rPr>
                <w:rFonts w:ascii="Tahoma" w:hAnsi="Tahoma" w:cs="Tahoma"/>
                <w:sz w:val="18"/>
                <w:szCs w:val="18"/>
              </w:rPr>
              <w:t>MUSEUM DIRECTORATES</w:t>
            </w:r>
          </w:p>
        </w:tc>
        <w:tc>
          <w:tcPr>
            <w:tcW w:w="3443" w:type="pct"/>
            <w:tcBorders>
              <w:top w:val="single" w:sz="4" w:space="0" w:color="auto"/>
              <w:left w:val="nil"/>
              <w:bottom w:val="single" w:sz="4" w:space="0" w:color="auto"/>
              <w:right w:val="nil"/>
            </w:tcBorders>
            <w:hideMark/>
          </w:tcPr>
          <w:p w14:paraId="427638EE" w14:textId="77777777" w:rsidR="0013517A" w:rsidRPr="00F36C5C" w:rsidRDefault="0013517A" w:rsidP="00C9220D">
            <w:pPr>
              <w:jc w:val="both"/>
              <w:rPr>
                <w:rFonts w:ascii="Tahoma" w:hAnsi="Tahoma" w:cs="Tahoma"/>
                <w:sz w:val="18"/>
                <w:szCs w:val="18"/>
              </w:rPr>
            </w:pPr>
            <w:r w:rsidRPr="00F36C5C">
              <w:rPr>
                <w:rFonts w:ascii="Tahoma" w:eastAsia="Calibri" w:hAnsi="Tahoma" w:cs="Tahoma"/>
                <w:sz w:val="18"/>
                <w:szCs w:val="18"/>
              </w:rPr>
              <w:t xml:space="preserve"> </w:t>
            </w:r>
          </w:p>
        </w:tc>
      </w:tr>
      <w:tr w:rsidR="0013517A" w:rsidRPr="00A23B1D" w14:paraId="52882294" w14:textId="77777777">
        <w:tc>
          <w:tcPr>
            <w:tcW w:w="1557" w:type="pct"/>
            <w:tcBorders>
              <w:top w:val="single" w:sz="4" w:space="0" w:color="auto"/>
              <w:left w:val="nil"/>
              <w:bottom w:val="single" w:sz="4" w:space="0" w:color="auto"/>
              <w:right w:val="nil"/>
            </w:tcBorders>
            <w:hideMark/>
          </w:tcPr>
          <w:p w14:paraId="6CAB50F4" w14:textId="77777777" w:rsidR="0013517A" w:rsidRPr="00F36C5C" w:rsidRDefault="0013517A" w:rsidP="00C9220D">
            <w:pPr>
              <w:jc w:val="both"/>
              <w:rPr>
                <w:rFonts w:ascii="Tahoma" w:hAnsi="Tahoma" w:cs="Tahoma"/>
                <w:sz w:val="18"/>
                <w:szCs w:val="18"/>
              </w:rPr>
            </w:pPr>
            <w:r w:rsidRPr="00F36C5C">
              <w:rPr>
                <w:rFonts w:ascii="Tahoma" w:hAnsi="Tahoma" w:cs="Tahoma"/>
                <w:sz w:val="18"/>
                <w:szCs w:val="18"/>
              </w:rPr>
              <w:t>REGIONAL CONSERVATION BOARDS</w:t>
            </w:r>
          </w:p>
        </w:tc>
        <w:tc>
          <w:tcPr>
            <w:tcW w:w="3443" w:type="pct"/>
            <w:tcBorders>
              <w:top w:val="single" w:sz="4" w:space="0" w:color="auto"/>
              <w:left w:val="nil"/>
              <w:bottom w:val="single" w:sz="4" w:space="0" w:color="auto"/>
              <w:right w:val="nil"/>
            </w:tcBorders>
          </w:tcPr>
          <w:p w14:paraId="034D9635" w14:textId="77777777" w:rsidR="0013517A" w:rsidRPr="00F36C5C" w:rsidRDefault="0013517A" w:rsidP="00C9220D">
            <w:pPr>
              <w:jc w:val="both"/>
              <w:rPr>
                <w:rFonts w:ascii="Tahoma" w:hAnsi="Tahoma" w:cs="Tahoma"/>
                <w:sz w:val="18"/>
                <w:szCs w:val="18"/>
              </w:rPr>
            </w:pPr>
          </w:p>
        </w:tc>
      </w:tr>
      <w:tr w:rsidR="0013517A" w:rsidRPr="00A23B1D" w14:paraId="2EF2D925" w14:textId="77777777">
        <w:tc>
          <w:tcPr>
            <w:tcW w:w="1557" w:type="pct"/>
            <w:tcBorders>
              <w:top w:val="single" w:sz="4" w:space="0" w:color="auto"/>
              <w:left w:val="nil"/>
              <w:bottom w:val="single" w:sz="4" w:space="0" w:color="auto"/>
              <w:right w:val="nil"/>
            </w:tcBorders>
            <w:hideMark/>
          </w:tcPr>
          <w:p w14:paraId="4BA371DE" w14:textId="77777777" w:rsidR="0013517A" w:rsidRPr="00F36C5C" w:rsidRDefault="0013517A" w:rsidP="00C9220D">
            <w:pPr>
              <w:jc w:val="both"/>
              <w:rPr>
                <w:rFonts w:ascii="Tahoma" w:hAnsi="Tahoma" w:cs="Tahoma"/>
                <w:sz w:val="18"/>
                <w:szCs w:val="18"/>
              </w:rPr>
            </w:pPr>
            <w:r w:rsidRPr="00F36C5C">
              <w:rPr>
                <w:rFonts w:ascii="Tahoma" w:hAnsi="Tahoma" w:cs="Tahoma"/>
                <w:sz w:val="18"/>
                <w:szCs w:val="18"/>
              </w:rPr>
              <w:t>PROJECT</w:t>
            </w:r>
          </w:p>
        </w:tc>
        <w:tc>
          <w:tcPr>
            <w:tcW w:w="3443" w:type="pct"/>
            <w:tcBorders>
              <w:top w:val="single" w:sz="4" w:space="0" w:color="auto"/>
              <w:left w:val="nil"/>
              <w:bottom w:val="single" w:sz="4" w:space="0" w:color="auto"/>
              <w:right w:val="nil"/>
            </w:tcBorders>
            <w:hideMark/>
          </w:tcPr>
          <w:p w14:paraId="585423EB" w14:textId="77777777" w:rsidR="0013517A" w:rsidRPr="00F36C5C" w:rsidRDefault="0013517A" w:rsidP="00C9220D">
            <w:pPr>
              <w:jc w:val="both"/>
              <w:rPr>
                <w:rFonts w:ascii="Tahoma" w:hAnsi="Tahoma" w:cs="Tahoma"/>
                <w:sz w:val="18"/>
                <w:szCs w:val="18"/>
              </w:rPr>
            </w:pPr>
            <w:r w:rsidRPr="00F36C5C">
              <w:rPr>
                <w:rFonts w:ascii="Tahoma" w:hAnsi="Tahoma" w:cs="Tahoma"/>
                <w:bCs/>
                <w:sz w:val="18"/>
                <w:szCs w:val="18"/>
              </w:rPr>
              <w:t>Climate and Disaster Resilient Cities Project</w:t>
            </w:r>
          </w:p>
        </w:tc>
      </w:tr>
      <w:tr w:rsidR="0013517A" w:rsidRPr="00A23B1D" w14:paraId="6336227A" w14:textId="77777777">
        <w:tc>
          <w:tcPr>
            <w:tcW w:w="1557" w:type="pct"/>
            <w:tcBorders>
              <w:top w:val="single" w:sz="4" w:space="0" w:color="auto"/>
              <w:left w:val="nil"/>
              <w:bottom w:val="single" w:sz="4" w:space="0" w:color="auto"/>
              <w:right w:val="nil"/>
            </w:tcBorders>
            <w:hideMark/>
          </w:tcPr>
          <w:p w14:paraId="35813410" w14:textId="77777777" w:rsidR="0013517A" w:rsidRPr="00F36C5C" w:rsidRDefault="0013517A" w:rsidP="00C9220D">
            <w:pPr>
              <w:jc w:val="both"/>
              <w:rPr>
                <w:rFonts w:ascii="Tahoma" w:hAnsi="Tahoma" w:cs="Tahoma"/>
                <w:sz w:val="18"/>
                <w:szCs w:val="18"/>
              </w:rPr>
            </w:pPr>
            <w:r w:rsidRPr="00F36C5C">
              <w:rPr>
                <w:rFonts w:ascii="Tahoma" w:hAnsi="Tahoma" w:cs="Tahoma"/>
                <w:sz w:val="18"/>
                <w:szCs w:val="18"/>
              </w:rPr>
              <w:t>WORK TO BE DONE OR MANDATORY ACTIONS</w:t>
            </w:r>
          </w:p>
        </w:tc>
        <w:tc>
          <w:tcPr>
            <w:tcW w:w="3443" w:type="pct"/>
            <w:tcBorders>
              <w:top w:val="single" w:sz="4" w:space="0" w:color="auto"/>
              <w:left w:val="nil"/>
              <w:bottom w:val="single" w:sz="4" w:space="0" w:color="auto"/>
              <w:right w:val="nil"/>
            </w:tcBorders>
            <w:hideMark/>
          </w:tcPr>
          <w:p w14:paraId="38B71890" w14:textId="77777777" w:rsidR="0013517A" w:rsidRPr="00F36C5C" w:rsidRDefault="0013517A" w:rsidP="00C9220D">
            <w:pPr>
              <w:jc w:val="both"/>
              <w:rPr>
                <w:rFonts w:ascii="Tahoma" w:hAnsi="Tahoma" w:cs="Tahoma"/>
                <w:sz w:val="18"/>
                <w:szCs w:val="18"/>
              </w:rPr>
            </w:pPr>
            <w:r w:rsidRPr="00F36C5C">
              <w:rPr>
                <w:rFonts w:ascii="Tahoma" w:hAnsi="Tahoma" w:cs="Tahoma"/>
                <w:sz w:val="18"/>
                <w:szCs w:val="18"/>
              </w:rPr>
              <w:t>Represents mandatory conditions</w:t>
            </w:r>
          </w:p>
        </w:tc>
      </w:tr>
      <w:tr w:rsidR="0013517A" w:rsidRPr="00A23B1D" w14:paraId="3894186D" w14:textId="77777777">
        <w:tc>
          <w:tcPr>
            <w:tcW w:w="1557" w:type="pct"/>
            <w:tcBorders>
              <w:top w:val="single" w:sz="4" w:space="0" w:color="auto"/>
              <w:left w:val="nil"/>
              <w:bottom w:val="single" w:sz="4" w:space="0" w:color="auto"/>
              <w:right w:val="nil"/>
            </w:tcBorders>
            <w:hideMark/>
          </w:tcPr>
          <w:p w14:paraId="2ED59E2E" w14:textId="77777777" w:rsidR="0013517A" w:rsidRPr="00F36C5C" w:rsidRDefault="0013517A" w:rsidP="00C9220D">
            <w:pPr>
              <w:jc w:val="both"/>
              <w:rPr>
                <w:rFonts w:ascii="Tahoma" w:hAnsi="Tahoma" w:cs="Tahoma"/>
                <w:sz w:val="18"/>
                <w:szCs w:val="18"/>
              </w:rPr>
            </w:pPr>
            <w:r w:rsidRPr="00F36C5C">
              <w:rPr>
                <w:rFonts w:ascii="Tahoma" w:hAnsi="Tahoma" w:cs="Tahoma"/>
                <w:sz w:val="18"/>
                <w:szCs w:val="18"/>
              </w:rPr>
              <w:t>COMPULSORY WORK</w:t>
            </w:r>
          </w:p>
        </w:tc>
        <w:tc>
          <w:tcPr>
            <w:tcW w:w="3443" w:type="pct"/>
            <w:tcBorders>
              <w:top w:val="single" w:sz="4" w:space="0" w:color="auto"/>
              <w:left w:val="nil"/>
              <w:bottom w:val="single" w:sz="4" w:space="0" w:color="auto"/>
              <w:right w:val="nil"/>
            </w:tcBorders>
            <w:hideMark/>
          </w:tcPr>
          <w:p w14:paraId="542207DA" w14:textId="77777777" w:rsidR="0013517A" w:rsidRPr="00F36C5C" w:rsidRDefault="0013517A" w:rsidP="00C9220D">
            <w:pPr>
              <w:jc w:val="both"/>
              <w:rPr>
                <w:rFonts w:ascii="Tahoma" w:hAnsi="Tahoma" w:cs="Tahoma"/>
                <w:b/>
                <w:bCs/>
                <w:sz w:val="18"/>
                <w:szCs w:val="18"/>
              </w:rPr>
            </w:pPr>
            <w:r w:rsidRPr="00F36C5C">
              <w:rPr>
                <w:rFonts w:ascii="Tahoma" w:hAnsi="Tahoma" w:cs="Tahoma"/>
                <w:sz w:val="18"/>
                <w:szCs w:val="18"/>
              </w:rPr>
              <w:t>Indicates that a provision is not mandatory but recommended as good practice</w:t>
            </w:r>
          </w:p>
        </w:tc>
      </w:tr>
    </w:tbl>
    <w:p w14:paraId="2479EC75" w14:textId="77777777" w:rsidR="0013517A" w:rsidRPr="00A23B1D" w:rsidRDefault="0013517A" w:rsidP="00C9220D">
      <w:pPr>
        <w:jc w:val="both"/>
        <w:rPr>
          <w:sz w:val="20"/>
          <w:szCs w:val="20"/>
        </w:rPr>
      </w:pPr>
    </w:p>
    <w:p w14:paraId="74711CB1" w14:textId="77777777" w:rsidR="0013517A" w:rsidRPr="00975ED9" w:rsidRDefault="0013517A" w:rsidP="00C9220D">
      <w:pPr>
        <w:jc w:val="both"/>
        <w:rPr>
          <w:rFonts w:ascii="Tahoma" w:hAnsi="Tahoma" w:cs="Tahoma"/>
        </w:rPr>
      </w:pPr>
      <w:bookmarkStart w:id="1983" w:name="_Toc90242463"/>
      <w:r w:rsidRPr="00975ED9">
        <w:rPr>
          <w:rFonts w:ascii="Tahoma" w:hAnsi="Tahoma" w:cs="Tahoma"/>
          <w:b/>
          <w:bCs/>
        </w:rPr>
        <w:t>2.</w:t>
      </w:r>
      <w:r w:rsidRPr="00975ED9">
        <w:rPr>
          <w:rFonts w:ascii="Tahoma" w:hAnsi="Tahoma" w:cs="Tahoma"/>
          <w:b/>
          <w:bCs/>
        </w:rPr>
        <w:tab/>
        <w:t>Roles and Responsibilities</w:t>
      </w:r>
      <w:bookmarkEnd w:id="1983"/>
    </w:p>
    <w:p w14:paraId="3266AA7D" w14:textId="085317E0" w:rsidR="0013517A" w:rsidRPr="00975ED9" w:rsidRDefault="0013517A" w:rsidP="00C9220D">
      <w:pPr>
        <w:jc w:val="both"/>
        <w:rPr>
          <w:rFonts w:ascii="Tahoma" w:hAnsi="Tahoma" w:cs="Tahoma"/>
          <w:sz w:val="20"/>
          <w:szCs w:val="20"/>
        </w:rPr>
      </w:pPr>
      <w:bookmarkStart w:id="1984" w:name="_Hlk32843137"/>
      <w:r w:rsidRPr="00975ED9">
        <w:rPr>
          <w:rFonts w:ascii="Tahoma" w:hAnsi="Tahoma" w:cs="Tahoma"/>
          <w:sz w:val="20"/>
          <w:szCs w:val="20"/>
          <w:lang w:eastAsia="fr-FR"/>
        </w:rPr>
        <w:t xml:space="preserve">The Project Management Unit (PMU), which will be established under </w:t>
      </w:r>
      <w:r w:rsidR="007971E8">
        <w:rPr>
          <w:rFonts w:ascii="Tahoma" w:hAnsi="Tahoma" w:cs="Tahoma"/>
          <w:sz w:val="20"/>
          <w:szCs w:val="20"/>
          <w:lang w:eastAsia="fr-FR"/>
        </w:rPr>
        <w:t>T</w:t>
      </w:r>
      <w:r w:rsidRPr="00975ED9">
        <w:rPr>
          <w:rFonts w:ascii="Tahoma" w:hAnsi="Tahoma" w:cs="Tahoma"/>
          <w:sz w:val="20"/>
          <w:szCs w:val="20"/>
          <w:lang w:eastAsia="fr-FR"/>
        </w:rPr>
        <w:t>he</w:t>
      </w:r>
      <w:r w:rsidR="007971E8">
        <w:rPr>
          <w:rFonts w:ascii="Tahoma" w:hAnsi="Tahoma" w:cs="Tahoma"/>
          <w:sz w:val="20"/>
          <w:szCs w:val="20"/>
          <w:lang w:eastAsia="fr-FR"/>
        </w:rPr>
        <w:t xml:space="preserve"> </w:t>
      </w:r>
      <w:r w:rsidR="00556606" w:rsidRPr="00975ED9">
        <w:rPr>
          <w:rFonts w:ascii="Tahoma" w:hAnsi="Tahoma" w:cs="Tahoma"/>
          <w:sz w:val="20"/>
          <w:szCs w:val="20"/>
          <w:lang w:eastAsia="fr-FR"/>
        </w:rPr>
        <w:t>Urban Transformation Presidency</w:t>
      </w:r>
      <w:r w:rsidRPr="00975ED9">
        <w:rPr>
          <w:rFonts w:ascii="Tahoma" w:hAnsi="Tahoma" w:cs="Tahoma"/>
          <w:sz w:val="20"/>
          <w:szCs w:val="20"/>
          <w:lang w:eastAsia="fr-FR"/>
        </w:rPr>
        <w:t>, is obliged to comply with this procedure along with all its affiliated units and subcontractors throughout all activities for all sub-projects under Component 2. All workers involved in sub-projects’ activities will receive training on the implementation of this procedure.</w:t>
      </w:r>
      <w:bookmarkEnd w:id="1984"/>
    </w:p>
    <w:p w14:paraId="27A73E60"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Roles and responsibilities for the Environmental and Social (E&amp;S) management of the Project are detailed in the Project ESMF. In this context, roles and responsibilities regarding the chance find process are given in the table below:</w:t>
      </w:r>
    </w:p>
    <w:p w14:paraId="5610AEDB" w14:textId="19501BF4" w:rsidR="0013517A" w:rsidRPr="00975ED9" w:rsidRDefault="0013517A" w:rsidP="00343CE6">
      <w:pPr>
        <w:rPr>
          <w:rFonts w:ascii="Tahoma" w:hAnsi="Tahoma" w:cs="Tahoma"/>
          <w:sz w:val="20"/>
          <w:szCs w:val="20"/>
        </w:rPr>
      </w:pPr>
    </w:p>
    <w:p w14:paraId="314D2D31" w14:textId="78CB8A90" w:rsidR="00343CE6" w:rsidRPr="00975ED9" w:rsidRDefault="00343CE6" w:rsidP="00343CE6">
      <w:pPr>
        <w:rPr>
          <w:rFonts w:ascii="Tahoma" w:hAnsi="Tahoma" w:cs="Tahoma"/>
          <w:sz w:val="20"/>
          <w:szCs w:val="20"/>
        </w:rPr>
      </w:pPr>
    </w:p>
    <w:p w14:paraId="338FA761" w14:textId="116E0D1D" w:rsidR="00343CE6" w:rsidRPr="00975ED9" w:rsidRDefault="00343CE6" w:rsidP="00343CE6">
      <w:pPr>
        <w:rPr>
          <w:rFonts w:ascii="Tahoma" w:hAnsi="Tahoma" w:cs="Tahoma"/>
          <w:sz w:val="20"/>
          <w:szCs w:val="20"/>
        </w:rPr>
      </w:pPr>
    </w:p>
    <w:p w14:paraId="45F9CC21" w14:textId="77777777" w:rsidR="00343CE6" w:rsidRPr="00975ED9" w:rsidRDefault="00343CE6" w:rsidP="00975ED9">
      <w:pPr>
        <w:rPr>
          <w:rFonts w:ascii="Tahoma" w:hAnsi="Tahoma" w:cs="Tahoma"/>
          <w:sz w:val="20"/>
          <w:szCs w:val="20"/>
        </w:rPr>
      </w:pPr>
    </w:p>
    <w:p w14:paraId="5910FA6C" w14:textId="77777777" w:rsidR="0013517A" w:rsidRPr="00975ED9" w:rsidRDefault="0013517A" w:rsidP="00975ED9">
      <w:pPr>
        <w:rPr>
          <w:rFonts w:ascii="Tahoma" w:hAnsi="Tahoma" w:cs="Tahoma"/>
          <w:b/>
          <w:bCs/>
          <w:sz w:val="20"/>
          <w:szCs w:val="18"/>
        </w:rPr>
      </w:pPr>
      <w:bookmarkStart w:id="1985" w:name="_Toc90242454"/>
      <w:r w:rsidRPr="00975ED9">
        <w:rPr>
          <w:rFonts w:ascii="Tahoma" w:hAnsi="Tahoma" w:cs="Tahoma"/>
          <w:b/>
          <w:bCs/>
          <w:sz w:val="20"/>
          <w:szCs w:val="18"/>
        </w:rPr>
        <w:t>Roles and Responsibilities</w:t>
      </w:r>
      <w:bookmarkEnd w:id="1985"/>
      <w:r w:rsidRPr="00975ED9">
        <w:rPr>
          <w:rFonts w:ascii="Tahoma" w:hAnsi="Tahoma" w:cs="Tahoma"/>
          <w:b/>
          <w:bCs/>
          <w:sz w:val="20"/>
          <w:szCs w:val="18"/>
        </w:rPr>
        <w:t xml:space="preserve"> </w:t>
      </w:r>
      <w:r w:rsidRPr="00975ED9">
        <w:rPr>
          <w:rFonts w:ascii="Tahoma" w:hAnsi="Tahoma" w:cs="Tahoma"/>
          <w:b/>
          <w:bCs/>
          <w:sz w:val="20"/>
          <w:szCs w:val="18"/>
        </w:rPr>
        <w:br/>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6373"/>
      </w:tblGrid>
      <w:tr w:rsidR="0013517A" w:rsidRPr="001268E5" w14:paraId="203BF665" w14:textId="77777777">
        <w:trPr>
          <w:tblHeader/>
        </w:trPr>
        <w:tc>
          <w:tcPr>
            <w:tcW w:w="3266" w:type="dxa"/>
            <w:tcBorders>
              <w:top w:val="single" w:sz="4" w:space="0" w:color="auto"/>
              <w:left w:val="single" w:sz="4" w:space="0" w:color="auto"/>
              <w:bottom w:val="single" w:sz="4" w:space="0" w:color="auto"/>
              <w:right w:val="single" w:sz="4" w:space="0" w:color="auto"/>
            </w:tcBorders>
            <w:hideMark/>
          </w:tcPr>
          <w:p w14:paraId="7B63EC87" w14:textId="77777777" w:rsidR="0013517A" w:rsidRPr="00F36C5C" w:rsidRDefault="0013517A" w:rsidP="00C9220D">
            <w:pPr>
              <w:pStyle w:val="TableTitle"/>
              <w:spacing w:before="40" w:after="40" w:line="256" w:lineRule="auto"/>
              <w:rPr>
                <w:color w:val="auto"/>
                <w:sz w:val="18"/>
              </w:rPr>
            </w:pPr>
            <w:r w:rsidRPr="00F36C5C">
              <w:rPr>
                <w:color w:val="auto"/>
                <w:sz w:val="18"/>
              </w:rPr>
              <w:t>Roles</w:t>
            </w:r>
          </w:p>
        </w:tc>
        <w:tc>
          <w:tcPr>
            <w:tcW w:w="6373" w:type="dxa"/>
            <w:tcBorders>
              <w:top w:val="single" w:sz="4" w:space="0" w:color="auto"/>
              <w:left w:val="single" w:sz="4" w:space="0" w:color="auto"/>
              <w:bottom w:val="single" w:sz="4" w:space="0" w:color="auto"/>
              <w:right w:val="single" w:sz="4" w:space="0" w:color="auto"/>
            </w:tcBorders>
            <w:hideMark/>
          </w:tcPr>
          <w:p w14:paraId="4375FB71" w14:textId="77777777" w:rsidR="0013517A" w:rsidRPr="00F36C5C" w:rsidRDefault="0013517A" w:rsidP="00494D6A">
            <w:pPr>
              <w:pStyle w:val="TableTitle"/>
              <w:spacing w:before="40" w:after="40" w:line="256" w:lineRule="auto"/>
              <w:rPr>
                <w:color w:val="auto"/>
                <w:sz w:val="18"/>
              </w:rPr>
            </w:pPr>
            <w:r w:rsidRPr="00F36C5C">
              <w:rPr>
                <w:color w:val="auto"/>
                <w:sz w:val="18"/>
              </w:rPr>
              <w:t>Responsibilities</w:t>
            </w:r>
          </w:p>
        </w:tc>
      </w:tr>
      <w:tr w:rsidR="0013517A" w:rsidRPr="001268E5" w14:paraId="19215CB9" w14:textId="77777777">
        <w:tc>
          <w:tcPr>
            <w:tcW w:w="3266" w:type="dxa"/>
            <w:tcBorders>
              <w:top w:val="single" w:sz="4" w:space="0" w:color="auto"/>
              <w:left w:val="single" w:sz="4" w:space="0" w:color="auto"/>
              <w:bottom w:val="single" w:sz="4" w:space="0" w:color="auto"/>
              <w:right w:val="single" w:sz="4" w:space="0" w:color="auto"/>
            </w:tcBorders>
            <w:hideMark/>
          </w:tcPr>
          <w:p w14:paraId="37683A16" w14:textId="77777777" w:rsidR="0013517A" w:rsidRPr="00F36C5C" w:rsidRDefault="0013517A" w:rsidP="00494D6A">
            <w:pPr>
              <w:pStyle w:val="TableContent"/>
              <w:spacing w:before="40" w:after="40" w:line="256" w:lineRule="auto"/>
              <w:rPr>
                <w:sz w:val="18"/>
              </w:rPr>
            </w:pPr>
            <w:r w:rsidRPr="00F36C5C">
              <w:rPr>
                <w:sz w:val="18"/>
              </w:rPr>
              <w:t xml:space="preserve">Project Management Unit (PMU) </w:t>
            </w:r>
          </w:p>
        </w:tc>
        <w:tc>
          <w:tcPr>
            <w:tcW w:w="6373" w:type="dxa"/>
            <w:tcBorders>
              <w:top w:val="single" w:sz="4" w:space="0" w:color="auto"/>
              <w:left w:val="single" w:sz="4" w:space="0" w:color="auto"/>
              <w:bottom w:val="single" w:sz="4" w:space="0" w:color="auto"/>
              <w:right w:val="single" w:sz="4" w:space="0" w:color="auto"/>
            </w:tcBorders>
            <w:hideMark/>
          </w:tcPr>
          <w:p w14:paraId="34893D14" w14:textId="77777777" w:rsidR="0013517A" w:rsidRPr="00F36C5C" w:rsidRDefault="0013517A" w:rsidP="00494D6A">
            <w:pPr>
              <w:pStyle w:val="TableContent"/>
              <w:numPr>
                <w:ilvl w:val="0"/>
                <w:numId w:val="60"/>
              </w:numPr>
              <w:spacing w:before="40" w:after="40" w:line="256" w:lineRule="auto"/>
              <w:rPr>
                <w:sz w:val="18"/>
              </w:rPr>
            </w:pPr>
            <w:r w:rsidRPr="00F36C5C">
              <w:rPr>
                <w:sz w:val="18"/>
              </w:rPr>
              <w:t>Ensure adequate resources are available to implement this procedure.</w:t>
            </w:r>
          </w:p>
          <w:p w14:paraId="0FF8EF00" w14:textId="77777777" w:rsidR="0013517A" w:rsidRPr="00F36C5C" w:rsidRDefault="0013517A" w:rsidP="00494D6A">
            <w:pPr>
              <w:pStyle w:val="TableContent"/>
              <w:numPr>
                <w:ilvl w:val="0"/>
                <w:numId w:val="60"/>
              </w:numPr>
              <w:spacing w:before="40" w:after="40" w:line="256" w:lineRule="auto"/>
              <w:rPr>
                <w:sz w:val="18"/>
              </w:rPr>
            </w:pPr>
            <w:r w:rsidRPr="00F36C5C">
              <w:rPr>
                <w:sz w:val="18"/>
              </w:rPr>
              <w:t>Reviewing and updating the procedure as needed</w:t>
            </w:r>
          </w:p>
          <w:p w14:paraId="5BF59875" w14:textId="77777777" w:rsidR="0013517A" w:rsidRPr="00F36C5C" w:rsidRDefault="0013517A" w:rsidP="00494D6A">
            <w:pPr>
              <w:pStyle w:val="TableContent"/>
              <w:numPr>
                <w:ilvl w:val="0"/>
                <w:numId w:val="60"/>
              </w:numPr>
              <w:spacing w:before="40" w:after="40" w:line="256" w:lineRule="auto"/>
              <w:rPr>
                <w:sz w:val="18"/>
              </w:rPr>
            </w:pPr>
            <w:r w:rsidRPr="00F36C5C">
              <w:rPr>
                <w:sz w:val="18"/>
              </w:rPr>
              <w:t>Ensure that technical support is provided to contractors to implement the procedure.</w:t>
            </w:r>
          </w:p>
          <w:p w14:paraId="77E6A8F3" w14:textId="77777777" w:rsidR="0013517A" w:rsidRPr="00F36C5C" w:rsidRDefault="0013517A" w:rsidP="00494D6A">
            <w:pPr>
              <w:pStyle w:val="TableContent"/>
              <w:numPr>
                <w:ilvl w:val="0"/>
                <w:numId w:val="60"/>
              </w:numPr>
              <w:spacing w:before="40" w:after="40" w:line="256" w:lineRule="auto"/>
              <w:rPr>
                <w:sz w:val="18"/>
              </w:rPr>
            </w:pPr>
            <w:r w:rsidRPr="00F36C5C">
              <w:rPr>
                <w:sz w:val="18"/>
              </w:rPr>
              <w:t>Ensure that relevant training is provided by contractors through review of training records and relevant training documentation.</w:t>
            </w:r>
          </w:p>
          <w:p w14:paraId="66EC7A6C" w14:textId="77777777" w:rsidR="0013517A" w:rsidRPr="00F36C5C" w:rsidRDefault="0013517A" w:rsidP="00494D6A">
            <w:pPr>
              <w:pStyle w:val="TableContent"/>
              <w:numPr>
                <w:ilvl w:val="0"/>
                <w:numId w:val="60"/>
              </w:numPr>
              <w:spacing w:before="40" w:after="40" w:line="256" w:lineRule="auto"/>
              <w:rPr>
                <w:sz w:val="18"/>
              </w:rPr>
            </w:pPr>
            <w:r w:rsidRPr="00F36C5C">
              <w:rPr>
                <w:sz w:val="18"/>
              </w:rPr>
              <w:t>Supervising the contractor's compliance with Project requirements through contractor monitoring and reports.</w:t>
            </w:r>
          </w:p>
        </w:tc>
      </w:tr>
      <w:tr w:rsidR="0013517A" w:rsidRPr="001268E5" w14:paraId="7BC3CCA9" w14:textId="77777777">
        <w:tc>
          <w:tcPr>
            <w:tcW w:w="3266" w:type="dxa"/>
            <w:tcBorders>
              <w:top w:val="single" w:sz="4" w:space="0" w:color="auto"/>
              <w:left w:val="single" w:sz="4" w:space="0" w:color="auto"/>
              <w:bottom w:val="single" w:sz="4" w:space="0" w:color="auto"/>
              <w:right w:val="single" w:sz="4" w:space="0" w:color="auto"/>
            </w:tcBorders>
            <w:hideMark/>
          </w:tcPr>
          <w:p w14:paraId="2FEEF6BB" w14:textId="77777777" w:rsidR="0013517A" w:rsidRPr="00F36C5C" w:rsidRDefault="0013517A" w:rsidP="00494D6A">
            <w:pPr>
              <w:pStyle w:val="TableContent"/>
              <w:spacing w:before="40" w:after="40" w:line="256" w:lineRule="auto"/>
              <w:rPr>
                <w:sz w:val="18"/>
              </w:rPr>
            </w:pPr>
            <w:r w:rsidRPr="00F36C5C">
              <w:rPr>
                <w:sz w:val="18"/>
              </w:rPr>
              <w:t>Contractor</w:t>
            </w:r>
          </w:p>
          <w:p w14:paraId="7D7C2F62" w14:textId="77777777" w:rsidR="0013517A" w:rsidRPr="00F36C5C" w:rsidRDefault="0013517A" w:rsidP="00494D6A">
            <w:pPr>
              <w:pStyle w:val="TableContent"/>
              <w:spacing w:before="40" w:after="40" w:line="256" w:lineRule="auto"/>
              <w:rPr>
                <w:sz w:val="18"/>
              </w:rPr>
            </w:pPr>
            <w:r w:rsidRPr="00F36C5C">
              <w:rPr>
                <w:sz w:val="18"/>
              </w:rPr>
              <w:t>Project/Site Manager</w:t>
            </w:r>
          </w:p>
        </w:tc>
        <w:tc>
          <w:tcPr>
            <w:tcW w:w="6373" w:type="dxa"/>
            <w:tcBorders>
              <w:top w:val="single" w:sz="4" w:space="0" w:color="auto"/>
              <w:left w:val="single" w:sz="4" w:space="0" w:color="auto"/>
              <w:bottom w:val="single" w:sz="4" w:space="0" w:color="auto"/>
              <w:right w:val="single" w:sz="4" w:space="0" w:color="auto"/>
            </w:tcBorders>
            <w:hideMark/>
          </w:tcPr>
          <w:p w14:paraId="2032BF6F" w14:textId="77777777" w:rsidR="0013517A" w:rsidRPr="00F36C5C" w:rsidRDefault="0013517A" w:rsidP="00494D6A">
            <w:pPr>
              <w:pStyle w:val="TableContent"/>
              <w:numPr>
                <w:ilvl w:val="0"/>
                <w:numId w:val="61"/>
              </w:numPr>
              <w:spacing w:before="40" w:after="40" w:line="256" w:lineRule="auto"/>
              <w:rPr>
                <w:sz w:val="18"/>
              </w:rPr>
            </w:pPr>
            <w:r w:rsidRPr="00F36C5C">
              <w:rPr>
                <w:sz w:val="18"/>
              </w:rPr>
              <w:t>Ensure that this procedure is implemented in line with Project standards</w:t>
            </w:r>
          </w:p>
          <w:p w14:paraId="55E6D07A" w14:textId="77777777" w:rsidR="0013517A" w:rsidRPr="00F36C5C" w:rsidRDefault="0013517A" w:rsidP="00494D6A">
            <w:pPr>
              <w:pStyle w:val="TableContent"/>
              <w:numPr>
                <w:ilvl w:val="0"/>
                <w:numId w:val="61"/>
              </w:numPr>
              <w:spacing w:before="40" w:after="40" w:line="256" w:lineRule="auto"/>
              <w:rPr>
                <w:sz w:val="18"/>
              </w:rPr>
            </w:pPr>
            <w:r w:rsidRPr="00F36C5C">
              <w:rPr>
                <w:sz w:val="18"/>
              </w:rPr>
              <w:t>As its main responsibility, to ensure the implementation of the procedure (also by the Subcontractors, if any) and to report the non-compliances and the implementation performance of the procedure to the PMU.</w:t>
            </w:r>
          </w:p>
          <w:p w14:paraId="12D8B948" w14:textId="39BA57F6" w:rsidR="0013517A" w:rsidRPr="00F36C5C" w:rsidRDefault="0013517A" w:rsidP="00494D6A">
            <w:pPr>
              <w:pStyle w:val="TableContent"/>
              <w:numPr>
                <w:ilvl w:val="0"/>
                <w:numId w:val="61"/>
              </w:numPr>
              <w:spacing w:before="40" w:after="40" w:line="256" w:lineRule="auto"/>
              <w:rPr>
                <w:sz w:val="18"/>
              </w:rPr>
            </w:pPr>
            <w:r w:rsidRPr="00F36C5C">
              <w:rPr>
                <w:sz w:val="18"/>
              </w:rPr>
              <w:t>Participating in the development of corrective and/or remedial actions when necessary (e.g.</w:t>
            </w:r>
            <w:r w:rsidR="008C5C65">
              <w:rPr>
                <w:sz w:val="18"/>
              </w:rPr>
              <w:t>,</w:t>
            </w:r>
            <w:r w:rsidRPr="00F36C5C">
              <w:rPr>
                <w:sz w:val="18"/>
              </w:rPr>
              <w:t xml:space="preserve"> when non-compliances are detected, when there is a change in the relevant legislation, etc.).</w:t>
            </w:r>
          </w:p>
          <w:p w14:paraId="1F48B448" w14:textId="77777777" w:rsidR="0013517A" w:rsidRPr="00F36C5C" w:rsidRDefault="0013517A" w:rsidP="00494D6A">
            <w:pPr>
              <w:pStyle w:val="TableContent"/>
              <w:numPr>
                <w:ilvl w:val="0"/>
                <w:numId w:val="61"/>
              </w:numPr>
              <w:spacing w:before="40" w:after="40" w:line="256" w:lineRule="auto"/>
              <w:rPr>
                <w:sz w:val="18"/>
              </w:rPr>
            </w:pPr>
            <w:r w:rsidRPr="00F36C5C">
              <w:rPr>
                <w:sz w:val="18"/>
              </w:rPr>
              <w:t>Providing relevant training.</w:t>
            </w:r>
          </w:p>
          <w:p w14:paraId="4338FFAE" w14:textId="77777777" w:rsidR="0013517A" w:rsidRPr="00F36C5C" w:rsidRDefault="0013517A" w:rsidP="00494D6A">
            <w:pPr>
              <w:pStyle w:val="TableContent"/>
              <w:numPr>
                <w:ilvl w:val="0"/>
                <w:numId w:val="61"/>
              </w:numPr>
              <w:spacing w:before="40" w:after="40" w:line="256" w:lineRule="auto"/>
              <w:rPr>
                <w:sz w:val="18"/>
              </w:rPr>
            </w:pPr>
            <w:r w:rsidRPr="00F36C5C">
              <w:rPr>
                <w:sz w:val="18"/>
              </w:rPr>
              <w:t>Performing internal and daily audits and recording any observed non-compliances.</w:t>
            </w:r>
          </w:p>
          <w:p w14:paraId="7CB581A9" w14:textId="77777777" w:rsidR="0013517A" w:rsidRPr="00F36C5C" w:rsidRDefault="0013517A" w:rsidP="00494D6A">
            <w:pPr>
              <w:pStyle w:val="TableContent"/>
              <w:numPr>
                <w:ilvl w:val="0"/>
                <w:numId w:val="61"/>
              </w:numPr>
              <w:spacing w:before="40" w:after="40" w:line="256" w:lineRule="auto"/>
              <w:rPr>
                <w:sz w:val="18"/>
              </w:rPr>
            </w:pPr>
            <w:r w:rsidRPr="00F36C5C">
              <w:rPr>
                <w:sz w:val="18"/>
              </w:rPr>
              <w:t>Ensuring that relevant non-compliances are recorded and promptly responded to.</w:t>
            </w:r>
          </w:p>
          <w:p w14:paraId="5A3C2D39" w14:textId="77777777" w:rsidR="0013517A" w:rsidRPr="00F36C5C" w:rsidRDefault="0013517A" w:rsidP="00494D6A">
            <w:pPr>
              <w:pStyle w:val="TableContent"/>
              <w:numPr>
                <w:ilvl w:val="0"/>
                <w:numId w:val="61"/>
              </w:numPr>
              <w:spacing w:before="40" w:after="40" w:line="256" w:lineRule="auto"/>
              <w:rPr>
                <w:sz w:val="18"/>
              </w:rPr>
            </w:pPr>
            <w:r w:rsidRPr="00F36C5C">
              <w:rPr>
                <w:sz w:val="18"/>
              </w:rPr>
              <w:t>Reviewing and updating the procedure as necessary (in coordination with the PMU).</w:t>
            </w:r>
          </w:p>
          <w:p w14:paraId="519FD539" w14:textId="77777777" w:rsidR="0013517A" w:rsidRPr="00F36C5C" w:rsidRDefault="0013517A" w:rsidP="00494D6A">
            <w:pPr>
              <w:pStyle w:val="TableContent"/>
              <w:numPr>
                <w:ilvl w:val="0"/>
                <w:numId w:val="61"/>
              </w:numPr>
              <w:spacing w:before="40" w:after="40" w:line="256" w:lineRule="auto"/>
              <w:rPr>
                <w:sz w:val="18"/>
              </w:rPr>
            </w:pPr>
            <w:r w:rsidRPr="00F36C5C">
              <w:rPr>
                <w:sz w:val="18"/>
              </w:rPr>
              <w:t>Ensure that chance finds are included in the daily checklist to be included in the monthly report to the PMU.</w:t>
            </w:r>
          </w:p>
        </w:tc>
      </w:tr>
      <w:tr w:rsidR="0013517A" w:rsidRPr="001268E5" w14:paraId="6B1A3FF0" w14:textId="77777777">
        <w:tc>
          <w:tcPr>
            <w:tcW w:w="3266" w:type="dxa"/>
            <w:tcBorders>
              <w:top w:val="single" w:sz="4" w:space="0" w:color="auto"/>
              <w:left w:val="single" w:sz="4" w:space="0" w:color="auto"/>
              <w:bottom w:val="single" w:sz="4" w:space="0" w:color="auto"/>
              <w:right w:val="single" w:sz="4" w:space="0" w:color="auto"/>
            </w:tcBorders>
            <w:hideMark/>
          </w:tcPr>
          <w:p w14:paraId="218F713F" w14:textId="77777777" w:rsidR="0013517A" w:rsidRPr="00F36C5C" w:rsidRDefault="0013517A" w:rsidP="00494D6A">
            <w:pPr>
              <w:pStyle w:val="TableContent"/>
              <w:spacing w:before="40" w:after="40" w:line="256" w:lineRule="auto"/>
              <w:rPr>
                <w:sz w:val="18"/>
              </w:rPr>
            </w:pPr>
            <w:r w:rsidRPr="00F36C5C">
              <w:rPr>
                <w:sz w:val="18"/>
              </w:rPr>
              <w:t>All employees</w:t>
            </w:r>
          </w:p>
        </w:tc>
        <w:tc>
          <w:tcPr>
            <w:tcW w:w="6373" w:type="dxa"/>
            <w:tcBorders>
              <w:top w:val="single" w:sz="4" w:space="0" w:color="auto"/>
              <w:left w:val="single" w:sz="4" w:space="0" w:color="auto"/>
              <w:bottom w:val="single" w:sz="4" w:space="0" w:color="auto"/>
              <w:right w:val="single" w:sz="4" w:space="0" w:color="auto"/>
            </w:tcBorders>
            <w:hideMark/>
          </w:tcPr>
          <w:p w14:paraId="16F84F7D" w14:textId="77777777" w:rsidR="0013517A" w:rsidRPr="00F36C5C" w:rsidRDefault="0013517A" w:rsidP="00494D6A">
            <w:pPr>
              <w:pStyle w:val="TableContent"/>
              <w:numPr>
                <w:ilvl w:val="0"/>
                <w:numId w:val="62"/>
              </w:numPr>
              <w:spacing w:before="40" w:after="40" w:line="256" w:lineRule="auto"/>
              <w:rPr>
                <w:sz w:val="18"/>
              </w:rPr>
            </w:pPr>
            <w:r w:rsidRPr="00F36C5C">
              <w:rPr>
                <w:sz w:val="18"/>
              </w:rPr>
              <w:t>Participating in training required for chance finds.</w:t>
            </w:r>
          </w:p>
          <w:p w14:paraId="4F0E1A78" w14:textId="77777777" w:rsidR="0013517A" w:rsidRPr="00F36C5C" w:rsidRDefault="0013517A" w:rsidP="00494D6A">
            <w:pPr>
              <w:pStyle w:val="TableContent"/>
              <w:numPr>
                <w:ilvl w:val="0"/>
                <w:numId w:val="62"/>
              </w:numPr>
              <w:spacing w:before="40" w:after="40" w:line="256" w:lineRule="auto"/>
              <w:rPr>
                <w:rStyle w:val="Bodytext2"/>
                <w:color w:val="000000"/>
                <w:sz w:val="18"/>
                <w:szCs w:val="18"/>
              </w:rPr>
            </w:pPr>
            <w:r w:rsidRPr="00F36C5C">
              <w:rPr>
                <w:sz w:val="18"/>
              </w:rPr>
              <w:t>Providing provide self-competence for the implementation of this procedure.</w:t>
            </w:r>
          </w:p>
        </w:tc>
      </w:tr>
    </w:tbl>
    <w:p w14:paraId="6913CBED" w14:textId="77777777" w:rsidR="0013517A" w:rsidRPr="00975ED9" w:rsidRDefault="0013517A" w:rsidP="00C9220D">
      <w:pPr>
        <w:jc w:val="both"/>
        <w:rPr>
          <w:rFonts w:ascii="Tahoma" w:hAnsi="Tahoma" w:cs="Tahoma"/>
          <w:sz w:val="20"/>
          <w:szCs w:val="20"/>
        </w:rPr>
      </w:pPr>
    </w:p>
    <w:p w14:paraId="3783391C"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br w:type="page"/>
      </w:r>
    </w:p>
    <w:p w14:paraId="4032C43C" w14:textId="77777777" w:rsidR="0013517A" w:rsidRPr="00975ED9" w:rsidRDefault="0013517A" w:rsidP="00C9220D">
      <w:pPr>
        <w:jc w:val="both"/>
        <w:rPr>
          <w:rFonts w:ascii="Tahoma" w:hAnsi="Tahoma" w:cs="Tahoma"/>
          <w:sz w:val="20"/>
          <w:szCs w:val="20"/>
        </w:rPr>
      </w:pPr>
      <w:bookmarkStart w:id="1986" w:name="_Toc90242464"/>
      <w:r w:rsidRPr="00975ED9">
        <w:rPr>
          <w:rFonts w:ascii="Tahoma" w:hAnsi="Tahoma" w:cs="Tahoma"/>
          <w:b/>
          <w:bCs/>
          <w:sz w:val="20"/>
          <w:szCs w:val="20"/>
        </w:rPr>
        <w:lastRenderedPageBreak/>
        <w:t>3.</w:t>
      </w:r>
      <w:r w:rsidRPr="00975ED9">
        <w:rPr>
          <w:rFonts w:ascii="Tahoma" w:hAnsi="Tahoma" w:cs="Tahoma"/>
          <w:b/>
          <w:bCs/>
          <w:sz w:val="20"/>
          <w:szCs w:val="20"/>
        </w:rPr>
        <w:tab/>
        <w:t>Chance Find Process</w:t>
      </w:r>
      <w:bookmarkEnd w:id="1986"/>
    </w:p>
    <w:p w14:paraId="769EFC33"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step-by-step process to follow any chance finds in the Project site and its area of impact is given in the table below.</w:t>
      </w:r>
    </w:p>
    <w:p w14:paraId="4C3E1887" w14:textId="77777777" w:rsidR="0013517A" w:rsidRPr="00975ED9" w:rsidRDefault="0013517A" w:rsidP="00C9220D">
      <w:pPr>
        <w:jc w:val="both"/>
        <w:rPr>
          <w:rFonts w:ascii="Tahoma" w:hAnsi="Tahoma" w:cs="Tahoma"/>
          <w:sz w:val="20"/>
          <w:szCs w:val="20"/>
        </w:rPr>
      </w:pPr>
    </w:p>
    <w:tbl>
      <w:tblPr>
        <w:tblW w:w="5000" w:type="pct"/>
        <w:tblBorders>
          <w:insideH w:val="single" w:sz="4" w:space="0" w:color="auto"/>
        </w:tblBorders>
        <w:tblLook w:val="04A0" w:firstRow="1" w:lastRow="0" w:firstColumn="1" w:lastColumn="0" w:noHBand="0" w:noVBand="1"/>
      </w:tblPr>
      <w:tblGrid>
        <w:gridCol w:w="3127"/>
        <w:gridCol w:w="2094"/>
        <w:gridCol w:w="1169"/>
        <w:gridCol w:w="3242"/>
      </w:tblGrid>
      <w:tr w:rsidR="0013517A" w:rsidRPr="001268E5" w14:paraId="6B1903C9" w14:textId="77777777">
        <w:tc>
          <w:tcPr>
            <w:tcW w:w="5000" w:type="pct"/>
            <w:gridSpan w:val="4"/>
            <w:tcBorders>
              <w:top w:val="nil"/>
              <w:left w:val="nil"/>
              <w:bottom w:val="single" w:sz="4" w:space="0" w:color="auto"/>
              <w:right w:val="nil"/>
            </w:tcBorders>
            <w:hideMark/>
          </w:tcPr>
          <w:p w14:paraId="053FD162" w14:textId="77777777" w:rsidR="0013517A" w:rsidRPr="00975ED9" w:rsidRDefault="0013517A" w:rsidP="00C9220D">
            <w:pPr>
              <w:spacing w:line="360" w:lineRule="auto"/>
              <w:jc w:val="both"/>
              <w:rPr>
                <w:rFonts w:ascii="Tahoma" w:hAnsi="Tahoma" w:cs="Tahoma"/>
                <w:b/>
                <w:sz w:val="16"/>
                <w:szCs w:val="16"/>
              </w:rPr>
            </w:pPr>
            <w:r w:rsidRPr="00975ED9">
              <w:rPr>
                <w:rFonts w:ascii="Tahoma" w:hAnsi="Tahoma" w:cs="Tahoma"/>
                <w:b/>
                <w:sz w:val="16"/>
                <w:szCs w:val="16"/>
              </w:rPr>
              <w:t xml:space="preserve">STEP 1– Following a chance find: </w:t>
            </w:r>
          </w:p>
          <w:p w14:paraId="7C504403" w14:textId="77777777" w:rsidR="0013517A" w:rsidRPr="00975ED9" w:rsidRDefault="0013517A" w:rsidP="00C9220D">
            <w:pPr>
              <w:pStyle w:val="ListeParagraf"/>
              <w:numPr>
                <w:ilvl w:val="0"/>
                <w:numId w:val="147"/>
              </w:numPr>
              <w:spacing w:after="0" w:line="240" w:lineRule="auto"/>
              <w:jc w:val="both"/>
              <w:rPr>
                <w:rFonts w:ascii="Tahoma" w:hAnsi="Tahoma" w:cs="Tahoma"/>
                <w:sz w:val="16"/>
                <w:szCs w:val="16"/>
              </w:rPr>
            </w:pPr>
            <w:r w:rsidRPr="00975ED9">
              <w:rPr>
                <w:rFonts w:ascii="Tahoma" w:hAnsi="Tahoma" w:cs="Tahoma"/>
                <w:sz w:val="16"/>
                <w:szCs w:val="16"/>
              </w:rPr>
              <w:t>All works in the survey area will cease.</w:t>
            </w:r>
          </w:p>
          <w:p w14:paraId="2E4E15C3" w14:textId="77777777" w:rsidR="0013517A" w:rsidRPr="00975ED9" w:rsidRDefault="0013517A" w:rsidP="00C9220D">
            <w:pPr>
              <w:pStyle w:val="ListeParagraf"/>
              <w:numPr>
                <w:ilvl w:val="0"/>
                <w:numId w:val="147"/>
              </w:numPr>
              <w:spacing w:after="0" w:line="240" w:lineRule="auto"/>
              <w:jc w:val="both"/>
              <w:rPr>
                <w:rFonts w:ascii="Tahoma" w:hAnsi="Tahoma" w:cs="Tahoma"/>
                <w:sz w:val="16"/>
                <w:szCs w:val="16"/>
              </w:rPr>
            </w:pPr>
            <w:r w:rsidRPr="00975ED9">
              <w:rPr>
                <w:rFonts w:ascii="Tahoma" w:hAnsi="Tahoma" w:cs="Tahoma"/>
                <w:sz w:val="16"/>
                <w:szCs w:val="16"/>
              </w:rPr>
              <w:t>A transitional buffer zones will be established around the chance find area.</w:t>
            </w:r>
          </w:p>
          <w:p w14:paraId="04A59842" w14:textId="77777777" w:rsidR="0013517A" w:rsidRPr="00975ED9" w:rsidRDefault="0013517A" w:rsidP="00C9220D">
            <w:pPr>
              <w:pStyle w:val="ListeParagraf"/>
              <w:numPr>
                <w:ilvl w:val="0"/>
                <w:numId w:val="147"/>
              </w:numPr>
              <w:spacing w:after="0" w:line="240" w:lineRule="auto"/>
              <w:jc w:val="both"/>
              <w:rPr>
                <w:rFonts w:ascii="Tahoma" w:hAnsi="Tahoma" w:cs="Tahoma"/>
                <w:sz w:val="16"/>
                <w:szCs w:val="16"/>
              </w:rPr>
            </w:pPr>
            <w:r w:rsidRPr="00975ED9">
              <w:rPr>
                <w:rFonts w:ascii="Tahoma" w:hAnsi="Tahoma" w:cs="Tahoma"/>
                <w:sz w:val="16"/>
                <w:szCs w:val="16"/>
              </w:rPr>
              <w:t>Site management and the museum archaeologist will be contacted immediately.</w:t>
            </w:r>
          </w:p>
          <w:p w14:paraId="5FCEDB37" w14:textId="77777777" w:rsidR="0013517A" w:rsidRPr="00975ED9" w:rsidRDefault="0013517A" w:rsidP="00C9220D">
            <w:pPr>
              <w:pStyle w:val="ListeParagraf"/>
              <w:numPr>
                <w:ilvl w:val="0"/>
                <w:numId w:val="147"/>
              </w:numPr>
              <w:spacing w:after="0" w:line="240" w:lineRule="auto"/>
              <w:jc w:val="both"/>
              <w:rPr>
                <w:rFonts w:ascii="Tahoma" w:hAnsi="Tahoma" w:cs="Tahoma"/>
                <w:sz w:val="16"/>
                <w:szCs w:val="16"/>
              </w:rPr>
            </w:pPr>
            <w:r w:rsidRPr="00975ED9">
              <w:rPr>
                <w:rFonts w:ascii="Tahoma" w:hAnsi="Tahoma" w:cs="Tahoma"/>
                <w:sz w:val="16"/>
                <w:szCs w:val="16"/>
              </w:rPr>
              <w:t>The area of the finding will be adequately secured by markings, signposts and banners, etc.</w:t>
            </w:r>
          </w:p>
          <w:p w14:paraId="1DBCB283" w14:textId="77777777" w:rsidR="0013517A" w:rsidRPr="00975ED9" w:rsidRDefault="0013517A" w:rsidP="00C9220D">
            <w:pPr>
              <w:pStyle w:val="ListeParagraf"/>
              <w:numPr>
                <w:ilvl w:val="0"/>
                <w:numId w:val="147"/>
              </w:numPr>
              <w:spacing w:after="0" w:line="240" w:lineRule="auto"/>
              <w:jc w:val="both"/>
              <w:rPr>
                <w:rFonts w:ascii="Tahoma" w:hAnsi="Tahoma" w:cs="Tahoma"/>
                <w:sz w:val="16"/>
                <w:szCs w:val="16"/>
              </w:rPr>
            </w:pPr>
            <w:r w:rsidRPr="00975ED9">
              <w:rPr>
                <w:rFonts w:ascii="Tahoma" w:hAnsi="Tahoma" w:cs="Tahoma"/>
                <w:sz w:val="16"/>
                <w:szCs w:val="16"/>
              </w:rPr>
              <w:t>Protection of the site the chance finding will not be transported lifted or damaged further.</w:t>
            </w:r>
            <w:r w:rsidRPr="00975ED9">
              <w:rPr>
                <w:rFonts w:ascii="Tahoma" w:hAnsi="Tahoma" w:cs="Tahoma"/>
                <w:sz w:val="16"/>
                <w:szCs w:val="16"/>
              </w:rPr>
              <w:br/>
            </w:r>
          </w:p>
        </w:tc>
      </w:tr>
      <w:tr w:rsidR="0013517A" w:rsidRPr="001268E5" w14:paraId="30D7CCB7" w14:textId="77777777">
        <w:tc>
          <w:tcPr>
            <w:tcW w:w="5000" w:type="pct"/>
            <w:gridSpan w:val="4"/>
            <w:tcBorders>
              <w:top w:val="single" w:sz="4" w:space="0" w:color="auto"/>
              <w:left w:val="nil"/>
              <w:bottom w:val="single" w:sz="4" w:space="0" w:color="auto"/>
              <w:right w:val="nil"/>
            </w:tcBorders>
            <w:hideMark/>
          </w:tcPr>
          <w:p w14:paraId="39B318B3" w14:textId="77777777" w:rsidR="0013517A" w:rsidRPr="00975ED9" w:rsidRDefault="0013517A" w:rsidP="00C9220D">
            <w:pPr>
              <w:spacing w:line="360" w:lineRule="auto"/>
              <w:jc w:val="both"/>
              <w:rPr>
                <w:rFonts w:ascii="Tahoma" w:hAnsi="Tahoma" w:cs="Tahoma"/>
                <w:b/>
                <w:sz w:val="16"/>
                <w:szCs w:val="16"/>
              </w:rPr>
            </w:pPr>
            <w:r w:rsidRPr="00975ED9">
              <w:rPr>
                <w:rFonts w:ascii="Tahoma" w:hAnsi="Tahoma" w:cs="Tahoma"/>
                <w:b/>
                <w:sz w:val="16"/>
                <w:szCs w:val="16"/>
              </w:rPr>
              <w:t>STEP 2 – Registration</w:t>
            </w:r>
          </w:p>
          <w:p w14:paraId="26C76D69" w14:textId="77777777" w:rsidR="0013517A" w:rsidRPr="00975ED9" w:rsidRDefault="0013517A" w:rsidP="00C9220D">
            <w:pPr>
              <w:spacing w:line="240" w:lineRule="auto"/>
              <w:jc w:val="both"/>
              <w:rPr>
                <w:rFonts w:ascii="Tahoma" w:hAnsi="Tahoma" w:cs="Tahoma"/>
                <w:sz w:val="16"/>
                <w:szCs w:val="16"/>
              </w:rPr>
            </w:pPr>
            <w:r w:rsidRPr="00975ED9">
              <w:rPr>
                <w:rFonts w:ascii="Tahoma" w:hAnsi="Tahoma" w:cs="Tahoma"/>
                <w:sz w:val="16"/>
                <w:szCs w:val="16"/>
              </w:rPr>
              <w:t>Chance Find Notification Form Section A will be filled in and a copy will be forwarded to the Project/Site Manager in 24 hours.</w:t>
            </w:r>
          </w:p>
          <w:p w14:paraId="4BBD1B94" w14:textId="77777777" w:rsidR="0013517A" w:rsidRPr="00975ED9" w:rsidRDefault="0013517A" w:rsidP="00C9220D">
            <w:pPr>
              <w:spacing w:line="240" w:lineRule="auto"/>
              <w:jc w:val="both"/>
              <w:rPr>
                <w:rFonts w:ascii="Tahoma" w:hAnsi="Tahoma" w:cs="Tahoma"/>
                <w:sz w:val="16"/>
                <w:szCs w:val="16"/>
              </w:rPr>
            </w:pPr>
          </w:p>
        </w:tc>
      </w:tr>
      <w:tr w:rsidR="0013517A" w:rsidRPr="001268E5" w14:paraId="15D3D389" w14:textId="77777777">
        <w:tc>
          <w:tcPr>
            <w:tcW w:w="5000" w:type="pct"/>
            <w:gridSpan w:val="4"/>
            <w:tcBorders>
              <w:top w:val="single" w:sz="4" w:space="0" w:color="auto"/>
              <w:left w:val="nil"/>
              <w:bottom w:val="single" w:sz="4" w:space="0" w:color="auto"/>
              <w:right w:val="nil"/>
            </w:tcBorders>
            <w:hideMark/>
          </w:tcPr>
          <w:p w14:paraId="61D55B0D" w14:textId="77777777" w:rsidR="0013517A" w:rsidRPr="00975ED9" w:rsidRDefault="0013517A" w:rsidP="00C9220D">
            <w:pPr>
              <w:spacing w:line="360" w:lineRule="auto"/>
              <w:jc w:val="both"/>
              <w:rPr>
                <w:rFonts w:ascii="Tahoma" w:hAnsi="Tahoma" w:cs="Tahoma"/>
                <w:b/>
                <w:sz w:val="16"/>
                <w:szCs w:val="16"/>
              </w:rPr>
            </w:pPr>
            <w:r w:rsidRPr="00975ED9">
              <w:rPr>
                <w:rFonts w:ascii="Tahoma" w:hAnsi="Tahoma" w:cs="Tahoma"/>
                <w:b/>
                <w:sz w:val="16"/>
                <w:szCs w:val="16"/>
              </w:rPr>
              <w:t xml:space="preserve">STEP 3 – Communication with local authorities </w:t>
            </w:r>
          </w:p>
          <w:p w14:paraId="5112E201" w14:textId="77777777" w:rsidR="0013517A" w:rsidRPr="00975ED9" w:rsidRDefault="0013517A" w:rsidP="00C9220D">
            <w:pPr>
              <w:pStyle w:val="ListeParagraf"/>
              <w:spacing w:line="240" w:lineRule="auto"/>
              <w:ind w:left="0"/>
              <w:jc w:val="both"/>
              <w:rPr>
                <w:rFonts w:ascii="Tahoma" w:hAnsi="Tahoma" w:cs="Tahoma"/>
                <w:sz w:val="16"/>
                <w:szCs w:val="16"/>
              </w:rPr>
            </w:pPr>
            <w:r w:rsidRPr="00975ED9">
              <w:rPr>
                <w:rFonts w:ascii="Tahoma" w:hAnsi="Tahoma" w:cs="Tahoma"/>
                <w:sz w:val="16"/>
                <w:szCs w:val="16"/>
              </w:rPr>
              <w:t xml:space="preserve">The director of the related museum will be notified regarding the chance find. </w:t>
            </w:r>
          </w:p>
          <w:p w14:paraId="5C7529DC" w14:textId="77777777" w:rsidR="0013517A" w:rsidRPr="00975ED9" w:rsidRDefault="0013517A" w:rsidP="00C9220D">
            <w:pPr>
              <w:pStyle w:val="ListeParagraf"/>
              <w:spacing w:line="240" w:lineRule="auto"/>
              <w:ind w:left="0"/>
              <w:jc w:val="both"/>
              <w:rPr>
                <w:rFonts w:ascii="Tahoma" w:hAnsi="Tahoma" w:cs="Tahoma"/>
                <w:sz w:val="16"/>
                <w:szCs w:val="16"/>
              </w:rPr>
            </w:pPr>
          </w:p>
        </w:tc>
      </w:tr>
      <w:tr w:rsidR="0013517A" w:rsidRPr="001268E5" w14:paraId="13DAE677" w14:textId="77777777">
        <w:tc>
          <w:tcPr>
            <w:tcW w:w="5000" w:type="pct"/>
            <w:gridSpan w:val="4"/>
            <w:tcBorders>
              <w:top w:val="single" w:sz="4" w:space="0" w:color="auto"/>
              <w:left w:val="nil"/>
              <w:bottom w:val="single" w:sz="4" w:space="0" w:color="auto"/>
              <w:right w:val="nil"/>
            </w:tcBorders>
            <w:hideMark/>
          </w:tcPr>
          <w:p w14:paraId="7A66F6D9" w14:textId="77777777" w:rsidR="0013517A" w:rsidRPr="00975ED9" w:rsidRDefault="0013517A" w:rsidP="00C9220D">
            <w:pPr>
              <w:spacing w:line="360" w:lineRule="auto"/>
              <w:jc w:val="both"/>
              <w:rPr>
                <w:rFonts w:ascii="Tahoma" w:hAnsi="Tahoma" w:cs="Tahoma"/>
                <w:b/>
                <w:sz w:val="16"/>
                <w:szCs w:val="16"/>
              </w:rPr>
            </w:pPr>
            <w:r w:rsidRPr="00975ED9">
              <w:rPr>
                <w:rFonts w:ascii="Tahoma" w:hAnsi="Tahoma" w:cs="Tahoma"/>
                <w:b/>
                <w:sz w:val="16"/>
                <w:szCs w:val="16"/>
              </w:rPr>
              <w:t>STEP 4 – Museum Decision</w:t>
            </w:r>
          </w:p>
          <w:p w14:paraId="5B18D8FE" w14:textId="77777777" w:rsidR="0013517A" w:rsidRPr="00975ED9" w:rsidRDefault="0013517A" w:rsidP="00C9220D">
            <w:pPr>
              <w:pStyle w:val="ListeParagraf"/>
              <w:spacing w:line="240" w:lineRule="auto"/>
              <w:ind w:left="0"/>
              <w:jc w:val="both"/>
              <w:rPr>
                <w:rFonts w:ascii="Tahoma" w:hAnsi="Tahoma" w:cs="Tahoma"/>
                <w:sz w:val="16"/>
                <w:szCs w:val="16"/>
              </w:rPr>
            </w:pPr>
            <w:r w:rsidRPr="00975ED9">
              <w:rPr>
                <w:rFonts w:ascii="Tahoma" w:hAnsi="Tahoma" w:cs="Tahoma"/>
                <w:sz w:val="16"/>
                <w:szCs w:val="16"/>
              </w:rPr>
              <w:t xml:space="preserve">The archaeologist of the related museum will decide actions to follow in the chance find site. </w:t>
            </w:r>
          </w:p>
          <w:p w14:paraId="63497358" w14:textId="77777777" w:rsidR="0013517A" w:rsidRPr="00975ED9" w:rsidRDefault="0013517A" w:rsidP="00C9220D">
            <w:pPr>
              <w:pStyle w:val="ListeParagraf"/>
              <w:spacing w:line="240" w:lineRule="auto"/>
              <w:ind w:left="0"/>
              <w:jc w:val="both"/>
              <w:rPr>
                <w:rFonts w:ascii="Tahoma" w:hAnsi="Tahoma" w:cs="Tahoma"/>
                <w:sz w:val="16"/>
                <w:szCs w:val="16"/>
              </w:rPr>
            </w:pPr>
          </w:p>
        </w:tc>
      </w:tr>
      <w:tr w:rsidR="0013517A" w:rsidRPr="001268E5" w14:paraId="52376374" w14:textId="77777777">
        <w:tc>
          <w:tcPr>
            <w:tcW w:w="2710" w:type="pct"/>
            <w:gridSpan w:val="2"/>
            <w:tcBorders>
              <w:top w:val="single" w:sz="4" w:space="0" w:color="auto"/>
              <w:left w:val="nil"/>
              <w:bottom w:val="nil"/>
              <w:right w:val="nil"/>
            </w:tcBorders>
            <w:hideMark/>
          </w:tcPr>
          <w:p w14:paraId="4FC8217F" w14:textId="77777777" w:rsidR="0013517A" w:rsidRPr="00975ED9" w:rsidRDefault="0013517A" w:rsidP="00C9220D">
            <w:pPr>
              <w:spacing w:line="360" w:lineRule="auto"/>
              <w:jc w:val="both"/>
              <w:rPr>
                <w:rFonts w:ascii="Tahoma" w:hAnsi="Tahoma" w:cs="Tahoma"/>
                <w:b/>
                <w:sz w:val="16"/>
                <w:szCs w:val="16"/>
              </w:rPr>
            </w:pPr>
            <w:r w:rsidRPr="00975ED9">
              <w:rPr>
                <w:rFonts w:ascii="Tahoma" w:hAnsi="Tahoma" w:cs="Tahoma"/>
                <w:b/>
                <w:sz w:val="16"/>
                <w:szCs w:val="16"/>
              </w:rPr>
              <w:t>STEP 4 A – Site or the find is of no significance</w:t>
            </w:r>
          </w:p>
          <w:p w14:paraId="4BB9DCCD" w14:textId="77777777" w:rsidR="0013517A" w:rsidRPr="00975ED9" w:rsidRDefault="0013517A" w:rsidP="00C9220D">
            <w:pPr>
              <w:pStyle w:val="ListeParagraf"/>
              <w:numPr>
                <w:ilvl w:val="0"/>
                <w:numId w:val="148"/>
              </w:numPr>
              <w:spacing w:after="0" w:line="240" w:lineRule="auto"/>
              <w:ind w:left="318" w:hanging="261"/>
              <w:jc w:val="both"/>
              <w:rPr>
                <w:rFonts w:ascii="Tahoma" w:hAnsi="Tahoma" w:cs="Tahoma"/>
                <w:sz w:val="16"/>
                <w:szCs w:val="16"/>
              </w:rPr>
            </w:pPr>
            <w:r w:rsidRPr="00975ED9">
              <w:rPr>
                <w:rFonts w:ascii="Tahoma" w:hAnsi="Tahoma" w:cs="Tahoma"/>
                <w:sz w:val="16"/>
                <w:szCs w:val="16"/>
              </w:rPr>
              <w:t>Museum archaeologist declares that the site/find is of no significance.</w:t>
            </w:r>
          </w:p>
          <w:p w14:paraId="3458923E" w14:textId="77777777" w:rsidR="0013517A" w:rsidRPr="00975ED9" w:rsidRDefault="0013517A" w:rsidP="00C9220D">
            <w:pPr>
              <w:pStyle w:val="ListeParagraf"/>
              <w:numPr>
                <w:ilvl w:val="0"/>
                <w:numId w:val="148"/>
              </w:numPr>
              <w:spacing w:after="0" w:line="240" w:lineRule="auto"/>
              <w:ind w:left="318" w:hanging="261"/>
              <w:jc w:val="both"/>
              <w:rPr>
                <w:rFonts w:ascii="Tahoma" w:hAnsi="Tahoma" w:cs="Tahoma"/>
                <w:sz w:val="16"/>
                <w:szCs w:val="16"/>
              </w:rPr>
            </w:pPr>
            <w:r w:rsidRPr="00975ED9">
              <w:rPr>
                <w:rFonts w:ascii="Tahoma" w:hAnsi="Tahoma" w:cs="Tahoma"/>
                <w:sz w:val="16"/>
                <w:szCs w:val="16"/>
              </w:rPr>
              <w:t>Project/Site Manager notifies respective authorities.</w:t>
            </w:r>
          </w:p>
          <w:p w14:paraId="44EF3255" w14:textId="77777777" w:rsidR="0013517A" w:rsidRPr="00975ED9" w:rsidRDefault="0013517A" w:rsidP="00C9220D">
            <w:pPr>
              <w:pStyle w:val="ListeParagraf"/>
              <w:numPr>
                <w:ilvl w:val="0"/>
                <w:numId w:val="148"/>
              </w:numPr>
              <w:spacing w:after="0" w:line="240" w:lineRule="auto"/>
              <w:ind w:left="318" w:hanging="261"/>
              <w:jc w:val="both"/>
              <w:rPr>
                <w:rFonts w:ascii="Tahoma" w:hAnsi="Tahoma" w:cs="Tahoma"/>
                <w:sz w:val="16"/>
                <w:szCs w:val="16"/>
              </w:rPr>
            </w:pPr>
            <w:r w:rsidRPr="00975ED9">
              <w:rPr>
                <w:rFonts w:ascii="Tahoma" w:hAnsi="Tahoma" w:cs="Tahoma"/>
                <w:sz w:val="16"/>
                <w:szCs w:val="16"/>
              </w:rPr>
              <w:t>The Project/Site Manager keeps a copy of the chance finds record for his/her own records.</w:t>
            </w:r>
          </w:p>
          <w:p w14:paraId="276AD09B" w14:textId="77777777" w:rsidR="0013517A" w:rsidRPr="00975ED9" w:rsidRDefault="0013517A" w:rsidP="00C9220D">
            <w:pPr>
              <w:pStyle w:val="ListeParagraf"/>
              <w:numPr>
                <w:ilvl w:val="0"/>
                <w:numId w:val="148"/>
              </w:numPr>
              <w:spacing w:after="0" w:line="240" w:lineRule="auto"/>
              <w:ind w:left="318" w:hanging="261"/>
              <w:jc w:val="both"/>
              <w:rPr>
                <w:rFonts w:ascii="Tahoma" w:hAnsi="Tahoma" w:cs="Tahoma"/>
                <w:sz w:val="16"/>
                <w:szCs w:val="16"/>
              </w:rPr>
            </w:pPr>
            <w:r w:rsidRPr="00975ED9">
              <w:rPr>
                <w:rFonts w:ascii="Tahoma" w:hAnsi="Tahoma" w:cs="Tahoma"/>
                <w:sz w:val="16"/>
                <w:szCs w:val="16"/>
              </w:rPr>
              <w:t>No further action is required.</w:t>
            </w:r>
          </w:p>
          <w:p w14:paraId="47D18919" w14:textId="77777777" w:rsidR="0013517A" w:rsidRPr="00975ED9" w:rsidRDefault="0013517A" w:rsidP="00C9220D">
            <w:pPr>
              <w:pStyle w:val="ListeParagraf"/>
              <w:numPr>
                <w:ilvl w:val="0"/>
                <w:numId w:val="148"/>
              </w:numPr>
              <w:spacing w:after="0" w:line="240" w:lineRule="auto"/>
              <w:ind w:left="318" w:hanging="261"/>
              <w:jc w:val="both"/>
              <w:rPr>
                <w:rFonts w:ascii="Tahoma" w:hAnsi="Tahoma" w:cs="Tahoma"/>
                <w:sz w:val="16"/>
                <w:szCs w:val="16"/>
              </w:rPr>
            </w:pPr>
            <w:r w:rsidRPr="00975ED9">
              <w:rPr>
                <w:rFonts w:ascii="Tahoma" w:hAnsi="Tahoma" w:cs="Tahoma"/>
                <w:sz w:val="16"/>
                <w:szCs w:val="16"/>
              </w:rPr>
              <w:t xml:space="preserve">The chance </w:t>
            </w:r>
            <w:proofErr w:type="gramStart"/>
            <w:r w:rsidRPr="00975ED9">
              <w:rPr>
                <w:rFonts w:ascii="Tahoma" w:hAnsi="Tahoma" w:cs="Tahoma"/>
                <w:sz w:val="16"/>
                <w:szCs w:val="16"/>
              </w:rPr>
              <w:t>find</w:t>
            </w:r>
            <w:proofErr w:type="gramEnd"/>
            <w:r w:rsidRPr="00975ED9">
              <w:rPr>
                <w:rFonts w:ascii="Tahoma" w:hAnsi="Tahoma" w:cs="Tahoma"/>
                <w:sz w:val="16"/>
                <w:szCs w:val="16"/>
              </w:rPr>
              <w:t xml:space="preserve"> procedure ends.</w:t>
            </w:r>
          </w:p>
          <w:p w14:paraId="4C85662A" w14:textId="77777777" w:rsidR="0013517A" w:rsidRPr="00975ED9" w:rsidRDefault="0013517A" w:rsidP="00C9220D">
            <w:pPr>
              <w:pStyle w:val="ListeParagraf"/>
              <w:numPr>
                <w:ilvl w:val="0"/>
                <w:numId w:val="148"/>
              </w:numPr>
              <w:spacing w:after="0" w:line="240" w:lineRule="auto"/>
              <w:ind w:left="318" w:hanging="261"/>
              <w:jc w:val="both"/>
              <w:rPr>
                <w:rFonts w:ascii="Tahoma" w:hAnsi="Tahoma" w:cs="Tahoma"/>
                <w:sz w:val="16"/>
                <w:szCs w:val="16"/>
              </w:rPr>
            </w:pPr>
            <w:r w:rsidRPr="00975ED9">
              <w:rPr>
                <w:rFonts w:ascii="Tahoma" w:hAnsi="Tahoma" w:cs="Tahoma"/>
                <w:sz w:val="16"/>
                <w:szCs w:val="16"/>
              </w:rPr>
              <w:t>Construction activities can continue.</w:t>
            </w:r>
          </w:p>
        </w:tc>
        <w:tc>
          <w:tcPr>
            <w:tcW w:w="2290" w:type="pct"/>
            <w:gridSpan w:val="2"/>
            <w:tcBorders>
              <w:top w:val="single" w:sz="4" w:space="0" w:color="auto"/>
              <w:left w:val="nil"/>
              <w:bottom w:val="nil"/>
              <w:right w:val="nil"/>
            </w:tcBorders>
          </w:tcPr>
          <w:p w14:paraId="34AD2A2E" w14:textId="77777777" w:rsidR="0013517A" w:rsidRPr="00975ED9" w:rsidRDefault="0013517A" w:rsidP="00C9220D">
            <w:pPr>
              <w:spacing w:line="360" w:lineRule="auto"/>
              <w:jc w:val="both"/>
              <w:rPr>
                <w:rFonts w:ascii="Tahoma" w:hAnsi="Tahoma" w:cs="Tahoma"/>
                <w:b/>
                <w:sz w:val="16"/>
                <w:szCs w:val="16"/>
              </w:rPr>
            </w:pPr>
            <w:r w:rsidRPr="00975ED9">
              <w:rPr>
                <w:rFonts w:ascii="Tahoma" w:hAnsi="Tahoma" w:cs="Tahoma"/>
                <w:b/>
                <w:sz w:val="16"/>
                <w:szCs w:val="16"/>
              </w:rPr>
              <w:t>STEP 4 B – Site is significant</w:t>
            </w:r>
          </w:p>
          <w:p w14:paraId="72380724" w14:textId="77777777" w:rsidR="0013517A" w:rsidRPr="00975ED9" w:rsidRDefault="0013517A" w:rsidP="00C9220D">
            <w:pPr>
              <w:pStyle w:val="ListeParagraf"/>
              <w:numPr>
                <w:ilvl w:val="0"/>
                <w:numId w:val="149"/>
              </w:numPr>
              <w:spacing w:after="0" w:line="240" w:lineRule="auto"/>
              <w:ind w:left="341"/>
              <w:jc w:val="both"/>
              <w:rPr>
                <w:rFonts w:ascii="Tahoma" w:hAnsi="Tahoma" w:cs="Tahoma"/>
                <w:sz w:val="16"/>
                <w:szCs w:val="16"/>
              </w:rPr>
            </w:pPr>
            <w:r w:rsidRPr="00975ED9">
              <w:rPr>
                <w:rFonts w:ascii="Tahoma" w:hAnsi="Tahoma" w:cs="Tahoma"/>
                <w:sz w:val="16"/>
                <w:szCs w:val="16"/>
              </w:rPr>
              <w:t>Museum archaeologist declares that the site/find is significant.</w:t>
            </w:r>
          </w:p>
          <w:p w14:paraId="6A76E783" w14:textId="77777777" w:rsidR="0013517A" w:rsidRPr="00975ED9" w:rsidRDefault="0013517A" w:rsidP="00C9220D">
            <w:pPr>
              <w:pStyle w:val="ListeParagraf"/>
              <w:numPr>
                <w:ilvl w:val="0"/>
                <w:numId w:val="149"/>
              </w:numPr>
              <w:spacing w:after="0" w:line="240" w:lineRule="auto"/>
              <w:ind w:left="341"/>
              <w:jc w:val="both"/>
              <w:rPr>
                <w:rFonts w:ascii="Tahoma" w:hAnsi="Tahoma" w:cs="Tahoma"/>
                <w:sz w:val="16"/>
                <w:szCs w:val="16"/>
              </w:rPr>
            </w:pPr>
            <w:r w:rsidRPr="00975ED9">
              <w:rPr>
                <w:rFonts w:ascii="Tahoma" w:hAnsi="Tahoma" w:cs="Tahoma"/>
                <w:sz w:val="16"/>
                <w:szCs w:val="16"/>
              </w:rPr>
              <w:t>The archaeologist of the museum directorate decides on the next steps and informs the Project/Site Manager.</w:t>
            </w:r>
          </w:p>
          <w:p w14:paraId="6E9C7B1B" w14:textId="77777777" w:rsidR="0013517A" w:rsidRPr="00975ED9" w:rsidRDefault="0013517A" w:rsidP="00C9220D">
            <w:pPr>
              <w:pStyle w:val="ListeParagraf"/>
              <w:numPr>
                <w:ilvl w:val="0"/>
                <w:numId w:val="149"/>
              </w:numPr>
              <w:spacing w:after="0" w:line="240" w:lineRule="auto"/>
              <w:ind w:left="341"/>
              <w:jc w:val="both"/>
              <w:rPr>
                <w:rFonts w:ascii="Tahoma" w:hAnsi="Tahoma" w:cs="Tahoma"/>
                <w:sz w:val="16"/>
                <w:szCs w:val="16"/>
              </w:rPr>
            </w:pPr>
            <w:r w:rsidRPr="00975ED9">
              <w:rPr>
                <w:rFonts w:ascii="Tahoma" w:hAnsi="Tahoma" w:cs="Tahoma"/>
                <w:sz w:val="16"/>
                <w:szCs w:val="16"/>
              </w:rPr>
              <w:t>Project/Site Manager notifies respective authorities.</w:t>
            </w:r>
          </w:p>
          <w:p w14:paraId="042BB7F1" w14:textId="77777777" w:rsidR="0013517A" w:rsidRPr="00975ED9" w:rsidRDefault="0013517A" w:rsidP="00C9220D">
            <w:pPr>
              <w:pStyle w:val="ListeParagraf"/>
              <w:numPr>
                <w:ilvl w:val="0"/>
                <w:numId w:val="149"/>
              </w:numPr>
              <w:spacing w:after="0" w:line="240" w:lineRule="auto"/>
              <w:ind w:left="341"/>
              <w:jc w:val="both"/>
              <w:rPr>
                <w:rFonts w:ascii="Tahoma" w:hAnsi="Tahoma" w:cs="Tahoma"/>
                <w:sz w:val="16"/>
                <w:szCs w:val="16"/>
              </w:rPr>
            </w:pPr>
            <w:r w:rsidRPr="00975ED9">
              <w:rPr>
                <w:rFonts w:ascii="Tahoma" w:hAnsi="Tahoma" w:cs="Tahoma"/>
                <w:sz w:val="16"/>
                <w:szCs w:val="16"/>
              </w:rPr>
              <w:t>Go to Step 5.</w:t>
            </w:r>
          </w:p>
          <w:p w14:paraId="1C3C5937" w14:textId="77777777" w:rsidR="0013517A" w:rsidRPr="00975ED9" w:rsidRDefault="0013517A" w:rsidP="00C9220D">
            <w:pPr>
              <w:pStyle w:val="ListeParagraf"/>
              <w:ind w:left="0"/>
              <w:jc w:val="both"/>
              <w:rPr>
                <w:rFonts w:ascii="Tahoma" w:hAnsi="Tahoma" w:cs="Tahoma"/>
                <w:sz w:val="16"/>
                <w:szCs w:val="16"/>
              </w:rPr>
            </w:pPr>
          </w:p>
        </w:tc>
      </w:tr>
      <w:tr w:rsidR="0013517A" w:rsidRPr="001268E5" w14:paraId="2B19425C" w14:textId="77777777">
        <w:tc>
          <w:tcPr>
            <w:tcW w:w="5000" w:type="pct"/>
            <w:gridSpan w:val="4"/>
            <w:tcBorders>
              <w:top w:val="nil"/>
              <w:left w:val="nil"/>
              <w:bottom w:val="single" w:sz="4" w:space="0" w:color="auto"/>
              <w:right w:val="nil"/>
            </w:tcBorders>
            <w:hideMark/>
          </w:tcPr>
          <w:p w14:paraId="31EF3621" w14:textId="77777777" w:rsidR="0013517A" w:rsidRPr="00975ED9" w:rsidRDefault="0013517A" w:rsidP="00C9220D">
            <w:pPr>
              <w:spacing w:line="360" w:lineRule="auto"/>
              <w:jc w:val="both"/>
              <w:rPr>
                <w:rFonts w:ascii="Tahoma" w:hAnsi="Tahoma" w:cs="Tahoma"/>
                <w:b/>
                <w:sz w:val="16"/>
                <w:szCs w:val="16"/>
              </w:rPr>
            </w:pPr>
            <w:r w:rsidRPr="00975ED9">
              <w:rPr>
                <w:rFonts w:ascii="Tahoma" w:hAnsi="Tahoma" w:cs="Tahoma"/>
                <w:b/>
                <w:sz w:val="16"/>
                <w:szCs w:val="16"/>
              </w:rPr>
              <w:t>STEP 5 – Site survey</w:t>
            </w:r>
          </w:p>
          <w:p w14:paraId="40FC536D" w14:textId="77777777" w:rsidR="0013517A" w:rsidRPr="00975ED9" w:rsidRDefault="0013517A" w:rsidP="00C9220D">
            <w:pPr>
              <w:pStyle w:val="ListeParagraf"/>
              <w:spacing w:line="360" w:lineRule="auto"/>
              <w:ind w:left="0"/>
              <w:jc w:val="both"/>
              <w:rPr>
                <w:rFonts w:ascii="Tahoma" w:hAnsi="Tahoma" w:cs="Tahoma"/>
                <w:sz w:val="16"/>
                <w:szCs w:val="16"/>
              </w:rPr>
            </w:pPr>
            <w:r w:rsidRPr="00975ED9">
              <w:rPr>
                <w:rFonts w:ascii="Tahoma" w:hAnsi="Tahoma" w:cs="Tahoma"/>
                <w:sz w:val="16"/>
                <w:szCs w:val="16"/>
              </w:rPr>
              <w:t>Project staff follows the instructions of the archaeologist of the related Museum.</w:t>
            </w:r>
          </w:p>
        </w:tc>
      </w:tr>
      <w:tr w:rsidR="0013517A" w:rsidRPr="001268E5" w14:paraId="5996C05E" w14:textId="77777777">
        <w:tc>
          <w:tcPr>
            <w:tcW w:w="1623" w:type="pct"/>
            <w:tcBorders>
              <w:top w:val="single" w:sz="4" w:space="0" w:color="auto"/>
              <w:left w:val="nil"/>
              <w:bottom w:val="nil"/>
              <w:right w:val="nil"/>
            </w:tcBorders>
            <w:hideMark/>
          </w:tcPr>
          <w:p w14:paraId="03137B06" w14:textId="77777777" w:rsidR="0013517A" w:rsidRPr="00975ED9" w:rsidRDefault="0013517A" w:rsidP="00C9220D">
            <w:pPr>
              <w:pStyle w:val="ListeParagraf"/>
              <w:numPr>
                <w:ilvl w:val="0"/>
                <w:numId w:val="150"/>
              </w:numPr>
              <w:spacing w:after="0" w:line="240" w:lineRule="auto"/>
              <w:ind w:left="318" w:hanging="318"/>
              <w:jc w:val="both"/>
              <w:rPr>
                <w:rFonts w:ascii="Tahoma" w:hAnsi="Tahoma" w:cs="Tahoma"/>
                <w:sz w:val="16"/>
                <w:szCs w:val="16"/>
              </w:rPr>
            </w:pPr>
            <w:r w:rsidRPr="00975ED9">
              <w:rPr>
                <w:rFonts w:ascii="Tahoma" w:hAnsi="Tahoma" w:cs="Tahoma"/>
                <w:sz w:val="16"/>
                <w:szCs w:val="16"/>
              </w:rPr>
              <w:t xml:space="preserve">Following the site survey, the museum archaeologist declares that the </w:t>
            </w:r>
            <w:r w:rsidRPr="00975ED9">
              <w:rPr>
                <w:rFonts w:ascii="Tahoma" w:hAnsi="Tahoma" w:cs="Tahoma"/>
                <w:b/>
                <w:sz w:val="16"/>
                <w:szCs w:val="16"/>
              </w:rPr>
              <w:t>site is of</w:t>
            </w:r>
            <w:r w:rsidRPr="00975ED9">
              <w:rPr>
                <w:rFonts w:ascii="Tahoma" w:hAnsi="Tahoma" w:cs="Tahoma"/>
                <w:sz w:val="16"/>
                <w:szCs w:val="16"/>
              </w:rPr>
              <w:t xml:space="preserve"> </w:t>
            </w:r>
            <w:r w:rsidRPr="00975ED9">
              <w:rPr>
                <w:rFonts w:ascii="Tahoma" w:hAnsi="Tahoma" w:cs="Tahoma"/>
                <w:b/>
                <w:sz w:val="16"/>
                <w:szCs w:val="16"/>
              </w:rPr>
              <w:t>minor significance</w:t>
            </w:r>
            <w:r w:rsidRPr="00975ED9">
              <w:rPr>
                <w:rFonts w:ascii="Tahoma" w:hAnsi="Tahoma" w:cs="Tahoma"/>
                <w:sz w:val="16"/>
                <w:szCs w:val="16"/>
              </w:rPr>
              <w:t>.</w:t>
            </w:r>
          </w:p>
          <w:p w14:paraId="1D63401E" w14:textId="77777777" w:rsidR="0013517A" w:rsidRPr="00975ED9" w:rsidRDefault="0013517A" w:rsidP="00C9220D">
            <w:pPr>
              <w:pStyle w:val="ListeParagraf"/>
              <w:numPr>
                <w:ilvl w:val="0"/>
                <w:numId w:val="150"/>
              </w:numPr>
              <w:spacing w:after="0" w:line="240" w:lineRule="auto"/>
              <w:ind w:left="318" w:hanging="318"/>
              <w:jc w:val="both"/>
              <w:rPr>
                <w:rFonts w:ascii="Tahoma" w:hAnsi="Tahoma" w:cs="Tahoma"/>
                <w:sz w:val="16"/>
                <w:szCs w:val="16"/>
              </w:rPr>
            </w:pPr>
            <w:r w:rsidRPr="00975ED9">
              <w:rPr>
                <w:rFonts w:ascii="Tahoma" w:hAnsi="Tahoma" w:cs="Tahoma"/>
                <w:sz w:val="16"/>
                <w:szCs w:val="16"/>
              </w:rPr>
              <w:t>Project/Site Manager informs the PMU.</w:t>
            </w:r>
          </w:p>
          <w:p w14:paraId="039F7574" w14:textId="77777777" w:rsidR="0013517A" w:rsidRPr="00975ED9" w:rsidRDefault="0013517A" w:rsidP="00C9220D">
            <w:pPr>
              <w:pStyle w:val="ListeParagraf"/>
              <w:numPr>
                <w:ilvl w:val="0"/>
                <w:numId w:val="150"/>
              </w:numPr>
              <w:spacing w:after="0" w:line="240" w:lineRule="auto"/>
              <w:ind w:left="318" w:hanging="318"/>
              <w:jc w:val="both"/>
              <w:rPr>
                <w:rFonts w:ascii="Tahoma" w:hAnsi="Tahoma" w:cs="Tahoma"/>
                <w:sz w:val="16"/>
                <w:szCs w:val="16"/>
              </w:rPr>
            </w:pPr>
            <w:r w:rsidRPr="00975ED9">
              <w:rPr>
                <w:rFonts w:ascii="Tahoma" w:hAnsi="Tahoma" w:cs="Tahoma"/>
                <w:sz w:val="16"/>
                <w:szCs w:val="16"/>
              </w:rPr>
              <w:t>Project/Site Manager records Part C of the Chance Find Form.</w:t>
            </w:r>
          </w:p>
          <w:p w14:paraId="17699040" w14:textId="77777777" w:rsidR="0013517A" w:rsidRPr="00975ED9" w:rsidRDefault="0013517A" w:rsidP="00C9220D">
            <w:pPr>
              <w:pStyle w:val="ListeParagraf"/>
              <w:numPr>
                <w:ilvl w:val="0"/>
                <w:numId w:val="150"/>
              </w:numPr>
              <w:spacing w:after="0" w:line="240" w:lineRule="auto"/>
              <w:ind w:left="318" w:hanging="318"/>
              <w:jc w:val="both"/>
              <w:rPr>
                <w:rFonts w:ascii="Tahoma" w:hAnsi="Tahoma" w:cs="Tahoma"/>
                <w:sz w:val="16"/>
                <w:szCs w:val="16"/>
              </w:rPr>
            </w:pPr>
            <w:r w:rsidRPr="00975ED9">
              <w:rPr>
                <w:rFonts w:ascii="Tahoma" w:hAnsi="Tahoma" w:cs="Tahoma"/>
                <w:sz w:val="16"/>
                <w:szCs w:val="16"/>
              </w:rPr>
              <w:t>No further action is required.</w:t>
            </w:r>
          </w:p>
          <w:p w14:paraId="47CFA810" w14:textId="7BF374D1" w:rsidR="0013517A" w:rsidRPr="00975ED9" w:rsidRDefault="0013517A" w:rsidP="00C9220D">
            <w:pPr>
              <w:pStyle w:val="ListeParagraf"/>
              <w:numPr>
                <w:ilvl w:val="0"/>
                <w:numId w:val="150"/>
              </w:numPr>
              <w:spacing w:after="0" w:line="240" w:lineRule="auto"/>
              <w:ind w:left="318"/>
              <w:jc w:val="both"/>
              <w:rPr>
                <w:rFonts w:ascii="Tahoma" w:hAnsi="Tahoma" w:cs="Tahoma"/>
                <w:sz w:val="16"/>
                <w:szCs w:val="16"/>
              </w:rPr>
            </w:pPr>
            <w:r w:rsidRPr="00975ED9">
              <w:rPr>
                <w:rFonts w:ascii="Tahoma" w:hAnsi="Tahoma" w:cs="Tahoma"/>
                <w:sz w:val="16"/>
                <w:szCs w:val="16"/>
              </w:rPr>
              <w:t xml:space="preserve">The chance </w:t>
            </w:r>
            <w:r w:rsidR="00026633" w:rsidRPr="00975ED9">
              <w:rPr>
                <w:rFonts w:ascii="Tahoma" w:hAnsi="Tahoma" w:cs="Tahoma"/>
                <w:sz w:val="16"/>
                <w:szCs w:val="16"/>
              </w:rPr>
              <w:t>finds</w:t>
            </w:r>
            <w:r w:rsidRPr="00975ED9">
              <w:rPr>
                <w:rFonts w:ascii="Tahoma" w:hAnsi="Tahoma" w:cs="Tahoma"/>
                <w:sz w:val="16"/>
                <w:szCs w:val="16"/>
              </w:rPr>
              <w:t xml:space="preserve"> procedure ends.</w:t>
            </w:r>
          </w:p>
          <w:p w14:paraId="046F4C3A" w14:textId="77777777" w:rsidR="0013517A" w:rsidRPr="00975ED9" w:rsidRDefault="0013517A" w:rsidP="00C9220D">
            <w:pPr>
              <w:pStyle w:val="ListeParagraf"/>
              <w:numPr>
                <w:ilvl w:val="0"/>
                <w:numId w:val="150"/>
              </w:numPr>
              <w:spacing w:after="0" w:line="240" w:lineRule="auto"/>
              <w:ind w:left="318"/>
              <w:jc w:val="both"/>
              <w:rPr>
                <w:rFonts w:ascii="Tahoma" w:hAnsi="Tahoma" w:cs="Tahoma"/>
                <w:sz w:val="16"/>
                <w:szCs w:val="16"/>
              </w:rPr>
            </w:pPr>
            <w:r w:rsidRPr="00975ED9">
              <w:rPr>
                <w:rFonts w:ascii="Tahoma" w:hAnsi="Tahoma" w:cs="Tahoma"/>
                <w:b/>
                <w:i/>
                <w:sz w:val="16"/>
                <w:szCs w:val="16"/>
              </w:rPr>
              <w:t>Construction activities can resume.</w:t>
            </w:r>
          </w:p>
        </w:tc>
        <w:tc>
          <w:tcPr>
            <w:tcW w:w="1694" w:type="pct"/>
            <w:gridSpan w:val="2"/>
            <w:tcBorders>
              <w:top w:val="single" w:sz="4" w:space="0" w:color="auto"/>
              <w:left w:val="nil"/>
              <w:bottom w:val="nil"/>
              <w:right w:val="nil"/>
            </w:tcBorders>
            <w:hideMark/>
          </w:tcPr>
          <w:p w14:paraId="3CCBFB74" w14:textId="77777777" w:rsidR="0013517A" w:rsidRPr="00975ED9" w:rsidRDefault="0013517A" w:rsidP="00C9220D">
            <w:pPr>
              <w:pStyle w:val="ListeParagraf"/>
              <w:numPr>
                <w:ilvl w:val="0"/>
                <w:numId w:val="151"/>
              </w:numPr>
              <w:spacing w:after="0" w:line="240" w:lineRule="auto"/>
              <w:ind w:left="309"/>
              <w:jc w:val="both"/>
              <w:rPr>
                <w:rFonts w:ascii="Tahoma" w:hAnsi="Tahoma" w:cs="Tahoma"/>
                <w:sz w:val="16"/>
                <w:szCs w:val="16"/>
              </w:rPr>
            </w:pPr>
            <w:r w:rsidRPr="00975ED9">
              <w:rPr>
                <w:rFonts w:ascii="Tahoma" w:hAnsi="Tahoma" w:cs="Tahoma"/>
                <w:sz w:val="16"/>
                <w:szCs w:val="16"/>
              </w:rPr>
              <w:t xml:space="preserve">Following the site survey, the museum archaeologist declares that the </w:t>
            </w:r>
            <w:r w:rsidRPr="00975ED9">
              <w:rPr>
                <w:rFonts w:ascii="Tahoma" w:hAnsi="Tahoma" w:cs="Tahoma"/>
                <w:b/>
                <w:sz w:val="16"/>
                <w:szCs w:val="16"/>
              </w:rPr>
              <w:t>site is moderately significant</w:t>
            </w:r>
            <w:r w:rsidRPr="00975ED9">
              <w:rPr>
                <w:rFonts w:ascii="Tahoma" w:hAnsi="Tahoma" w:cs="Tahoma"/>
                <w:sz w:val="16"/>
                <w:szCs w:val="16"/>
              </w:rPr>
              <w:t>.</w:t>
            </w:r>
          </w:p>
          <w:p w14:paraId="787A5552" w14:textId="77777777" w:rsidR="0013517A" w:rsidRPr="00975ED9" w:rsidRDefault="0013517A" w:rsidP="00C9220D">
            <w:pPr>
              <w:pStyle w:val="ListeParagraf"/>
              <w:numPr>
                <w:ilvl w:val="0"/>
                <w:numId w:val="151"/>
              </w:numPr>
              <w:spacing w:after="0" w:line="240" w:lineRule="auto"/>
              <w:ind w:left="309"/>
              <w:jc w:val="both"/>
              <w:rPr>
                <w:rFonts w:ascii="Tahoma" w:hAnsi="Tahoma" w:cs="Tahoma"/>
                <w:sz w:val="16"/>
                <w:szCs w:val="16"/>
              </w:rPr>
            </w:pPr>
            <w:r w:rsidRPr="00975ED9">
              <w:rPr>
                <w:rFonts w:ascii="Tahoma" w:hAnsi="Tahoma" w:cs="Tahoma"/>
                <w:sz w:val="16"/>
                <w:szCs w:val="16"/>
              </w:rPr>
              <w:t>More advanced works such as the test pit/recovery excavation or remote sensory surveys will be completed.</w:t>
            </w:r>
          </w:p>
          <w:p w14:paraId="0828363C" w14:textId="77777777" w:rsidR="0013517A" w:rsidRPr="00975ED9" w:rsidRDefault="0013517A" w:rsidP="00C9220D">
            <w:pPr>
              <w:pStyle w:val="ListeParagraf"/>
              <w:numPr>
                <w:ilvl w:val="0"/>
                <w:numId w:val="151"/>
              </w:numPr>
              <w:spacing w:after="0" w:line="240" w:lineRule="auto"/>
              <w:ind w:left="309"/>
              <w:jc w:val="both"/>
              <w:rPr>
                <w:rFonts w:ascii="Tahoma" w:hAnsi="Tahoma" w:cs="Tahoma"/>
                <w:sz w:val="16"/>
                <w:szCs w:val="16"/>
              </w:rPr>
            </w:pPr>
            <w:r w:rsidRPr="00975ED9">
              <w:rPr>
                <w:rFonts w:ascii="Tahoma" w:hAnsi="Tahoma" w:cs="Tahoma"/>
                <w:sz w:val="16"/>
                <w:szCs w:val="16"/>
              </w:rPr>
              <w:t>Museum archaeologist will instruct and/or supervise works.</w:t>
            </w:r>
          </w:p>
          <w:p w14:paraId="09B550A0" w14:textId="77777777" w:rsidR="0013517A" w:rsidRPr="00975ED9" w:rsidRDefault="0013517A" w:rsidP="00C9220D">
            <w:pPr>
              <w:pStyle w:val="ListeParagraf"/>
              <w:numPr>
                <w:ilvl w:val="0"/>
                <w:numId w:val="151"/>
              </w:numPr>
              <w:spacing w:after="0" w:line="240" w:lineRule="auto"/>
              <w:ind w:left="309"/>
              <w:jc w:val="both"/>
              <w:rPr>
                <w:rFonts w:ascii="Tahoma" w:hAnsi="Tahoma" w:cs="Tahoma"/>
                <w:sz w:val="16"/>
                <w:szCs w:val="16"/>
              </w:rPr>
            </w:pPr>
            <w:r w:rsidRPr="00975ED9">
              <w:rPr>
                <w:rFonts w:ascii="Tahoma" w:hAnsi="Tahoma" w:cs="Tahoma"/>
                <w:sz w:val="16"/>
                <w:szCs w:val="16"/>
              </w:rPr>
              <w:t xml:space="preserve">Project/Site Manager informs the PMU. </w:t>
            </w:r>
          </w:p>
          <w:p w14:paraId="0BE2BFC7" w14:textId="77777777" w:rsidR="0013517A" w:rsidRPr="00975ED9" w:rsidRDefault="0013517A" w:rsidP="00C9220D">
            <w:pPr>
              <w:pStyle w:val="ListeParagraf"/>
              <w:numPr>
                <w:ilvl w:val="0"/>
                <w:numId w:val="151"/>
              </w:numPr>
              <w:spacing w:after="0" w:line="240" w:lineRule="auto"/>
              <w:ind w:left="309"/>
              <w:jc w:val="both"/>
              <w:rPr>
                <w:rFonts w:ascii="Tahoma" w:hAnsi="Tahoma" w:cs="Tahoma"/>
                <w:sz w:val="16"/>
                <w:szCs w:val="16"/>
              </w:rPr>
            </w:pPr>
            <w:r w:rsidRPr="00975ED9">
              <w:rPr>
                <w:rFonts w:ascii="Tahoma" w:hAnsi="Tahoma" w:cs="Tahoma"/>
                <w:color w:val="000000"/>
                <w:sz w:val="16"/>
                <w:szCs w:val="16"/>
              </w:rPr>
              <w:t>Project management will provide an archaeological task force under the lead of the museum archaeologist. The task force will be composed of qualified archaeologists as well as other specialists and workers.</w:t>
            </w:r>
          </w:p>
          <w:p w14:paraId="14E3EADF" w14:textId="77777777" w:rsidR="0013517A" w:rsidRPr="00975ED9" w:rsidRDefault="0013517A" w:rsidP="00C9220D">
            <w:pPr>
              <w:pStyle w:val="ListeParagraf"/>
              <w:numPr>
                <w:ilvl w:val="0"/>
                <w:numId w:val="151"/>
              </w:numPr>
              <w:spacing w:after="0" w:line="240" w:lineRule="auto"/>
              <w:ind w:left="309"/>
              <w:jc w:val="both"/>
              <w:rPr>
                <w:rFonts w:ascii="Tahoma" w:hAnsi="Tahoma" w:cs="Tahoma"/>
                <w:sz w:val="16"/>
                <w:szCs w:val="16"/>
              </w:rPr>
            </w:pPr>
            <w:r w:rsidRPr="00975ED9">
              <w:rPr>
                <w:rFonts w:ascii="Tahoma" w:hAnsi="Tahoma" w:cs="Tahoma"/>
                <w:color w:val="000000"/>
                <w:sz w:val="16"/>
                <w:szCs w:val="16"/>
              </w:rPr>
              <w:t>Upon completion of excavation, the team will report to the museum.</w:t>
            </w:r>
          </w:p>
          <w:p w14:paraId="06B61B9F" w14:textId="77777777" w:rsidR="0013517A" w:rsidRPr="00975ED9" w:rsidRDefault="0013517A" w:rsidP="00C9220D">
            <w:pPr>
              <w:pStyle w:val="ListeParagraf"/>
              <w:numPr>
                <w:ilvl w:val="0"/>
                <w:numId w:val="151"/>
              </w:numPr>
              <w:spacing w:after="0" w:line="240" w:lineRule="auto"/>
              <w:ind w:left="309"/>
              <w:jc w:val="both"/>
              <w:rPr>
                <w:rFonts w:ascii="Tahoma" w:hAnsi="Tahoma" w:cs="Tahoma"/>
                <w:sz w:val="16"/>
                <w:szCs w:val="16"/>
              </w:rPr>
            </w:pPr>
            <w:r w:rsidRPr="00975ED9">
              <w:rPr>
                <w:rFonts w:ascii="Tahoma" w:hAnsi="Tahoma" w:cs="Tahoma"/>
                <w:color w:val="000000"/>
                <w:sz w:val="16"/>
                <w:szCs w:val="16"/>
              </w:rPr>
              <w:t>Museum forwards the findings of the survey to the Regional Cultural Asset Conservation Board.</w:t>
            </w:r>
          </w:p>
          <w:p w14:paraId="134E557E" w14:textId="77777777" w:rsidR="0013517A" w:rsidRPr="00975ED9" w:rsidRDefault="0013517A" w:rsidP="00C9220D">
            <w:pPr>
              <w:pStyle w:val="ListeParagraf"/>
              <w:numPr>
                <w:ilvl w:val="0"/>
                <w:numId w:val="151"/>
              </w:numPr>
              <w:spacing w:after="0" w:line="240" w:lineRule="auto"/>
              <w:ind w:left="309"/>
              <w:jc w:val="both"/>
              <w:rPr>
                <w:rFonts w:ascii="Tahoma" w:hAnsi="Tahoma" w:cs="Tahoma"/>
                <w:sz w:val="16"/>
                <w:szCs w:val="16"/>
              </w:rPr>
            </w:pPr>
            <w:r w:rsidRPr="00975ED9">
              <w:rPr>
                <w:rFonts w:ascii="Tahoma" w:hAnsi="Tahoma" w:cs="Tahoma"/>
                <w:sz w:val="16"/>
                <w:szCs w:val="16"/>
              </w:rPr>
              <w:lastRenderedPageBreak/>
              <w:t>The Regional Cultural Asset Conservation Board will officially approve such recovery and notifies the Project management.</w:t>
            </w:r>
          </w:p>
          <w:p w14:paraId="3F327520" w14:textId="77777777" w:rsidR="0013517A" w:rsidRPr="00975ED9" w:rsidRDefault="0013517A" w:rsidP="00C9220D">
            <w:pPr>
              <w:pStyle w:val="ListeParagraf"/>
              <w:numPr>
                <w:ilvl w:val="0"/>
                <w:numId w:val="151"/>
              </w:numPr>
              <w:spacing w:after="0" w:line="240" w:lineRule="auto"/>
              <w:ind w:left="309"/>
              <w:jc w:val="both"/>
              <w:rPr>
                <w:rFonts w:ascii="Tahoma" w:hAnsi="Tahoma" w:cs="Tahoma"/>
                <w:sz w:val="16"/>
                <w:szCs w:val="16"/>
              </w:rPr>
            </w:pPr>
            <w:r w:rsidRPr="00975ED9">
              <w:rPr>
                <w:rFonts w:ascii="Tahoma" w:hAnsi="Tahoma" w:cs="Tahoma"/>
                <w:sz w:val="16"/>
                <w:szCs w:val="16"/>
              </w:rPr>
              <w:t>Project/Site Manager records Part C of the Chance Find Form.</w:t>
            </w:r>
          </w:p>
          <w:p w14:paraId="0DC428DD" w14:textId="77777777" w:rsidR="0013517A" w:rsidRPr="00975ED9" w:rsidRDefault="0013517A" w:rsidP="00C9220D">
            <w:pPr>
              <w:pStyle w:val="ListeParagraf"/>
              <w:numPr>
                <w:ilvl w:val="0"/>
                <w:numId w:val="151"/>
              </w:numPr>
              <w:spacing w:after="0" w:line="240" w:lineRule="auto"/>
              <w:ind w:left="309"/>
              <w:jc w:val="both"/>
              <w:rPr>
                <w:rFonts w:ascii="Tahoma" w:hAnsi="Tahoma" w:cs="Tahoma"/>
                <w:sz w:val="16"/>
                <w:szCs w:val="16"/>
              </w:rPr>
            </w:pPr>
            <w:r w:rsidRPr="00975ED9">
              <w:rPr>
                <w:rFonts w:ascii="Tahoma" w:hAnsi="Tahoma" w:cs="Tahoma"/>
                <w:sz w:val="16"/>
                <w:szCs w:val="16"/>
              </w:rPr>
              <w:t>No further action is required.</w:t>
            </w:r>
          </w:p>
          <w:p w14:paraId="396070C4" w14:textId="4F5C4F96" w:rsidR="0013517A" w:rsidRPr="00975ED9" w:rsidRDefault="0013517A" w:rsidP="00C9220D">
            <w:pPr>
              <w:pStyle w:val="ListeParagraf"/>
              <w:numPr>
                <w:ilvl w:val="0"/>
                <w:numId w:val="151"/>
              </w:numPr>
              <w:spacing w:after="0" w:line="240" w:lineRule="auto"/>
              <w:ind w:left="309"/>
              <w:jc w:val="both"/>
              <w:rPr>
                <w:rFonts w:ascii="Tahoma" w:hAnsi="Tahoma" w:cs="Tahoma"/>
                <w:sz w:val="16"/>
                <w:szCs w:val="16"/>
              </w:rPr>
            </w:pPr>
            <w:r w:rsidRPr="00975ED9">
              <w:rPr>
                <w:rFonts w:ascii="Tahoma" w:hAnsi="Tahoma" w:cs="Tahoma"/>
                <w:sz w:val="16"/>
                <w:szCs w:val="16"/>
              </w:rPr>
              <w:t xml:space="preserve">The chance </w:t>
            </w:r>
            <w:r w:rsidR="00026633" w:rsidRPr="00975ED9">
              <w:rPr>
                <w:rFonts w:ascii="Tahoma" w:hAnsi="Tahoma" w:cs="Tahoma"/>
                <w:sz w:val="16"/>
                <w:szCs w:val="16"/>
              </w:rPr>
              <w:t>finds</w:t>
            </w:r>
            <w:r w:rsidRPr="00975ED9">
              <w:rPr>
                <w:rFonts w:ascii="Tahoma" w:hAnsi="Tahoma" w:cs="Tahoma"/>
                <w:sz w:val="16"/>
                <w:szCs w:val="16"/>
              </w:rPr>
              <w:t xml:space="preserve"> procedure ends.</w:t>
            </w:r>
          </w:p>
          <w:p w14:paraId="43D2D7CF" w14:textId="77777777" w:rsidR="0013517A" w:rsidRPr="00975ED9" w:rsidRDefault="0013517A" w:rsidP="00C9220D">
            <w:pPr>
              <w:pStyle w:val="ListeParagraf"/>
              <w:numPr>
                <w:ilvl w:val="0"/>
                <w:numId w:val="151"/>
              </w:numPr>
              <w:spacing w:after="0" w:line="240" w:lineRule="auto"/>
              <w:ind w:left="309"/>
              <w:jc w:val="both"/>
              <w:rPr>
                <w:rFonts w:ascii="Tahoma" w:hAnsi="Tahoma" w:cs="Tahoma"/>
                <w:b/>
                <w:i/>
                <w:sz w:val="16"/>
                <w:szCs w:val="16"/>
              </w:rPr>
            </w:pPr>
            <w:r w:rsidRPr="00975ED9">
              <w:rPr>
                <w:rFonts w:ascii="Tahoma" w:hAnsi="Tahoma" w:cs="Tahoma"/>
                <w:b/>
                <w:i/>
                <w:sz w:val="16"/>
                <w:szCs w:val="16"/>
              </w:rPr>
              <w:t>Construction activities can resume.</w:t>
            </w:r>
          </w:p>
        </w:tc>
        <w:tc>
          <w:tcPr>
            <w:tcW w:w="1683" w:type="pct"/>
            <w:tcBorders>
              <w:top w:val="single" w:sz="4" w:space="0" w:color="auto"/>
              <w:left w:val="nil"/>
              <w:bottom w:val="nil"/>
              <w:right w:val="nil"/>
            </w:tcBorders>
            <w:hideMark/>
          </w:tcPr>
          <w:p w14:paraId="0AADFA6B" w14:textId="77777777" w:rsidR="0013517A" w:rsidRPr="00975ED9" w:rsidRDefault="0013517A" w:rsidP="00C9220D">
            <w:pPr>
              <w:pStyle w:val="ListeParagraf"/>
              <w:numPr>
                <w:ilvl w:val="0"/>
                <w:numId w:val="67"/>
              </w:numPr>
              <w:spacing w:after="0" w:line="240" w:lineRule="auto"/>
              <w:ind w:left="306"/>
              <w:jc w:val="both"/>
              <w:rPr>
                <w:rFonts w:ascii="Tahoma" w:hAnsi="Tahoma" w:cs="Tahoma"/>
                <w:sz w:val="16"/>
                <w:szCs w:val="16"/>
              </w:rPr>
            </w:pPr>
            <w:r w:rsidRPr="00975ED9">
              <w:rPr>
                <w:rFonts w:ascii="Tahoma" w:hAnsi="Tahoma" w:cs="Tahoma"/>
                <w:sz w:val="16"/>
                <w:szCs w:val="16"/>
              </w:rPr>
              <w:lastRenderedPageBreak/>
              <w:t xml:space="preserve">Following the site survey, the museum archaeologist declares that the site/find is </w:t>
            </w:r>
            <w:r w:rsidRPr="00975ED9">
              <w:rPr>
                <w:rFonts w:ascii="Tahoma" w:hAnsi="Tahoma" w:cs="Tahoma"/>
                <w:b/>
                <w:sz w:val="16"/>
                <w:szCs w:val="16"/>
              </w:rPr>
              <w:t>highly significant</w:t>
            </w:r>
            <w:r w:rsidRPr="00975ED9">
              <w:rPr>
                <w:rFonts w:ascii="Tahoma" w:hAnsi="Tahoma" w:cs="Tahoma"/>
                <w:sz w:val="16"/>
                <w:szCs w:val="16"/>
              </w:rPr>
              <w:t>.</w:t>
            </w:r>
          </w:p>
          <w:p w14:paraId="4F6C82A8" w14:textId="77777777" w:rsidR="0013517A" w:rsidRPr="00975ED9" w:rsidRDefault="0013517A" w:rsidP="00C9220D">
            <w:pPr>
              <w:pStyle w:val="ListeParagraf"/>
              <w:numPr>
                <w:ilvl w:val="0"/>
                <w:numId w:val="67"/>
              </w:numPr>
              <w:spacing w:after="0" w:line="240" w:lineRule="auto"/>
              <w:ind w:left="306"/>
              <w:jc w:val="both"/>
              <w:rPr>
                <w:rFonts w:ascii="Tahoma" w:hAnsi="Tahoma" w:cs="Tahoma"/>
                <w:sz w:val="16"/>
                <w:szCs w:val="16"/>
              </w:rPr>
            </w:pPr>
            <w:r w:rsidRPr="00975ED9">
              <w:rPr>
                <w:rFonts w:ascii="Tahoma" w:hAnsi="Tahoma" w:cs="Tahoma"/>
                <w:sz w:val="16"/>
                <w:szCs w:val="16"/>
              </w:rPr>
              <w:t>Recovery excavation will be completed.</w:t>
            </w:r>
          </w:p>
          <w:p w14:paraId="10DD522F" w14:textId="77777777" w:rsidR="0013517A" w:rsidRPr="00975ED9" w:rsidRDefault="0013517A" w:rsidP="00C9220D">
            <w:pPr>
              <w:pStyle w:val="ListeParagraf"/>
              <w:numPr>
                <w:ilvl w:val="0"/>
                <w:numId w:val="67"/>
              </w:numPr>
              <w:spacing w:after="0" w:line="240" w:lineRule="auto"/>
              <w:ind w:left="306"/>
              <w:jc w:val="both"/>
              <w:rPr>
                <w:rFonts w:ascii="Tahoma" w:hAnsi="Tahoma" w:cs="Tahoma"/>
                <w:sz w:val="16"/>
                <w:szCs w:val="16"/>
              </w:rPr>
            </w:pPr>
            <w:r w:rsidRPr="00975ED9">
              <w:rPr>
                <w:rFonts w:ascii="Tahoma" w:hAnsi="Tahoma" w:cs="Tahoma"/>
                <w:sz w:val="16"/>
                <w:szCs w:val="16"/>
              </w:rPr>
              <w:t>The site will be handled in observance of the provisions of the Law No.2863 on the Protection of Cultural and Natural Assets dated 21.07.1983.</w:t>
            </w:r>
          </w:p>
          <w:p w14:paraId="15A67ED0" w14:textId="77777777" w:rsidR="0013517A" w:rsidRPr="00975ED9" w:rsidRDefault="0013517A" w:rsidP="00C9220D">
            <w:pPr>
              <w:pStyle w:val="ListeParagraf"/>
              <w:numPr>
                <w:ilvl w:val="0"/>
                <w:numId w:val="67"/>
              </w:numPr>
              <w:spacing w:after="0" w:line="240" w:lineRule="auto"/>
              <w:ind w:left="306"/>
              <w:jc w:val="both"/>
              <w:rPr>
                <w:rFonts w:ascii="Tahoma" w:hAnsi="Tahoma" w:cs="Tahoma"/>
                <w:sz w:val="16"/>
                <w:szCs w:val="16"/>
              </w:rPr>
            </w:pPr>
            <w:r w:rsidRPr="00975ED9">
              <w:rPr>
                <w:rFonts w:ascii="Tahoma" w:eastAsia="Calibri" w:hAnsi="Tahoma" w:cs="Tahoma"/>
                <w:sz w:val="16"/>
                <w:szCs w:val="16"/>
              </w:rPr>
              <w:t xml:space="preserve">Museum Archaeologist provides instructions and/or supervision for the test pit/archaeological recovery excavation. </w:t>
            </w:r>
          </w:p>
          <w:p w14:paraId="2F5BABB5" w14:textId="77777777" w:rsidR="0013517A" w:rsidRPr="00975ED9" w:rsidRDefault="0013517A" w:rsidP="00C9220D">
            <w:pPr>
              <w:pStyle w:val="ListeParagraf"/>
              <w:numPr>
                <w:ilvl w:val="0"/>
                <w:numId w:val="67"/>
              </w:numPr>
              <w:spacing w:after="0" w:line="240" w:lineRule="auto"/>
              <w:ind w:left="309"/>
              <w:jc w:val="both"/>
              <w:rPr>
                <w:rFonts w:ascii="Tahoma" w:eastAsia="Calibri" w:hAnsi="Tahoma" w:cs="Tahoma"/>
                <w:color w:val="000000"/>
                <w:sz w:val="16"/>
                <w:szCs w:val="16"/>
              </w:rPr>
            </w:pPr>
            <w:r w:rsidRPr="00975ED9">
              <w:rPr>
                <w:rFonts w:ascii="Tahoma" w:hAnsi="Tahoma" w:cs="Tahoma"/>
                <w:sz w:val="16"/>
                <w:szCs w:val="16"/>
              </w:rPr>
              <w:t>Project/Site Manager informs the PMU.</w:t>
            </w:r>
            <w:r w:rsidRPr="00975ED9">
              <w:rPr>
                <w:rFonts w:ascii="Tahoma" w:eastAsia="Calibri" w:hAnsi="Tahoma" w:cs="Tahoma"/>
                <w:color w:val="000000"/>
                <w:sz w:val="16"/>
                <w:szCs w:val="16"/>
              </w:rPr>
              <w:t xml:space="preserve"> </w:t>
            </w:r>
          </w:p>
          <w:p w14:paraId="6AD716CB" w14:textId="77777777" w:rsidR="0013517A" w:rsidRPr="00975ED9" w:rsidRDefault="0013517A" w:rsidP="00C9220D">
            <w:pPr>
              <w:pStyle w:val="ListeParagraf"/>
              <w:numPr>
                <w:ilvl w:val="0"/>
                <w:numId w:val="67"/>
              </w:numPr>
              <w:spacing w:after="0" w:line="240" w:lineRule="auto"/>
              <w:ind w:left="309"/>
              <w:jc w:val="both"/>
              <w:rPr>
                <w:rFonts w:ascii="Tahoma" w:eastAsia="Calibri" w:hAnsi="Tahoma" w:cs="Tahoma"/>
                <w:color w:val="000000"/>
                <w:sz w:val="16"/>
                <w:szCs w:val="16"/>
              </w:rPr>
            </w:pPr>
            <w:r w:rsidRPr="00975ED9">
              <w:rPr>
                <w:rFonts w:ascii="Tahoma" w:eastAsia="Calibri" w:hAnsi="Tahoma" w:cs="Tahoma"/>
                <w:color w:val="000000"/>
                <w:sz w:val="16"/>
                <w:szCs w:val="16"/>
              </w:rPr>
              <w:t>Project management will provide an archaeological task force under the lead of the museum archaeologist. The task force will be composed of qualified archaeologists as well as other specialists and workers.</w:t>
            </w:r>
          </w:p>
          <w:p w14:paraId="589253FE" w14:textId="77777777" w:rsidR="0013517A" w:rsidRPr="00975ED9" w:rsidRDefault="0013517A" w:rsidP="00C9220D">
            <w:pPr>
              <w:pStyle w:val="ListeParagraf"/>
              <w:numPr>
                <w:ilvl w:val="0"/>
                <w:numId w:val="67"/>
              </w:numPr>
              <w:spacing w:after="0" w:line="240" w:lineRule="auto"/>
              <w:ind w:left="309"/>
              <w:jc w:val="both"/>
              <w:rPr>
                <w:rFonts w:ascii="Tahoma" w:eastAsia="Calibri" w:hAnsi="Tahoma" w:cs="Tahoma"/>
                <w:color w:val="000000"/>
                <w:sz w:val="16"/>
                <w:szCs w:val="16"/>
              </w:rPr>
            </w:pPr>
            <w:r w:rsidRPr="00975ED9">
              <w:rPr>
                <w:rFonts w:ascii="Tahoma" w:eastAsia="Calibri" w:hAnsi="Tahoma" w:cs="Tahoma"/>
                <w:color w:val="000000"/>
                <w:sz w:val="16"/>
                <w:szCs w:val="16"/>
              </w:rPr>
              <w:lastRenderedPageBreak/>
              <w:t>Upon completion of excavation, the team will report to the museum.</w:t>
            </w:r>
          </w:p>
          <w:p w14:paraId="00AD26FF" w14:textId="77777777" w:rsidR="0013517A" w:rsidRPr="00975ED9" w:rsidRDefault="0013517A" w:rsidP="00C9220D">
            <w:pPr>
              <w:pStyle w:val="ListeParagraf"/>
              <w:numPr>
                <w:ilvl w:val="0"/>
                <w:numId w:val="67"/>
              </w:numPr>
              <w:spacing w:after="0" w:line="240" w:lineRule="auto"/>
              <w:ind w:left="309"/>
              <w:jc w:val="both"/>
              <w:rPr>
                <w:rFonts w:ascii="Tahoma" w:eastAsia="Calibri" w:hAnsi="Tahoma" w:cs="Tahoma"/>
                <w:color w:val="000000"/>
                <w:sz w:val="16"/>
                <w:szCs w:val="16"/>
              </w:rPr>
            </w:pPr>
            <w:r w:rsidRPr="00975ED9">
              <w:rPr>
                <w:rFonts w:ascii="Tahoma" w:eastAsia="Calibri" w:hAnsi="Tahoma" w:cs="Tahoma"/>
                <w:color w:val="000000"/>
                <w:sz w:val="16"/>
                <w:szCs w:val="16"/>
              </w:rPr>
              <w:t>The Regional Cultural Asset Conservation Board will officially approve such recovery and notifies the Project management.</w:t>
            </w:r>
          </w:p>
          <w:p w14:paraId="0DBDB172" w14:textId="77777777" w:rsidR="0013517A" w:rsidRPr="00975ED9" w:rsidRDefault="0013517A" w:rsidP="00C9220D">
            <w:pPr>
              <w:pStyle w:val="ListeParagraf"/>
              <w:numPr>
                <w:ilvl w:val="0"/>
                <w:numId w:val="67"/>
              </w:numPr>
              <w:spacing w:after="0" w:line="240" w:lineRule="auto"/>
              <w:ind w:left="309"/>
              <w:jc w:val="both"/>
              <w:rPr>
                <w:rFonts w:ascii="Tahoma" w:eastAsia="Calibri" w:hAnsi="Tahoma" w:cs="Tahoma"/>
                <w:color w:val="000000"/>
                <w:sz w:val="16"/>
                <w:szCs w:val="16"/>
              </w:rPr>
            </w:pPr>
            <w:r w:rsidRPr="00975ED9">
              <w:rPr>
                <w:rFonts w:ascii="Tahoma" w:hAnsi="Tahoma" w:cs="Tahoma"/>
                <w:color w:val="000000"/>
                <w:sz w:val="16"/>
                <w:szCs w:val="16"/>
              </w:rPr>
              <w:t>The site will be registered and placed under protection as per the Turkish legislation.</w:t>
            </w:r>
          </w:p>
          <w:p w14:paraId="414D2DB8" w14:textId="77777777" w:rsidR="0013517A" w:rsidRPr="00975ED9" w:rsidRDefault="0013517A" w:rsidP="00C9220D">
            <w:pPr>
              <w:pStyle w:val="ListeParagraf"/>
              <w:numPr>
                <w:ilvl w:val="0"/>
                <w:numId w:val="67"/>
              </w:numPr>
              <w:spacing w:after="0" w:line="240" w:lineRule="auto"/>
              <w:ind w:left="309"/>
              <w:jc w:val="both"/>
              <w:rPr>
                <w:rFonts w:ascii="Tahoma" w:eastAsia="Calibri" w:hAnsi="Tahoma" w:cs="Tahoma"/>
                <w:color w:val="000000"/>
                <w:sz w:val="16"/>
                <w:szCs w:val="16"/>
              </w:rPr>
            </w:pPr>
            <w:r w:rsidRPr="00975ED9">
              <w:rPr>
                <w:rFonts w:ascii="Tahoma" w:hAnsi="Tahoma" w:cs="Tahoma"/>
                <w:sz w:val="16"/>
                <w:szCs w:val="16"/>
              </w:rPr>
              <w:t xml:space="preserve">Project/Site Manager informs the PMU. </w:t>
            </w:r>
          </w:p>
          <w:p w14:paraId="48DFBFE0" w14:textId="77777777" w:rsidR="0013517A" w:rsidRPr="00975ED9" w:rsidRDefault="0013517A" w:rsidP="00C9220D">
            <w:pPr>
              <w:pStyle w:val="ListeParagraf"/>
              <w:numPr>
                <w:ilvl w:val="0"/>
                <w:numId w:val="67"/>
              </w:numPr>
              <w:spacing w:after="0" w:line="240" w:lineRule="auto"/>
              <w:ind w:left="309"/>
              <w:jc w:val="both"/>
              <w:rPr>
                <w:rFonts w:ascii="Tahoma" w:eastAsia="Calibri" w:hAnsi="Tahoma" w:cs="Tahoma"/>
                <w:color w:val="000000"/>
                <w:sz w:val="16"/>
                <w:szCs w:val="16"/>
              </w:rPr>
            </w:pPr>
            <w:r w:rsidRPr="00975ED9">
              <w:rPr>
                <w:rFonts w:ascii="Tahoma" w:hAnsi="Tahoma" w:cs="Tahoma"/>
                <w:sz w:val="16"/>
                <w:szCs w:val="16"/>
              </w:rPr>
              <w:t>Project/Site Manager records Part C of the Chance Find Form.</w:t>
            </w:r>
          </w:p>
          <w:p w14:paraId="4AD0D63B" w14:textId="77777777" w:rsidR="0013517A" w:rsidRPr="00975ED9" w:rsidRDefault="0013517A" w:rsidP="00C9220D">
            <w:pPr>
              <w:pStyle w:val="ListeParagraf"/>
              <w:numPr>
                <w:ilvl w:val="0"/>
                <w:numId w:val="67"/>
              </w:numPr>
              <w:spacing w:after="0" w:line="240" w:lineRule="auto"/>
              <w:ind w:left="309"/>
              <w:jc w:val="both"/>
              <w:rPr>
                <w:rFonts w:ascii="Tahoma" w:eastAsia="Calibri" w:hAnsi="Tahoma" w:cs="Tahoma"/>
                <w:color w:val="000000"/>
                <w:sz w:val="16"/>
                <w:szCs w:val="16"/>
              </w:rPr>
            </w:pPr>
            <w:r w:rsidRPr="00975ED9">
              <w:rPr>
                <w:rFonts w:ascii="Tahoma" w:hAnsi="Tahoma" w:cs="Tahoma"/>
                <w:sz w:val="16"/>
                <w:szCs w:val="16"/>
              </w:rPr>
              <w:t>No further action is required.</w:t>
            </w:r>
          </w:p>
          <w:p w14:paraId="48B777D0" w14:textId="77777777" w:rsidR="0013517A" w:rsidRPr="00975ED9" w:rsidRDefault="0013517A" w:rsidP="00C9220D">
            <w:pPr>
              <w:pStyle w:val="ListeParagraf"/>
              <w:numPr>
                <w:ilvl w:val="0"/>
                <w:numId w:val="67"/>
              </w:numPr>
              <w:spacing w:after="0" w:line="240" w:lineRule="auto"/>
              <w:ind w:left="309"/>
              <w:jc w:val="both"/>
              <w:rPr>
                <w:rFonts w:ascii="Tahoma" w:eastAsia="Calibri" w:hAnsi="Tahoma" w:cs="Tahoma"/>
                <w:color w:val="000000"/>
                <w:sz w:val="16"/>
                <w:szCs w:val="16"/>
              </w:rPr>
            </w:pPr>
            <w:r w:rsidRPr="00975ED9">
              <w:rPr>
                <w:rFonts w:ascii="Tahoma" w:hAnsi="Tahoma" w:cs="Tahoma"/>
                <w:sz w:val="16"/>
                <w:szCs w:val="16"/>
              </w:rPr>
              <w:t xml:space="preserve">The chance </w:t>
            </w:r>
            <w:proofErr w:type="gramStart"/>
            <w:r w:rsidRPr="00975ED9">
              <w:rPr>
                <w:rFonts w:ascii="Tahoma" w:hAnsi="Tahoma" w:cs="Tahoma"/>
                <w:sz w:val="16"/>
                <w:szCs w:val="16"/>
              </w:rPr>
              <w:t>find</w:t>
            </w:r>
            <w:proofErr w:type="gramEnd"/>
            <w:r w:rsidRPr="00975ED9">
              <w:rPr>
                <w:rFonts w:ascii="Tahoma" w:hAnsi="Tahoma" w:cs="Tahoma"/>
                <w:sz w:val="16"/>
                <w:szCs w:val="16"/>
              </w:rPr>
              <w:t xml:space="preserve"> procedure ends.</w:t>
            </w:r>
          </w:p>
          <w:p w14:paraId="417C535C" w14:textId="77777777" w:rsidR="0013517A" w:rsidRPr="00975ED9" w:rsidRDefault="0013517A" w:rsidP="00C9220D">
            <w:pPr>
              <w:pStyle w:val="ListeParagraf"/>
              <w:numPr>
                <w:ilvl w:val="0"/>
                <w:numId w:val="67"/>
              </w:numPr>
              <w:spacing w:after="0" w:line="240" w:lineRule="auto"/>
              <w:ind w:left="309"/>
              <w:jc w:val="both"/>
              <w:rPr>
                <w:rFonts w:ascii="Tahoma" w:eastAsia="Calibri" w:hAnsi="Tahoma" w:cs="Tahoma"/>
                <w:color w:val="000000"/>
                <w:sz w:val="16"/>
                <w:szCs w:val="16"/>
              </w:rPr>
            </w:pPr>
            <w:r w:rsidRPr="00975ED9">
              <w:rPr>
                <w:rFonts w:ascii="Tahoma" w:hAnsi="Tahoma" w:cs="Tahoma"/>
                <w:b/>
                <w:i/>
                <w:sz w:val="16"/>
                <w:szCs w:val="16"/>
              </w:rPr>
              <w:t>Construction activities may resume in accordance with the Board's decision or additional preventive studies may be required.</w:t>
            </w:r>
          </w:p>
        </w:tc>
      </w:tr>
    </w:tbl>
    <w:p w14:paraId="075ECF16" w14:textId="77777777" w:rsidR="0013517A" w:rsidRPr="00975ED9" w:rsidRDefault="0013517A" w:rsidP="00C9220D">
      <w:pPr>
        <w:jc w:val="both"/>
        <w:rPr>
          <w:rFonts w:ascii="Tahoma" w:hAnsi="Tahoma" w:cs="Tahoma"/>
          <w:sz w:val="20"/>
          <w:szCs w:val="20"/>
        </w:rPr>
      </w:pPr>
      <w:bookmarkStart w:id="1987" w:name="_Toc90242465"/>
      <w:r w:rsidRPr="00975ED9">
        <w:rPr>
          <w:rFonts w:ascii="Tahoma" w:hAnsi="Tahoma" w:cs="Tahoma"/>
          <w:b/>
          <w:bCs/>
          <w:sz w:val="20"/>
          <w:szCs w:val="20"/>
        </w:rPr>
        <w:lastRenderedPageBreak/>
        <w:t>4.</w:t>
      </w:r>
      <w:r w:rsidRPr="00975ED9">
        <w:rPr>
          <w:rFonts w:ascii="Tahoma" w:hAnsi="Tahoma" w:cs="Tahoma"/>
          <w:b/>
          <w:bCs/>
          <w:sz w:val="20"/>
          <w:szCs w:val="20"/>
        </w:rPr>
        <w:tab/>
        <w:t>Monitoring and Reporting</w:t>
      </w:r>
      <w:bookmarkEnd w:id="1987"/>
    </w:p>
    <w:p w14:paraId="5B3B38E9"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Project/Site Manager will visually monitor any and all construction and other activities as proof of presence of cultural inheritance assets.</w:t>
      </w:r>
    </w:p>
    <w:p w14:paraId="0A032C26" w14:textId="76C7AAF0" w:rsidR="0013517A" w:rsidRPr="00975ED9" w:rsidRDefault="0013517A" w:rsidP="00C9220D">
      <w:pPr>
        <w:jc w:val="both"/>
        <w:rPr>
          <w:rFonts w:ascii="Tahoma" w:hAnsi="Tahoma" w:cs="Tahoma"/>
          <w:sz w:val="20"/>
          <w:szCs w:val="20"/>
        </w:rPr>
      </w:pPr>
      <w:r w:rsidRPr="00975ED9">
        <w:rPr>
          <w:rFonts w:ascii="Tahoma" w:hAnsi="Tahoma" w:cs="Tahoma"/>
          <w:sz w:val="20"/>
          <w:szCs w:val="20"/>
        </w:rPr>
        <w:t>Chance Finds will be recorded in the Chance Finds Notification Form. Print copies of Chance Find Notification Forms will be available on site, which will be always scanned once filled in and registered and saved.</w:t>
      </w:r>
    </w:p>
    <w:p w14:paraId="05F5F536" w14:textId="64F5ACBA" w:rsidR="001E5897" w:rsidRPr="00A23B1D" w:rsidRDefault="0013517A" w:rsidP="00C9220D">
      <w:pPr>
        <w:jc w:val="both"/>
        <w:rPr>
          <w:rFonts w:eastAsia="Times New Roman"/>
          <w:b/>
          <w:bCs/>
          <w:color w:val="000000"/>
          <w:kern w:val="36"/>
          <w:lang w:eastAsia="tr-TR"/>
        </w:rPr>
      </w:pPr>
      <w:r w:rsidRPr="00975ED9">
        <w:rPr>
          <w:rFonts w:ascii="Tahoma" w:hAnsi="Tahoma" w:cs="Tahoma"/>
          <w:sz w:val="20"/>
          <w:szCs w:val="20"/>
        </w:rPr>
        <w:t>Chance Find Notification Forms will be updated by the Project/Site Manager, which be recorded in the Chance Finds Log. This document will be regularly checked.</w:t>
      </w:r>
      <w:bookmarkStart w:id="1988" w:name="_Toc90242466"/>
    </w:p>
    <w:p w14:paraId="153A8ED9" w14:textId="0286C8C4" w:rsidR="001E5897" w:rsidRPr="00A23B1D" w:rsidRDefault="001E5897" w:rsidP="00C9220D">
      <w:pPr>
        <w:jc w:val="both"/>
        <w:rPr>
          <w:rFonts w:eastAsia="Times New Roman"/>
          <w:b/>
          <w:bCs/>
          <w:color w:val="000000"/>
          <w:kern w:val="36"/>
          <w:lang w:eastAsia="tr-TR"/>
        </w:rPr>
      </w:pPr>
    </w:p>
    <w:p w14:paraId="07D0C7F2" w14:textId="6F933FFE" w:rsidR="001E5897" w:rsidRPr="00A23B1D" w:rsidRDefault="001E5897" w:rsidP="00C9220D">
      <w:pPr>
        <w:jc w:val="both"/>
        <w:rPr>
          <w:rFonts w:eastAsia="Times New Roman"/>
          <w:b/>
          <w:bCs/>
          <w:color w:val="000000"/>
          <w:kern w:val="36"/>
          <w:lang w:eastAsia="tr-TR"/>
        </w:rPr>
      </w:pPr>
    </w:p>
    <w:p w14:paraId="7F0AE321" w14:textId="5FB8613F" w:rsidR="001E5897" w:rsidRPr="00A23B1D" w:rsidRDefault="001E5897" w:rsidP="00C9220D">
      <w:pPr>
        <w:jc w:val="both"/>
        <w:rPr>
          <w:rFonts w:eastAsia="Times New Roman"/>
          <w:b/>
          <w:bCs/>
          <w:color w:val="000000"/>
          <w:kern w:val="36"/>
          <w:lang w:eastAsia="tr-TR"/>
        </w:rPr>
      </w:pPr>
    </w:p>
    <w:p w14:paraId="3F779C42" w14:textId="6AB258CE" w:rsidR="001E5897" w:rsidRPr="00A23B1D" w:rsidRDefault="001E5897" w:rsidP="00C9220D">
      <w:pPr>
        <w:jc w:val="both"/>
        <w:rPr>
          <w:rFonts w:eastAsia="Times New Roman"/>
          <w:b/>
          <w:bCs/>
          <w:color w:val="000000"/>
          <w:kern w:val="36"/>
          <w:lang w:eastAsia="tr-TR"/>
        </w:rPr>
      </w:pPr>
    </w:p>
    <w:p w14:paraId="5705C5F4" w14:textId="138809CB" w:rsidR="001E5897" w:rsidRPr="00A23B1D" w:rsidRDefault="001E5897" w:rsidP="00C9220D">
      <w:pPr>
        <w:jc w:val="both"/>
        <w:rPr>
          <w:rFonts w:eastAsia="Times New Roman"/>
          <w:b/>
          <w:bCs/>
          <w:color w:val="000000"/>
          <w:kern w:val="36"/>
          <w:lang w:eastAsia="tr-TR"/>
        </w:rPr>
      </w:pPr>
    </w:p>
    <w:p w14:paraId="64EC76A7" w14:textId="77777777" w:rsidR="001E5897" w:rsidRPr="00A23B1D" w:rsidRDefault="001E5897" w:rsidP="00C9220D">
      <w:pPr>
        <w:jc w:val="both"/>
        <w:rPr>
          <w:rFonts w:eastAsia="Times New Roman"/>
          <w:b/>
          <w:bCs/>
          <w:color w:val="000000"/>
          <w:kern w:val="36"/>
          <w:lang w:eastAsia="tr-TR"/>
        </w:rPr>
      </w:pPr>
    </w:p>
    <w:p w14:paraId="5A1A275A" w14:textId="77777777" w:rsidR="00A30481" w:rsidRDefault="00A30481">
      <w:pPr>
        <w:rPr>
          <w:rFonts w:eastAsia="Times New Roman"/>
          <w:b/>
          <w:bCs/>
          <w:color w:val="000000"/>
          <w:kern w:val="36"/>
          <w:lang w:eastAsia="tr-TR"/>
        </w:rPr>
      </w:pPr>
      <w:r>
        <w:rPr>
          <w:rFonts w:eastAsia="Times New Roman"/>
          <w:b/>
          <w:bCs/>
          <w:color w:val="000000"/>
          <w:kern w:val="36"/>
          <w:lang w:eastAsia="tr-TR"/>
        </w:rPr>
        <w:br w:type="page"/>
      </w:r>
    </w:p>
    <w:p w14:paraId="71FF2466" w14:textId="4AF9540C" w:rsidR="0013517A" w:rsidRPr="00975ED9" w:rsidRDefault="0013517A" w:rsidP="00C9220D">
      <w:pPr>
        <w:jc w:val="both"/>
        <w:rPr>
          <w:rFonts w:ascii="Tahoma" w:eastAsia="Times New Roman" w:hAnsi="Tahoma" w:cs="Tahoma"/>
          <w:color w:val="000000"/>
          <w:kern w:val="36"/>
          <w:sz w:val="20"/>
          <w:szCs w:val="20"/>
          <w:lang w:eastAsia="tr-TR"/>
        </w:rPr>
      </w:pPr>
      <w:r w:rsidRPr="00975ED9">
        <w:rPr>
          <w:rFonts w:ascii="Tahoma" w:eastAsia="Times New Roman" w:hAnsi="Tahoma" w:cs="Tahoma"/>
          <w:b/>
          <w:bCs/>
          <w:color w:val="000000"/>
          <w:kern w:val="36"/>
          <w:sz w:val="20"/>
          <w:szCs w:val="20"/>
          <w:lang w:eastAsia="tr-TR"/>
        </w:rPr>
        <w:lastRenderedPageBreak/>
        <w:t>Chance Find Report Form</w:t>
      </w:r>
      <w:bookmarkEnd w:id="1988"/>
    </w:p>
    <w:p w14:paraId="6424480D" w14:textId="77777777" w:rsidR="0013517A" w:rsidRPr="00A23B1D" w:rsidRDefault="0013517A" w:rsidP="00C9220D">
      <w:pPr>
        <w:jc w:val="both"/>
        <w:rPr>
          <w:bCs/>
          <w:sz w:val="20"/>
          <w:szCs w:val="20"/>
        </w:rPr>
      </w:pPr>
    </w:p>
    <w:p w14:paraId="5EED033F" w14:textId="77777777" w:rsidR="0013517A" w:rsidRPr="00975ED9" w:rsidRDefault="0013517A" w:rsidP="00C9220D">
      <w:pPr>
        <w:jc w:val="both"/>
        <w:rPr>
          <w:rFonts w:ascii="Tahoma" w:hAnsi="Tahoma" w:cs="Tahoma"/>
          <w:b/>
          <w:sz w:val="20"/>
          <w:szCs w:val="20"/>
        </w:rPr>
      </w:pPr>
      <w:bookmarkStart w:id="1989" w:name="_Toc412709781"/>
      <w:bookmarkStart w:id="1990" w:name="_Toc412715873"/>
      <w:bookmarkStart w:id="1991" w:name="_Toc412715879"/>
      <w:bookmarkStart w:id="1992" w:name="_Toc412715927"/>
      <w:bookmarkStart w:id="1993" w:name="_Toc412716254"/>
      <w:bookmarkStart w:id="1994" w:name="_Toc412716346"/>
      <w:bookmarkStart w:id="1995" w:name="_Toc412720144"/>
      <w:bookmarkStart w:id="1996" w:name="_Toc413654682"/>
      <w:bookmarkStart w:id="1997" w:name="_Toc414551777"/>
      <w:bookmarkStart w:id="1998" w:name="_Toc414551791"/>
      <w:bookmarkStart w:id="1999" w:name="_Toc414604163"/>
      <w:bookmarkStart w:id="2000" w:name="_Toc414688690"/>
      <w:bookmarkStart w:id="2001" w:name="_Toc414688717"/>
      <w:bookmarkStart w:id="2002" w:name="_Toc414885952"/>
      <w:bookmarkStart w:id="2003" w:name="_Toc414886185"/>
      <w:bookmarkStart w:id="2004" w:name="_Toc414896114"/>
      <w:bookmarkStart w:id="2005" w:name="_Toc414896430"/>
      <w:bookmarkStart w:id="2006" w:name="_Toc416709727"/>
      <w:bookmarkStart w:id="2007" w:name="_Toc416709904"/>
      <w:bookmarkStart w:id="2008" w:name="_Toc416709909"/>
      <w:bookmarkStart w:id="2009" w:name="_Toc416710605"/>
      <w:bookmarkStart w:id="2010" w:name="_Toc416788004"/>
      <w:bookmarkStart w:id="2011" w:name="_Toc416788012"/>
      <w:bookmarkStart w:id="2012" w:name="_Toc472233427"/>
      <w:bookmarkStart w:id="2013" w:name="_Toc472276833"/>
      <w:r w:rsidRPr="00975ED9">
        <w:rPr>
          <w:rFonts w:ascii="Tahoma" w:hAnsi="Tahoma" w:cs="Tahoma"/>
          <w:b/>
          <w:sz w:val="20"/>
          <w:szCs w:val="20"/>
        </w:rPr>
        <w:t>CHANCE FIND REPORT FORM</w:t>
      </w:r>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p>
    <w:p w14:paraId="45A270A3" w14:textId="77777777" w:rsidR="0013517A" w:rsidRPr="00975ED9" w:rsidRDefault="0013517A" w:rsidP="00C9220D">
      <w:pPr>
        <w:jc w:val="both"/>
        <w:rPr>
          <w:rFonts w:ascii="Tahoma" w:hAnsi="Tahoma" w:cs="Tahoma"/>
          <w:b/>
          <w:sz w:val="20"/>
          <w:szCs w:val="20"/>
        </w:rPr>
      </w:pPr>
      <w:bookmarkStart w:id="2014" w:name="_Toc414885953"/>
      <w:bookmarkStart w:id="2015" w:name="_Toc414886186"/>
      <w:bookmarkStart w:id="2016" w:name="_Toc414896115"/>
      <w:bookmarkStart w:id="2017" w:name="_Toc414896431"/>
      <w:bookmarkStart w:id="2018" w:name="_Toc416709728"/>
      <w:bookmarkStart w:id="2019" w:name="_Toc416709905"/>
      <w:bookmarkStart w:id="2020" w:name="_Toc416709910"/>
      <w:bookmarkStart w:id="2021" w:name="_Toc416710606"/>
      <w:bookmarkStart w:id="2022" w:name="_Toc416788005"/>
      <w:bookmarkStart w:id="2023" w:name="_Toc416788013"/>
      <w:bookmarkStart w:id="2024" w:name="_Toc472233428"/>
      <w:bookmarkStart w:id="2025" w:name="_Toc472276834"/>
      <w:r w:rsidRPr="00975ED9">
        <w:rPr>
          <w:rFonts w:ascii="Tahoma" w:hAnsi="Tahoma" w:cs="Tahoma"/>
          <w:b/>
          <w:sz w:val="20"/>
          <w:szCs w:val="20"/>
        </w:rPr>
        <w:t>RASTLANTISAL BULUNTU RAPOR FORMU</w:t>
      </w:r>
      <w:bookmarkEnd w:id="2014"/>
      <w:bookmarkEnd w:id="2015"/>
      <w:bookmarkEnd w:id="2016"/>
      <w:bookmarkEnd w:id="2017"/>
      <w:bookmarkEnd w:id="2018"/>
      <w:bookmarkEnd w:id="2019"/>
      <w:bookmarkEnd w:id="2020"/>
      <w:bookmarkEnd w:id="2021"/>
      <w:bookmarkEnd w:id="2022"/>
      <w:bookmarkEnd w:id="2023"/>
      <w:bookmarkEnd w:id="2024"/>
      <w:bookmarkEnd w:id="20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2394"/>
        <w:gridCol w:w="2394"/>
        <w:gridCol w:w="2400"/>
      </w:tblGrid>
      <w:tr w:rsidR="0013517A" w:rsidRPr="00A23B1D" w14:paraId="6352CC95" w14:textId="77777777">
        <w:tc>
          <w:tcPr>
            <w:tcW w:w="9588" w:type="dxa"/>
            <w:gridSpan w:val="4"/>
            <w:tcBorders>
              <w:top w:val="single" w:sz="4" w:space="0" w:color="auto"/>
              <w:left w:val="single" w:sz="4" w:space="0" w:color="auto"/>
              <w:bottom w:val="single" w:sz="4" w:space="0" w:color="auto"/>
              <w:right w:val="single" w:sz="4" w:space="0" w:color="auto"/>
            </w:tcBorders>
            <w:shd w:val="pct20" w:color="auto" w:fill="auto"/>
            <w:hideMark/>
          </w:tcPr>
          <w:p w14:paraId="03C7F483" w14:textId="77777777" w:rsidR="0013517A" w:rsidRPr="00E8625D" w:rsidRDefault="0013517A" w:rsidP="00C9220D">
            <w:pPr>
              <w:jc w:val="both"/>
              <w:rPr>
                <w:rFonts w:ascii="Tahoma" w:hAnsi="Tahoma" w:cs="Tahoma"/>
                <w:b/>
                <w:sz w:val="18"/>
                <w:szCs w:val="18"/>
              </w:rPr>
            </w:pPr>
            <w:r w:rsidRPr="00E8625D">
              <w:rPr>
                <w:rFonts w:ascii="Tahoma" w:hAnsi="Tahoma" w:cs="Tahoma"/>
                <w:b/>
                <w:sz w:val="18"/>
                <w:szCs w:val="18"/>
              </w:rPr>
              <w:t xml:space="preserve">PART A </w:t>
            </w:r>
          </w:p>
          <w:p w14:paraId="28FBEA28" w14:textId="77777777" w:rsidR="0013517A" w:rsidRPr="00E8625D" w:rsidRDefault="0013517A" w:rsidP="00C9220D">
            <w:pPr>
              <w:jc w:val="both"/>
              <w:rPr>
                <w:rFonts w:ascii="Tahoma" w:hAnsi="Tahoma" w:cs="Tahoma"/>
                <w:b/>
                <w:sz w:val="18"/>
                <w:szCs w:val="18"/>
              </w:rPr>
            </w:pPr>
            <w:r w:rsidRPr="00E8625D">
              <w:rPr>
                <w:rFonts w:ascii="Tahoma" w:hAnsi="Tahoma" w:cs="Tahoma"/>
                <w:b/>
                <w:sz w:val="18"/>
                <w:szCs w:val="18"/>
              </w:rPr>
              <w:t>BÖLUM A</w:t>
            </w:r>
          </w:p>
        </w:tc>
      </w:tr>
      <w:tr w:rsidR="0013517A" w:rsidRPr="00A23B1D" w14:paraId="73928886" w14:textId="77777777">
        <w:trPr>
          <w:trHeight w:val="361"/>
        </w:trPr>
        <w:tc>
          <w:tcPr>
            <w:tcW w:w="2400" w:type="dxa"/>
            <w:tcBorders>
              <w:top w:val="single" w:sz="4" w:space="0" w:color="auto"/>
              <w:left w:val="single" w:sz="4" w:space="0" w:color="auto"/>
              <w:bottom w:val="single" w:sz="4" w:space="0" w:color="auto"/>
              <w:right w:val="single" w:sz="4" w:space="0" w:color="auto"/>
            </w:tcBorders>
            <w:hideMark/>
          </w:tcPr>
          <w:p w14:paraId="7A7F57FA"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Project Location:</w:t>
            </w:r>
          </w:p>
          <w:p w14:paraId="025F0896" w14:textId="4AAB711F" w:rsidR="0013517A" w:rsidRPr="00E8625D" w:rsidRDefault="00E8625D" w:rsidP="00C9220D">
            <w:pPr>
              <w:jc w:val="both"/>
              <w:rPr>
                <w:rFonts w:ascii="Tahoma" w:hAnsi="Tahoma" w:cs="Tahoma"/>
                <w:i/>
                <w:sz w:val="18"/>
                <w:szCs w:val="18"/>
              </w:rPr>
            </w:pPr>
            <w:r>
              <w:rPr>
                <w:rFonts w:ascii="Tahoma" w:hAnsi="Tahoma" w:cs="Tahoma"/>
                <w:i/>
                <w:sz w:val="18"/>
                <w:szCs w:val="18"/>
              </w:rPr>
              <w:t>P</w:t>
            </w:r>
            <w:r w:rsidR="0013517A" w:rsidRPr="00E8625D">
              <w:rPr>
                <w:rFonts w:ascii="Tahoma" w:hAnsi="Tahoma" w:cs="Tahoma"/>
                <w:i/>
                <w:sz w:val="18"/>
                <w:szCs w:val="18"/>
              </w:rPr>
              <w:t>roject Sahasi</w:t>
            </w:r>
          </w:p>
        </w:tc>
        <w:tc>
          <w:tcPr>
            <w:tcW w:w="2394" w:type="dxa"/>
            <w:tcBorders>
              <w:top w:val="single" w:sz="4" w:space="0" w:color="auto"/>
              <w:left w:val="single" w:sz="4" w:space="0" w:color="auto"/>
              <w:bottom w:val="single" w:sz="4" w:space="0" w:color="auto"/>
              <w:right w:val="single" w:sz="4" w:space="0" w:color="auto"/>
            </w:tcBorders>
            <w:hideMark/>
          </w:tcPr>
          <w:p w14:paraId="12D91239"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District (İlçe):</w:t>
            </w:r>
          </w:p>
          <w:p w14:paraId="2C9CE33C" w14:textId="77777777" w:rsidR="0013517A" w:rsidRPr="00E8625D" w:rsidRDefault="0013517A" w:rsidP="00C9220D">
            <w:pPr>
              <w:jc w:val="both"/>
              <w:rPr>
                <w:rFonts w:ascii="Tahoma" w:hAnsi="Tahoma" w:cs="Tahoma"/>
                <w:i/>
                <w:sz w:val="18"/>
                <w:szCs w:val="18"/>
              </w:rPr>
            </w:pPr>
            <w:r w:rsidRPr="00E8625D">
              <w:rPr>
                <w:rFonts w:ascii="Tahoma" w:hAnsi="Tahoma" w:cs="Tahoma"/>
                <w:i/>
                <w:sz w:val="18"/>
                <w:szCs w:val="18"/>
              </w:rPr>
              <w:t>Village (Koy):</w:t>
            </w:r>
          </w:p>
        </w:tc>
        <w:tc>
          <w:tcPr>
            <w:tcW w:w="2394" w:type="dxa"/>
            <w:tcBorders>
              <w:top w:val="single" w:sz="4" w:space="0" w:color="auto"/>
              <w:left w:val="single" w:sz="4" w:space="0" w:color="auto"/>
              <w:bottom w:val="single" w:sz="4" w:space="0" w:color="auto"/>
              <w:right w:val="single" w:sz="4" w:space="0" w:color="auto"/>
            </w:tcBorders>
            <w:hideMark/>
          </w:tcPr>
          <w:p w14:paraId="19C64D11"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Date:</w:t>
            </w:r>
          </w:p>
          <w:p w14:paraId="6787379A" w14:textId="77777777" w:rsidR="0013517A" w:rsidRPr="00E8625D" w:rsidRDefault="0013517A" w:rsidP="00C9220D">
            <w:pPr>
              <w:jc w:val="both"/>
              <w:rPr>
                <w:rFonts w:ascii="Tahoma" w:hAnsi="Tahoma" w:cs="Tahoma"/>
                <w:i/>
                <w:sz w:val="18"/>
                <w:szCs w:val="18"/>
              </w:rPr>
            </w:pPr>
            <w:r w:rsidRPr="00E8625D">
              <w:rPr>
                <w:rFonts w:ascii="Tahoma" w:hAnsi="Tahoma" w:cs="Tahoma"/>
                <w:i/>
                <w:sz w:val="18"/>
                <w:szCs w:val="18"/>
              </w:rPr>
              <w:t>Tarih</w:t>
            </w:r>
          </w:p>
        </w:tc>
        <w:tc>
          <w:tcPr>
            <w:tcW w:w="2400" w:type="dxa"/>
            <w:tcBorders>
              <w:top w:val="single" w:sz="4" w:space="0" w:color="auto"/>
              <w:left w:val="single" w:sz="4" w:space="0" w:color="auto"/>
              <w:bottom w:val="single" w:sz="4" w:space="0" w:color="auto"/>
              <w:right w:val="single" w:sz="4" w:space="0" w:color="auto"/>
            </w:tcBorders>
            <w:hideMark/>
          </w:tcPr>
          <w:p w14:paraId="496CF226"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Form No:</w:t>
            </w:r>
          </w:p>
        </w:tc>
      </w:tr>
      <w:tr w:rsidR="0013517A" w:rsidRPr="00A23B1D" w14:paraId="761622A9" w14:textId="77777777">
        <w:tc>
          <w:tcPr>
            <w:tcW w:w="9588" w:type="dxa"/>
            <w:gridSpan w:val="4"/>
            <w:tcBorders>
              <w:top w:val="single" w:sz="4" w:space="0" w:color="auto"/>
              <w:left w:val="single" w:sz="4" w:space="0" w:color="auto"/>
              <w:bottom w:val="single" w:sz="4" w:space="0" w:color="auto"/>
              <w:right w:val="single" w:sz="4" w:space="0" w:color="auto"/>
            </w:tcBorders>
            <w:vAlign w:val="center"/>
            <w:hideMark/>
          </w:tcPr>
          <w:p w14:paraId="578C6C06"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 xml:space="preserve">Name of person reporting chance find: </w:t>
            </w:r>
          </w:p>
          <w:p w14:paraId="4118F906" w14:textId="77777777" w:rsidR="0013517A" w:rsidRPr="00E8625D" w:rsidRDefault="0013517A" w:rsidP="00C9220D">
            <w:pPr>
              <w:jc w:val="both"/>
              <w:rPr>
                <w:rFonts w:ascii="Tahoma" w:hAnsi="Tahoma" w:cs="Tahoma"/>
                <w:i/>
                <w:sz w:val="18"/>
                <w:szCs w:val="18"/>
              </w:rPr>
            </w:pPr>
            <w:r w:rsidRPr="00E8625D">
              <w:rPr>
                <w:rFonts w:ascii="Tahoma" w:hAnsi="Tahoma" w:cs="Tahoma"/>
                <w:i/>
                <w:sz w:val="18"/>
                <w:szCs w:val="18"/>
              </w:rPr>
              <w:t>Rastlantisal buluntuyu rapor eden kisinin ismi</w:t>
            </w:r>
          </w:p>
        </w:tc>
      </w:tr>
      <w:tr w:rsidR="0013517A" w:rsidRPr="00A23B1D" w14:paraId="45214AE4" w14:textId="77777777">
        <w:tc>
          <w:tcPr>
            <w:tcW w:w="9588" w:type="dxa"/>
            <w:gridSpan w:val="4"/>
            <w:tcBorders>
              <w:top w:val="single" w:sz="4" w:space="0" w:color="auto"/>
              <w:left w:val="single" w:sz="4" w:space="0" w:color="auto"/>
              <w:bottom w:val="single" w:sz="4" w:space="0" w:color="auto"/>
              <w:right w:val="single" w:sz="4" w:space="0" w:color="auto"/>
            </w:tcBorders>
            <w:hideMark/>
          </w:tcPr>
          <w:p w14:paraId="4A3C922C"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 xml:space="preserve">Was work stopped in the immediate vicinity of the chance find?          </w:t>
            </w:r>
            <w:r w:rsidRPr="00E8625D">
              <w:rPr>
                <w:rFonts w:ascii="Segoe UI Symbol" w:hAnsi="Segoe UI Symbol" w:cs="Segoe UI Symbol"/>
                <w:sz w:val="18"/>
                <w:szCs w:val="18"/>
              </w:rPr>
              <w:t>☐</w:t>
            </w:r>
            <w:r w:rsidRPr="00E8625D">
              <w:rPr>
                <w:rFonts w:ascii="Tahoma" w:hAnsi="Tahoma" w:cs="Tahoma"/>
                <w:sz w:val="18"/>
                <w:szCs w:val="18"/>
              </w:rPr>
              <w:t xml:space="preserve"> Yes       </w:t>
            </w:r>
            <w:r w:rsidRPr="00E8625D">
              <w:rPr>
                <w:rFonts w:ascii="Segoe UI Symbol" w:hAnsi="Segoe UI Symbol" w:cs="Segoe UI Symbol"/>
                <w:sz w:val="18"/>
                <w:szCs w:val="18"/>
              </w:rPr>
              <w:t>☐</w:t>
            </w:r>
            <w:r w:rsidRPr="00E8625D">
              <w:rPr>
                <w:rFonts w:ascii="Tahoma" w:hAnsi="Tahoma" w:cs="Tahoma"/>
                <w:sz w:val="18"/>
                <w:szCs w:val="18"/>
              </w:rPr>
              <w:t xml:space="preserve"> No</w:t>
            </w:r>
          </w:p>
          <w:p w14:paraId="10C087AA" w14:textId="77777777" w:rsidR="0013517A" w:rsidRPr="00E8625D" w:rsidRDefault="0013517A" w:rsidP="00C9220D">
            <w:pPr>
              <w:jc w:val="both"/>
              <w:rPr>
                <w:rFonts w:ascii="Tahoma" w:hAnsi="Tahoma" w:cs="Tahoma"/>
                <w:i/>
                <w:sz w:val="18"/>
                <w:szCs w:val="18"/>
              </w:rPr>
            </w:pPr>
            <w:r w:rsidRPr="00E8625D">
              <w:rPr>
                <w:rFonts w:ascii="Tahoma" w:hAnsi="Tahoma" w:cs="Tahoma"/>
                <w:i/>
                <w:sz w:val="18"/>
                <w:szCs w:val="18"/>
              </w:rPr>
              <w:t>Rastlantisal buluntunun tam çevresinde is durduruldu mu?             Evet        Hayir</w:t>
            </w:r>
          </w:p>
        </w:tc>
      </w:tr>
      <w:tr w:rsidR="0013517A" w:rsidRPr="00A23B1D" w14:paraId="02703744" w14:textId="77777777">
        <w:tc>
          <w:tcPr>
            <w:tcW w:w="9588" w:type="dxa"/>
            <w:gridSpan w:val="4"/>
            <w:tcBorders>
              <w:top w:val="single" w:sz="4" w:space="0" w:color="auto"/>
              <w:left w:val="single" w:sz="4" w:space="0" w:color="auto"/>
              <w:bottom w:val="single" w:sz="4" w:space="0" w:color="auto"/>
              <w:right w:val="single" w:sz="4" w:space="0" w:color="auto"/>
            </w:tcBorders>
            <w:hideMark/>
          </w:tcPr>
          <w:p w14:paraId="2942E745"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 xml:space="preserve">Was a buffer zone created to protect the chance find?                </w:t>
            </w:r>
            <w:r w:rsidRPr="00E8625D">
              <w:rPr>
                <w:rFonts w:ascii="Segoe UI Symbol" w:hAnsi="Segoe UI Symbol" w:cs="Segoe UI Symbol"/>
                <w:sz w:val="18"/>
                <w:szCs w:val="18"/>
              </w:rPr>
              <w:t>☐</w:t>
            </w:r>
            <w:r w:rsidRPr="00E8625D">
              <w:rPr>
                <w:rFonts w:ascii="Tahoma" w:hAnsi="Tahoma" w:cs="Tahoma"/>
                <w:sz w:val="18"/>
                <w:szCs w:val="18"/>
              </w:rPr>
              <w:t xml:space="preserve"> Yes       </w:t>
            </w:r>
            <w:r w:rsidRPr="00E8625D">
              <w:rPr>
                <w:rFonts w:ascii="Segoe UI Symbol" w:hAnsi="Segoe UI Symbol" w:cs="Segoe UI Symbol"/>
                <w:sz w:val="18"/>
                <w:szCs w:val="18"/>
              </w:rPr>
              <w:t>☐</w:t>
            </w:r>
            <w:r w:rsidRPr="00E8625D">
              <w:rPr>
                <w:rFonts w:ascii="Tahoma" w:hAnsi="Tahoma" w:cs="Tahoma"/>
                <w:sz w:val="18"/>
                <w:szCs w:val="18"/>
              </w:rPr>
              <w:t xml:space="preserve"> No</w:t>
            </w:r>
          </w:p>
          <w:p w14:paraId="06AEFEC3" w14:textId="77777777" w:rsidR="0013517A" w:rsidRPr="00E8625D" w:rsidRDefault="0013517A" w:rsidP="00C9220D">
            <w:pPr>
              <w:jc w:val="both"/>
              <w:rPr>
                <w:rFonts w:ascii="Tahoma" w:hAnsi="Tahoma" w:cs="Tahoma"/>
                <w:i/>
                <w:sz w:val="18"/>
                <w:szCs w:val="18"/>
              </w:rPr>
            </w:pPr>
            <w:r w:rsidRPr="00E8625D">
              <w:rPr>
                <w:rFonts w:ascii="Tahoma" w:hAnsi="Tahoma" w:cs="Tahoma"/>
                <w:i/>
                <w:sz w:val="18"/>
                <w:szCs w:val="18"/>
              </w:rPr>
              <w:t>Rastlantisal buluntuyu korumak için tampon bolge olusturuldu mu?      Evet        Hayir</w:t>
            </w:r>
          </w:p>
        </w:tc>
      </w:tr>
      <w:tr w:rsidR="0013517A" w:rsidRPr="00A23B1D" w14:paraId="281D4392" w14:textId="77777777">
        <w:tc>
          <w:tcPr>
            <w:tcW w:w="9588" w:type="dxa"/>
            <w:gridSpan w:val="4"/>
            <w:tcBorders>
              <w:top w:val="single" w:sz="4" w:space="0" w:color="auto"/>
              <w:left w:val="single" w:sz="4" w:space="0" w:color="auto"/>
              <w:bottom w:val="single" w:sz="4" w:space="0" w:color="auto"/>
              <w:right w:val="single" w:sz="4" w:space="0" w:color="auto"/>
            </w:tcBorders>
            <w:shd w:val="pct5" w:color="auto" w:fill="auto"/>
            <w:hideMark/>
          </w:tcPr>
          <w:p w14:paraId="2604D690" w14:textId="77777777" w:rsidR="0013517A" w:rsidRPr="00E8625D" w:rsidRDefault="0013517A" w:rsidP="00C9220D">
            <w:pPr>
              <w:jc w:val="both"/>
              <w:rPr>
                <w:rFonts w:ascii="Tahoma" w:hAnsi="Tahoma" w:cs="Tahoma"/>
                <w:b/>
                <w:sz w:val="18"/>
                <w:szCs w:val="18"/>
              </w:rPr>
            </w:pPr>
            <w:r w:rsidRPr="00E8625D">
              <w:rPr>
                <w:rFonts w:ascii="Tahoma" w:hAnsi="Tahoma" w:cs="Tahoma"/>
                <w:b/>
                <w:sz w:val="18"/>
                <w:szCs w:val="18"/>
              </w:rPr>
              <w:t>NOTIFICATION</w:t>
            </w:r>
          </w:p>
          <w:p w14:paraId="22A82842" w14:textId="77777777" w:rsidR="0013517A" w:rsidRPr="00E8625D" w:rsidRDefault="0013517A" w:rsidP="00C9220D">
            <w:pPr>
              <w:jc w:val="both"/>
              <w:rPr>
                <w:rFonts w:ascii="Tahoma" w:hAnsi="Tahoma" w:cs="Tahoma"/>
                <w:b/>
                <w:i/>
                <w:sz w:val="18"/>
                <w:szCs w:val="18"/>
              </w:rPr>
            </w:pPr>
            <w:r w:rsidRPr="00E8625D">
              <w:rPr>
                <w:rFonts w:ascii="Tahoma" w:hAnsi="Tahoma" w:cs="Tahoma"/>
                <w:b/>
                <w:i/>
                <w:sz w:val="18"/>
                <w:szCs w:val="18"/>
              </w:rPr>
              <w:t>BİLDİRİM</w:t>
            </w:r>
          </w:p>
        </w:tc>
      </w:tr>
      <w:tr w:rsidR="0013517A" w:rsidRPr="00A23B1D" w14:paraId="719C7A99" w14:textId="77777777">
        <w:tc>
          <w:tcPr>
            <w:tcW w:w="9588" w:type="dxa"/>
            <w:gridSpan w:val="4"/>
            <w:tcBorders>
              <w:top w:val="single" w:sz="4" w:space="0" w:color="auto"/>
              <w:left w:val="single" w:sz="4" w:space="0" w:color="auto"/>
              <w:bottom w:val="single" w:sz="4" w:space="0" w:color="auto"/>
              <w:right w:val="single" w:sz="4" w:space="0" w:color="auto"/>
            </w:tcBorders>
            <w:hideMark/>
          </w:tcPr>
          <w:p w14:paraId="05B5F87B"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 xml:space="preserve">Project/Site manager contacted                     </w:t>
            </w:r>
            <w:r w:rsidRPr="00E8625D">
              <w:rPr>
                <w:rFonts w:ascii="Tahoma" w:hAnsi="Tahoma" w:cs="Tahoma"/>
                <w:sz w:val="18"/>
                <w:szCs w:val="18"/>
              </w:rPr>
              <w:tab/>
            </w:r>
            <w:r w:rsidRPr="00E8625D">
              <w:rPr>
                <w:rFonts w:ascii="Tahoma" w:hAnsi="Tahoma" w:cs="Tahoma"/>
                <w:sz w:val="18"/>
                <w:szCs w:val="18"/>
              </w:rPr>
              <w:tab/>
              <w:t xml:space="preserve">   </w:t>
            </w:r>
            <w:r w:rsidRPr="00E8625D">
              <w:rPr>
                <w:rFonts w:ascii="Segoe UI Symbol" w:hAnsi="Segoe UI Symbol" w:cs="Segoe UI Symbol"/>
                <w:sz w:val="18"/>
                <w:szCs w:val="18"/>
              </w:rPr>
              <w:t>☐</w:t>
            </w:r>
            <w:r w:rsidRPr="00E8625D">
              <w:rPr>
                <w:rFonts w:ascii="Tahoma" w:hAnsi="Tahoma" w:cs="Tahoma"/>
                <w:sz w:val="18"/>
                <w:szCs w:val="18"/>
              </w:rPr>
              <w:t xml:space="preserve"> Yes       </w:t>
            </w:r>
            <w:r w:rsidRPr="00E8625D">
              <w:rPr>
                <w:rFonts w:ascii="Segoe UI Symbol" w:hAnsi="Segoe UI Symbol" w:cs="Segoe UI Symbol"/>
                <w:sz w:val="18"/>
                <w:szCs w:val="18"/>
              </w:rPr>
              <w:t>☐</w:t>
            </w:r>
            <w:r w:rsidRPr="00E8625D">
              <w:rPr>
                <w:rFonts w:ascii="Tahoma" w:hAnsi="Tahoma" w:cs="Tahoma"/>
                <w:sz w:val="18"/>
                <w:szCs w:val="18"/>
              </w:rPr>
              <w:t xml:space="preserve"> No</w:t>
            </w:r>
          </w:p>
          <w:p w14:paraId="310A4241" w14:textId="77777777" w:rsidR="0013517A" w:rsidRPr="00E8625D" w:rsidRDefault="0013517A" w:rsidP="00C9220D">
            <w:pPr>
              <w:jc w:val="both"/>
              <w:rPr>
                <w:rFonts w:ascii="Tahoma" w:hAnsi="Tahoma" w:cs="Tahoma"/>
                <w:i/>
                <w:sz w:val="18"/>
                <w:szCs w:val="18"/>
              </w:rPr>
            </w:pPr>
            <w:r w:rsidRPr="00E8625D">
              <w:rPr>
                <w:rFonts w:ascii="Tahoma" w:hAnsi="Tahoma" w:cs="Tahoma"/>
                <w:i/>
                <w:sz w:val="18"/>
                <w:szCs w:val="18"/>
              </w:rPr>
              <w:t xml:space="preserve">Proje/Santiye Muduru ile irtibata geçildi              </w:t>
            </w:r>
            <w:r w:rsidRPr="00E8625D">
              <w:rPr>
                <w:rFonts w:ascii="Tahoma" w:hAnsi="Tahoma" w:cs="Tahoma"/>
                <w:i/>
                <w:sz w:val="18"/>
                <w:szCs w:val="18"/>
              </w:rPr>
              <w:tab/>
            </w:r>
            <w:r w:rsidRPr="00E8625D">
              <w:rPr>
                <w:rFonts w:ascii="Tahoma" w:hAnsi="Tahoma" w:cs="Tahoma"/>
                <w:i/>
                <w:sz w:val="18"/>
                <w:szCs w:val="18"/>
              </w:rPr>
              <w:tab/>
              <w:t xml:space="preserve">   Evet        Hayir</w:t>
            </w:r>
          </w:p>
        </w:tc>
      </w:tr>
      <w:tr w:rsidR="0013517A" w:rsidRPr="00A23B1D" w14:paraId="449204E5" w14:textId="77777777">
        <w:tc>
          <w:tcPr>
            <w:tcW w:w="9588" w:type="dxa"/>
            <w:gridSpan w:val="4"/>
            <w:tcBorders>
              <w:top w:val="single" w:sz="4" w:space="0" w:color="auto"/>
              <w:left w:val="single" w:sz="4" w:space="0" w:color="auto"/>
              <w:bottom w:val="single" w:sz="4" w:space="0" w:color="auto"/>
              <w:right w:val="single" w:sz="4" w:space="0" w:color="auto"/>
            </w:tcBorders>
            <w:shd w:val="pct5" w:color="auto" w:fill="auto"/>
            <w:hideMark/>
          </w:tcPr>
          <w:p w14:paraId="1B182842" w14:textId="77777777" w:rsidR="0013517A" w:rsidRPr="00E8625D" w:rsidRDefault="0013517A" w:rsidP="00C9220D">
            <w:pPr>
              <w:jc w:val="both"/>
              <w:rPr>
                <w:rFonts w:ascii="Tahoma" w:hAnsi="Tahoma" w:cs="Tahoma"/>
                <w:b/>
                <w:sz w:val="18"/>
                <w:szCs w:val="18"/>
              </w:rPr>
            </w:pPr>
            <w:r w:rsidRPr="00E8625D">
              <w:rPr>
                <w:rFonts w:ascii="Tahoma" w:hAnsi="Tahoma" w:cs="Tahoma"/>
                <w:b/>
                <w:sz w:val="18"/>
                <w:szCs w:val="18"/>
              </w:rPr>
              <w:t>CHANCE FIND DETAILS</w:t>
            </w:r>
          </w:p>
          <w:p w14:paraId="08CD3C61" w14:textId="77777777" w:rsidR="0013517A" w:rsidRPr="00E8625D" w:rsidRDefault="0013517A" w:rsidP="00C9220D">
            <w:pPr>
              <w:jc w:val="both"/>
              <w:rPr>
                <w:rFonts w:ascii="Tahoma" w:hAnsi="Tahoma" w:cs="Tahoma"/>
                <w:b/>
                <w:sz w:val="18"/>
                <w:szCs w:val="18"/>
              </w:rPr>
            </w:pPr>
            <w:r w:rsidRPr="00E8625D">
              <w:rPr>
                <w:rFonts w:ascii="Tahoma" w:hAnsi="Tahoma" w:cs="Tahoma"/>
                <w:b/>
                <w:i/>
                <w:sz w:val="18"/>
                <w:szCs w:val="18"/>
              </w:rPr>
              <w:t>RASTLANTISAL BULUNTU AYRINTILARI</w:t>
            </w:r>
          </w:p>
        </w:tc>
      </w:tr>
      <w:tr w:rsidR="0013517A" w:rsidRPr="00A23B1D" w14:paraId="766AD536" w14:textId="77777777">
        <w:tc>
          <w:tcPr>
            <w:tcW w:w="4794" w:type="dxa"/>
            <w:gridSpan w:val="2"/>
            <w:tcBorders>
              <w:top w:val="single" w:sz="4" w:space="0" w:color="auto"/>
              <w:left w:val="single" w:sz="4" w:space="0" w:color="auto"/>
              <w:bottom w:val="single" w:sz="4" w:space="0" w:color="auto"/>
              <w:right w:val="single" w:sz="4" w:space="0" w:color="auto"/>
            </w:tcBorders>
          </w:tcPr>
          <w:p w14:paraId="30D28CC0" w14:textId="77777777" w:rsidR="0013517A" w:rsidRPr="00E8625D" w:rsidRDefault="0013517A" w:rsidP="00C9220D">
            <w:pPr>
              <w:jc w:val="both"/>
              <w:rPr>
                <w:rFonts w:ascii="Tahoma" w:hAnsi="Tahoma" w:cs="Tahoma"/>
                <w:sz w:val="18"/>
                <w:szCs w:val="18"/>
              </w:rPr>
            </w:pPr>
          </w:p>
          <w:p w14:paraId="186E6723"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GPS coordinates</w:t>
            </w:r>
          </w:p>
          <w:p w14:paraId="5E7764D5" w14:textId="77777777" w:rsidR="0013517A" w:rsidRPr="00E8625D" w:rsidRDefault="0013517A" w:rsidP="00C9220D">
            <w:pPr>
              <w:jc w:val="both"/>
              <w:rPr>
                <w:rFonts w:ascii="Tahoma" w:hAnsi="Tahoma" w:cs="Tahoma"/>
                <w:sz w:val="18"/>
                <w:szCs w:val="18"/>
              </w:rPr>
            </w:pPr>
            <w:r w:rsidRPr="00E8625D">
              <w:rPr>
                <w:rFonts w:ascii="Tahoma" w:hAnsi="Tahoma" w:cs="Tahoma"/>
                <w:i/>
                <w:sz w:val="18"/>
                <w:szCs w:val="18"/>
              </w:rPr>
              <w:t>GPS koordinatlari</w:t>
            </w:r>
          </w:p>
        </w:tc>
        <w:tc>
          <w:tcPr>
            <w:tcW w:w="4794" w:type="dxa"/>
            <w:gridSpan w:val="2"/>
            <w:tcBorders>
              <w:top w:val="single" w:sz="4" w:space="0" w:color="auto"/>
              <w:left w:val="single" w:sz="4" w:space="0" w:color="auto"/>
              <w:bottom w:val="single" w:sz="4" w:space="0" w:color="auto"/>
              <w:right w:val="single" w:sz="4" w:space="0" w:color="auto"/>
            </w:tcBorders>
          </w:tcPr>
          <w:p w14:paraId="25642549" w14:textId="77777777" w:rsidR="0013517A" w:rsidRPr="00E8625D" w:rsidRDefault="0013517A" w:rsidP="00C9220D">
            <w:pPr>
              <w:jc w:val="both"/>
              <w:rPr>
                <w:rFonts w:ascii="Tahoma" w:hAnsi="Tahoma" w:cs="Tahoma"/>
                <w:sz w:val="18"/>
                <w:szCs w:val="18"/>
              </w:rPr>
            </w:pPr>
          </w:p>
          <w:p w14:paraId="0DF71633"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 xml:space="preserve">Photo record     </w:t>
            </w:r>
            <w:r w:rsidRPr="00E8625D">
              <w:rPr>
                <w:rFonts w:ascii="Segoe UI Symbol" w:hAnsi="Segoe UI Symbol" w:cs="Segoe UI Symbol"/>
                <w:sz w:val="18"/>
                <w:szCs w:val="18"/>
              </w:rPr>
              <w:t>☐</w:t>
            </w:r>
            <w:r w:rsidRPr="00E8625D">
              <w:rPr>
                <w:rFonts w:ascii="Tahoma" w:hAnsi="Tahoma" w:cs="Tahoma"/>
                <w:sz w:val="18"/>
                <w:szCs w:val="18"/>
              </w:rPr>
              <w:t xml:space="preserve"> Yes       </w:t>
            </w:r>
            <w:r w:rsidRPr="00E8625D">
              <w:rPr>
                <w:rFonts w:ascii="Segoe UI Symbol" w:hAnsi="Segoe UI Symbol" w:cs="Segoe UI Symbol"/>
                <w:sz w:val="18"/>
                <w:szCs w:val="18"/>
              </w:rPr>
              <w:t>☐</w:t>
            </w:r>
            <w:r w:rsidRPr="00E8625D">
              <w:rPr>
                <w:rFonts w:ascii="Tahoma" w:hAnsi="Tahoma" w:cs="Tahoma"/>
                <w:sz w:val="18"/>
                <w:szCs w:val="18"/>
              </w:rPr>
              <w:t xml:space="preserve"> No</w:t>
            </w:r>
          </w:p>
          <w:p w14:paraId="5B1B4A3D"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(HD quality – no cell phone photos)</w:t>
            </w:r>
          </w:p>
          <w:p w14:paraId="40FBEA57" w14:textId="77777777" w:rsidR="0013517A" w:rsidRPr="00E8625D" w:rsidRDefault="0013517A" w:rsidP="00C9220D">
            <w:pPr>
              <w:jc w:val="both"/>
              <w:rPr>
                <w:rFonts w:ascii="Tahoma" w:hAnsi="Tahoma" w:cs="Tahoma"/>
                <w:i/>
                <w:sz w:val="18"/>
                <w:szCs w:val="18"/>
              </w:rPr>
            </w:pPr>
            <w:r w:rsidRPr="00E8625D">
              <w:rPr>
                <w:rFonts w:ascii="Tahoma" w:hAnsi="Tahoma" w:cs="Tahoma"/>
                <w:i/>
                <w:sz w:val="18"/>
                <w:szCs w:val="18"/>
              </w:rPr>
              <w:t>Fotograf kaydi</w:t>
            </w:r>
            <w:r w:rsidRPr="00E8625D">
              <w:rPr>
                <w:rFonts w:ascii="Tahoma" w:hAnsi="Tahoma" w:cs="Tahoma"/>
                <w:i/>
                <w:sz w:val="18"/>
                <w:szCs w:val="18"/>
              </w:rPr>
              <w:tab/>
              <w:t xml:space="preserve"> Evet        Hayir</w:t>
            </w:r>
          </w:p>
          <w:p w14:paraId="1B59DFD4" w14:textId="77777777" w:rsidR="0013517A" w:rsidRPr="00E8625D" w:rsidRDefault="0013517A" w:rsidP="00C9220D">
            <w:pPr>
              <w:jc w:val="both"/>
              <w:rPr>
                <w:rFonts w:ascii="Tahoma" w:hAnsi="Tahoma" w:cs="Tahoma"/>
                <w:i/>
                <w:sz w:val="18"/>
                <w:szCs w:val="18"/>
              </w:rPr>
            </w:pPr>
            <w:r w:rsidRPr="00E8625D">
              <w:rPr>
                <w:rFonts w:ascii="Tahoma" w:hAnsi="Tahoma" w:cs="Tahoma"/>
                <w:i/>
                <w:sz w:val="18"/>
                <w:szCs w:val="18"/>
              </w:rPr>
              <w:t>(HD kalitesinde – cep telefonu fotografi degil)</w:t>
            </w:r>
          </w:p>
          <w:p w14:paraId="61EC81C9" w14:textId="77777777" w:rsidR="0013517A" w:rsidRPr="00E8625D" w:rsidRDefault="0013517A" w:rsidP="00C9220D">
            <w:pPr>
              <w:jc w:val="both"/>
              <w:rPr>
                <w:rFonts w:ascii="Tahoma" w:hAnsi="Tahoma" w:cs="Tahoma"/>
                <w:sz w:val="18"/>
                <w:szCs w:val="18"/>
              </w:rPr>
            </w:pPr>
          </w:p>
          <w:p w14:paraId="493BD795"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 xml:space="preserve">If not, explain why: </w:t>
            </w:r>
          </w:p>
          <w:p w14:paraId="17CA479F" w14:textId="77777777" w:rsidR="0013517A" w:rsidRPr="00E8625D" w:rsidRDefault="0013517A" w:rsidP="00C9220D">
            <w:pPr>
              <w:jc w:val="both"/>
              <w:rPr>
                <w:rFonts w:ascii="Tahoma" w:hAnsi="Tahoma" w:cs="Tahoma"/>
                <w:i/>
                <w:sz w:val="18"/>
                <w:szCs w:val="18"/>
              </w:rPr>
            </w:pPr>
            <w:r w:rsidRPr="00E8625D">
              <w:rPr>
                <w:rFonts w:ascii="Tahoma" w:hAnsi="Tahoma" w:cs="Tahoma"/>
                <w:i/>
                <w:sz w:val="18"/>
                <w:szCs w:val="18"/>
              </w:rPr>
              <w:t xml:space="preserve">Yok ise nedenini açiklayiniz </w:t>
            </w:r>
          </w:p>
          <w:p w14:paraId="462A6618" w14:textId="77777777" w:rsidR="0013517A" w:rsidRPr="00E8625D" w:rsidRDefault="0013517A" w:rsidP="00C9220D">
            <w:pPr>
              <w:jc w:val="both"/>
              <w:rPr>
                <w:rFonts w:ascii="Tahoma" w:hAnsi="Tahoma" w:cs="Tahoma"/>
                <w:sz w:val="18"/>
                <w:szCs w:val="18"/>
              </w:rPr>
            </w:pPr>
          </w:p>
          <w:p w14:paraId="639B7D8F"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 xml:space="preserve">Other records     </w:t>
            </w:r>
            <w:r w:rsidRPr="00E8625D">
              <w:rPr>
                <w:rFonts w:ascii="Segoe UI Symbol" w:hAnsi="Segoe UI Symbol" w:cs="Segoe UI Symbol"/>
                <w:sz w:val="18"/>
                <w:szCs w:val="18"/>
              </w:rPr>
              <w:t>☐</w:t>
            </w:r>
            <w:r w:rsidRPr="00E8625D">
              <w:rPr>
                <w:rFonts w:ascii="Tahoma" w:hAnsi="Tahoma" w:cs="Tahoma"/>
                <w:sz w:val="18"/>
                <w:szCs w:val="18"/>
              </w:rPr>
              <w:t xml:space="preserve"> Yes       </w:t>
            </w:r>
            <w:r w:rsidRPr="00E8625D">
              <w:rPr>
                <w:rFonts w:ascii="Segoe UI Symbol" w:hAnsi="Segoe UI Symbol" w:cs="Segoe UI Symbol"/>
                <w:sz w:val="18"/>
                <w:szCs w:val="18"/>
              </w:rPr>
              <w:t>☐</w:t>
            </w:r>
            <w:r w:rsidRPr="00E8625D">
              <w:rPr>
                <w:rFonts w:ascii="Tahoma" w:hAnsi="Tahoma" w:cs="Tahoma"/>
                <w:sz w:val="18"/>
                <w:szCs w:val="18"/>
              </w:rPr>
              <w:t xml:space="preserve"> No</w:t>
            </w:r>
          </w:p>
          <w:p w14:paraId="5F2CC4CB"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lastRenderedPageBreak/>
              <w:t xml:space="preserve">Specify (drawings, HD quality videos, etc.): </w:t>
            </w:r>
          </w:p>
          <w:p w14:paraId="53868486" w14:textId="77777777" w:rsidR="0013517A" w:rsidRPr="00E8625D" w:rsidRDefault="0013517A" w:rsidP="00C9220D">
            <w:pPr>
              <w:jc w:val="both"/>
              <w:rPr>
                <w:rFonts w:ascii="Tahoma" w:hAnsi="Tahoma" w:cs="Tahoma"/>
                <w:i/>
                <w:sz w:val="18"/>
                <w:szCs w:val="18"/>
              </w:rPr>
            </w:pPr>
            <w:r w:rsidRPr="00E8625D">
              <w:rPr>
                <w:rFonts w:ascii="Tahoma" w:hAnsi="Tahoma" w:cs="Tahoma"/>
                <w:i/>
                <w:sz w:val="18"/>
                <w:szCs w:val="18"/>
              </w:rPr>
              <w:t>Diger kayitlar      Evet         Hayir</w:t>
            </w:r>
          </w:p>
          <w:p w14:paraId="6A96EE48" w14:textId="77777777" w:rsidR="0013517A" w:rsidRPr="00E8625D" w:rsidRDefault="0013517A" w:rsidP="00C9220D">
            <w:pPr>
              <w:jc w:val="both"/>
              <w:rPr>
                <w:rFonts w:ascii="Tahoma" w:hAnsi="Tahoma" w:cs="Tahoma"/>
                <w:i/>
                <w:sz w:val="18"/>
                <w:szCs w:val="18"/>
              </w:rPr>
            </w:pPr>
            <w:r w:rsidRPr="00E8625D">
              <w:rPr>
                <w:rFonts w:ascii="Tahoma" w:hAnsi="Tahoma" w:cs="Tahoma"/>
                <w:i/>
                <w:sz w:val="18"/>
                <w:szCs w:val="18"/>
              </w:rPr>
              <w:t xml:space="preserve">Belirtin (çizimler, HD kalite videolar, vb.) </w:t>
            </w:r>
          </w:p>
          <w:p w14:paraId="3B4025AF" w14:textId="77777777" w:rsidR="0013517A" w:rsidRPr="00E8625D" w:rsidRDefault="0013517A" w:rsidP="00C9220D">
            <w:pPr>
              <w:jc w:val="both"/>
              <w:rPr>
                <w:rFonts w:ascii="Tahoma" w:hAnsi="Tahoma" w:cs="Tahoma"/>
                <w:sz w:val="18"/>
                <w:szCs w:val="18"/>
              </w:rPr>
            </w:pPr>
          </w:p>
          <w:p w14:paraId="26F28923" w14:textId="77777777" w:rsidR="0013517A" w:rsidRPr="00E8625D" w:rsidRDefault="0013517A" w:rsidP="00C9220D">
            <w:pPr>
              <w:jc w:val="both"/>
              <w:rPr>
                <w:rFonts w:ascii="Tahoma" w:hAnsi="Tahoma" w:cs="Tahoma"/>
                <w:sz w:val="18"/>
                <w:szCs w:val="18"/>
              </w:rPr>
            </w:pPr>
          </w:p>
          <w:p w14:paraId="4183C008" w14:textId="77777777" w:rsidR="0013517A" w:rsidRPr="00E8625D" w:rsidRDefault="0013517A" w:rsidP="00C9220D">
            <w:pPr>
              <w:jc w:val="both"/>
              <w:rPr>
                <w:rFonts w:ascii="Tahoma" w:hAnsi="Tahoma" w:cs="Tahoma"/>
                <w:sz w:val="18"/>
                <w:szCs w:val="18"/>
              </w:rPr>
            </w:pPr>
          </w:p>
        </w:tc>
      </w:tr>
      <w:tr w:rsidR="0013517A" w:rsidRPr="00A23B1D" w14:paraId="6D546432" w14:textId="77777777">
        <w:tc>
          <w:tcPr>
            <w:tcW w:w="9588" w:type="dxa"/>
            <w:gridSpan w:val="4"/>
            <w:tcBorders>
              <w:top w:val="single" w:sz="4" w:space="0" w:color="auto"/>
              <w:left w:val="single" w:sz="4" w:space="0" w:color="auto"/>
              <w:bottom w:val="single" w:sz="4" w:space="0" w:color="auto"/>
              <w:right w:val="single" w:sz="4" w:space="0" w:color="auto"/>
            </w:tcBorders>
          </w:tcPr>
          <w:p w14:paraId="7B825E71"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lastRenderedPageBreak/>
              <w:t xml:space="preserve">Description of chance find: </w:t>
            </w:r>
          </w:p>
          <w:p w14:paraId="536E0F8F" w14:textId="77777777" w:rsidR="0013517A" w:rsidRPr="00E8625D" w:rsidRDefault="0013517A" w:rsidP="00C9220D">
            <w:pPr>
              <w:jc w:val="both"/>
              <w:rPr>
                <w:rFonts w:ascii="Tahoma" w:hAnsi="Tahoma" w:cs="Tahoma"/>
                <w:i/>
                <w:sz w:val="18"/>
                <w:szCs w:val="18"/>
              </w:rPr>
            </w:pPr>
            <w:r w:rsidRPr="00E8625D">
              <w:rPr>
                <w:rFonts w:ascii="Tahoma" w:hAnsi="Tahoma" w:cs="Tahoma"/>
                <w:i/>
                <w:sz w:val="18"/>
                <w:szCs w:val="18"/>
              </w:rPr>
              <w:t>Rastlantisal buluntunun tanimi</w:t>
            </w:r>
          </w:p>
          <w:p w14:paraId="4057BA30" w14:textId="77777777" w:rsidR="0013517A" w:rsidRPr="00E8625D" w:rsidRDefault="0013517A" w:rsidP="00C9220D">
            <w:pPr>
              <w:jc w:val="both"/>
              <w:rPr>
                <w:rFonts w:ascii="Tahoma" w:hAnsi="Tahoma" w:cs="Tahoma"/>
                <w:sz w:val="18"/>
                <w:szCs w:val="18"/>
              </w:rPr>
            </w:pPr>
          </w:p>
          <w:p w14:paraId="008EAA18" w14:textId="77777777" w:rsidR="0013517A" w:rsidRPr="00E8625D" w:rsidRDefault="0013517A" w:rsidP="00C9220D">
            <w:pPr>
              <w:jc w:val="both"/>
              <w:rPr>
                <w:rFonts w:ascii="Tahoma" w:hAnsi="Tahoma" w:cs="Tahoma"/>
                <w:sz w:val="18"/>
                <w:szCs w:val="18"/>
              </w:rPr>
            </w:pPr>
          </w:p>
          <w:p w14:paraId="7C200859" w14:textId="77777777" w:rsidR="0013517A" w:rsidRPr="00E8625D" w:rsidRDefault="0013517A" w:rsidP="00C9220D">
            <w:pPr>
              <w:jc w:val="both"/>
              <w:rPr>
                <w:rFonts w:ascii="Tahoma" w:hAnsi="Tahoma" w:cs="Tahoma"/>
                <w:sz w:val="18"/>
                <w:szCs w:val="18"/>
              </w:rPr>
            </w:pPr>
          </w:p>
          <w:p w14:paraId="73ED2FEC" w14:textId="77777777" w:rsidR="0013517A" w:rsidRPr="00E8625D" w:rsidRDefault="0013517A" w:rsidP="00C9220D">
            <w:pPr>
              <w:jc w:val="both"/>
              <w:rPr>
                <w:rFonts w:ascii="Tahoma" w:hAnsi="Tahoma" w:cs="Tahoma"/>
                <w:sz w:val="18"/>
                <w:szCs w:val="18"/>
              </w:rPr>
            </w:pPr>
          </w:p>
        </w:tc>
      </w:tr>
      <w:tr w:rsidR="0013517A" w:rsidRPr="00A23B1D" w14:paraId="33CF6EF8" w14:textId="77777777">
        <w:tc>
          <w:tcPr>
            <w:tcW w:w="9588" w:type="dxa"/>
            <w:gridSpan w:val="4"/>
            <w:tcBorders>
              <w:top w:val="single" w:sz="4" w:space="0" w:color="auto"/>
              <w:left w:val="single" w:sz="4" w:space="0" w:color="auto"/>
              <w:bottom w:val="single" w:sz="4" w:space="0" w:color="auto"/>
              <w:right w:val="single" w:sz="4" w:space="0" w:color="auto"/>
            </w:tcBorders>
          </w:tcPr>
          <w:p w14:paraId="5994CEEB" w14:textId="3FF03902" w:rsidR="0013517A" w:rsidRPr="00E8625D" w:rsidRDefault="0013517A" w:rsidP="00C9220D">
            <w:pPr>
              <w:jc w:val="both"/>
              <w:rPr>
                <w:rFonts w:ascii="Tahoma" w:hAnsi="Tahoma" w:cs="Tahoma"/>
                <w:sz w:val="18"/>
                <w:szCs w:val="18"/>
              </w:rPr>
            </w:pPr>
            <w:r w:rsidRPr="00E8625D">
              <w:rPr>
                <w:rFonts w:ascii="Tahoma" w:hAnsi="Tahoma" w:cs="Tahoma"/>
                <w:sz w:val="18"/>
                <w:szCs w:val="18"/>
              </w:rPr>
              <w:t>Description of site and vegetation: (e.g.</w:t>
            </w:r>
            <w:r w:rsidR="007971E8" w:rsidRPr="00E8625D">
              <w:rPr>
                <w:rFonts w:ascii="Tahoma" w:hAnsi="Tahoma" w:cs="Tahoma"/>
                <w:sz w:val="18"/>
                <w:szCs w:val="18"/>
              </w:rPr>
              <w:t>,</w:t>
            </w:r>
            <w:r w:rsidRPr="00E8625D">
              <w:rPr>
                <w:rFonts w:ascii="Tahoma" w:hAnsi="Tahoma" w:cs="Tahoma"/>
                <w:sz w:val="18"/>
                <w:szCs w:val="18"/>
              </w:rPr>
              <w:t xml:space="preserve"> surface sediment type, ground surface visibility, distance to closest watercourse, etc.)</w:t>
            </w:r>
          </w:p>
          <w:p w14:paraId="3CD2F7D8" w14:textId="77777777" w:rsidR="0013517A" w:rsidRPr="00E8625D" w:rsidRDefault="0013517A" w:rsidP="00C9220D">
            <w:pPr>
              <w:jc w:val="both"/>
              <w:rPr>
                <w:rFonts w:ascii="Tahoma" w:hAnsi="Tahoma" w:cs="Tahoma"/>
                <w:sz w:val="18"/>
                <w:szCs w:val="18"/>
              </w:rPr>
            </w:pPr>
            <w:r w:rsidRPr="00E8625D">
              <w:rPr>
                <w:rFonts w:ascii="Tahoma" w:hAnsi="Tahoma" w:cs="Tahoma"/>
                <w:i/>
                <w:sz w:val="18"/>
                <w:szCs w:val="18"/>
              </w:rPr>
              <w:t>Sahanin ve bitki ortusunun tanimi: (orn. Yuzey sediman turu, yuzey zemin gorunurlugu, en yakin su yoluna olan mesafe, vb.)</w:t>
            </w:r>
          </w:p>
          <w:p w14:paraId="047AF795" w14:textId="77777777" w:rsidR="0013517A" w:rsidRPr="00E8625D" w:rsidRDefault="0013517A" w:rsidP="00C9220D">
            <w:pPr>
              <w:jc w:val="both"/>
              <w:rPr>
                <w:rFonts w:ascii="Tahoma" w:hAnsi="Tahoma" w:cs="Tahoma"/>
                <w:sz w:val="18"/>
                <w:szCs w:val="18"/>
              </w:rPr>
            </w:pPr>
          </w:p>
          <w:p w14:paraId="7C78C7FF" w14:textId="77777777" w:rsidR="0013517A" w:rsidRPr="00E8625D" w:rsidRDefault="0013517A" w:rsidP="00C9220D">
            <w:pPr>
              <w:jc w:val="both"/>
              <w:rPr>
                <w:rFonts w:ascii="Tahoma" w:hAnsi="Tahoma" w:cs="Tahoma"/>
                <w:sz w:val="18"/>
                <w:szCs w:val="18"/>
              </w:rPr>
            </w:pPr>
          </w:p>
          <w:p w14:paraId="409D7CAB" w14:textId="77777777" w:rsidR="0013517A" w:rsidRPr="00E8625D" w:rsidRDefault="0013517A" w:rsidP="00C9220D">
            <w:pPr>
              <w:jc w:val="both"/>
              <w:rPr>
                <w:rFonts w:ascii="Tahoma" w:hAnsi="Tahoma" w:cs="Tahoma"/>
                <w:sz w:val="18"/>
                <w:szCs w:val="18"/>
              </w:rPr>
            </w:pPr>
          </w:p>
          <w:p w14:paraId="74C48FD9" w14:textId="77777777" w:rsidR="0013517A" w:rsidRPr="00E8625D" w:rsidRDefault="0013517A" w:rsidP="00C9220D">
            <w:pPr>
              <w:jc w:val="both"/>
              <w:rPr>
                <w:rFonts w:ascii="Tahoma" w:hAnsi="Tahoma" w:cs="Tahoma"/>
                <w:sz w:val="18"/>
                <w:szCs w:val="18"/>
              </w:rPr>
            </w:pPr>
          </w:p>
        </w:tc>
      </w:tr>
      <w:tr w:rsidR="0013517A" w:rsidRPr="00A23B1D" w14:paraId="17E78706" w14:textId="77777777">
        <w:tc>
          <w:tcPr>
            <w:tcW w:w="9588" w:type="dxa"/>
            <w:gridSpan w:val="4"/>
            <w:tcBorders>
              <w:top w:val="single" w:sz="4" w:space="0" w:color="auto"/>
              <w:left w:val="single" w:sz="4" w:space="0" w:color="auto"/>
              <w:bottom w:val="single" w:sz="4" w:space="0" w:color="auto"/>
              <w:right w:val="single" w:sz="4" w:space="0" w:color="auto"/>
            </w:tcBorders>
            <w:shd w:val="pct20" w:color="auto" w:fill="auto"/>
            <w:hideMark/>
          </w:tcPr>
          <w:p w14:paraId="37E0F2BE" w14:textId="77777777" w:rsidR="0013517A" w:rsidRPr="00E8625D" w:rsidRDefault="0013517A" w:rsidP="00C9220D">
            <w:pPr>
              <w:jc w:val="both"/>
              <w:rPr>
                <w:rFonts w:ascii="Tahoma" w:hAnsi="Tahoma" w:cs="Tahoma"/>
                <w:b/>
                <w:sz w:val="18"/>
                <w:szCs w:val="18"/>
              </w:rPr>
            </w:pPr>
            <w:r w:rsidRPr="00E8625D">
              <w:rPr>
                <w:rFonts w:ascii="Tahoma" w:hAnsi="Tahoma" w:cs="Tahoma"/>
                <w:b/>
                <w:sz w:val="18"/>
                <w:szCs w:val="18"/>
              </w:rPr>
              <w:t>PART B</w:t>
            </w:r>
          </w:p>
          <w:p w14:paraId="4BCD23E9" w14:textId="77777777" w:rsidR="0013517A" w:rsidRPr="00E8625D" w:rsidRDefault="0013517A" w:rsidP="00C9220D">
            <w:pPr>
              <w:jc w:val="both"/>
              <w:rPr>
                <w:rFonts w:ascii="Tahoma" w:hAnsi="Tahoma" w:cs="Tahoma"/>
                <w:b/>
                <w:sz w:val="18"/>
                <w:szCs w:val="18"/>
              </w:rPr>
            </w:pPr>
            <w:r w:rsidRPr="00E8625D">
              <w:rPr>
                <w:rFonts w:ascii="Tahoma" w:hAnsi="Tahoma" w:cs="Tahoma"/>
                <w:b/>
                <w:i/>
                <w:sz w:val="18"/>
                <w:szCs w:val="18"/>
              </w:rPr>
              <w:t>BÖLUM B</w:t>
            </w:r>
          </w:p>
        </w:tc>
      </w:tr>
      <w:tr w:rsidR="0013517A" w:rsidRPr="00A23B1D" w14:paraId="3947C440" w14:textId="77777777">
        <w:tc>
          <w:tcPr>
            <w:tcW w:w="9588" w:type="dxa"/>
            <w:gridSpan w:val="4"/>
            <w:tcBorders>
              <w:top w:val="single" w:sz="4" w:space="0" w:color="auto"/>
              <w:left w:val="single" w:sz="4" w:space="0" w:color="auto"/>
              <w:bottom w:val="single" w:sz="4" w:space="0" w:color="auto"/>
              <w:right w:val="single" w:sz="4" w:space="0" w:color="auto"/>
            </w:tcBorders>
            <w:shd w:val="pct5" w:color="auto" w:fill="auto"/>
          </w:tcPr>
          <w:p w14:paraId="2833C1CE" w14:textId="77777777" w:rsidR="0013517A" w:rsidRPr="00E8625D" w:rsidRDefault="0013517A" w:rsidP="00C9220D">
            <w:pPr>
              <w:jc w:val="both"/>
              <w:rPr>
                <w:rFonts w:ascii="Tahoma" w:hAnsi="Tahoma" w:cs="Tahoma"/>
                <w:b/>
                <w:sz w:val="18"/>
                <w:szCs w:val="18"/>
              </w:rPr>
            </w:pPr>
            <w:r w:rsidRPr="00E8625D">
              <w:rPr>
                <w:rFonts w:ascii="Tahoma" w:hAnsi="Tahoma" w:cs="Tahoma"/>
                <w:b/>
                <w:sz w:val="18"/>
                <w:szCs w:val="18"/>
              </w:rPr>
              <w:t>NOTIFICATION OF MUSEUM DIRECTORATE ARCHAEOLOGIST</w:t>
            </w:r>
          </w:p>
          <w:p w14:paraId="649EC065" w14:textId="77777777" w:rsidR="0013517A" w:rsidRPr="00E8625D" w:rsidRDefault="0013517A" w:rsidP="00C9220D">
            <w:pPr>
              <w:jc w:val="both"/>
              <w:rPr>
                <w:rFonts w:ascii="Tahoma" w:hAnsi="Tahoma" w:cs="Tahoma"/>
                <w:b/>
                <w:sz w:val="18"/>
                <w:szCs w:val="18"/>
              </w:rPr>
            </w:pPr>
            <w:r w:rsidRPr="00E8625D">
              <w:rPr>
                <w:rFonts w:ascii="Tahoma" w:hAnsi="Tahoma" w:cs="Tahoma"/>
                <w:b/>
                <w:i/>
                <w:sz w:val="18"/>
                <w:szCs w:val="18"/>
              </w:rPr>
              <w:t>MUZE MUDURLUĞU ARKEOLOĞUNA BİLDİRİ</w:t>
            </w:r>
          </w:p>
        </w:tc>
      </w:tr>
      <w:tr w:rsidR="0013517A" w:rsidRPr="00A23B1D" w14:paraId="2D21A207" w14:textId="77777777">
        <w:tc>
          <w:tcPr>
            <w:tcW w:w="9588" w:type="dxa"/>
            <w:gridSpan w:val="4"/>
            <w:tcBorders>
              <w:top w:val="single" w:sz="4" w:space="0" w:color="auto"/>
              <w:left w:val="single" w:sz="4" w:space="0" w:color="auto"/>
              <w:bottom w:val="single" w:sz="4" w:space="0" w:color="auto"/>
              <w:right w:val="single" w:sz="4" w:space="0" w:color="auto"/>
            </w:tcBorders>
          </w:tcPr>
          <w:p w14:paraId="114091C3" w14:textId="77777777" w:rsidR="0013517A" w:rsidRPr="00E8625D" w:rsidRDefault="0013517A" w:rsidP="00C9220D">
            <w:pPr>
              <w:jc w:val="both"/>
              <w:rPr>
                <w:rFonts w:ascii="Tahoma" w:hAnsi="Tahoma" w:cs="Tahoma"/>
                <w:sz w:val="18"/>
                <w:szCs w:val="18"/>
              </w:rPr>
            </w:pPr>
          </w:p>
          <w:p w14:paraId="75249664"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 xml:space="preserve">Monitoring archaeologist contacted museum directorate archaeologist      </w:t>
            </w:r>
            <w:r w:rsidRPr="00E8625D">
              <w:rPr>
                <w:rFonts w:ascii="Segoe UI Symbol" w:hAnsi="Segoe UI Symbol" w:cs="Segoe UI Symbol"/>
                <w:sz w:val="18"/>
                <w:szCs w:val="18"/>
              </w:rPr>
              <w:t>☐</w:t>
            </w:r>
            <w:r w:rsidRPr="00E8625D">
              <w:rPr>
                <w:rFonts w:ascii="Tahoma" w:hAnsi="Tahoma" w:cs="Tahoma"/>
                <w:sz w:val="18"/>
                <w:szCs w:val="18"/>
              </w:rPr>
              <w:t xml:space="preserve"> Yes       </w:t>
            </w:r>
            <w:r w:rsidRPr="00E8625D">
              <w:rPr>
                <w:rFonts w:ascii="Segoe UI Symbol" w:hAnsi="Segoe UI Symbol" w:cs="Segoe UI Symbol"/>
                <w:sz w:val="18"/>
                <w:szCs w:val="18"/>
              </w:rPr>
              <w:t>☐</w:t>
            </w:r>
            <w:r w:rsidRPr="00E8625D">
              <w:rPr>
                <w:rFonts w:ascii="Tahoma" w:hAnsi="Tahoma" w:cs="Tahoma"/>
                <w:sz w:val="18"/>
                <w:szCs w:val="18"/>
              </w:rPr>
              <w:t xml:space="preserve"> No</w:t>
            </w:r>
          </w:p>
          <w:p w14:paraId="17AA6F25" w14:textId="77777777" w:rsidR="0013517A" w:rsidRPr="00E8625D" w:rsidRDefault="0013517A" w:rsidP="00C9220D">
            <w:pPr>
              <w:jc w:val="both"/>
              <w:rPr>
                <w:rFonts w:ascii="Tahoma" w:hAnsi="Tahoma" w:cs="Tahoma"/>
                <w:i/>
                <w:sz w:val="18"/>
                <w:szCs w:val="18"/>
              </w:rPr>
            </w:pPr>
            <w:r w:rsidRPr="00E8625D">
              <w:rPr>
                <w:rFonts w:ascii="Tahoma" w:hAnsi="Tahoma" w:cs="Tahoma"/>
                <w:i/>
                <w:sz w:val="18"/>
                <w:szCs w:val="18"/>
              </w:rPr>
              <w:t>Arkeolog muze mudurlugu arkeologu ile irtibata geçti.                     Evet         Hayir</w:t>
            </w:r>
          </w:p>
          <w:p w14:paraId="007698D1" w14:textId="77777777" w:rsidR="0013517A" w:rsidRPr="00E8625D" w:rsidRDefault="0013517A" w:rsidP="00C9220D">
            <w:pPr>
              <w:jc w:val="both"/>
              <w:rPr>
                <w:rFonts w:ascii="Tahoma" w:hAnsi="Tahoma" w:cs="Tahoma"/>
                <w:sz w:val="18"/>
                <w:szCs w:val="18"/>
              </w:rPr>
            </w:pPr>
          </w:p>
          <w:p w14:paraId="60D12A25"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Date of notification:</w:t>
            </w:r>
          </w:p>
          <w:p w14:paraId="534AAB54" w14:textId="77777777" w:rsidR="0013517A" w:rsidRPr="00E8625D" w:rsidRDefault="0013517A" w:rsidP="00C9220D">
            <w:pPr>
              <w:jc w:val="both"/>
              <w:rPr>
                <w:rFonts w:ascii="Tahoma" w:hAnsi="Tahoma" w:cs="Tahoma"/>
                <w:i/>
                <w:sz w:val="18"/>
                <w:szCs w:val="18"/>
              </w:rPr>
            </w:pPr>
            <w:r w:rsidRPr="00E8625D">
              <w:rPr>
                <w:rFonts w:ascii="Tahoma" w:hAnsi="Tahoma" w:cs="Tahoma"/>
                <w:i/>
                <w:sz w:val="18"/>
                <w:szCs w:val="18"/>
              </w:rPr>
              <w:t>Bildirim tarihi</w:t>
            </w:r>
          </w:p>
          <w:p w14:paraId="729B8B4E" w14:textId="77777777" w:rsidR="0013517A" w:rsidRPr="00E8625D" w:rsidRDefault="0013517A" w:rsidP="00C9220D">
            <w:pPr>
              <w:jc w:val="both"/>
              <w:rPr>
                <w:rFonts w:ascii="Tahoma" w:hAnsi="Tahoma" w:cs="Tahoma"/>
                <w:sz w:val="18"/>
                <w:szCs w:val="18"/>
              </w:rPr>
            </w:pPr>
          </w:p>
          <w:p w14:paraId="543C2EB7"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lastRenderedPageBreak/>
              <w:t xml:space="preserve">Name of museum directorate and Name of museum archaeologist: </w:t>
            </w:r>
          </w:p>
          <w:p w14:paraId="23D8F43B" w14:textId="77777777" w:rsidR="0013517A" w:rsidRPr="00E8625D" w:rsidRDefault="0013517A" w:rsidP="00C9220D">
            <w:pPr>
              <w:jc w:val="both"/>
              <w:rPr>
                <w:rFonts w:ascii="Tahoma" w:hAnsi="Tahoma" w:cs="Tahoma"/>
                <w:i/>
                <w:sz w:val="18"/>
                <w:szCs w:val="18"/>
              </w:rPr>
            </w:pPr>
            <w:r w:rsidRPr="00E8625D">
              <w:rPr>
                <w:rFonts w:ascii="Tahoma" w:hAnsi="Tahoma" w:cs="Tahoma"/>
                <w:i/>
                <w:sz w:val="18"/>
                <w:szCs w:val="18"/>
              </w:rPr>
              <w:t xml:space="preserve">Muze mudurlugu ve Muze mudurlugu arkeologunun ismi </w:t>
            </w:r>
          </w:p>
          <w:p w14:paraId="551E356D" w14:textId="77777777" w:rsidR="0013517A" w:rsidRPr="00E8625D" w:rsidRDefault="0013517A" w:rsidP="00C9220D">
            <w:pPr>
              <w:jc w:val="both"/>
              <w:rPr>
                <w:rFonts w:ascii="Tahoma" w:hAnsi="Tahoma" w:cs="Tahoma"/>
                <w:sz w:val="18"/>
                <w:szCs w:val="18"/>
              </w:rPr>
            </w:pPr>
          </w:p>
          <w:p w14:paraId="02F48712"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 xml:space="preserve">Contact number of museum directorate archaeologist: </w:t>
            </w:r>
          </w:p>
          <w:p w14:paraId="79EE634D" w14:textId="77777777" w:rsidR="0013517A" w:rsidRPr="00E8625D" w:rsidRDefault="0013517A" w:rsidP="00C9220D">
            <w:pPr>
              <w:jc w:val="both"/>
              <w:rPr>
                <w:rFonts w:ascii="Tahoma" w:hAnsi="Tahoma" w:cs="Tahoma"/>
                <w:i/>
                <w:sz w:val="18"/>
                <w:szCs w:val="18"/>
              </w:rPr>
            </w:pPr>
            <w:r w:rsidRPr="00E8625D">
              <w:rPr>
                <w:rFonts w:ascii="Tahoma" w:hAnsi="Tahoma" w:cs="Tahoma"/>
                <w:i/>
                <w:sz w:val="18"/>
                <w:szCs w:val="18"/>
              </w:rPr>
              <w:t>Muze mudurlugu arkeologunun iletisim numarasi</w:t>
            </w:r>
          </w:p>
          <w:p w14:paraId="49646FCB" w14:textId="77777777" w:rsidR="0013517A" w:rsidRPr="00E8625D" w:rsidRDefault="0013517A" w:rsidP="00C9220D">
            <w:pPr>
              <w:jc w:val="both"/>
              <w:rPr>
                <w:rFonts w:ascii="Tahoma" w:hAnsi="Tahoma" w:cs="Tahoma"/>
                <w:sz w:val="18"/>
                <w:szCs w:val="18"/>
              </w:rPr>
            </w:pPr>
          </w:p>
        </w:tc>
      </w:tr>
      <w:tr w:rsidR="0013517A" w:rsidRPr="00A23B1D" w14:paraId="623BE027" w14:textId="77777777">
        <w:tc>
          <w:tcPr>
            <w:tcW w:w="9588" w:type="dxa"/>
            <w:gridSpan w:val="4"/>
            <w:tcBorders>
              <w:top w:val="single" w:sz="4" w:space="0" w:color="auto"/>
              <w:left w:val="single" w:sz="4" w:space="0" w:color="auto"/>
              <w:bottom w:val="single" w:sz="4" w:space="0" w:color="auto"/>
              <w:right w:val="single" w:sz="4" w:space="0" w:color="auto"/>
            </w:tcBorders>
            <w:shd w:val="pct5" w:color="auto" w:fill="auto"/>
          </w:tcPr>
          <w:p w14:paraId="7E51B3DE" w14:textId="77777777" w:rsidR="0013517A" w:rsidRPr="00E8625D" w:rsidRDefault="0013517A" w:rsidP="00C9220D">
            <w:pPr>
              <w:jc w:val="both"/>
              <w:rPr>
                <w:rFonts w:ascii="Tahoma" w:hAnsi="Tahoma" w:cs="Tahoma"/>
                <w:b/>
                <w:sz w:val="18"/>
                <w:szCs w:val="18"/>
              </w:rPr>
            </w:pPr>
            <w:r w:rsidRPr="00E8625D">
              <w:rPr>
                <w:rFonts w:ascii="Tahoma" w:hAnsi="Tahoma" w:cs="Tahoma"/>
                <w:b/>
                <w:sz w:val="18"/>
                <w:szCs w:val="18"/>
              </w:rPr>
              <w:lastRenderedPageBreak/>
              <w:t>DECISION OF MUSEUM DIRECTORATE ARCHAEOLOGIST</w:t>
            </w:r>
          </w:p>
          <w:p w14:paraId="1F6E36E0" w14:textId="77777777" w:rsidR="0013517A" w:rsidRPr="00E8625D" w:rsidRDefault="0013517A" w:rsidP="00C9220D">
            <w:pPr>
              <w:jc w:val="both"/>
              <w:rPr>
                <w:rFonts w:ascii="Tahoma" w:hAnsi="Tahoma" w:cs="Tahoma"/>
                <w:b/>
                <w:sz w:val="18"/>
                <w:szCs w:val="18"/>
              </w:rPr>
            </w:pPr>
            <w:r w:rsidRPr="00E8625D">
              <w:rPr>
                <w:rFonts w:ascii="Tahoma" w:hAnsi="Tahoma" w:cs="Tahoma"/>
                <w:b/>
                <w:i/>
                <w:sz w:val="18"/>
                <w:szCs w:val="18"/>
              </w:rPr>
              <w:t>MUZE MUDURLUĞU KARARI</w:t>
            </w:r>
          </w:p>
        </w:tc>
      </w:tr>
      <w:tr w:rsidR="0013517A" w:rsidRPr="00A23B1D" w14:paraId="252FA832" w14:textId="77777777">
        <w:tc>
          <w:tcPr>
            <w:tcW w:w="9588" w:type="dxa"/>
            <w:gridSpan w:val="4"/>
            <w:tcBorders>
              <w:top w:val="single" w:sz="4" w:space="0" w:color="auto"/>
              <w:left w:val="single" w:sz="4" w:space="0" w:color="auto"/>
              <w:bottom w:val="single" w:sz="4" w:space="0" w:color="auto"/>
              <w:right w:val="single" w:sz="4" w:space="0" w:color="auto"/>
            </w:tcBorders>
          </w:tcPr>
          <w:p w14:paraId="2E131B86" w14:textId="77777777" w:rsidR="0013517A" w:rsidRPr="00E8625D" w:rsidRDefault="0013517A" w:rsidP="00C9220D">
            <w:pPr>
              <w:jc w:val="both"/>
              <w:rPr>
                <w:rFonts w:ascii="Tahoma" w:hAnsi="Tahoma" w:cs="Tahoma"/>
                <w:sz w:val="18"/>
                <w:szCs w:val="18"/>
              </w:rPr>
            </w:pPr>
          </w:p>
          <w:p w14:paraId="2E13B7FA"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 xml:space="preserve">Date of site visit: </w:t>
            </w:r>
          </w:p>
          <w:p w14:paraId="4585B28F" w14:textId="77777777" w:rsidR="0013517A" w:rsidRPr="00E8625D" w:rsidRDefault="0013517A" w:rsidP="00C9220D">
            <w:pPr>
              <w:jc w:val="both"/>
              <w:rPr>
                <w:rFonts w:ascii="Tahoma" w:hAnsi="Tahoma" w:cs="Tahoma"/>
                <w:i/>
                <w:sz w:val="18"/>
                <w:szCs w:val="18"/>
              </w:rPr>
            </w:pPr>
            <w:r w:rsidRPr="00E8625D">
              <w:rPr>
                <w:rFonts w:ascii="Tahoma" w:hAnsi="Tahoma" w:cs="Tahoma"/>
                <w:i/>
                <w:sz w:val="18"/>
                <w:szCs w:val="18"/>
              </w:rPr>
              <w:t>İlk saha ziyaret tarihi:</w:t>
            </w:r>
          </w:p>
          <w:p w14:paraId="351FEF64" w14:textId="77777777" w:rsidR="0013517A" w:rsidRPr="00E8625D" w:rsidRDefault="0013517A" w:rsidP="00C9220D">
            <w:pPr>
              <w:jc w:val="both"/>
              <w:rPr>
                <w:rFonts w:ascii="Tahoma" w:hAnsi="Tahoma" w:cs="Tahoma"/>
                <w:sz w:val="18"/>
                <w:szCs w:val="18"/>
              </w:rPr>
            </w:pPr>
          </w:p>
        </w:tc>
      </w:tr>
      <w:tr w:rsidR="0013517A" w:rsidRPr="00A23B1D" w14:paraId="49EDF559" w14:textId="77777777">
        <w:tc>
          <w:tcPr>
            <w:tcW w:w="4794" w:type="dxa"/>
            <w:gridSpan w:val="2"/>
            <w:tcBorders>
              <w:top w:val="single" w:sz="4" w:space="0" w:color="auto"/>
              <w:left w:val="single" w:sz="4" w:space="0" w:color="auto"/>
              <w:bottom w:val="single" w:sz="4" w:space="0" w:color="auto"/>
              <w:right w:val="single" w:sz="4" w:space="0" w:color="auto"/>
            </w:tcBorders>
          </w:tcPr>
          <w:p w14:paraId="305449FA"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 xml:space="preserve"> </w:t>
            </w:r>
          </w:p>
          <w:p w14:paraId="2CA6BE0F" w14:textId="7467DC10" w:rsidR="0013517A" w:rsidRPr="00E8625D" w:rsidRDefault="0013517A" w:rsidP="00C9220D">
            <w:pPr>
              <w:jc w:val="both"/>
              <w:rPr>
                <w:rFonts w:ascii="Tahoma" w:hAnsi="Tahoma" w:cs="Tahoma"/>
                <w:sz w:val="18"/>
                <w:szCs w:val="18"/>
              </w:rPr>
            </w:pPr>
            <w:r w:rsidRPr="00E8625D">
              <w:rPr>
                <w:rFonts w:ascii="Segoe UI Symbol" w:hAnsi="Segoe UI Symbol" w:cs="Segoe UI Symbol"/>
                <w:sz w:val="18"/>
                <w:szCs w:val="18"/>
              </w:rPr>
              <w:t>☐</w:t>
            </w:r>
            <w:r w:rsidRPr="00E8625D">
              <w:rPr>
                <w:rFonts w:ascii="Tahoma" w:hAnsi="Tahoma" w:cs="Tahoma"/>
                <w:sz w:val="18"/>
                <w:szCs w:val="18"/>
              </w:rPr>
              <w:t xml:space="preserve"> Site of no significance - Construction to proceed with no further action – End of chance find procedure</w:t>
            </w:r>
          </w:p>
          <w:p w14:paraId="13D60ECF" w14:textId="77777777" w:rsidR="0013517A" w:rsidRPr="00E8625D" w:rsidRDefault="0013517A" w:rsidP="00C9220D">
            <w:pPr>
              <w:jc w:val="both"/>
              <w:rPr>
                <w:rFonts w:ascii="Tahoma" w:hAnsi="Tahoma" w:cs="Tahoma"/>
                <w:i/>
                <w:sz w:val="18"/>
                <w:szCs w:val="18"/>
              </w:rPr>
            </w:pPr>
            <w:r w:rsidRPr="00E8625D">
              <w:rPr>
                <w:rFonts w:ascii="Tahoma" w:hAnsi="Tahoma" w:cs="Tahoma"/>
                <w:i/>
                <w:sz w:val="18"/>
                <w:szCs w:val="18"/>
              </w:rPr>
              <w:t xml:space="preserve">   Önemsiz saha – İnsaat daha fazla arastirma yapilmadan devam edilebilir – rastlantisal buluntu prosedurun sonu.</w:t>
            </w:r>
          </w:p>
          <w:p w14:paraId="1602C802" w14:textId="77777777" w:rsidR="0013517A" w:rsidRPr="00E8625D" w:rsidRDefault="0013517A" w:rsidP="00C9220D">
            <w:pPr>
              <w:jc w:val="both"/>
              <w:rPr>
                <w:rFonts w:ascii="Tahoma" w:hAnsi="Tahoma" w:cs="Tahoma"/>
                <w:sz w:val="18"/>
                <w:szCs w:val="18"/>
              </w:rPr>
            </w:pPr>
          </w:p>
          <w:p w14:paraId="03BFC009"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Date of notice to resume work:</w:t>
            </w:r>
          </w:p>
          <w:p w14:paraId="6E36BB6F" w14:textId="77777777" w:rsidR="0013517A" w:rsidRPr="00E8625D" w:rsidRDefault="0013517A" w:rsidP="00C9220D">
            <w:pPr>
              <w:jc w:val="both"/>
              <w:rPr>
                <w:rFonts w:ascii="Tahoma" w:hAnsi="Tahoma" w:cs="Tahoma"/>
                <w:i/>
                <w:sz w:val="18"/>
                <w:szCs w:val="18"/>
              </w:rPr>
            </w:pPr>
            <w:r w:rsidRPr="00E8625D">
              <w:rPr>
                <w:rFonts w:ascii="Tahoma" w:hAnsi="Tahoma" w:cs="Tahoma"/>
                <w:i/>
                <w:sz w:val="18"/>
                <w:szCs w:val="18"/>
              </w:rPr>
              <w:t>İse baslama tarihi bildirisi</w:t>
            </w:r>
          </w:p>
          <w:p w14:paraId="44C18AEF" w14:textId="77777777" w:rsidR="0013517A" w:rsidRPr="00E8625D" w:rsidRDefault="0013517A" w:rsidP="00C9220D">
            <w:pPr>
              <w:jc w:val="both"/>
              <w:rPr>
                <w:rFonts w:ascii="Tahoma" w:hAnsi="Tahoma" w:cs="Tahoma"/>
                <w:sz w:val="18"/>
                <w:szCs w:val="18"/>
              </w:rPr>
            </w:pPr>
          </w:p>
        </w:tc>
        <w:tc>
          <w:tcPr>
            <w:tcW w:w="4794" w:type="dxa"/>
            <w:gridSpan w:val="2"/>
            <w:tcBorders>
              <w:top w:val="single" w:sz="4" w:space="0" w:color="auto"/>
              <w:left w:val="single" w:sz="4" w:space="0" w:color="auto"/>
              <w:bottom w:val="single" w:sz="4" w:space="0" w:color="auto"/>
              <w:right w:val="single" w:sz="4" w:space="0" w:color="auto"/>
            </w:tcBorders>
          </w:tcPr>
          <w:p w14:paraId="4FFBC52B"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 xml:space="preserve"> </w:t>
            </w:r>
          </w:p>
          <w:p w14:paraId="08C7F45E" w14:textId="7DC7C89B" w:rsidR="0013517A" w:rsidRPr="00E8625D" w:rsidRDefault="0013517A" w:rsidP="00C9220D">
            <w:pPr>
              <w:jc w:val="both"/>
              <w:rPr>
                <w:rFonts w:ascii="Tahoma" w:hAnsi="Tahoma" w:cs="Tahoma"/>
                <w:sz w:val="18"/>
                <w:szCs w:val="18"/>
              </w:rPr>
            </w:pPr>
            <w:r w:rsidRPr="00E8625D">
              <w:rPr>
                <w:rFonts w:ascii="Segoe UI Symbol" w:hAnsi="Segoe UI Symbol" w:cs="Segoe UI Symbol"/>
                <w:sz w:val="18"/>
                <w:szCs w:val="18"/>
              </w:rPr>
              <w:t>☐</w:t>
            </w:r>
            <w:r w:rsidRPr="00E8625D">
              <w:rPr>
                <w:rFonts w:ascii="Tahoma" w:hAnsi="Tahoma" w:cs="Tahoma"/>
                <w:sz w:val="18"/>
                <w:szCs w:val="18"/>
              </w:rPr>
              <w:t xml:space="preserve"> Site of significance - Further actions required</w:t>
            </w:r>
          </w:p>
          <w:p w14:paraId="79F66348" w14:textId="77777777" w:rsidR="0013517A" w:rsidRPr="00E8625D" w:rsidRDefault="0013517A" w:rsidP="00C9220D">
            <w:pPr>
              <w:jc w:val="both"/>
              <w:rPr>
                <w:rFonts w:ascii="Tahoma" w:hAnsi="Tahoma" w:cs="Tahoma"/>
                <w:i/>
                <w:sz w:val="18"/>
                <w:szCs w:val="18"/>
              </w:rPr>
            </w:pPr>
            <w:r w:rsidRPr="00E8625D">
              <w:rPr>
                <w:rFonts w:ascii="Tahoma" w:hAnsi="Tahoma" w:cs="Tahoma"/>
                <w:i/>
                <w:sz w:val="18"/>
                <w:szCs w:val="18"/>
              </w:rPr>
              <w:t xml:space="preserve">   Önemli saha – Ek arastirma gerekmektedir</w:t>
            </w:r>
          </w:p>
          <w:p w14:paraId="7C4BB6A4" w14:textId="77777777" w:rsidR="0013517A" w:rsidRPr="00E8625D" w:rsidRDefault="0013517A" w:rsidP="00C9220D">
            <w:pPr>
              <w:jc w:val="both"/>
              <w:rPr>
                <w:rFonts w:ascii="Tahoma" w:hAnsi="Tahoma" w:cs="Tahoma"/>
                <w:sz w:val="18"/>
                <w:szCs w:val="18"/>
              </w:rPr>
            </w:pPr>
          </w:p>
          <w:p w14:paraId="7FAAAA95"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 xml:space="preserve">Please Fill out Part C </w:t>
            </w:r>
          </w:p>
          <w:p w14:paraId="515F23D1" w14:textId="77777777" w:rsidR="0013517A" w:rsidRPr="00E8625D" w:rsidRDefault="0013517A" w:rsidP="00C9220D">
            <w:pPr>
              <w:jc w:val="both"/>
              <w:rPr>
                <w:rFonts w:ascii="Tahoma" w:hAnsi="Tahoma" w:cs="Tahoma"/>
                <w:sz w:val="18"/>
                <w:szCs w:val="18"/>
              </w:rPr>
            </w:pPr>
            <w:r w:rsidRPr="00E8625D">
              <w:rPr>
                <w:rFonts w:ascii="Tahoma" w:hAnsi="Tahoma" w:cs="Tahoma"/>
                <w:i/>
                <w:sz w:val="18"/>
                <w:szCs w:val="18"/>
              </w:rPr>
              <w:t xml:space="preserve">Lutfen Bolum C’yi doldurun. </w:t>
            </w:r>
            <w:r w:rsidRPr="00E8625D">
              <w:rPr>
                <w:rFonts w:ascii="Tahoma" w:hAnsi="Tahoma" w:cs="Tahoma"/>
                <w:sz w:val="18"/>
                <w:szCs w:val="18"/>
              </w:rPr>
              <w:t xml:space="preserve">                  </w:t>
            </w:r>
          </w:p>
        </w:tc>
      </w:tr>
      <w:tr w:rsidR="0013517A" w:rsidRPr="00A23B1D" w14:paraId="509DC86A" w14:textId="77777777">
        <w:tc>
          <w:tcPr>
            <w:tcW w:w="9588" w:type="dxa"/>
            <w:gridSpan w:val="4"/>
            <w:tcBorders>
              <w:top w:val="single" w:sz="4" w:space="0" w:color="auto"/>
              <w:left w:val="single" w:sz="4" w:space="0" w:color="auto"/>
              <w:bottom w:val="single" w:sz="4" w:space="0" w:color="auto"/>
              <w:right w:val="single" w:sz="4" w:space="0" w:color="auto"/>
            </w:tcBorders>
            <w:hideMark/>
          </w:tcPr>
          <w:p w14:paraId="48EA2ACD"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Name of museum directorate archaeologist:</w:t>
            </w:r>
          </w:p>
          <w:p w14:paraId="5A78E1A6" w14:textId="77777777" w:rsidR="0013517A" w:rsidRPr="00E8625D" w:rsidRDefault="0013517A" w:rsidP="00C9220D">
            <w:pPr>
              <w:jc w:val="both"/>
              <w:rPr>
                <w:rFonts w:ascii="Tahoma" w:hAnsi="Tahoma" w:cs="Tahoma"/>
                <w:sz w:val="18"/>
                <w:szCs w:val="18"/>
              </w:rPr>
            </w:pPr>
            <w:r w:rsidRPr="00E8625D">
              <w:rPr>
                <w:rFonts w:ascii="Tahoma" w:hAnsi="Tahoma" w:cs="Tahoma"/>
                <w:i/>
                <w:sz w:val="18"/>
                <w:szCs w:val="18"/>
              </w:rPr>
              <w:t>Muze mudurlugu arkeologunun ismi</w:t>
            </w:r>
          </w:p>
          <w:p w14:paraId="6A757BB6" w14:textId="77777777" w:rsidR="0013517A" w:rsidRPr="00E8625D" w:rsidRDefault="0013517A" w:rsidP="00C9220D">
            <w:pPr>
              <w:jc w:val="both"/>
              <w:rPr>
                <w:rFonts w:ascii="Tahoma" w:hAnsi="Tahoma" w:cs="Tahoma"/>
                <w:sz w:val="18"/>
                <w:szCs w:val="18"/>
              </w:rPr>
            </w:pPr>
          </w:p>
          <w:p w14:paraId="3817F03A"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Contact information:</w:t>
            </w:r>
          </w:p>
          <w:p w14:paraId="0967A542" w14:textId="77777777" w:rsidR="0013517A" w:rsidRPr="00E8625D" w:rsidRDefault="0013517A" w:rsidP="00C9220D">
            <w:pPr>
              <w:jc w:val="both"/>
              <w:rPr>
                <w:rFonts w:ascii="Tahoma" w:hAnsi="Tahoma" w:cs="Tahoma"/>
                <w:i/>
                <w:sz w:val="18"/>
                <w:szCs w:val="18"/>
              </w:rPr>
            </w:pPr>
            <w:r w:rsidRPr="00E8625D">
              <w:rPr>
                <w:rFonts w:ascii="Tahoma" w:hAnsi="Tahoma" w:cs="Tahoma"/>
                <w:i/>
                <w:sz w:val="18"/>
                <w:szCs w:val="18"/>
              </w:rPr>
              <w:t>İletisim numarasi</w:t>
            </w:r>
          </w:p>
          <w:p w14:paraId="683B93B0" w14:textId="77777777" w:rsidR="0013517A" w:rsidRPr="00E8625D" w:rsidRDefault="0013517A" w:rsidP="00C9220D">
            <w:pPr>
              <w:jc w:val="both"/>
              <w:rPr>
                <w:rFonts w:ascii="Tahoma" w:hAnsi="Tahoma" w:cs="Tahoma"/>
                <w:sz w:val="18"/>
                <w:szCs w:val="18"/>
              </w:rPr>
            </w:pPr>
          </w:p>
        </w:tc>
      </w:tr>
      <w:tr w:rsidR="0013517A" w:rsidRPr="00A23B1D" w14:paraId="2AEE32BE" w14:textId="77777777">
        <w:tc>
          <w:tcPr>
            <w:tcW w:w="9588" w:type="dxa"/>
            <w:gridSpan w:val="4"/>
            <w:tcBorders>
              <w:top w:val="single" w:sz="4" w:space="0" w:color="auto"/>
              <w:left w:val="single" w:sz="4" w:space="0" w:color="auto"/>
              <w:bottom w:val="single" w:sz="4" w:space="0" w:color="auto"/>
              <w:right w:val="single" w:sz="4" w:space="0" w:color="auto"/>
            </w:tcBorders>
          </w:tcPr>
          <w:p w14:paraId="501E5F8D"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 xml:space="preserve">Project/Site manager contacted                        </w:t>
            </w:r>
            <w:r w:rsidRPr="00E8625D">
              <w:rPr>
                <w:rFonts w:ascii="Tahoma" w:hAnsi="Tahoma" w:cs="Tahoma"/>
                <w:sz w:val="18"/>
                <w:szCs w:val="18"/>
              </w:rPr>
              <w:tab/>
            </w:r>
            <w:r w:rsidRPr="00E8625D">
              <w:rPr>
                <w:rFonts w:ascii="Segoe UI Symbol" w:hAnsi="Segoe UI Symbol" w:cs="Segoe UI Symbol"/>
                <w:sz w:val="18"/>
                <w:szCs w:val="18"/>
              </w:rPr>
              <w:t>☐</w:t>
            </w:r>
            <w:r w:rsidRPr="00E8625D">
              <w:rPr>
                <w:rFonts w:ascii="Tahoma" w:hAnsi="Tahoma" w:cs="Tahoma"/>
                <w:sz w:val="18"/>
                <w:szCs w:val="18"/>
              </w:rPr>
              <w:t xml:space="preserve"> Yes       </w:t>
            </w:r>
            <w:r w:rsidRPr="00E8625D">
              <w:rPr>
                <w:rFonts w:ascii="Segoe UI Symbol" w:hAnsi="Segoe UI Symbol" w:cs="Segoe UI Symbol"/>
                <w:sz w:val="18"/>
                <w:szCs w:val="18"/>
              </w:rPr>
              <w:t>☐</w:t>
            </w:r>
            <w:r w:rsidRPr="00E8625D">
              <w:rPr>
                <w:rFonts w:ascii="Tahoma" w:hAnsi="Tahoma" w:cs="Tahoma"/>
                <w:sz w:val="18"/>
                <w:szCs w:val="18"/>
              </w:rPr>
              <w:t xml:space="preserve"> No</w:t>
            </w:r>
          </w:p>
          <w:p w14:paraId="38448448" w14:textId="75E495D5" w:rsidR="0013517A" w:rsidRPr="00E8625D" w:rsidRDefault="0013517A" w:rsidP="00C9220D">
            <w:pPr>
              <w:jc w:val="both"/>
              <w:rPr>
                <w:rFonts w:ascii="Tahoma" w:hAnsi="Tahoma" w:cs="Tahoma"/>
                <w:sz w:val="18"/>
                <w:szCs w:val="18"/>
              </w:rPr>
            </w:pPr>
            <w:r w:rsidRPr="00E8625D">
              <w:rPr>
                <w:rFonts w:ascii="Tahoma" w:hAnsi="Tahoma" w:cs="Tahoma"/>
                <w:sz w:val="18"/>
                <w:szCs w:val="18"/>
              </w:rPr>
              <w:t xml:space="preserve">Proje/Santiye Muduru ile irtibata geçildi                 </w:t>
            </w:r>
            <w:r w:rsidRPr="00E8625D">
              <w:rPr>
                <w:rFonts w:ascii="Tahoma" w:hAnsi="Tahoma" w:cs="Tahoma"/>
                <w:sz w:val="18"/>
                <w:szCs w:val="18"/>
              </w:rPr>
              <w:tab/>
            </w:r>
            <w:r w:rsidRPr="00E8625D">
              <w:rPr>
                <w:rFonts w:ascii="Tahoma" w:hAnsi="Tahoma" w:cs="Tahoma"/>
                <w:sz w:val="18"/>
                <w:szCs w:val="18"/>
              </w:rPr>
              <w:tab/>
              <w:t>Evet        Hay</w:t>
            </w:r>
            <w:r w:rsidR="001268E5" w:rsidRPr="00E8625D">
              <w:rPr>
                <w:rFonts w:ascii="Tahoma" w:hAnsi="Tahoma" w:cs="Tahoma"/>
                <w:sz w:val="18"/>
                <w:szCs w:val="18"/>
              </w:rPr>
              <w:t>ı</w:t>
            </w:r>
            <w:r w:rsidRPr="00E8625D">
              <w:rPr>
                <w:rFonts w:ascii="Tahoma" w:hAnsi="Tahoma" w:cs="Tahoma"/>
                <w:sz w:val="18"/>
                <w:szCs w:val="18"/>
              </w:rPr>
              <w:t>r</w:t>
            </w:r>
          </w:p>
          <w:p w14:paraId="379392C0" w14:textId="77777777" w:rsidR="0013517A" w:rsidRPr="00E8625D" w:rsidRDefault="0013517A" w:rsidP="00C9220D">
            <w:pPr>
              <w:jc w:val="both"/>
              <w:rPr>
                <w:rFonts w:ascii="Tahoma" w:hAnsi="Tahoma" w:cs="Tahoma"/>
                <w:sz w:val="18"/>
                <w:szCs w:val="18"/>
              </w:rPr>
            </w:pPr>
          </w:p>
          <w:p w14:paraId="3371AC5D" w14:textId="77777777" w:rsidR="0013517A" w:rsidRPr="00E8625D" w:rsidRDefault="0013517A" w:rsidP="00C9220D">
            <w:pPr>
              <w:jc w:val="both"/>
              <w:rPr>
                <w:rFonts w:ascii="Tahoma" w:hAnsi="Tahoma" w:cs="Tahoma"/>
                <w:sz w:val="18"/>
                <w:szCs w:val="18"/>
              </w:rPr>
            </w:pPr>
          </w:p>
        </w:tc>
      </w:tr>
    </w:tbl>
    <w:p w14:paraId="0F1D7D64" w14:textId="77777777" w:rsidR="0013517A" w:rsidRPr="00A23B1D" w:rsidRDefault="0013517A" w:rsidP="00C9220D">
      <w:pPr>
        <w:jc w:val="both"/>
        <w:rPr>
          <w:sz w:val="20"/>
          <w:szCs w:val="20"/>
        </w:rPr>
      </w:pPr>
      <w:r w:rsidRPr="00A23B1D">
        <w:rPr>
          <w:sz w:val="20"/>
          <w:szCs w:val="20"/>
        </w:rPr>
        <w:br w:type="page"/>
      </w:r>
    </w:p>
    <w:tbl>
      <w:tblPr>
        <w:tblpPr w:leftFromText="141" w:rightFromText="141" w:horzAnchor="margin" w:tblpY="-720"/>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604"/>
        <w:gridCol w:w="1218"/>
        <w:gridCol w:w="1210"/>
        <w:gridCol w:w="608"/>
        <w:gridCol w:w="4312"/>
      </w:tblGrid>
      <w:tr w:rsidR="0013517A" w:rsidRPr="00A23B1D" w14:paraId="088A8557" w14:textId="77777777" w:rsidTr="00975ED9">
        <w:trPr>
          <w:trHeight w:val="524"/>
        </w:trPr>
        <w:tc>
          <w:tcPr>
            <w:tcW w:w="9776" w:type="dxa"/>
            <w:gridSpan w:val="6"/>
            <w:tcBorders>
              <w:top w:val="single" w:sz="4" w:space="0" w:color="auto"/>
              <w:left w:val="single" w:sz="4" w:space="0" w:color="auto"/>
              <w:bottom w:val="single" w:sz="4" w:space="0" w:color="auto"/>
              <w:right w:val="single" w:sz="4" w:space="0" w:color="auto"/>
            </w:tcBorders>
            <w:shd w:val="pct20" w:color="auto" w:fill="auto"/>
            <w:hideMark/>
          </w:tcPr>
          <w:p w14:paraId="79601B0C" w14:textId="77777777" w:rsidR="0013517A" w:rsidRPr="00975ED9" w:rsidRDefault="0013517A" w:rsidP="00642F43">
            <w:pPr>
              <w:jc w:val="both"/>
              <w:rPr>
                <w:rFonts w:ascii="Tahoma" w:hAnsi="Tahoma" w:cs="Tahoma"/>
                <w:b/>
                <w:sz w:val="18"/>
                <w:szCs w:val="18"/>
              </w:rPr>
            </w:pPr>
            <w:r w:rsidRPr="00975ED9">
              <w:rPr>
                <w:rFonts w:ascii="Tahoma" w:hAnsi="Tahoma" w:cs="Tahoma"/>
                <w:b/>
                <w:sz w:val="18"/>
                <w:szCs w:val="18"/>
              </w:rPr>
              <w:lastRenderedPageBreak/>
              <w:t>PART C</w:t>
            </w:r>
          </w:p>
          <w:p w14:paraId="76FAA4A0" w14:textId="77777777" w:rsidR="0013517A" w:rsidRPr="00975ED9" w:rsidRDefault="0013517A" w:rsidP="00642F43">
            <w:pPr>
              <w:jc w:val="both"/>
              <w:rPr>
                <w:rFonts w:ascii="Tahoma" w:hAnsi="Tahoma" w:cs="Tahoma"/>
                <w:b/>
                <w:sz w:val="18"/>
                <w:szCs w:val="18"/>
              </w:rPr>
            </w:pPr>
            <w:r w:rsidRPr="00975ED9">
              <w:rPr>
                <w:rFonts w:ascii="Tahoma" w:hAnsi="Tahoma" w:cs="Tahoma"/>
                <w:b/>
                <w:i/>
                <w:sz w:val="18"/>
                <w:szCs w:val="18"/>
              </w:rPr>
              <w:t>BÖLUM C</w:t>
            </w:r>
          </w:p>
        </w:tc>
      </w:tr>
      <w:tr w:rsidR="0013517A" w:rsidRPr="00A23B1D" w14:paraId="61D074CC" w14:textId="77777777" w:rsidTr="00975ED9">
        <w:trPr>
          <w:trHeight w:val="624"/>
        </w:trPr>
        <w:tc>
          <w:tcPr>
            <w:tcW w:w="9776" w:type="dxa"/>
            <w:gridSpan w:val="6"/>
            <w:tcBorders>
              <w:top w:val="single" w:sz="4" w:space="0" w:color="auto"/>
              <w:left w:val="single" w:sz="4" w:space="0" w:color="auto"/>
              <w:bottom w:val="single" w:sz="4" w:space="0" w:color="auto"/>
              <w:right w:val="single" w:sz="4" w:space="0" w:color="auto"/>
            </w:tcBorders>
            <w:shd w:val="pct5" w:color="auto" w:fill="auto"/>
            <w:hideMark/>
          </w:tcPr>
          <w:p w14:paraId="452A0DC8" w14:textId="77777777" w:rsidR="0013517A" w:rsidRPr="00975ED9" w:rsidRDefault="0013517A" w:rsidP="00642F43">
            <w:pPr>
              <w:jc w:val="both"/>
              <w:rPr>
                <w:rFonts w:ascii="Tahoma" w:hAnsi="Tahoma" w:cs="Tahoma"/>
                <w:b/>
                <w:sz w:val="18"/>
                <w:szCs w:val="18"/>
              </w:rPr>
            </w:pPr>
            <w:r w:rsidRPr="00975ED9">
              <w:rPr>
                <w:rFonts w:ascii="Tahoma" w:hAnsi="Tahoma" w:cs="Tahoma"/>
                <w:b/>
                <w:sz w:val="18"/>
                <w:szCs w:val="18"/>
              </w:rPr>
              <w:t>FURTHER FIELD INVESTIGATION</w:t>
            </w:r>
          </w:p>
          <w:p w14:paraId="795F8DD1" w14:textId="77777777" w:rsidR="0013517A" w:rsidRPr="00975ED9" w:rsidRDefault="0013517A" w:rsidP="00642F43">
            <w:pPr>
              <w:jc w:val="both"/>
              <w:rPr>
                <w:rFonts w:ascii="Tahoma" w:hAnsi="Tahoma" w:cs="Tahoma"/>
                <w:sz w:val="18"/>
                <w:szCs w:val="18"/>
              </w:rPr>
            </w:pPr>
            <w:r w:rsidRPr="00975ED9">
              <w:rPr>
                <w:rFonts w:ascii="Tahoma" w:hAnsi="Tahoma" w:cs="Tahoma"/>
                <w:b/>
                <w:i/>
                <w:sz w:val="18"/>
                <w:szCs w:val="18"/>
              </w:rPr>
              <w:t>EK SAHA ARASTIRMASI</w:t>
            </w:r>
          </w:p>
        </w:tc>
      </w:tr>
      <w:tr w:rsidR="0013517A" w:rsidRPr="00A23B1D" w14:paraId="0BDD0EF8" w14:textId="77777777" w:rsidTr="00975ED9">
        <w:trPr>
          <w:trHeight w:val="647"/>
        </w:trPr>
        <w:tc>
          <w:tcPr>
            <w:tcW w:w="2428" w:type="dxa"/>
            <w:gridSpan w:val="2"/>
            <w:tcBorders>
              <w:top w:val="single" w:sz="4" w:space="0" w:color="auto"/>
              <w:left w:val="single" w:sz="4" w:space="0" w:color="auto"/>
              <w:bottom w:val="single" w:sz="4" w:space="0" w:color="auto"/>
              <w:right w:val="single" w:sz="4" w:space="0" w:color="auto"/>
            </w:tcBorders>
            <w:hideMark/>
          </w:tcPr>
          <w:p w14:paraId="151DA947" w14:textId="70B86A13" w:rsidR="0013517A" w:rsidRPr="00975ED9" w:rsidRDefault="0013517A" w:rsidP="00642F43">
            <w:pPr>
              <w:jc w:val="both"/>
              <w:rPr>
                <w:rFonts w:ascii="Tahoma" w:hAnsi="Tahoma" w:cs="Tahoma"/>
                <w:sz w:val="18"/>
                <w:szCs w:val="18"/>
              </w:rPr>
            </w:pPr>
            <w:r w:rsidRPr="00975ED9">
              <w:rPr>
                <w:rFonts w:ascii="Segoe UI Symbol" w:hAnsi="Segoe UI Symbol" w:cs="Segoe UI Symbol"/>
                <w:sz w:val="18"/>
                <w:szCs w:val="18"/>
              </w:rPr>
              <w:t>☐</w:t>
            </w:r>
            <w:r w:rsidRPr="00975ED9">
              <w:rPr>
                <w:rFonts w:ascii="Tahoma" w:hAnsi="Tahoma" w:cs="Tahoma"/>
                <w:sz w:val="18"/>
                <w:szCs w:val="18"/>
              </w:rPr>
              <w:t xml:space="preserve"> Site of minor significance</w:t>
            </w:r>
          </w:p>
          <w:p w14:paraId="2DF3C33D" w14:textId="77777777" w:rsidR="0013517A" w:rsidRPr="00975ED9" w:rsidRDefault="0013517A" w:rsidP="00642F43">
            <w:pPr>
              <w:jc w:val="both"/>
              <w:rPr>
                <w:rFonts w:ascii="Tahoma" w:hAnsi="Tahoma" w:cs="Tahoma"/>
                <w:sz w:val="18"/>
                <w:szCs w:val="18"/>
              </w:rPr>
            </w:pPr>
            <w:r w:rsidRPr="00975ED9">
              <w:rPr>
                <w:rFonts w:ascii="Tahoma" w:hAnsi="Tahoma" w:cs="Tahoma"/>
                <w:i/>
                <w:sz w:val="18"/>
                <w:szCs w:val="18"/>
              </w:rPr>
              <w:t xml:space="preserve">   Önemsiz saha</w:t>
            </w:r>
          </w:p>
        </w:tc>
        <w:tc>
          <w:tcPr>
            <w:tcW w:w="2428" w:type="dxa"/>
            <w:gridSpan w:val="2"/>
            <w:tcBorders>
              <w:top w:val="single" w:sz="4" w:space="0" w:color="auto"/>
              <w:left w:val="single" w:sz="4" w:space="0" w:color="auto"/>
              <w:bottom w:val="single" w:sz="4" w:space="0" w:color="auto"/>
              <w:right w:val="single" w:sz="4" w:space="0" w:color="auto"/>
            </w:tcBorders>
            <w:hideMark/>
          </w:tcPr>
          <w:p w14:paraId="7B95C8B5" w14:textId="4F725875" w:rsidR="0013517A" w:rsidRPr="00975ED9" w:rsidRDefault="0013517A" w:rsidP="00642F43">
            <w:pPr>
              <w:jc w:val="both"/>
              <w:rPr>
                <w:rFonts w:ascii="Tahoma" w:hAnsi="Tahoma" w:cs="Tahoma"/>
                <w:sz w:val="18"/>
                <w:szCs w:val="18"/>
              </w:rPr>
            </w:pPr>
            <w:r w:rsidRPr="00975ED9">
              <w:rPr>
                <w:rFonts w:ascii="Segoe UI Symbol" w:hAnsi="Segoe UI Symbol" w:cs="Segoe UI Symbol"/>
                <w:sz w:val="18"/>
                <w:szCs w:val="18"/>
              </w:rPr>
              <w:t>☐</w:t>
            </w:r>
            <w:r w:rsidRPr="00975ED9">
              <w:rPr>
                <w:rFonts w:ascii="Tahoma" w:hAnsi="Tahoma" w:cs="Tahoma"/>
                <w:sz w:val="18"/>
                <w:szCs w:val="18"/>
              </w:rPr>
              <w:t xml:space="preserve"> Site of moderate significance</w:t>
            </w:r>
          </w:p>
          <w:p w14:paraId="3C41C7E2" w14:textId="77777777" w:rsidR="0013517A" w:rsidRPr="00975ED9" w:rsidRDefault="0013517A" w:rsidP="00642F43">
            <w:pPr>
              <w:jc w:val="both"/>
              <w:rPr>
                <w:rFonts w:ascii="Tahoma" w:hAnsi="Tahoma" w:cs="Tahoma"/>
                <w:sz w:val="18"/>
                <w:szCs w:val="18"/>
              </w:rPr>
            </w:pPr>
            <w:r w:rsidRPr="00975ED9">
              <w:rPr>
                <w:rFonts w:ascii="Tahoma" w:hAnsi="Tahoma" w:cs="Tahoma"/>
                <w:i/>
                <w:sz w:val="18"/>
                <w:szCs w:val="18"/>
              </w:rPr>
              <w:t xml:space="preserve">   Az onemli saha</w:t>
            </w:r>
          </w:p>
        </w:tc>
        <w:tc>
          <w:tcPr>
            <w:tcW w:w="4920" w:type="dxa"/>
            <w:gridSpan w:val="2"/>
            <w:tcBorders>
              <w:top w:val="single" w:sz="4" w:space="0" w:color="auto"/>
              <w:left w:val="single" w:sz="4" w:space="0" w:color="auto"/>
              <w:bottom w:val="single" w:sz="4" w:space="0" w:color="auto"/>
              <w:right w:val="single" w:sz="4" w:space="0" w:color="auto"/>
            </w:tcBorders>
            <w:hideMark/>
          </w:tcPr>
          <w:p w14:paraId="429DF3F5" w14:textId="77777777" w:rsidR="0013517A" w:rsidRPr="00A23B1D" w:rsidRDefault="0013517A" w:rsidP="00642F43">
            <w:pPr>
              <w:jc w:val="both"/>
              <w:rPr>
                <w:rFonts w:cs="Calibri"/>
                <w:sz w:val="20"/>
                <w:szCs w:val="20"/>
              </w:rPr>
            </w:pPr>
            <w:r w:rsidRPr="00A23B1D">
              <w:rPr>
                <w:rFonts w:ascii="Segoe UI Symbol" w:hAnsi="Segoe UI Symbol" w:cs="Segoe UI Symbol"/>
                <w:sz w:val="20"/>
                <w:szCs w:val="20"/>
              </w:rPr>
              <w:t>☐</w:t>
            </w:r>
            <w:r w:rsidRPr="00A23B1D">
              <w:rPr>
                <w:rFonts w:cs="Calibri"/>
                <w:sz w:val="20"/>
                <w:szCs w:val="20"/>
              </w:rPr>
              <w:t xml:space="preserve"> Site of major significance</w:t>
            </w:r>
          </w:p>
          <w:p w14:paraId="40A4C317" w14:textId="77777777" w:rsidR="0013517A" w:rsidRPr="00A23B1D" w:rsidRDefault="0013517A" w:rsidP="00642F43">
            <w:pPr>
              <w:jc w:val="both"/>
              <w:rPr>
                <w:rFonts w:cs="Calibri"/>
                <w:sz w:val="20"/>
                <w:szCs w:val="20"/>
              </w:rPr>
            </w:pPr>
            <w:r w:rsidRPr="00A23B1D">
              <w:rPr>
                <w:rFonts w:cs="Calibri"/>
                <w:i/>
                <w:sz w:val="20"/>
                <w:szCs w:val="20"/>
              </w:rPr>
              <w:t xml:space="preserve">  Cok onemli saha</w:t>
            </w:r>
          </w:p>
        </w:tc>
      </w:tr>
      <w:tr w:rsidR="0013517A" w:rsidRPr="00A23B1D" w14:paraId="64748665" w14:textId="77777777" w:rsidTr="00975ED9">
        <w:trPr>
          <w:trHeight w:val="4772"/>
        </w:trPr>
        <w:tc>
          <w:tcPr>
            <w:tcW w:w="9776" w:type="dxa"/>
            <w:gridSpan w:val="6"/>
            <w:tcBorders>
              <w:top w:val="single" w:sz="4" w:space="0" w:color="auto"/>
              <w:left w:val="single" w:sz="4" w:space="0" w:color="auto"/>
              <w:bottom w:val="single" w:sz="4" w:space="0" w:color="auto"/>
              <w:right w:val="single" w:sz="4" w:space="0" w:color="auto"/>
            </w:tcBorders>
          </w:tcPr>
          <w:p w14:paraId="3A93E9C1" w14:textId="77777777" w:rsidR="0013517A" w:rsidRPr="00975ED9" w:rsidRDefault="0013517A" w:rsidP="00642F43">
            <w:pPr>
              <w:jc w:val="both"/>
              <w:rPr>
                <w:rFonts w:ascii="Tahoma" w:hAnsi="Tahoma" w:cs="Tahoma"/>
                <w:sz w:val="18"/>
                <w:szCs w:val="18"/>
              </w:rPr>
            </w:pPr>
            <w:r w:rsidRPr="00975ED9">
              <w:rPr>
                <w:rFonts w:ascii="Tahoma" w:hAnsi="Tahoma" w:cs="Tahoma"/>
                <w:sz w:val="18"/>
                <w:szCs w:val="18"/>
              </w:rPr>
              <w:t xml:space="preserve">Describe additional work to be conducted: </w:t>
            </w:r>
          </w:p>
          <w:p w14:paraId="577B6AA7" w14:textId="77777777" w:rsidR="0013517A" w:rsidRPr="00975ED9" w:rsidRDefault="0013517A" w:rsidP="00642F43">
            <w:pPr>
              <w:jc w:val="both"/>
              <w:rPr>
                <w:rFonts w:ascii="Tahoma" w:hAnsi="Tahoma" w:cs="Tahoma"/>
                <w:sz w:val="18"/>
                <w:szCs w:val="18"/>
              </w:rPr>
            </w:pPr>
            <w:r w:rsidRPr="00975ED9">
              <w:rPr>
                <w:rFonts w:ascii="Tahoma" w:hAnsi="Tahoma" w:cs="Tahoma"/>
                <w:i/>
                <w:sz w:val="18"/>
                <w:szCs w:val="18"/>
              </w:rPr>
              <w:t>Yapilmasi gereken ek islerin tanimlari</w:t>
            </w:r>
          </w:p>
          <w:p w14:paraId="34B764D5" w14:textId="77777777" w:rsidR="0013517A" w:rsidRPr="00975ED9" w:rsidRDefault="0013517A" w:rsidP="00642F43">
            <w:pPr>
              <w:jc w:val="both"/>
              <w:rPr>
                <w:rFonts w:ascii="Tahoma" w:hAnsi="Tahoma" w:cs="Tahoma"/>
                <w:sz w:val="18"/>
                <w:szCs w:val="18"/>
              </w:rPr>
            </w:pPr>
          </w:p>
          <w:p w14:paraId="01681D46" w14:textId="77777777" w:rsidR="0013517A" w:rsidRPr="00975ED9" w:rsidRDefault="0013517A" w:rsidP="00642F43">
            <w:pPr>
              <w:jc w:val="both"/>
              <w:rPr>
                <w:rFonts w:ascii="Tahoma" w:hAnsi="Tahoma" w:cs="Tahoma"/>
                <w:sz w:val="18"/>
                <w:szCs w:val="18"/>
              </w:rPr>
            </w:pPr>
          </w:p>
          <w:p w14:paraId="1237C4EC" w14:textId="77777777" w:rsidR="0013517A" w:rsidRPr="00975ED9" w:rsidRDefault="0013517A" w:rsidP="00642F43">
            <w:pPr>
              <w:jc w:val="both"/>
              <w:rPr>
                <w:rFonts w:ascii="Tahoma" w:hAnsi="Tahoma" w:cs="Tahoma"/>
                <w:sz w:val="18"/>
                <w:szCs w:val="18"/>
              </w:rPr>
            </w:pPr>
          </w:p>
          <w:p w14:paraId="008A57F3" w14:textId="77777777" w:rsidR="0013517A" w:rsidRPr="00975ED9" w:rsidRDefault="0013517A" w:rsidP="00642F43">
            <w:pPr>
              <w:jc w:val="both"/>
              <w:rPr>
                <w:rFonts w:ascii="Tahoma" w:hAnsi="Tahoma" w:cs="Tahoma"/>
                <w:sz w:val="18"/>
                <w:szCs w:val="18"/>
              </w:rPr>
            </w:pPr>
          </w:p>
          <w:p w14:paraId="565CA575" w14:textId="77777777" w:rsidR="0013517A" w:rsidRPr="00975ED9" w:rsidRDefault="0013517A" w:rsidP="00642F43">
            <w:pPr>
              <w:jc w:val="both"/>
              <w:rPr>
                <w:rFonts w:ascii="Tahoma" w:hAnsi="Tahoma" w:cs="Tahoma"/>
                <w:sz w:val="18"/>
                <w:szCs w:val="18"/>
              </w:rPr>
            </w:pPr>
          </w:p>
          <w:p w14:paraId="3B446717" w14:textId="77777777" w:rsidR="0013517A" w:rsidRPr="00975ED9" w:rsidRDefault="0013517A" w:rsidP="00642F43">
            <w:pPr>
              <w:jc w:val="both"/>
              <w:rPr>
                <w:rFonts w:ascii="Tahoma" w:hAnsi="Tahoma" w:cs="Tahoma"/>
                <w:sz w:val="18"/>
                <w:szCs w:val="18"/>
              </w:rPr>
            </w:pPr>
          </w:p>
          <w:p w14:paraId="4A33A210" w14:textId="77777777" w:rsidR="0013517A" w:rsidRPr="00975ED9" w:rsidRDefault="0013517A" w:rsidP="00642F43">
            <w:pPr>
              <w:jc w:val="both"/>
              <w:rPr>
                <w:rFonts w:ascii="Tahoma" w:hAnsi="Tahoma" w:cs="Tahoma"/>
                <w:sz w:val="18"/>
                <w:szCs w:val="18"/>
              </w:rPr>
            </w:pPr>
          </w:p>
          <w:p w14:paraId="39DD2F4E" w14:textId="77777777" w:rsidR="0013517A" w:rsidRPr="00975ED9" w:rsidRDefault="0013517A" w:rsidP="00642F43">
            <w:pPr>
              <w:jc w:val="both"/>
              <w:rPr>
                <w:rFonts w:ascii="Tahoma" w:hAnsi="Tahoma" w:cs="Tahoma"/>
                <w:sz w:val="18"/>
                <w:szCs w:val="18"/>
              </w:rPr>
            </w:pPr>
          </w:p>
          <w:p w14:paraId="756CA7F6" w14:textId="77777777" w:rsidR="0013517A" w:rsidRPr="00975ED9" w:rsidRDefault="0013517A" w:rsidP="00642F43">
            <w:pPr>
              <w:jc w:val="both"/>
              <w:rPr>
                <w:rFonts w:ascii="Tahoma" w:hAnsi="Tahoma" w:cs="Tahoma"/>
                <w:sz w:val="18"/>
                <w:szCs w:val="18"/>
              </w:rPr>
            </w:pPr>
          </w:p>
        </w:tc>
      </w:tr>
      <w:tr w:rsidR="0013517A" w:rsidRPr="00A23B1D" w14:paraId="3074967E" w14:textId="77777777" w:rsidTr="00975ED9">
        <w:trPr>
          <w:trHeight w:val="497"/>
        </w:trPr>
        <w:tc>
          <w:tcPr>
            <w:tcW w:w="3646" w:type="dxa"/>
            <w:gridSpan w:val="3"/>
            <w:tcBorders>
              <w:top w:val="single" w:sz="4" w:space="0" w:color="auto"/>
              <w:left w:val="single" w:sz="4" w:space="0" w:color="auto"/>
              <w:bottom w:val="single" w:sz="4" w:space="0" w:color="auto"/>
              <w:right w:val="single" w:sz="4" w:space="0" w:color="auto"/>
            </w:tcBorders>
            <w:hideMark/>
          </w:tcPr>
          <w:p w14:paraId="6554BE9C" w14:textId="77777777" w:rsidR="0013517A" w:rsidRPr="00975ED9" w:rsidRDefault="0013517A" w:rsidP="00642F43">
            <w:pPr>
              <w:jc w:val="both"/>
              <w:rPr>
                <w:rFonts w:ascii="Tahoma" w:hAnsi="Tahoma" w:cs="Tahoma"/>
                <w:sz w:val="18"/>
                <w:szCs w:val="18"/>
              </w:rPr>
            </w:pPr>
            <w:r w:rsidRPr="00975ED9">
              <w:rPr>
                <w:rFonts w:ascii="Tahoma" w:hAnsi="Tahoma" w:cs="Tahoma"/>
                <w:sz w:val="18"/>
                <w:szCs w:val="18"/>
              </w:rPr>
              <w:t xml:space="preserve">Date started: </w:t>
            </w:r>
          </w:p>
          <w:p w14:paraId="7F21526A" w14:textId="77777777" w:rsidR="0013517A" w:rsidRPr="00975ED9" w:rsidRDefault="0013517A" w:rsidP="00642F43">
            <w:pPr>
              <w:jc w:val="both"/>
              <w:rPr>
                <w:rFonts w:ascii="Tahoma" w:hAnsi="Tahoma" w:cs="Tahoma"/>
                <w:sz w:val="18"/>
                <w:szCs w:val="18"/>
              </w:rPr>
            </w:pPr>
            <w:r w:rsidRPr="00975ED9">
              <w:rPr>
                <w:rFonts w:ascii="Tahoma" w:hAnsi="Tahoma" w:cs="Tahoma"/>
                <w:i/>
                <w:sz w:val="18"/>
                <w:szCs w:val="18"/>
              </w:rPr>
              <w:t>Baslangiç tarihi</w:t>
            </w:r>
          </w:p>
        </w:tc>
        <w:tc>
          <w:tcPr>
            <w:tcW w:w="6130" w:type="dxa"/>
            <w:gridSpan w:val="3"/>
            <w:tcBorders>
              <w:top w:val="single" w:sz="4" w:space="0" w:color="auto"/>
              <w:left w:val="single" w:sz="4" w:space="0" w:color="auto"/>
              <w:bottom w:val="single" w:sz="4" w:space="0" w:color="auto"/>
              <w:right w:val="single" w:sz="4" w:space="0" w:color="auto"/>
            </w:tcBorders>
            <w:hideMark/>
          </w:tcPr>
          <w:p w14:paraId="3C63B45A" w14:textId="77777777" w:rsidR="0013517A" w:rsidRPr="00A23B1D" w:rsidRDefault="0013517A" w:rsidP="00642F43">
            <w:pPr>
              <w:jc w:val="both"/>
              <w:rPr>
                <w:rFonts w:cs="Calibri"/>
                <w:sz w:val="20"/>
                <w:szCs w:val="20"/>
              </w:rPr>
            </w:pPr>
            <w:r w:rsidRPr="00A23B1D">
              <w:rPr>
                <w:rFonts w:cs="Calibri"/>
                <w:sz w:val="20"/>
                <w:szCs w:val="20"/>
              </w:rPr>
              <w:t xml:space="preserve">Date completed: </w:t>
            </w:r>
          </w:p>
          <w:p w14:paraId="580AC6AC" w14:textId="5D550948" w:rsidR="0013517A" w:rsidRPr="00A23B1D" w:rsidRDefault="0013517A" w:rsidP="00642F43">
            <w:pPr>
              <w:jc w:val="both"/>
              <w:rPr>
                <w:rFonts w:cs="Calibri"/>
                <w:sz w:val="20"/>
                <w:szCs w:val="20"/>
              </w:rPr>
            </w:pPr>
            <w:r w:rsidRPr="00A23B1D">
              <w:rPr>
                <w:rFonts w:cs="Calibri"/>
                <w:i/>
                <w:sz w:val="20"/>
                <w:szCs w:val="20"/>
              </w:rPr>
              <w:t>Bitiri</w:t>
            </w:r>
            <w:r w:rsidR="001268E5">
              <w:rPr>
                <w:rFonts w:cs="Calibri"/>
                <w:i/>
                <w:sz w:val="20"/>
                <w:szCs w:val="20"/>
              </w:rPr>
              <w:t>ş</w:t>
            </w:r>
            <w:r w:rsidRPr="00A23B1D">
              <w:rPr>
                <w:rFonts w:cs="Calibri"/>
                <w:i/>
                <w:sz w:val="20"/>
                <w:szCs w:val="20"/>
              </w:rPr>
              <w:t xml:space="preserve"> tarihi</w:t>
            </w:r>
          </w:p>
        </w:tc>
      </w:tr>
      <w:tr w:rsidR="0013517A" w:rsidRPr="00A23B1D" w14:paraId="718C0152" w14:textId="77777777" w:rsidTr="00975ED9">
        <w:trPr>
          <w:trHeight w:val="624"/>
        </w:trPr>
        <w:tc>
          <w:tcPr>
            <w:tcW w:w="9776" w:type="dxa"/>
            <w:gridSpan w:val="6"/>
            <w:tcBorders>
              <w:top w:val="single" w:sz="4" w:space="0" w:color="auto"/>
              <w:left w:val="single" w:sz="4" w:space="0" w:color="auto"/>
              <w:bottom w:val="single" w:sz="4" w:space="0" w:color="auto"/>
              <w:right w:val="single" w:sz="4" w:space="0" w:color="auto"/>
            </w:tcBorders>
            <w:hideMark/>
          </w:tcPr>
          <w:p w14:paraId="03BE29BB" w14:textId="77777777" w:rsidR="0013517A" w:rsidRPr="00975ED9" w:rsidRDefault="0013517A" w:rsidP="00642F43">
            <w:pPr>
              <w:jc w:val="both"/>
              <w:rPr>
                <w:rFonts w:ascii="Tahoma" w:hAnsi="Tahoma" w:cs="Tahoma"/>
                <w:sz w:val="18"/>
                <w:szCs w:val="18"/>
              </w:rPr>
            </w:pPr>
            <w:r w:rsidRPr="00975ED9">
              <w:rPr>
                <w:rFonts w:ascii="Tahoma" w:hAnsi="Tahoma" w:cs="Tahoma"/>
                <w:sz w:val="18"/>
                <w:szCs w:val="18"/>
              </w:rPr>
              <w:t>Date of notice to resume work:</w:t>
            </w:r>
          </w:p>
          <w:p w14:paraId="3153A920" w14:textId="77777777" w:rsidR="0013517A" w:rsidRPr="00975ED9" w:rsidRDefault="0013517A" w:rsidP="00642F43">
            <w:pPr>
              <w:jc w:val="both"/>
              <w:rPr>
                <w:rFonts w:ascii="Tahoma" w:hAnsi="Tahoma" w:cs="Tahoma"/>
                <w:sz w:val="18"/>
                <w:szCs w:val="18"/>
              </w:rPr>
            </w:pPr>
            <w:r w:rsidRPr="00975ED9">
              <w:rPr>
                <w:rFonts w:ascii="Tahoma" w:hAnsi="Tahoma" w:cs="Tahoma"/>
                <w:i/>
                <w:sz w:val="18"/>
                <w:szCs w:val="18"/>
              </w:rPr>
              <w:t>İse baslama tarihi bildirisi</w:t>
            </w:r>
          </w:p>
        </w:tc>
      </w:tr>
      <w:tr w:rsidR="0013517A" w:rsidRPr="00A23B1D" w14:paraId="26DCE654" w14:textId="77777777" w:rsidTr="00975ED9">
        <w:trPr>
          <w:trHeight w:val="1263"/>
        </w:trPr>
        <w:tc>
          <w:tcPr>
            <w:tcW w:w="9776" w:type="dxa"/>
            <w:gridSpan w:val="6"/>
            <w:tcBorders>
              <w:top w:val="single" w:sz="4" w:space="0" w:color="auto"/>
              <w:left w:val="single" w:sz="4" w:space="0" w:color="auto"/>
              <w:bottom w:val="single" w:sz="4" w:space="0" w:color="auto"/>
              <w:right w:val="single" w:sz="4" w:space="0" w:color="auto"/>
            </w:tcBorders>
            <w:hideMark/>
          </w:tcPr>
          <w:p w14:paraId="231B98AF" w14:textId="77777777" w:rsidR="0013517A" w:rsidRPr="00975ED9" w:rsidRDefault="0013517A" w:rsidP="00642F43">
            <w:pPr>
              <w:jc w:val="both"/>
              <w:rPr>
                <w:rFonts w:ascii="Tahoma" w:hAnsi="Tahoma" w:cs="Tahoma"/>
                <w:sz w:val="18"/>
                <w:szCs w:val="18"/>
              </w:rPr>
            </w:pPr>
            <w:r w:rsidRPr="00975ED9">
              <w:rPr>
                <w:rFonts w:ascii="Tahoma" w:hAnsi="Tahoma" w:cs="Tahoma"/>
                <w:sz w:val="18"/>
                <w:szCs w:val="18"/>
              </w:rPr>
              <w:t>Name of museum directorate archaeologist:</w:t>
            </w:r>
          </w:p>
          <w:p w14:paraId="74BD28A5" w14:textId="77777777" w:rsidR="0013517A" w:rsidRPr="00975ED9" w:rsidRDefault="0013517A" w:rsidP="00642F43">
            <w:pPr>
              <w:jc w:val="both"/>
              <w:rPr>
                <w:rFonts w:ascii="Tahoma" w:hAnsi="Tahoma" w:cs="Tahoma"/>
                <w:i/>
                <w:sz w:val="18"/>
                <w:szCs w:val="18"/>
              </w:rPr>
            </w:pPr>
            <w:r w:rsidRPr="00975ED9">
              <w:rPr>
                <w:rFonts w:ascii="Tahoma" w:hAnsi="Tahoma" w:cs="Tahoma"/>
                <w:i/>
                <w:sz w:val="18"/>
                <w:szCs w:val="18"/>
              </w:rPr>
              <w:t xml:space="preserve">Muze mudurlugu arkeologunun ismi: </w:t>
            </w:r>
          </w:p>
          <w:p w14:paraId="17CD2F31" w14:textId="77777777" w:rsidR="0013517A" w:rsidRPr="00975ED9" w:rsidRDefault="0013517A" w:rsidP="00642F43">
            <w:pPr>
              <w:jc w:val="both"/>
              <w:rPr>
                <w:rFonts w:ascii="Tahoma" w:hAnsi="Tahoma" w:cs="Tahoma"/>
                <w:sz w:val="18"/>
                <w:szCs w:val="18"/>
              </w:rPr>
            </w:pPr>
            <w:r w:rsidRPr="00975ED9">
              <w:rPr>
                <w:rFonts w:ascii="Tahoma" w:hAnsi="Tahoma" w:cs="Tahoma"/>
                <w:sz w:val="18"/>
                <w:szCs w:val="18"/>
              </w:rPr>
              <w:t>Contact information:</w:t>
            </w:r>
          </w:p>
          <w:p w14:paraId="359817FC" w14:textId="77777777" w:rsidR="0013517A" w:rsidRPr="00975ED9" w:rsidRDefault="0013517A" w:rsidP="00642F43">
            <w:pPr>
              <w:jc w:val="both"/>
              <w:rPr>
                <w:rFonts w:ascii="Tahoma" w:hAnsi="Tahoma" w:cs="Tahoma"/>
                <w:sz w:val="18"/>
                <w:szCs w:val="18"/>
              </w:rPr>
            </w:pPr>
            <w:r w:rsidRPr="00975ED9">
              <w:rPr>
                <w:rFonts w:ascii="Tahoma" w:hAnsi="Tahoma" w:cs="Tahoma"/>
                <w:i/>
                <w:sz w:val="18"/>
                <w:szCs w:val="18"/>
              </w:rPr>
              <w:t>İletisim numarasi</w:t>
            </w:r>
          </w:p>
        </w:tc>
      </w:tr>
      <w:tr w:rsidR="0013517A" w:rsidRPr="00A23B1D" w14:paraId="7D4CECAA" w14:textId="77777777" w:rsidTr="00975ED9">
        <w:trPr>
          <w:trHeight w:val="64"/>
        </w:trPr>
        <w:tc>
          <w:tcPr>
            <w:tcW w:w="9776" w:type="dxa"/>
            <w:gridSpan w:val="6"/>
            <w:tcBorders>
              <w:top w:val="single" w:sz="4" w:space="0" w:color="auto"/>
              <w:left w:val="single" w:sz="4" w:space="0" w:color="auto"/>
              <w:bottom w:val="single" w:sz="4" w:space="0" w:color="auto"/>
              <w:right w:val="single" w:sz="4" w:space="0" w:color="auto"/>
            </w:tcBorders>
            <w:hideMark/>
          </w:tcPr>
          <w:p w14:paraId="037CFECF" w14:textId="77777777" w:rsidR="0013517A" w:rsidRPr="00975ED9" w:rsidRDefault="0013517A" w:rsidP="00642F43">
            <w:pPr>
              <w:jc w:val="both"/>
              <w:rPr>
                <w:rFonts w:ascii="Tahoma" w:hAnsi="Tahoma" w:cs="Tahoma"/>
                <w:sz w:val="18"/>
                <w:szCs w:val="18"/>
              </w:rPr>
            </w:pPr>
            <w:r w:rsidRPr="00975ED9">
              <w:rPr>
                <w:rFonts w:ascii="Tahoma" w:hAnsi="Tahoma" w:cs="Tahoma"/>
                <w:sz w:val="18"/>
                <w:szCs w:val="18"/>
              </w:rPr>
              <w:t xml:space="preserve">Construction manager contacted                           </w:t>
            </w:r>
            <w:r w:rsidRPr="00975ED9">
              <w:rPr>
                <w:rFonts w:ascii="Segoe UI Symbol" w:hAnsi="Segoe UI Symbol" w:cs="Segoe UI Symbol"/>
                <w:sz w:val="18"/>
                <w:szCs w:val="18"/>
              </w:rPr>
              <w:t>☐</w:t>
            </w:r>
            <w:r w:rsidRPr="00975ED9">
              <w:rPr>
                <w:rFonts w:ascii="Tahoma" w:hAnsi="Tahoma" w:cs="Tahoma"/>
                <w:sz w:val="18"/>
                <w:szCs w:val="18"/>
              </w:rPr>
              <w:t xml:space="preserve"> Yes       </w:t>
            </w:r>
            <w:r w:rsidRPr="00975ED9">
              <w:rPr>
                <w:rFonts w:ascii="Segoe UI Symbol" w:hAnsi="Segoe UI Symbol" w:cs="Segoe UI Symbol"/>
                <w:sz w:val="18"/>
                <w:szCs w:val="18"/>
              </w:rPr>
              <w:t>☐</w:t>
            </w:r>
            <w:r w:rsidRPr="00975ED9">
              <w:rPr>
                <w:rFonts w:ascii="Tahoma" w:hAnsi="Tahoma" w:cs="Tahoma"/>
                <w:sz w:val="18"/>
                <w:szCs w:val="18"/>
              </w:rPr>
              <w:t xml:space="preserve"> No</w:t>
            </w:r>
          </w:p>
          <w:p w14:paraId="6D47F9F4" w14:textId="77777777" w:rsidR="0013517A" w:rsidRPr="00975ED9" w:rsidRDefault="0013517A" w:rsidP="00642F43">
            <w:pPr>
              <w:jc w:val="both"/>
              <w:rPr>
                <w:rFonts w:ascii="Tahoma" w:hAnsi="Tahoma" w:cs="Tahoma"/>
                <w:sz w:val="18"/>
                <w:szCs w:val="18"/>
              </w:rPr>
            </w:pPr>
            <w:r w:rsidRPr="00975ED9">
              <w:rPr>
                <w:rFonts w:ascii="Tahoma" w:hAnsi="Tahoma" w:cs="Tahoma"/>
                <w:i/>
                <w:sz w:val="18"/>
                <w:szCs w:val="18"/>
              </w:rPr>
              <w:t>Proje/Santiye muduru ile irtibata geçildi                       Evet        Hayir</w:t>
            </w:r>
          </w:p>
        </w:tc>
      </w:tr>
      <w:tr w:rsidR="00300B30" w:rsidRPr="00A23B1D" w14:paraId="31B72CA6" w14:textId="77777777" w:rsidTr="00975ED9">
        <w:trPr>
          <w:trHeight w:val="60"/>
        </w:trPr>
        <w:tc>
          <w:tcPr>
            <w:tcW w:w="1824" w:type="dxa"/>
            <w:tcBorders>
              <w:top w:val="nil"/>
              <w:left w:val="nil"/>
              <w:bottom w:val="nil"/>
              <w:right w:val="nil"/>
            </w:tcBorders>
            <w:vAlign w:val="center"/>
            <w:hideMark/>
          </w:tcPr>
          <w:p w14:paraId="0B202CAC" w14:textId="77777777" w:rsidR="0013517A" w:rsidRPr="00975ED9" w:rsidRDefault="0013517A" w:rsidP="00642F43">
            <w:pPr>
              <w:jc w:val="both"/>
              <w:rPr>
                <w:rFonts w:ascii="Tahoma" w:hAnsi="Tahoma" w:cs="Tahoma"/>
                <w:sz w:val="18"/>
                <w:szCs w:val="18"/>
              </w:rPr>
            </w:pPr>
          </w:p>
        </w:tc>
        <w:tc>
          <w:tcPr>
            <w:tcW w:w="604" w:type="dxa"/>
            <w:tcBorders>
              <w:top w:val="nil"/>
              <w:left w:val="nil"/>
              <w:bottom w:val="nil"/>
              <w:right w:val="nil"/>
            </w:tcBorders>
            <w:vAlign w:val="center"/>
            <w:hideMark/>
          </w:tcPr>
          <w:p w14:paraId="6C5E8026" w14:textId="77777777" w:rsidR="0013517A" w:rsidRPr="00975ED9" w:rsidRDefault="0013517A" w:rsidP="00642F43">
            <w:pPr>
              <w:spacing w:line="256" w:lineRule="auto"/>
              <w:jc w:val="both"/>
              <w:rPr>
                <w:rFonts w:ascii="Tahoma" w:hAnsi="Tahoma" w:cs="Tahoma"/>
                <w:kern w:val="0"/>
                <w:sz w:val="18"/>
                <w:szCs w:val="18"/>
                <w:lang w:eastAsia="tr-TR"/>
              </w:rPr>
            </w:pPr>
          </w:p>
        </w:tc>
        <w:tc>
          <w:tcPr>
            <w:tcW w:w="1218" w:type="dxa"/>
            <w:tcBorders>
              <w:top w:val="nil"/>
              <w:left w:val="nil"/>
              <w:bottom w:val="nil"/>
              <w:right w:val="nil"/>
            </w:tcBorders>
            <w:vAlign w:val="center"/>
            <w:hideMark/>
          </w:tcPr>
          <w:p w14:paraId="00671E74" w14:textId="77777777" w:rsidR="0013517A" w:rsidRPr="00975ED9" w:rsidRDefault="0013517A" w:rsidP="00642F43">
            <w:pPr>
              <w:spacing w:line="256" w:lineRule="auto"/>
              <w:jc w:val="both"/>
              <w:rPr>
                <w:rFonts w:ascii="Tahoma" w:hAnsi="Tahoma" w:cs="Tahoma"/>
                <w:kern w:val="0"/>
                <w:sz w:val="18"/>
                <w:szCs w:val="18"/>
                <w:lang w:eastAsia="tr-TR"/>
              </w:rPr>
            </w:pPr>
          </w:p>
        </w:tc>
        <w:tc>
          <w:tcPr>
            <w:tcW w:w="1210" w:type="dxa"/>
            <w:tcBorders>
              <w:top w:val="nil"/>
              <w:left w:val="nil"/>
              <w:bottom w:val="nil"/>
              <w:right w:val="nil"/>
            </w:tcBorders>
            <w:vAlign w:val="center"/>
            <w:hideMark/>
          </w:tcPr>
          <w:p w14:paraId="0F080A4E" w14:textId="77777777" w:rsidR="0013517A" w:rsidRPr="00A23B1D" w:rsidRDefault="0013517A" w:rsidP="00642F43">
            <w:pPr>
              <w:spacing w:line="256" w:lineRule="auto"/>
              <w:jc w:val="both"/>
              <w:rPr>
                <w:kern w:val="0"/>
                <w:sz w:val="20"/>
                <w:szCs w:val="18"/>
                <w:lang w:eastAsia="tr-TR"/>
              </w:rPr>
            </w:pPr>
          </w:p>
        </w:tc>
        <w:tc>
          <w:tcPr>
            <w:tcW w:w="608" w:type="dxa"/>
            <w:tcBorders>
              <w:top w:val="nil"/>
              <w:left w:val="nil"/>
              <w:bottom w:val="nil"/>
              <w:right w:val="nil"/>
            </w:tcBorders>
            <w:vAlign w:val="center"/>
            <w:hideMark/>
          </w:tcPr>
          <w:p w14:paraId="428014B9" w14:textId="77777777" w:rsidR="0013517A" w:rsidRPr="00A23B1D" w:rsidRDefault="0013517A" w:rsidP="00642F43">
            <w:pPr>
              <w:spacing w:line="256" w:lineRule="auto"/>
              <w:jc w:val="both"/>
              <w:rPr>
                <w:kern w:val="0"/>
                <w:sz w:val="20"/>
                <w:szCs w:val="18"/>
                <w:lang w:eastAsia="tr-TR"/>
              </w:rPr>
            </w:pPr>
          </w:p>
        </w:tc>
        <w:tc>
          <w:tcPr>
            <w:tcW w:w="4312" w:type="dxa"/>
            <w:tcBorders>
              <w:top w:val="nil"/>
              <w:left w:val="nil"/>
              <w:bottom w:val="nil"/>
              <w:right w:val="nil"/>
            </w:tcBorders>
            <w:vAlign w:val="center"/>
            <w:hideMark/>
          </w:tcPr>
          <w:p w14:paraId="46A7E2DE" w14:textId="77777777" w:rsidR="0013517A" w:rsidRPr="00A23B1D" w:rsidRDefault="0013517A" w:rsidP="00642F43">
            <w:pPr>
              <w:spacing w:line="256" w:lineRule="auto"/>
              <w:jc w:val="both"/>
              <w:rPr>
                <w:kern w:val="0"/>
                <w:sz w:val="20"/>
                <w:szCs w:val="18"/>
                <w:lang w:eastAsia="tr-TR"/>
              </w:rPr>
            </w:pPr>
          </w:p>
        </w:tc>
      </w:tr>
    </w:tbl>
    <w:p w14:paraId="5B38B984" w14:textId="77777777" w:rsidR="0013517A" w:rsidRPr="00A23B1D" w:rsidRDefault="0013517A" w:rsidP="00C9220D">
      <w:pPr>
        <w:spacing w:line="240" w:lineRule="auto"/>
        <w:jc w:val="both"/>
        <w:rPr>
          <w:bCs/>
          <w:sz w:val="20"/>
          <w:szCs w:val="20"/>
        </w:rPr>
        <w:sectPr w:rsidR="0013517A" w:rsidRPr="00A23B1D" w:rsidSect="0053104E">
          <w:pgSz w:w="11900" w:h="16840"/>
          <w:pgMar w:top="2410" w:right="1134" w:bottom="1701" w:left="1134" w:header="851" w:footer="851" w:gutter="0"/>
          <w:cols w:space="708"/>
        </w:sectPr>
      </w:pPr>
    </w:p>
    <w:tbl>
      <w:tblPr>
        <w:tblpPr w:leftFromText="141" w:rightFromText="141" w:bottomFromText="160" w:vertAnchor="text" w:tblpY="1"/>
        <w:tblW w:w="14700" w:type="dxa"/>
        <w:tblLook w:val="04A0" w:firstRow="1" w:lastRow="0" w:firstColumn="1" w:lastColumn="0" w:noHBand="0" w:noVBand="1"/>
      </w:tblPr>
      <w:tblGrid>
        <w:gridCol w:w="993"/>
        <w:gridCol w:w="1262"/>
        <w:gridCol w:w="1290"/>
        <w:gridCol w:w="1365"/>
        <w:gridCol w:w="903"/>
        <w:gridCol w:w="1321"/>
        <w:gridCol w:w="1027"/>
        <w:gridCol w:w="600"/>
        <w:gridCol w:w="2040"/>
        <w:gridCol w:w="705"/>
        <w:gridCol w:w="1008"/>
        <w:gridCol w:w="990"/>
        <w:gridCol w:w="917"/>
        <w:gridCol w:w="279"/>
      </w:tblGrid>
      <w:tr w:rsidR="0013517A" w:rsidRPr="00A23B1D" w14:paraId="644FC182" w14:textId="77777777">
        <w:trPr>
          <w:trHeight w:val="375"/>
        </w:trPr>
        <w:tc>
          <w:tcPr>
            <w:tcW w:w="14421" w:type="dxa"/>
            <w:gridSpan w:val="13"/>
            <w:noWrap/>
            <w:vAlign w:val="bottom"/>
          </w:tcPr>
          <w:p w14:paraId="2A31D54C" w14:textId="77777777" w:rsidR="0013517A" w:rsidRPr="00975ED9" w:rsidRDefault="0013517A" w:rsidP="00C9220D">
            <w:pPr>
              <w:spacing w:line="360" w:lineRule="auto"/>
              <w:jc w:val="both"/>
              <w:rPr>
                <w:rFonts w:ascii="Tahoma" w:hAnsi="Tahoma" w:cs="Tahoma"/>
                <w:b/>
                <w:bCs/>
                <w:sz w:val="20"/>
                <w:szCs w:val="20"/>
              </w:rPr>
            </w:pPr>
          </w:p>
          <w:p w14:paraId="54D07E01" w14:textId="77777777" w:rsidR="0013517A" w:rsidRPr="00975ED9" w:rsidRDefault="0013517A" w:rsidP="00C9220D">
            <w:pPr>
              <w:spacing w:line="360" w:lineRule="auto"/>
              <w:jc w:val="both"/>
              <w:rPr>
                <w:rFonts w:ascii="Tahoma" w:hAnsi="Tahoma" w:cs="Tahoma"/>
                <w:b/>
                <w:bCs/>
                <w:sz w:val="20"/>
                <w:szCs w:val="20"/>
              </w:rPr>
            </w:pPr>
            <w:r w:rsidRPr="00975ED9">
              <w:rPr>
                <w:rFonts w:ascii="Tahoma" w:hAnsi="Tahoma" w:cs="Tahoma"/>
                <w:b/>
                <w:bCs/>
                <w:sz w:val="20"/>
                <w:szCs w:val="20"/>
              </w:rPr>
              <w:t>CHANCE FIND RECORD FORM</w:t>
            </w:r>
          </w:p>
        </w:tc>
        <w:tc>
          <w:tcPr>
            <w:tcW w:w="279" w:type="dxa"/>
            <w:tcBorders>
              <w:top w:val="nil"/>
              <w:left w:val="nil"/>
              <w:bottom w:val="nil"/>
              <w:right w:val="nil"/>
            </w:tcBorders>
            <w:vAlign w:val="center"/>
            <w:hideMark/>
          </w:tcPr>
          <w:p w14:paraId="5D7ECB72" w14:textId="77777777" w:rsidR="0013517A" w:rsidRPr="00A23B1D" w:rsidRDefault="0013517A" w:rsidP="00C9220D">
            <w:pPr>
              <w:jc w:val="both"/>
              <w:rPr>
                <w:rFonts w:cs="Calibri"/>
                <w:b/>
                <w:bCs/>
                <w:sz w:val="20"/>
                <w:szCs w:val="20"/>
              </w:rPr>
            </w:pPr>
          </w:p>
        </w:tc>
      </w:tr>
      <w:tr w:rsidR="0013517A" w:rsidRPr="00A23B1D" w14:paraId="6BDDD113" w14:textId="77777777">
        <w:trPr>
          <w:trHeight w:val="315"/>
        </w:trPr>
        <w:tc>
          <w:tcPr>
            <w:tcW w:w="993" w:type="dxa"/>
            <w:noWrap/>
            <w:vAlign w:val="bottom"/>
            <w:hideMark/>
          </w:tcPr>
          <w:p w14:paraId="62BF840C" w14:textId="77777777" w:rsidR="0013517A" w:rsidRPr="00A23B1D" w:rsidRDefault="0013517A" w:rsidP="00C9220D">
            <w:pPr>
              <w:spacing w:line="256" w:lineRule="auto"/>
              <w:jc w:val="both"/>
              <w:rPr>
                <w:kern w:val="0"/>
                <w:sz w:val="20"/>
                <w:szCs w:val="18"/>
                <w:lang w:eastAsia="tr-TR"/>
              </w:rPr>
            </w:pPr>
          </w:p>
        </w:tc>
        <w:tc>
          <w:tcPr>
            <w:tcW w:w="1262" w:type="dxa"/>
            <w:noWrap/>
            <w:vAlign w:val="bottom"/>
            <w:hideMark/>
          </w:tcPr>
          <w:p w14:paraId="6839A8CF" w14:textId="77777777" w:rsidR="0013517A" w:rsidRPr="00A23B1D" w:rsidRDefault="0013517A" w:rsidP="00C9220D">
            <w:pPr>
              <w:spacing w:line="256" w:lineRule="auto"/>
              <w:jc w:val="both"/>
              <w:rPr>
                <w:kern w:val="0"/>
                <w:sz w:val="20"/>
                <w:szCs w:val="18"/>
                <w:lang w:eastAsia="tr-TR"/>
              </w:rPr>
            </w:pPr>
          </w:p>
        </w:tc>
        <w:tc>
          <w:tcPr>
            <w:tcW w:w="2655" w:type="dxa"/>
            <w:gridSpan w:val="2"/>
            <w:noWrap/>
            <w:vAlign w:val="bottom"/>
            <w:hideMark/>
          </w:tcPr>
          <w:p w14:paraId="070DEEFC" w14:textId="77777777" w:rsidR="0013517A" w:rsidRPr="00975ED9" w:rsidRDefault="0013517A" w:rsidP="00C9220D">
            <w:pPr>
              <w:spacing w:line="256" w:lineRule="auto"/>
              <w:jc w:val="both"/>
              <w:rPr>
                <w:rFonts w:ascii="Tahoma" w:hAnsi="Tahoma" w:cs="Tahoma"/>
                <w:kern w:val="0"/>
                <w:sz w:val="20"/>
                <w:szCs w:val="18"/>
                <w:lang w:eastAsia="tr-TR"/>
              </w:rPr>
            </w:pPr>
          </w:p>
        </w:tc>
        <w:tc>
          <w:tcPr>
            <w:tcW w:w="2224" w:type="dxa"/>
            <w:gridSpan w:val="2"/>
            <w:noWrap/>
            <w:vAlign w:val="bottom"/>
            <w:hideMark/>
          </w:tcPr>
          <w:p w14:paraId="3C95EE99" w14:textId="77777777" w:rsidR="0013517A" w:rsidRPr="00975ED9" w:rsidRDefault="0013517A" w:rsidP="00C9220D">
            <w:pPr>
              <w:spacing w:line="256" w:lineRule="auto"/>
              <w:jc w:val="both"/>
              <w:rPr>
                <w:rFonts w:ascii="Tahoma" w:hAnsi="Tahoma" w:cs="Tahoma"/>
                <w:kern w:val="0"/>
                <w:sz w:val="20"/>
                <w:szCs w:val="18"/>
                <w:lang w:eastAsia="tr-TR"/>
              </w:rPr>
            </w:pPr>
          </w:p>
        </w:tc>
        <w:tc>
          <w:tcPr>
            <w:tcW w:w="1627" w:type="dxa"/>
            <w:gridSpan w:val="2"/>
            <w:noWrap/>
            <w:vAlign w:val="bottom"/>
            <w:hideMark/>
          </w:tcPr>
          <w:p w14:paraId="5EEF2E22" w14:textId="77777777" w:rsidR="0013517A" w:rsidRPr="00975ED9" w:rsidRDefault="0013517A" w:rsidP="00C9220D">
            <w:pPr>
              <w:spacing w:line="256" w:lineRule="auto"/>
              <w:jc w:val="both"/>
              <w:rPr>
                <w:rFonts w:ascii="Tahoma" w:hAnsi="Tahoma" w:cs="Tahoma"/>
                <w:kern w:val="0"/>
                <w:sz w:val="20"/>
                <w:szCs w:val="18"/>
                <w:lang w:eastAsia="tr-TR"/>
              </w:rPr>
            </w:pPr>
          </w:p>
        </w:tc>
        <w:tc>
          <w:tcPr>
            <w:tcW w:w="2745" w:type="dxa"/>
            <w:gridSpan w:val="2"/>
            <w:noWrap/>
            <w:vAlign w:val="bottom"/>
            <w:hideMark/>
          </w:tcPr>
          <w:p w14:paraId="18C9C44B" w14:textId="77777777" w:rsidR="0013517A" w:rsidRPr="00975ED9" w:rsidRDefault="0013517A" w:rsidP="00C9220D">
            <w:pPr>
              <w:spacing w:line="256" w:lineRule="auto"/>
              <w:jc w:val="both"/>
              <w:rPr>
                <w:rFonts w:ascii="Tahoma" w:hAnsi="Tahoma" w:cs="Tahoma"/>
                <w:kern w:val="0"/>
                <w:sz w:val="20"/>
                <w:szCs w:val="18"/>
                <w:lang w:eastAsia="tr-TR"/>
              </w:rPr>
            </w:pPr>
          </w:p>
        </w:tc>
        <w:tc>
          <w:tcPr>
            <w:tcW w:w="1998" w:type="dxa"/>
            <w:gridSpan w:val="2"/>
            <w:noWrap/>
            <w:vAlign w:val="bottom"/>
            <w:hideMark/>
          </w:tcPr>
          <w:p w14:paraId="0F7C20FB" w14:textId="77777777" w:rsidR="0013517A" w:rsidRPr="00975ED9" w:rsidRDefault="0013517A" w:rsidP="00C9220D">
            <w:pPr>
              <w:spacing w:line="256" w:lineRule="auto"/>
              <w:jc w:val="both"/>
              <w:rPr>
                <w:rFonts w:ascii="Tahoma" w:hAnsi="Tahoma" w:cs="Tahoma"/>
                <w:kern w:val="0"/>
                <w:sz w:val="20"/>
                <w:szCs w:val="18"/>
                <w:lang w:eastAsia="tr-TR"/>
              </w:rPr>
            </w:pPr>
          </w:p>
        </w:tc>
        <w:tc>
          <w:tcPr>
            <w:tcW w:w="917" w:type="dxa"/>
            <w:noWrap/>
            <w:vAlign w:val="bottom"/>
            <w:hideMark/>
          </w:tcPr>
          <w:p w14:paraId="2809E559" w14:textId="77777777" w:rsidR="0013517A" w:rsidRPr="00975ED9" w:rsidRDefault="0013517A" w:rsidP="00C9220D">
            <w:pPr>
              <w:spacing w:line="256" w:lineRule="auto"/>
              <w:jc w:val="both"/>
              <w:rPr>
                <w:rFonts w:ascii="Tahoma" w:hAnsi="Tahoma" w:cs="Tahoma"/>
                <w:kern w:val="0"/>
                <w:sz w:val="20"/>
                <w:szCs w:val="18"/>
                <w:lang w:eastAsia="tr-TR"/>
              </w:rPr>
            </w:pPr>
          </w:p>
        </w:tc>
        <w:tc>
          <w:tcPr>
            <w:tcW w:w="279" w:type="dxa"/>
            <w:tcBorders>
              <w:top w:val="nil"/>
              <w:left w:val="nil"/>
              <w:bottom w:val="nil"/>
              <w:right w:val="nil"/>
            </w:tcBorders>
            <w:vAlign w:val="center"/>
            <w:hideMark/>
          </w:tcPr>
          <w:p w14:paraId="1EB04899" w14:textId="77777777" w:rsidR="0013517A" w:rsidRPr="00A23B1D" w:rsidRDefault="0013517A" w:rsidP="00C9220D">
            <w:pPr>
              <w:spacing w:line="256" w:lineRule="auto"/>
              <w:jc w:val="both"/>
              <w:rPr>
                <w:kern w:val="0"/>
                <w:sz w:val="20"/>
                <w:szCs w:val="18"/>
                <w:lang w:eastAsia="tr-TR"/>
              </w:rPr>
            </w:pPr>
          </w:p>
        </w:tc>
      </w:tr>
      <w:tr w:rsidR="0013517A" w:rsidRPr="00A23B1D" w14:paraId="0B21BB0B" w14:textId="77777777">
        <w:trPr>
          <w:trHeight w:val="523"/>
        </w:trPr>
        <w:tc>
          <w:tcPr>
            <w:tcW w:w="993" w:type="dxa"/>
            <w:vMerge w:val="restart"/>
            <w:tcBorders>
              <w:top w:val="single" w:sz="8" w:space="0" w:color="auto"/>
              <w:left w:val="single" w:sz="8" w:space="0" w:color="auto"/>
              <w:bottom w:val="single" w:sz="4" w:space="0" w:color="auto"/>
              <w:right w:val="single" w:sz="8" w:space="0" w:color="auto"/>
            </w:tcBorders>
            <w:vAlign w:val="center"/>
            <w:hideMark/>
          </w:tcPr>
          <w:p w14:paraId="37AAA849" w14:textId="77777777" w:rsidR="0013517A" w:rsidRPr="00975ED9" w:rsidRDefault="0013517A" w:rsidP="00C9220D">
            <w:pPr>
              <w:spacing w:line="360" w:lineRule="auto"/>
              <w:jc w:val="both"/>
              <w:rPr>
                <w:rFonts w:ascii="Tahoma" w:hAnsi="Tahoma" w:cs="Tahoma"/>
                <w:b/>
                <w:bCs/>
                <w:sz w:val="16"/>
                <w:szCs w:val="20"/>
              </w:rPr>
            </w:pPr>
            <w:r w:rsidRPr="00975ED9">
              <w:rPr>
                <w:rFonts w:ascii="Tahoma" w:hAnsi="Tahoma" w:cs="Tahoma"/>
                <w:b/>
                <w:bCs/>
                <w:sz w:val="16"/>
                <w:szCs w:val="20"/>
              </w:rPr>
              <w:t>DATE OF FIND</w:t>
            </w:r>
          </w:p>
        </w:tc>
        <w:tc>
          <w:tcPr>
            <w:tcW w:w="2552" w:type="dxa"/>
            <w:gridSpan w:val="2"/>
            <w:vMerge w:val="restart"/>
            <w:tcBorders>
              <w:top w:val="single" w:sz="8" w:space="0" w:color="auto"/>
              <w:left w:val="single" w:sz="8" w:space="0" w:color="auto"/>
              <w:bottom w:val="single" w:sz="4" w:space="0" w:color="auto"/>
              <w:right w:val="single" w:sz="8" w:space="0" w:color="auto"/>
            </w:tcBorders>
            <w:vAlign w:val="center"/>
            <w:hideMark/>
          </w:tcPr>
          <w:p w14:paraId="2906BF07" w14:textId="77777777" w:rsidR="0013517A" w:rsidRPr="00975ED9" w:rsidRDefault="0013517A" w:rsidP="00C9220D">
            <w:pPr>
              <w:spacing w:line="360" w:lineRule="auto"/>
              <w:jc w:val="both"/>
              <w:rPr>
                <w:rFonts w:ascii="Tahoma" w:hAnsi="Tahoma" w:cs="Tahoma"/>
                <w:b/>
                <w:bCs/>
                <w:sz w:val="16"/>
                <w:szCs w:val="20"/>
              </w:rPr>
            </w:pPr>
            <w:r w:rsidRPr="00975ED9">
              <w:rPr>
                <w:rFonts w:ascii="Tahoma" w:hAnsi="Tahoma" w:cs="Tahoma"/>
                <w:b/>
                <w:bCs/>
                <w:sz w:val="16"/>
                <w:szCs w:val="20"/>
              </w:rPr>
              <w:t>BRIEF DESCRIPTION OF THE CHANCE FIND</w:t>
            </w:r>
          </w:p>
        </w:tc>
        <w:tc>
          <w:tcPr>
            <w:tcW w:w="2268" w:type="dxa"/>
            <w:gridSpan w:val="2"/>
            <w:vMerge w:val="restart"/>
            <w:tcBorders>
              <w:top w:val="single" w:sz="8" w:space="0" w:color="auto"/>
              <w:left w:val="single" w:sz="8" w:space="0" w:color="auto"/>
              <w:bottom w:val="single" w:sz="4" w:space="0" w:color="auto"/>
              <w:right w:val="single" w:sz="8" w:space="0" w:color="auto"/>
            </w:tcBorders>
            <w:vAlign w:val="center"/>
            <w:hideMark/>
          </w:tcPr>
          <w:p w14:paraId="02DB4677" w14:textId="77777777" w:rsidR="0013517A" w:rsidRPr="00975ED9" w:rsidRDefault="0013517A" w:rsidP="00C9220D">
            <w:pPr>
              <w:spacing w:line="360" w:lineRule="auto"/>
              <w:jc w:val="both"/>
              <w:rPr>
                <w:rFonts w:ascii="Tahoma" w:hAnsi="Tahoma" w:cs="Tahoma"/>
                <w:b/>
                <w:bCs/>
                <w:sz w:val="16"/>
                <w:szCs w:val="20"/>
              </w:rPr>
            </w:pPr>
            <w:r w:rsidRPr="00975ED9">
              <w:rPr>
                <w:rFonts w:ascii="Tahoma" w:hAnsi="Tahoma" w:cs="Tahoma"/>
                <w:b/>
                <w:bCs/>
                <w:sz w:val="16"/>
                <w:szCs w:val="20"/>
              </w:rPr>
              <w:t>NAME OF AUTHORIZED STAFF HAS BEEN NOTIFIED</w:t>
            </w:r>
          </w:p>
        </w:tc>
        <w:tc>
          <w:tcPr>
            <w:tcW w:w="2348" w:type="dxa"/>
            <w:gridSpan w:val="2"/>
            <w:vMerge w:val="restart"/>
            <w:tcBorders>
              <w:top w:val="single" w:sz="8" w:space="0" w:color="auto"/>
              <w:left w:val="single" w:sz="8" w:space="0" w:color="auto"/>
              <w:bottom w:val="single" w:sz="4" w:space="0" w:color="auto"/>
              <w:right w:val="single" w:sz="8" w:space="0" w:color="auto"/>
            </w:tcBorders>
            <w:vAlign w:val="center"/>
            <w:hideMark/>
          </w:tcPr>
          <w:p w14:paraId="312AEB51" w14:textId="77777777" w:rsidR="0013517A" w:rsidRPr="00975ED9" w:rsidRDefault="0013517A" w:rsidP="00C9220D">
            <w:pPr>
              <w:spacing w:line="360" w:lineRule="auto"/>
              <w:jc w:val="both"/>
              <w:rPr>
                <w:rFonts w:ascii="Tahoma" w:hAnsi="Tahoma" w:cs="Tahoma"/>
                <w:b/>
                <w:bCs/>
                <w:sz w:val="16"/>
                <w:szCs w:val="20"/>
              </w:rPr>
            </w:pPr>
            <w:r w:rsidRPr="00975ED9">
              <w:rPr>
                <w:rFonts w:ascii="Tahoma" w:hAnsi="Tahoma" w:cs="Tahoma"/>
                <w:b/>
                <w:bCs/>
                <w:sz w:val="16"/>
                <w:szCs w:val="20"/>
              </w:rPr>
              <w:t>ACTION TAKEN</w:t>
            </w:r>
          </w:p>
        </w:tc>
        <w:tc>
          <w:tcPr>
            <w:tcW w:w="2640" w:type="dxa"/>
            <w:gridSpan w:val="2"/>
            <w:vMerge w:val="restart"/>
            <w:tcBorders>
              <w:top w:val="single" w:sz="8" w:space="0" w:color="auto"/>
              <w:left w:val="single" w:sz="8" w:space="0" w:color="auto"/>
              <w:bottom w:val="single" w:sz="4" w:space="0" w:color="auto"/>
              <w:right w:val="single" w:sz="8" w:space="0" w:color="auto"/>
            </w:tcBorders>
            <w:vAlign w:val="center"/>
            <w:hideMark/>
          </w:tcPr>
          <w:p w14:paraId="56926316" w14:textId="77777777" w:rsidR="0013517A" w:rsidRPr="00975ED9" w:rsidRDefault="0013517A" w:rsidP="00C9220D">
            <w:pPr>
              <w:spacing w:line="360" w:lineRule="auto"/>
              <w:jc w:val="both"/>
              <w:rPr>
                <w:rFonts w:ascii="Tahoma" w:hAnsi="Tahoma" w:cs="Tahoma"/>
                <w:b/>
                <w:bCs/>
                <w:sz w:val="16"/>
                <w:szCs w:val="20"/>
              </w:rPr>
            </w:pPr>
            <w:r w:rsidRPr="00975ED9">
              <w:rPr>
                <w:rFonts w:ascii="Tahoma" w:hAnsi="Tahoma" w:cs="Tahoma"/>
                <w:b/>
                <w:bCs/>
                <w:sz w:val="16"/>
                <w:szCs w:val="20"/>
              </w:rPr>
              <w:t>NAME OF AUTHORIZED STAFF FILLED THE CHANCE FIND FORM</w:t>
            </w:r>
          </w:p>
        </w:tc>
        <w:tc>
          <w:tcPr>
            <w:tcW w:w="1713" w:type="dxa"/>
            <w:gridSpan w:val="2"/>
            <w:vMerge w:val="restart"/>
            <w:tcBorders>
              <w:top w:val="single" w:sz="8" w:space="0" w:color="auto"/>
              <w:left w:val="single" w:sz="8" w:space="0" w:color="auto"/>
              <w:bottom w:val="single" w:sz="4" w:space="0" w:color="auto"/>
              <w:right w:val="single" w:sz="8" w:space="0" w:color="auto"/>
            </w:tcBorders>
            <w:vAlign w:val="center"/>
            <w:hideMark/>
          </w:tcPr>
          <w:p w14:paraId="48F0199C" w14:textId="77777777" w:rsidR="0013517A" w:rsidRPr="00975ED9" w:rsidRDefault="0013517A" w:rsidP="00C9220D">
            <w:pPr>
              <w:spacing w:line="360" w:lineRule="auto"/>
              <w:jc w:val="both"/>
              <w:rPr>
                <w:rFonts w:ascii="Tahoma" w:hAnsi="Tahoma" w:cs="Tahoma"/>
                <w:b/>
                <w:bCs/>
                <w:sz w:val="16"/>
                <w:szCs w:val="20"/>
              </w:rPr>
            </w:pPr>
            <w:r w:rsidRPr="00975ED9">
              <w:rPr>
                <w:rFonts w:ascii="Tahoma" w:hAnsi="Tahoma" w:cs="Tahoma"/>
                <w:b/>
                <w:bCs/>
                <w:sz w:val="16"/>
                <w:szCs w:val="20"/>
              </w:rPr>
              <w:t>STATUS (OPEN/CLOSED)</w:t>
            </w:r>
          </w:p>
        </w:tc>
        <w:tc>
          <w:tcPr>
            <w:tcW w:w="1907" w:type="dxa"/>
            <w:gridSpan w:val="2"/>
            <w:vMerge w:val="restart"/>
            <w:tcBorders>
              <w:top w:val="single" w:sz="8" w:space="0" w:color="auto"/>
              <w:left w:val="single" w:sz="8" w:space="0" w:color="auto"/>
              <w:bottom w:val="single" w:sz="4" w:space="0" w:color="auto"/>
              <w:right w:val="single" w:sz="8" w:space="0" w:color="auto"/>
            </w:tcBorders>
            <w:vAlign w:val="center"/>
            <w:hideMark/>
          </w:tcPr>
          <w:p w14:paraId="3E134E9D" w14:textId="77777777" w:rsidR="0013517A" w:rsidRPr="00975ED9" w:rsidRDefault="0013517A" w:rsidP="00C9220D">
            <w:pPr>
              <w:spacing w:line="360" w:lineRule="auto"/>
              <w:jc w:val="both"/>
              <w:rPr>
                <w:rFonts w:ascii="Tahoma" w:hAnsi="Tahoma" w:cs="Tahoma"/>
                <w:b/>
                <w:bCs/>
                <w:sz w:val="16"/>
                <w:szCs w:val="20"/>
              </w:rPr>
            </w:pPr>
            <w:r w:rsidRPr="00975ED9">
              <w:rPr>
                <w:rFonts w:ascii="Tahoma" w:hAnsi="Tahoma" w:cs="Tahoma"/>
                <w:b/>
                <w:bCs/>
                <w:sz w:val="16"/>
                <w:szCs w:val="20"/>
              </w:rPr>
              <w:t>OTHER CONSIDERATIONS</w:t>
            </w:r>
          </w:p>
        </w:tc>
        <w:tc>
          <w:tcPr>
            <w:tcW w:w="279" w:type="dxa"/>
            <w:tcBorders>
              <w:top w:val="nil"/>
              <w:left w:val="nil"/>
              <w:bottom w:val="nil"/>
              <w:right w:val="nil"/>
            </w:tcBorders>
            <w:vAlign w:val="center"/>
            <w:hideMark/>
          </w:tcPr>
          <w:p w14:paraId="05BBA7D1" w14:textId="77777777" w:rsidR="0013517A" w:rsidRPr="00A23B1D" w:rsidRDefault="0013517A" w:rsidP="00C9220D">
            <w:pPr>
              <w:jc w:val="both"/>
              <w:rPr>
                <w:rFonts w:cs="Calibri"/>
                <w:b/>
                <w:bCs/>
                <w:sz w:val="16"/>
                <w:szCs w:val="20"/>
              </w:rPr>
            </w:pPr>
          </w:p>
        </w:tc>
      </w:tr>
      <w:tr w:rsidR="0013517A" w:rsidRPr="00A23B1D" w14:paraId="5987E1FF" w14:textId="77777777">
        <w:trPr>
          <w:trHeight w:val="523"/>
        </w:trPr>
        <w:tc>
          <w:tcPr>
            <w:tcW w:w="0" w:type="auto"/>
            <w:vMerge/>
            <w:tcBorders>
              <w:top w:val="single" w:sz="8" w:space="0" w:color="auto"/>
              <w:left w:val="single" w:sz="8" w:space="0" w:color="auto"/>
              <w:bottom w:val="single" w:sz="4" w:space="0" w:color="auto"/>
              <w:right w:val="single" w:sz="8" w:space="0" w:color="auto"/>
            </w:tcBorders>
            <w:vAlign w:val="center"/>
            <w:hideMark/>
          </w:tcPr>
          <w:p w14:paraId="28115EBA" w14:textId="77777777" w:rsidR="0013517A" w:rsidRPr="00A23B1D" w:rsidRDefault="0013517A" w:rsidP="00C9220D">
            <w:pPr>
              <w:spacing w:line="256" w:lineRule="auto"/>
              <w:jc w:val="both"/>
              <w:rPr>
                <w:rFonts w:cs="Calibri"/>
                <w:b/>
                <w:bCs/>
                <w:sz w:val="16"/>
                <w:szCs w:val="20"/>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14:paraId="3D6BD538" w14:textId="77777777" w:rsidR="0013517A" w:rsidRPr="00A23B1D" w:rsidRDefault="0013517A" w:rsidP="00C9220D">
            <w:pPr>
              <w:spacing w:line="256" w:lineRule="auto"/>
              <w:jc w:val="both"/>
              <w:rPr>
                <w:rFonts w:cs="Calibri"/>
                <w:b/>
                <w:bCs/>
                <w:sz w:val="16"/>
                <w:szCs w:val="20"/>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14:paraId="6CDFA267" w14:textId="77777777" w:rsidR="0013517A" w:rsidRPr="00A23B1D" w:rsidRDefault="0013517A" w:rsidP="00C9220D">
            <w:pPr>
              <w:spacing w:line="256" w:lineRule="auto"/>
              <w:jc w:val="both"/>
              <w:rPr>
                <w:rFonts w:cs="Calibri"/>
                <w:b/>
                <w:bCs/>
                <w:sz w:val="16"/>
                <w:szCs w:val="20"/>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14:paraId="5A663A2F" w14:textId="77777777" w:rsidR="0013517A" w:rsidRPr="00A23B1D" w:rsidRDefault="0013517A" w:rsidP="00C9220D">
            <w:pPr>
              <w:spacing w:line="256" w:lineRule="auto"/>
              <w:jc w:val="both"/>
              <w:rPr>
                <w:rFonts w:cs="Calibri"/>
                <w:b/>
                <w:bCs/>
                <w:sz w:val="16"/>
                <w:szCs w:val="20"/>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14:paraId="1ED30527" w14:textId="77777777" w:rsidR="0013517A" w:rsidRPr="00A23B1D" w:rsidRDefault="0013517A" w:rsidP="00C9220D">
            <w:pPr>
              <w:spacing w:line="256" w:lineRule="auto"/>
              <w:jc w:val="both"/>
              <w:rPr>
                <w:rFonts w:cs="Calibri"/>
                <w:b/>
                <w:bCs/>
                <w:sz w:val="16"/>
                <w:szCs w:val="20"/>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14:paraId="2079681C" w14:textId="77777777" w:rsidR="0013517A" w:rsidRPr="00A23B1D" w:rsidRDefault="0013517A" w:rsidP="00C9220D">
            <w:pPr>
              <w:spacing w:line="256" w:lineRule="auto"/>
              <w:jc w:val="both"/>
              <w:rPr>
                <w:rFonts w:cs="Calibri"/>
                <w:b/>
                <w:bCs/>
                <w:sz w:val="16"/>
                <w:szCs w:val="20"/>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14:paraId="6C9BC3D3" w14:textId="77777777" w:rsidR="0013517A" w:rsidRPr="00A23B1D" w:rsidRDefault="0013517A" w:rsidP="00C9220D">
            <w:pPr>
              <w:spacing w:line="256" w:lineRule="auto"/>
              <w:jc w:val="both"/>
              <w:rPr>
                <w:rFonts w:cs="Calibri"/>
                <w:b/>
                <w:bCs/>
                <w:sz w:val="16"/>
                <w:szCs w:val="20"/>
              </w:rPr>
            </w:pPr>
          </w:p>
        </w:tc>
        <w:tc>
          <w:tcPr>
            <w:tcW w:w="279" w:type="dxa"/>
            <w:tcBorders>
              <w:top w:val="nil"/>
              <w:left w:val="nil"/>
              <w:bottom w:val="nil"/>
              <w:right w:val="nil"/>
            </w:tcBorders>
            <w:vAlign w:val="center"/>
            <w:hideMark/>
          </w:tcPr>
          <w:p w14:paraId="2EB464B3" w14:textId="77777777" w:rsidR="0013517A" w:rsidRPr="00A23B1D" w:rsidRDefault="0013517A" w:rsidP="00C9220D">
            <w:pPr>
              <w:spacing w:line="256" w:lineRule="auto"/>
              <w:jc w:val="both"/>
              <w:rPr>
                <w:kern w:val="0"/>
                <w:sz w:val="20"/>
                <w:szCs w:val="18"/>
                <w:lang w:eastAsia="tr-TR"/>
              </w:rPr>
            </w:pPr>
          </w:p>
        </w:tc>
      </w:tr>
      <w:tr w:rsidR="0013517A" w:rsidRPr="00A23B1D" w14:paraId="0E577D35" w14:textId="77777777">
        <w:trPr>
          <w:trHeight w:val="237"/>
        </w:trPr>
        <w:tc>
          <w:tcPr>
            <w:tcW w:w="993" w:type="dxa"/>
            <w:tcBorders>
              <w:top w:val="single" w:sz="4" w:space="0" w:color="auto"/>
              <w:left w:val="single" w:sz="4" w:space="0" w:color="auto"/>
              <w:bottom w:val="single" w:sz="4" w:space="0" w:color="auto"/>
              <w:right w:val="single" w:sz="4" w:space="0" w:color="auto"/>
            </w:tcBorders>
            <w:vAlign w:val="center"/>
            <w:hideMark/>
          </w:tcPr>
          <w:p w14:paraId="4CF5CB9A" w14:textId="77777777" w:rsidR="0013517A" w:rsidRPr="00A23B1D" w:rsidRDefault="0013517A" w:rsidP="00C9220D">
            <w:pPr>
              <w:jc w:val="both"/>
              <w:rPr>
                <w:rFonts w:cs="Calibri"/>
                <w:b/>
                <w:bCs/>
                <w:sz w:val="20"/>
                <w:szCs w:val="20"/>
              </w:rPr>
            </w:pPr>
            <w:r w:rsidRPr="00A23B1D">
              <w:rPr>
                <w:rFonts w:cs="Calibri"/>
                <w:b/>
                <w:bCs/>
                <w:sz w:val="20"/>
                <w:szCs w:val="20"/>
              </w:rPr>
              <w:t> </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0C90B63B" w14:textId="77777777" w:rsidR="0013517A" w:rsidRPr="00A23B1D" w:rsidRDefault="0013517A" w:rsidP="00C9220D">
            <w:pPr>
              <w:jc w:val="both"/>
              <w:rPr>
                <w:rFonts w:cs="Calibri"/>
                <w:b/>
                <w:bCs/>
                <w:sz w:val="20"/>
                <w:szCs w:val="20"/>
              </w:rPr>
            </w:pPr>
            <w:r w:rsidRPr="00A23B1D">
              <w:rPr>
                <w:rFonts w:cs="Calibri"/>
                <w:b/>
                <w:bCs/>
                <w:sz w:val="20"/>
                <w:szCs w:val="20"/>
              </w:rPr>
              <w:t> </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26AB9C66" w14:textId="77777777" w:rsidR="0013517A" w:rsidRPr="00A23B1D" w:rsidRDefault="0013517A" w:rsidP="00C9220D">
            <w:pPr>
              <w:jc w:val="both"/>
              <w:rPr>
                <w:rFonts w:cs="Calibri"/>
                <w:b/>
                <w:bCs/>
                <w:sz w:val="20"/>
                <w:szCs w:val="20"/>
              </w:rPr>
            </w:pPr>
            <w:r w:rsidRPr="00A23B1D">
              <w:rPr>
                <w:rFonts w:cs="Calibri"/>
                <w:b/>
                <w:bCs/>
                <w:sz w:val="20"/>
                <w:szCs w:val="20"/>
              </w:rPr>
              <w:t> </w:t>
            </w:r>
          </w:p>
        </w:tc>
        <w:tc>
          <w:tcPr>
            <w:tcW w:w="2348" w:type="dxa"/>
            <w:gridSpan w:val="2"/>
            <w:tcBorders>
              <w:top w:val="single" w:sz="4" w:space="0" w:color="auto"/>
              <w:left w:val="single" w:sz="4" w:space="0" w:color="auto"/>
              <w:bottom w:val="single" w:sz="4" w:space="0" w:color="auto"/>
              <w:right w:val="single" w:sz="4" w:space="0" w:color="auto"/>
            </w:tcBorders>
            <w:vAlign w:val="center"/>
            <w:hideMark/>
          </w:tcPr>
          <w:p w14:paraId="209BB9EB" w14:textId="77777777" w:rsidR="0013517A" w:rsidRPr="00A23B1D" w:rsidRDefault="0013517A" w:rsidP="00C9220D">
            <w:pPr>
              <w:jc w:val="both"/>
              <w:rPr>
                <w:rFonts w:cs="Calibri"/>
                <w:b/>
                <w:bCs/>
                <w:sz w:val="20"/>
                <w:szCs w:val="20"/>
              </w:rPr>
            </w:pPr>
            <w:r w:rsidRPr="00A23B1D">
              <w:rPr>
                <w:rFonts w:cs="Calibri"/>
                <w:b/>
                <w:bCs/>
                <w:sz w:val="20"/>
                <w:szCs w:val="20"/>
              </w:rPr>
              <w:t> </w:t>
            </w:r>
          </w:p>
        </w:tc>
        <w:tc>
          <w:tcPr>
            <w:tcW w:w="2640" w:type="dxa"/>
            <w:gridSpan w:val="2"/>
            <w:tcBorders>
              <w:top w:val="single" w:sz="4" w:space="0" w:color="auto"/>
              <w:left w:val="single" w:sz="4" w:space="0" w:color="auto"/>
              <w:bottom w:val="single" w:sz="4" w:space="0" w:color="auto"/>
              <w:right w:val="single" w:sz="4" w:space="0" w:color="auto"/>
            </w:tcBorders>
            <w:vAlign w:val="center"/>
            <w:hideMark/>
          </w:tcPr>
          <w:p w14:paraId="11381D14" w14:textId="77777777" w:rsidR="0013517A" w:rsidRPr="00A23B1D" w:rsidRDefault="0013517A" w:rsidP="00C9220D">
            <w:pPr>
              <w:jc w:val="both"/>
              <w:rPr>
                <w:rFonts w:cs="Calibri"/>
                <w:b/>
                <w:bCs/>
                <w:sz w:val="20"/>
                <w:szCs w:val="20"/>
              </w:rPr>
            </w:pPr>
            <w:r w:rsidRPr="00A23B1D">
              <w:rPr>
                <w:rFonts w:cs="Calibri"/>
                <w:b/>
                <w:bCs/>
                <w:sz w:val="20"/>
                <w:szCs w:val="20"/>
              </w:rPr>
              <w:t> </w:t>
            </w:r>
          </w:p>
        </w:tc>
        <w:tc>
          <w:tcPr>
            <w:tcW w:w="1713" w:type="dxa"/>
            <w:gridSpan w:val="2"/>
            <w:tcBorders>
              <w:top w:val="single" w:sz="4" w:space="0" w:color="auto"/>
              <w:left w:val="single" w:sz="4" w:space="0" w:color="auto"/>
              <w:bottom w:val="single" w:sz="4" w:space="0" w:color="auto"/>
              <w:right w:val="single" w:sz="4" w:space="0" w:color="auto"/>
            </w:tcBorders>
            <w:vAlign w:val="center"/>
            <w:hideMark/>
          </w:tcPr>
          <w:p w14:paraId="30C03E4A" w14:textId="77777777" w:rsidR="0013517A" w:rsidRPr="00A23B1D" w:rsidRDefault="0013517A" w:rsidP="00C9220D">
            <w:pPr>
              <w:jc w:val="both"/>
              <w:rPr>
                <w:rFonts w:cs="Calibri"/>
                <w:b/>
                <w:bCs/>
                <w:sz w:val="20"/>
                <w:szCs w:val="20"/>
              </w:rPr>
            </w:pPr>
            <w:r w:rsidRPr="00A23B1D">
              <w:rPr>
                <w:rFonts w:cs="Calibri"/>
                <w:b/>
                <w:bCs/>
                <w:sz w:val="20"/>
                <w:szCs w:val="20"/>
              </w:rPr>
              <w:t> </w:t>
            </w:r>
          </w:p>
        </w:tc>
        <w:tc>
          <w:tcPr>
            <w:tcW w:w="1907" w:type="dxa"/>
            <w:gridSpan w:val="2"/>
            <w:tcBorders>
              <w:top w:val="single" w:sz="4" w:space="0" w:color="auto"/>
              <w:left w:val="single" w:sz="4" w:space="0" w:color="auto"/>
              <w:bottom w:val="single" w:sz="4" w:space="0" w:color="auto"/>
              <w:right w:val="single" w:sz="4" w:space="0" w:color="auto"/>
            </w:tcBorders>
            <w:vAlign w:val="center"/>
            <w:hideMark/>
          </w:tcPr>
          <w:p w14:paraId="5A22754C" w14:textId="77777777" w:rsidR="0013517A" w:rsidRPr="00A23B1D" w:rsidRDefault="0013517A" w:rsidP="00C9220D">
            <w:pPr>
              <w:jc w:val="both"/>
              <w:rPr>
                <w:rFonts w:cs="Calibri"/>
                <w:b/>
                <w:bCs/>
                <w:sz w:val="20"/>
                <w:szCs w:val="20"/>
              </w:rPr>
            </w:pPr>
            <w:r w:rsidRPr="00A23B1D">
              <w:rPr>
                <w:rFonts w:cs="Calibri"/>
                <w:b/>
                <w:bCs/>
                <w:sz w:val="20"/>
                <w:szCs w:val="20"/>
              </w:rPr>
              <w:t> </w:t>
            </w:r>
          </w:p>
        </w:tc>
        <w:tc>
          <w:tcPr>
            <w:tcW w:w="279" w:type="dxa"/>
            <w:tcBorders>
              <w:top w:val="nil"/>
              <w:left w:val="nil"/>
              <w:bottom w:val="nil"/>
              <w:right w:val="nil"/>
            </w:tcBorders>
            <w:vAlign w:val="center"/>
            <w:hideMark/>
          </w:tcPr>
          <w:p w14:paraId="76FACB55" w14:textId="77777777" w:rsidR="0013517A" w:rsidRPr="00A23B1D" w:rsidRDefault="0013517A" w:rsidP="00C9220D">
            <w:pPr>
              <w:jc w:val="both"/>
              <w:rPr>
                <w:rFonts w:cs="Calibri"/>
                <w:b/>
                <w:bCs/>
                <w:sz w:val="20"/>
                <w:szCs w:val="20"/>
              </w:rPr>
            </w:pPr>
          </w:p>
        </w:tc>
      </w:tr>
      <w:tr w:rsidR="0013517A" w:rsidRPr="00A23B1D" w14:paraId="001079DD" w14:textId="77777777">
        <w:trPr>
          <w:trHeight w:val="129"/>
        </w:trPr>
        <w:tc>
          <w:tcPr>
            <w:tcW w:w="993" w:type="dxa"/>
            <w:tcBorders>
              <w:top w:val="single" w:sz="4" w:space="0" w:color="auto"/>
              <w:left w:val="single" w:sz="4" w:space="0" w:color="auto"/>
              <w:bottom w:val="single" w:sz="4" w:space="0" w:color="auto"/>
              <w:right w:val="single" w:sz="4" w:space="0" w:color="auto"/>
            </w:tcBorders>
            <w:vAlign w:val="center"/>
          </w:tcPr>
          <w:p w14:paraId="4D6B2183" w14:textId="77777777" w:rsidR="0013517A" w:rsidRPr="00A23B1D" w:rsidRDefault="0013517A" w:rsidP="00C9220D">
            <w:pPr>
              <w:jc w:val="both"/>
              <w:rPr>
                <w:rFonts w:cs="Calibri"/>
                <w:b/>
                <w:bCs/>
                <w:sz w:val="20"/>
                <w:szCs w:val="20"/>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21F16E77" w14:textId="77777777" w:rsidR="0013517A" w:rsidRPr="00A23B1D" w:rsidRDefault="0013517A" w:rsidP="00C9220D">
            <w:pPr>
              <w:jc w:val="both"/>
              <w:rPr>
                <w:rFonts w:cs="Calibri"/>
                <w:b/>
                <w:bCs/>
                <w:sz w:val="20"/>
                <w:szCs w:val="20"/>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62796D5" w14:textId="77777777" w:rsidR="0013517A" w:rsidRPr="00A23B1D" w:rsidRDefault="0013517A" w:rsidP="00C9220D">
            <w:pPr>
              <w:jc w:val="both"/>
              <w:rPr>
                <w:rFonts w:cs="Calibri"/>
                <w:b/>
                <w:bCs/>
                <w:sz w:val="20"/>
                <w:szCs w:val="20"/>
              </w:rPr>
            </w:pPr>
          </w:p>
        </w:tc>
        <w:tc>
          <w:tcPr>
            <w:tcW w:w="2348" w:type="dxa"/>
            <w:gridSpan w:val="2"/>
            <w:tcBorders>
              <w:top w:val="single" w:sz="4" w:space="0" w:color="auto"/>
              <w:left w:val="single" w:sz="4" w:space="0" w:color="auto"/>
              <w:bottom w:val="single" w:sz="4" w:space="0" w:color="auto"/>
              <w:right w:val="single" w:sz="4" w:space="0" w:color="auto"/>
            </w:tcBorders>
            <w:vAlign w:val="center"/>
          </w:tcPr>
          <w:p w14:paraId="77D24DC8" w14:textId="77777777" w:rsidR="0013517A" w:rsidRPr="00A23B1D" w:rsidRDefault="0013517A" w:rsidP="00C9220D">
            <w:pPr>
              <w:jc w:val="both"/>
              <w:rPr>
                <w:rFonts w:cs="Calibri"/>
                <w:b/>
                <w:bCs/>
                <w:sz w:val="20"/>
                <w:szCs w:val="20"/>
              </w:rPr>
            </w:pPr>
          </w:p>
        </w:tc>
        <w:tc>
          <w:tcPr>
            <w:tcW w:w="2640" w:type="dxa"/>
            <w:gridSpan w:val="2"/>
            <w:tcBorders>
              <w:top w:val="single" w:sz="4" w:space="0" w:color="auto"/>
              <w:left w:val="single" w:sz="4" w:space="0" w:color="auto"/>
              <w:bottom w:val="single" w:sz="4" w:space="0" w:color="auto"/>
              <w:right w:val="single" w:sz="4" w:space="0" w:color="auto"/>
            </w:tcBorders>
            <w:vAlign w:val="center"/>
          </w:tcPr>
          <w:p w14:paraId="59FEDAC8" w14:textId="77777777" w:rsidR="0013517A" w:rsidRPr="00A23B1D" w:rsidRDefault="0013517A" w:rsidP="00C9220D">
            <w:pPr>
              <w:jc w:val="both"/>
              <w:rPr>
                <w:rFonts w:cs="Calibri"/>
                <w:b/>
                <w:bCs/>
                <w:sz w:val="20"/>
                <w:szCs w:val="20"/>
              </w:rPr>
            </w:pPr>
          </w:p>
        </w:tc>
        <w:tc>
          <w:tcPr>
            <w:tcW w:w="1713" w:type="dxa"/>
            <w:gridSpan w:val="2"/>
            <w:tcBorders>
              <w:top w:val="single" w:sz="4" w:space="0" w:color="auto"/>
              <w:left w:val="single" w:sz="4" w:space="0" w:color="auto"/>
              <w:bottom w:val="single" w:sz="4" w:space="0" w:color="auto"/>
              <w:right w:val="single" w:sz="4" w:space="0" w:color="auto"/>
            </w:tcBorders>
            <w:vAlign w:val="center"/>
          </w:tcPr>
          <w:p w14:paraId="211BFE81" w14:textId="77777777" w:rsidR="0013517A" w:rsidRPr="00A23B1D" w:rsidRDefault="0013517A" w:rsidP="00C9220D">
            <w:pPr>
              <w:jc w:val="both"/>
              <w:rPr>
                <w:rFonts w:cs="Calibri"/>
                <w:b/>
                <w:bCs/>
                <w:sz w:val="20"/>
                <w:szCs w:val="20"/>
              </w:rPr>
            </w:pPr>
          </w:p>
        </w:tc>
        <w:tc>
          <w:tcPr>
            <w:tcW w:w="1907" w:type="dxa"/>
            <w:gridSpan w:val="2"/>
            <w:tcBorders>
              <w:top w:val="single" w:sz="4" w:space="0" w:color="auto"/>
              <w:left w:val="single" w:sz="4" w:space="0" w:color="auto"/>
              <w:bottom w:val="single" w:sz="4" w:space="0" w:color="auto"/>
              <w:right w:val="single" w:sz="4" w:space="0" w:color="auto"/>
            </w:tcBorders>
            <w:vAlign w:val="center"/>
          </w:tcPr>
          <w:p w14:paraId="49FF5828" w14:textId="77777777" w:rsidR="0013517A" w:rsidRPr="00A23B1D" w:rsidRDefault="0013517A" w:rsidP="00C9220D">
            <w:pPr>
              <w:jc w:val="both"/>
              <w:rPr>
                <w:rFonts w:cs="Calibri"/>
                <w:b/>
                <w:bCs/>
                <w:sz w:val="20"/>
                <w:szCs w:val="20"/>
              </w:rPr>
            </w:pPr>
          </w:p>
        </w:tc>
        <w:tc>
          <w:tcPr>
            <w:tcW w:w="279" w:type="dxa"/>
            <w:tcBorders>
              <w:top w:val="nil"/>
              <w:left w:val="nil"/>
              <w:bottom w:val="nil"/>
              <w:right w:val="nil"/>
            </w:tcBorders>
            <w:vAlign w:val="center"/>
            <w:hideMark/>
          </w:tcPr>
          <w:p w14:paraId="63E5C055" w14:textId="77777777" w:rsidR="0013517A" w:rsidRPr="00A23B1D" w:rsidRDefault="0013517A" w:rsidP="00C9220D">
            <w:pPr>
              <w:jc w:val="both"/>
              <w:rPr>
                <w:rFonts w:cs="Calibri"/>
                <w:b/>
                <w:bCs/>
                <w:sz w:val="20"/>
                <w:szCs w:val="20"/>
              </w:rPr>
            </w:pPr>
          </w:p>
        </w:tc>
      </w:tr>
      <w:tr w:rsidR="0013517A" w:rsidRPr="00A23B1D" w14:paraId="249D82A7" w14:textId="77777777">
        <w:trPr>
          <w:trHeight w:val="149"/>
        </w:trPr>
        <w:tc>
          <w:tcPr>
            <w:tcW w:w="993" w:type="dxa"/>
            <w:tcBorders>
              <w:top w:val="single" w:sz="4" w:space="0" w:color="auto"/>
              <w:left w:val="single" w:sz="4" w:space="0" w:color="auto"/>
              <w:bottom w:val="single" w:sz="4" w:space="0" w:color="auto"/>
              <w:right w:val="single" w:sz="4" w:space="0" w:color="auto"/>
            </w:tcBorders>
            <w:vAlign w:val="center"/>
          </w:tcPr>
          <w:p w14:paraId="131FC5DD" w14:textId="77777777" w:rsidR="0013517A" w:rsidRPr="00A23B1D" w:rsidRDefault="0013517A" w:rsidP="00C9220D">
            <w:pPr>
              <w:jc w:val="both"/>
              <w:rPr>
                <w:rFonts w:cs="Calibri"/>
                <w:b/>
                <w:bCs/>
                <w:sz w:val="20"/>
                <w:szCs w:val="20"/>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44F67A11" w14:textId="77777777" w:rsidR="0013517A" w:rsidRPr="00A23B1D" w:rsidRDefault="0013517A" w:rsidP="00C9220D">
            <w:pPr>
              <w:jc w:val="both"/>
              <w:rPr>
                <w:rFonts w:cs="Calibri"/>
                <w:b/>
                <w:bCs/>
                <w:sz w:val="20"/>
                <w:szCs w:val="20"/>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EB5A9F3" w14:textId="77777777" w:rsidR="0013517A" w:rsidRPr="00A23B1D" w:rsidRDefault="0013517A" w:rsidP="00C9220D">
            <w:pPr>
              <w:jc w:val="both"/>
              <w:rPr>
                <w:rFonts w:cs="Calibri"/>
                <w:b/>
                <w:bCs/>
                <w:sz w:val="20"/>
                <w:szCs w:val="20"/>
              </w:rPr>
            </w:pPr>
          </w:p>
        </w:tc>
        <w:tc>
          <w:tcPr>
            <w:tcW w:w="2348" w:type="dxa"/>
            <w:gridSpan w:val="2"/>
            <w:tcBorders>
              <w:top w:val="single" w:sz="4" w:space="0" w:color="auto"/>
              <w:left w:val="single" w:sz="4" w:space="0" w:color="auto"/>
              <w:bottom w:val="single" w:sz="4" w:space="0" w:color="auto"/>
              <w:right w:val="single" w:sz="4" w:space="0" w:color="auto"/>
            </w:tcBorders>
            <w:vAlign w:val="center"/>
          </w:tcPr>
          <w:p w14:paraId="5A459363" w14:textId="77777777" w:rsidR="0013517A" w:rsidRPr="00A23B1D" w:rsidRDefault="0013517A" w:rsidP="00C9220D">
            <w:pPr>
              <w:jc w:val="both"/>
              <w:rPr>
                <w:rFonts w:cs="Calibri"/>
                <w:b/>
                <w:bCs/>
                <w:sz w:val="20"/>
                <w:szCs w:val="20"/>
              </w:rPr>
            </w:pPr>
          </w:p>
        </w:tc>
        <w:tc>
          <w:tcPr>
            <w:tcW w:w="2640" w:type="dxa"/>
            <w:gridSpan w:val="2"/>
            <w:tcBorders>
              <w:top w:val="single" w:sz="4" w:space="0" w:color="auto"/>
              <w:left w:val="single" w:sz="4" w:space="0" w:color="auto"/>
              <w:bottom w:val="single" w:sz="4" w:space="0" w:color="auto"/>
              <w:right w:val="single" w:sz="4" w:space="0" w:color="auto"/>
            </w:tcBorders>
            <w:vAlign w:val="center"/>
          </w:tcPr>
          <w:p w14:paraId="3A341B13" w14:textId="77777777" w:rsidR="0013517A" w:rsidRPr="00A23B1D" w:rsidRDefault="0013517A" w:rsidP="00C9220D">
            <w:pPr>
              <w:jc w:val="both"/>
              <w:rPr>
                <w:rFonts w:cs="Calibri"/>
                <w:b/>
                <w:bCs/>
                <w:sz w:val="20"/>
                <w:szCs w:val="20"/>
              </w:rPr>
            </w:pPr>
          </w:p>
        </w:tc>
        <w:tc>
          <w:tcPr>
            <w:tcW w:w="1713" w:type="dxa"/>
            <w:gridSpan w:val="2"/>
            <w:tcBorders>
              <w:top w:val="single" w:sz="4" w:space="0" w:color="auto"/>
              <w:left w:val="single" w:sz="4" w:space="0" w:color="auto"/>
              <w:bottom w:val="single" w:sz="4" w:space="0" w:color="auto"/>
              <w:right w:val="single" w:sz="4" w:space="0" w:color="auto"/>
            </w:tcBorders>
            <w:vAlign w:val="center"/>
          </w:tcPr>
          <w:p w14:paraId="7BFF8722" w14:textId="77777777" w:rsidR="0013517A" w:rsidRPr="00A23B1D" w:rsidRDefault="0013517A" w:rsidP="00C9220D">
            <w:pPr>
              <w:jc w:val="both"/>
              <w:rPr>
                <w:rFonts w:cs="Calibri"/>
                <w:b/>
                <w:bCs/>
                <w:sz w:val="20"/>
                <w:szCs w:val="20"/>
              </w:rPr>
            </w:pPr>
          </w:p>
        </w:tc>
        <w:tc>
          <w:tcPr>
            <w:tcW w:w="1907" w:type="dxa"/>
            <w:gridSpan w:val="2"/>
            <w:tcBorders>
              <w:top w:val="single" w:sz="4" w:space="0" w:color="auto"/>
              <w:left w:val="single" w:sz="4" w:space="0" w:color="auto"/>
              <w:bottom w:val="single" w:sz="4" w:space="0" w:color="auto"/>
              <w:right w:val="single" w:sz="4" w:space="0" w:color="auto"/>
            </w:tcBorders>
            <w:vAlign w:val="center"/>
          </w:tcPr>
          <w:p w14:paraId="14F01E63" w14:textId="77777777" w:rsidR="0013517A" w:rsidRPr="00A23B1D" w:rsidRDefault="0013517A" w:rsidP="00C9220D">
            <w:pPr>
              <w:jc w:val="both"/>
              <w:rPr>
                <w:rFonts w:cs="Calibri"/>
                <w:b/>
                <w:bCs/>
                <w:sz w:val="20"/>
                <w:szCs w:val="20"/>
              </w:rPr>
            </w:pPr>
          </w:p>
        </w:tc>
        <w:tc>
          <w:tcPr>
            <w:tcW w:w="279" w:type="dxa"/>
            <w:tcBorders>
              <w:top w:val="nil"/>
              <w:left w:val="nil"/>
              <w:bottom w:val="nil"/>
              <w:right w:val="nil"/>
            </w:tcBorders>
            <w:vAlign w:val="center"/>
            <w:hideMark/>
          </w:tcPr>
          <w:p w14:paraId="5ACA7954" w14:textId="77777777" w:rsidR="0013517A" w:rsidRPr="00A23B1D" w:rsidRDefault="0013517A" w:rsidP="00C9220D">
            <w:pPr>
              <w:jc w:val="both"/>
              <w:rPr>
                <w:rFonts w:cs="Calibri"/>
                <w:b/>
                <w:bCs/>
                <w:sz w:val="20"/>
                <w:szCs w:val="20"/>
              </w:rPr>
            </w:pPr>
          </w:p>
        </w:tc>
      </w:tr>
      <w:tr w:rsidR="0013517A" w:rsidRPr="00A23B1D" w14:paraId="6A0527FE" w14:textId="7777777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49AA132A" w14:textId="77777777" w:rsidR="0013517A" w:rsidRPr="00A23B1D" w:rsidRDefault="0013517A" w:rsidP="00C9220D">
            <w:pPr>
              <w:jc w:val="both"/>
              <w:rPr>
                <w:rFonts w:cs="Calibri"/>
                <w:b/>
                <w:bCs/>
                <w:sz w:val="20"/>
                <w:szCs w:val="20"/>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1CAE0B93" w14:textId="77777777" w:rsidR="0013517A" w:rsidRPr="00A23B1D" w:rsidRDefault="0013517A" w:rsidP="00C9220D">
            <w:pPr>
              <w:jc w:val="both"/>
              <w:rPr>
                <w:rFonts w:cs="Calibri"/>
                <w:b/>
                <w:bCs/>
                <w:sz w:val="20"/>
                <w:szCs w:val="20"/>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BFECDA8" w14:textId="77777777" w:rsidR="0013517A" w:rsidRPr="00A23B1D" w:rsidRDefault="0013517A" w:rsidP="00C9220D">
            <w:pPr>
              <w:jc w:val="both"/>
              <w:rPr>
                <w:rFonts w:cs="Calibri"/>
                <w:b/>
                <w:bCs/>
                <w:sz w:val="20"/>
                <w:szCs w:val="20"/>
              </w:rPr>
            </w:pPr>
          </w:p>
        </w:tc>
        <w:tc>
          <w:tcPr>
            <w:tcW w:w="2348" w:type="dxa"/>
            <w:gridSpan w:val="2"/>
            <w:tcBorders>
              <w:top w:val="single" w:sz="4" w:space="0" w:color="auto"/>
              <w:left w:val="single" w:sz="4" w:space="0" w:color="auto"/>
              <w:bottom w:val="single" w:sz="4" w:space="0" w:color="auto"/>
              <w:right w:val="single" w:sz="4" w:space="0" w:color="auto"/>
            </w:tcBorders>
            <w:vAlign w:val="center"/>
          </w:tcPr>
          <w:p w14:paraId="59249C44" w14:textId="77777777" w:rsidR="0013517A" w:rsidRPr="00A23B1D" w:rsidRDefault="0013517A" w:rsidP="00C9220D">
            <w:pPr>
              <w:jc w:val="both"/>
              <w:rPr>
                <w:rFonts w:cs="Calibri"/>
                <w:b/>
                <w:bCs/>
                <w:sz w:val="20"/>
                <w:szCs w:val="20"/>
              </w:rPr>
            </w:pPr>
          </w:p>
        </w:tc>
        <w:tc>
          <w:tcPr>
            <w:tcW w:w="2640" w:type="dxa"/>
            <w:gridSpan w:val="2"/>
            <w:tcBorders>
              <w:top w:val="single" w:sz="4" w:space="0" w:color="auto"/>
              <w:left w:val="single" w:sz="4" w:space="0" w:color="auto"/>
              <w:bottom w:val="single" w:sz="4" w:space="0" w:color="auto"/>
              <w:right w:val="single" w:sz="4" w:space="0" w:color="auto"/>
            </w:tcBorders>
            <w:vAlign w:val="center"/>
          </w:tcPr>
          <w:p w14:paraId="6C8BCEAB" w14:textId="77777777" w:rsidR="0013517A" w:rsidRPr="00A23B1D" w:rsidRDefault="0013517A" w:rsidP="00C9220D">
            <w:pPr>
              <w:jc w:val="both"/>
              <w:rPr>
                <w:rFonts w:cs="Calibri"/>
                <w:b/>
                <w:bCs/>
                <w:sz w:val="20"/>
                <w:szCs w:val="20"/>
              </w:rPr>
            </w:pPr>
          </w:p>
        </w:tc>
        <w:tc>
          <w:tcPr>
            <w:tcW w:w="1713" w:type="dxa"/>
            <w:gridSpan w:val="2"/>
            <w:tcBorders>
              <w:top w:val="single" w:sz="4" w:space="0" w:color="auto"/>
              <w:left w:val="single" w:sz="4" w:space="0" w:color="auto"/>
              <w:bottom w:val="single" w:sz="4" w:space="0" w:color="auto"/>
              <w:right w:val="single" w:sz="4" w:space="0" w:color="auto"/>
            </w:tcBorders>
            <w:vAlign w:val="center"/>
          </w:tcPr>
          <w:p w14:paraId="4A845A86" w14:textId="77777777" w:rsidR="0013517A" w:rsidRPr="00A23B1D" w:rsidRDefault="0013517A" w:rsidP="00C9220D">
            <w:pPr>
              <w:jc w:val="both"/>
              <w:rPr>
                <w:rFonts w:cs="Calibri"/>
                <w:b/>
                <w:bCs/>
                <w:sz w:val="20"/>
                <w:szCs w:val="20"/>
              </w:rPr>
            </w:pPr>
          </w:p>
        </w:tc>
        <w:tc>
          <w:tcPr>
            <w:tcW w:w="1907" w:type="dxa"/>
            <w:gridSpan w:val="2"/>
            <w:tcBorders>
              <w:top w:val="single" w:sz="4" w:space="0" w:color="auto"/>
              <w:left w:val="single" w:sz="4" w:space="0" w:color="auto"/>
              <w:bottom w:val="single" w:sz="4" w:space="0" w:color="auto"/>
              <w:right w:val="single" w:sz="4" w:space="0" w:color="auto"/>
            </w:tcBorders>
            <w:vAlign w:val="center"/>
          </w:tcPr>
          <w:p w14:paraId="5291AFCE" w14:textId="77777777" w:rsidR="0013517A" w:rsidRPr="00A23B1D" w:rsidRDefault="0013517A" w:rsidP="00C9220D">
            <w:pPr>
              <w:jc w:val="both"/>
              <w:rPr>
                <w:rFonts w:cs="Calibri"/>
                <w:b/>
                <w:bCs/>
                <w:sz w:val="20"/>
                <w:szCs w:val="20"/>
              </w:rPr>
            </w:pPr>
          </w:p>
        </w:tc>
        <w:tc>
          <w:tcPr>
            <w:tcW w:w="279" w:type="dxa"/>
            <w:tcBorders>
              <w:top w:val="nil"/>
              <w:left w:val="nil"/>
              <w:bottom w:val="nil"/>
              <w:right w:val="nil"/>
            </w:tcBorders>
            <w:vAlign w:val="center"/>
            <w:hideMark/>
          </w:tcPr>
          <w:p w14:paraId="3A12459B" w14:textId="77777777" w:rsidR="0013517A" w:rsidRPr="00A23B1D" w:rsidRDefault="0013517A" w:rsidP="00C9220D">
            <w:pPr>
              <w:jc w:val="both"/>
              <w:rPr>
                <w:rFonts w:cs="Calibri"/>
                <w:b/>
                <w:bCs/>
                <w:sz w:val="20"/>
                <w:szCs w:val="20"/>
              </w:rPr>
            </w:pPr>
          </w:p>
        </w:tc>
      </w:tr>
      <w:tr w:rsidR="0013517A" w:rsidRPr="00A23B1D" w14:paraId="2CB8CC57" w14:textId="77777777">
        <w:trPr>
          <w:trHeight w:val="203"/>
        </w:trPr>
        <w:tc>
          <w:tcPr>
            <w:tcW w:w="993" w:type="dxa"/>
            <w:tcBorders>
              <w:top w:val="single" w:sz="4" w:space="0" w:color="auto"/>
              <w:left w:val="single" w:sz="4" w:space="0" w:color="auto"/>
              <w:bottom w:val="single" w:sz="4" w:space="0" w:color="auto"/>
              <w:right w:val="single" w:sz="4" w:space="0" w:color="auto"/>
            </w:tcBorders>
            <w:vAlign w:val="center"/>
          </w:tcPr>
          <w:p w14:paraId="62DC2F8F" w14:textId="77777777" w:rsidR="0013517A" w:rsidRPr="00A23B1D" w:rsidRDefault="0013517A" w:rsidP="00C9220D">
            <w:pPr>
              <w:jc w:val="both"/>
              <w:rPr>
                <w:rFonts w:cs="Calibri"/>
                <w:b/>
                <w:bCs/>
                <w:sz w:val="20"/>
                <w:szCs w:val="20"/>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34197D8E" w14:textId="77777777" w:rsidR="0013517A" w:rsidRPr="00A23B1D" w:rsidRDefault="0013517A" w:rsidP="00C9220D">
            <w:pPr>
              <w:jc w:val="both"/>
              <w:rPr>
                <w:rFonts w:cs="Calibri"/>
                <w:b/>
                <w:bCs/>
                <w:sz w:val="20"/>
                <w:szCs w:val="20"/>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0F28D0C" w14:textId="77777777" w:rsidR="0013517A" w:rsidRPr="00A23B1D" w:rsidRDefault="0013517A" w:rsidP="00C9220D">
            <w:pPr>
              <w:jc w:val="both"/>
              <w:rPr>
                <w:rFonts w:cs="Calibri"/>
                <w:b/>
                <w:bCs/>
                <w:sz w:val="20"/>
                <w:szCs w:val="20"/>
              </w:rPr>
            </w:pPr>
          </w:p>
        </w:tc>
        <w:tc>
          <w:tcPr>
            <w:tcW w:w="2348" w:type="dxa"/>
            <w:gridSpan w:val="2"/>
            <w:tcBorders>
              <w:top w:val="single" w:sz="4" w:space="0" w:color="auto"/>
              <w:left w:val="single" w:sz="4" w:space="0" w:color="auto"/>
              <w:bottom w:val="single" w:sz="4" w:space="0" w:color="auto"/>
              <w:right w:val="single" w:sz="4" w:space="0" w:color="auto"/>
            </w:tcBorders>
            <w:vAlign w:val="center"/>
          </w:tcPr>
          <w:p w14:paraId="0419E4BF" w14:textId="77777777" w:rsidR="0013517A" w:rsidRPr="00A23B1D" w:rsidRDefault="0013517A" w:rsidP="00C9220D">
            <w:pPr>
              <w:jc w:val="both"/>
              <w:rPr>
                <w:rFonts w:cs="Calibri"/>
                <w:b/>
                <w:bCs/>
                <w:sz w:val="20"/>
                <w:szCs w:val="20"/>
              </w:rPr>
            </w:pPr>
          </w:p>
        </w:tc>
        <w:tc>
          <w:tcPr>
            <w:tcW w:w="2640" w:type="dxa"/>
            <w:gridSpan w:val="2"/>
            <w:tcBorders>
              <w:top w:val="single" w:sz="4" w:space="0" w:color="auto"/>
              <w:left w:val="single" w:sz="4" w:space="0" w:color="auto"/>
              <w:bottom w:val="single" w:sz="4" w:space="0" w:color="auto"/>
              <w:right w:val="single" w:sz="4" w:space="0" w:color="auto"/>
            </w:tcBorders>
            <w:vAlign w:val="center"/>
          </w:tcPr>
          <w:p w14:paraId="70692FA0" w14:textId="77777777" w:rsidR="0013517A" w:rsidRPr="00A23B1D" w:rsidRDefault="0013517A" w:rsidP="00C9220D">
            <w:pPr>
              <w:jc w:val="both"/>
              <w:rPr>
                <w:rFonts w:cs="Calibri"/>
                <w:b/>
                <w:bCs/>
                <w:sz w:val="20"/>
                <w:szCs w:val="20"/>
              </w:rPr>
            </w:pPr>
          </w:p>
        </w:tc>
        <w:tc>
          <w:tcPr>
            <w:tcW w:w="1713" w:type="dxa"/>
            <w:gridSpan w:val="2"/>
            <w:tcBorders>
              <w:top w:val="single" w:sz="4" w:space="0" w:color="auto"/>
              <w:left w:val="single" w:sz="4" w:space="0" w:color="auto"/>
              <w:bottom w:val="single" w:sz="4" w:space="0" w:color="auto"/>
              <w:right w:val="single" w:sz="4" w:space="0" w:color="auto"/>
            </w:tcBorders>
            <w:vAlign w:val="center"/>
          </w:tcPr>
          <w:p w14:paraId="0E550ED4" w14:textId="77777777" w:rsidR="0013517A" w:rsidRPr="00A23B1D" w:rsidRDefault="0013517A" w:rsidP="00C9220D">
            <w:pPr>
              <w:jc w:val="both"/>
              <w:rPr>
                <w:rFonts w:cs="Calibri"/>
                <w:b/>
                <w:bCs/>
                <w:sz w:val="20"/>
                <w:szCs w:val="20"/>
              </w:rPr>
            </w:pPr>
          </w:p>
        </w:tc>
        <w:tc>
          <w:tcPr>
            <w:tcW w:w="1907" w:type="dxa"/>
            <w:gridSpan w:val="2"/>
            <w:tcBorders>
              <w:top w:val="single" w:sz="4" w:space="0" w:color="auto"/>
              <w:left w:val="single" w:sz="4" w:space="0" w:color="auto"/>
              <w:bottom w:val="single" w:sz="4" w:space="0" w:color="auto"/>
              <w:right w:val="single" w:sz="4" w:space="0" w:color="auto"/>
            </w:tcBorders>
            <w:vAlign w:val="center"/>
          </w:tcPr>
          <w:p w14:paraId="70269EAC" w14:textId="77777777" w:rsidR="0013517A" w:rsidRPr="00A23B1D" w:rsidRDefault="0013517A" w:rsidP="00C9220D">
            <w:pPr>
              <w:jc w:val="both"/>
              <w:rPr>
                <w:rFonts w:cs="Calibri"/>
                <w:b/>
                <w:bCs/>
                <w:sz w:val="20"/>
                <w:szCs w:val="20"/>
              </w:rPr>
            </w:pPr>
          </w:p>
        </w:tc>
        <w:tc>
          <w:tcPr>
            <w:tcW w:w="279" w:type="dxa"/>
            <w:tcBorders>
              <w:top w:val="nil"/>
              <w:left w:val="nil"/>
              <w:bottom w:val="nil"/>
              <w:right w:val="nil"/>
            </w:tcBorders>
            <w:vAlign w:val="center"/>
            <w:hideMark/>
          </w:tcPr>
          <w:p w14:paraId="14A22D84" w14:textId="77777777" w:rsidR="0013517A" w:rsidRPr="00A23B1D" w:rsidRDefault="0013517A" w:rsidP="00C9220D">
            <w:pPr>
              <w:jc w:val="both"/>
              <w:rPr>
                <w:rFonts w:cs="Calibri"/>
                <w:b/>
                <w:bCs/>
                <w:sz w:val="20"/>
                <w:szCs w:val="20"/>
              </w:rPr>
            </w:pPr>
          </w:p>
        </w:tc>
      </w:tr>
      <w:tr w:rsidR="0013517A" w:rsidRPr="00A23B1D" w14:paraId="199FF26A" w14:textId="77777777">
        <w:trPr>
          <w:trHeight w:val="95"/>
        </w:trPr>
        <w:tc>
          <w:tcPr>
            <w:tcW w:w="993" w:type="dxa"/>
            <w:tcBorders>
              <w:top w:val="single" w:sz="4" w:space="0" w:color="auto"/>
              <w:left w:val="single" w:sz="4" w:space="0" w:color="auto"/>
              <w:bottom w:val="single" w:sz="4" w:space="0" w:color="auto"/>
              <w:right w:val="single" w:sz="4" w:space="0" w:color="auto"/>
            </w:tcBorders>
            <w:vAlign w:val="center"/>
          </w:tcPr>
          <w:p w14:paraId="4883DF9A" w14:textId="77777777" w:rsidR="0013517A" w:rsidRPr="00A23B1D" w:rsidRDefault="0013517A" w:rsidP="00C9220D">
            <w:pPr>
              <w:jc w:val="both"/>
              <w:rPr>
                <w:rFonts w:cs="Calibri"/>
                <w:b/>
                <w:bCs/>
                <w:sz w:val="20"/>
                <w:szCs w:val="20"/>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0625E10E" w14:textId="77777777" w:rsidR="0013517A" w:rsidRPr="00A23B1D" w:rsidRDefault="0013517A" w:rsidP="00C9220D">
            <w:pPr>
              <w:jc w:val="both"/>
              <w:rPr>
                <w:rFonts w:cs="Calibri"/>
                <w:b/>
                <w:bCs/>
                <w:sz w:val="20"/>
                <w:szCs w:val="20"/>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6377BD9" w14:textId="77777777" w:rsidR="0013517A" w:rsidRPr="00A23B1D" w:rsidRDefault="0013517A" w:rsidP="00C9220D">
            <w:pPr>
              <w:jc w:val="both"/>
              <w:rPr>
                <w:rFonts w:cs="Calibri"/>
                <w:b/>
                <w:bCs/>
                <w:sz w:val="20"/>
                <w:szCs w:val="20"/>
              </w:rPr>
            </w:pPr>
          </w:p>
        </w:tc>
        <w:tc>
          <w:tcPr>
            <w:tcW w:w="2348" w:type="dxa"/>
            <w:gridSpan w:val="2"/>
            <w:tcBorders>
              <w:top w:val="single" w:sz="4" w:space="0" w:color="auto"/>
              <w:left w:val="single" w:sz="4" w:space="0" w:color="auto"/>
              <w:bottom w:val="single" w:sz="4" w:space="0" w:color="auto"/>
              <w:right w:val="single" w:sz="4" w:space="0" w:color="auto"/>
            </w:tcBorders>
            <w:vAlign w:val="center"/>
          </w:tcPr>
          <w:p w14:paraId="499722A7" w14:textId="77777777" w:rsidR="0013517A" w:rsidRPr="00A23B1D" w:rsidRDefault="0013517A" w:rsidP="00C9220D">
            <w:pPr>
              <w:jc w:val="both"/>
              <w:rPr>
                <w:rFonts w:cs="Calibri"/>
                <w:b/>
                <w:bCs/>
                <w:sz w:val="20"/>
                <w:szCs w:val="20"/>
              </w:rPr>
            </w:pPr>
          </w:p>
        </w:tc>
        <w:tc>
          <w:tcPr>
            <w:tcW w:w="2640" w:type="dxa"/>
            <w:gridSpan w:val="2"/>
            <w:tcBorders>
              <w:top w:val="single" w:sz="4" w:space="0" w:color="auto"/>
              <w:left w:val="single" w:sz="4" w:space="0" w:color="auto"/>
              <w:bottom w:val="single" w:sz="4" w:space="0" w:color="auto"/>
              <w:right w:val="single" w:sz="4" w:space="0" w:color="auto"/>
            </w:tcBorders>
            <w:vAlign w:val="center"/>
          </w:tcPr>
          <w:p w14:paraId="46192D05" w14:textId="77777777" w:rsidR="0013517A" w:rsidRPr="00A23B1D" w:rsidRDefault="0013517A" w:rsidP="00C9220D">
            <w:pPr>
              <w:jc w:val="both"/>
              <w:rPr>
                <w:rFonts w:cs="Calibri"/>
                <w:b/>
                <w:bCs/>
                <w:sz w:val="20"/>
                <w:szCs w:val="20"/>
              </w:rPr>
            </w:pPr>
          </w:p>
        </w:tc>
        <w:tc>
          <w:tcPr>
            <w:tcW w:w="1713" w:type="dxa"/>
            <w:gridSpan w:val="2"/>
            <w:tcBorders>
              <w:top w:val="single" w:sz="4" w:space="0" w:color="auto"/>
              <w:left w:val="single" w:sz="4" w:space="0" w:color="auto"/>
              <w:bottom w:val="single" w:sz="4" w:space="0" w:color="auto"/>
              <w:right w:val="single" w:sz="4" w:space="0" w:color="auto"/>
            </w:tcBorders>
            <w:vAlign w:val="center"/>
          </w:tcPr>
          <w:p w14:paraId="4EE0F62D" w14:textId="77777777" w:rsidR="0013517A" w:rsidRPr="00A23B1D" w:rsidRDefault="0013517A" w:rsidP="00C9220D">
            <w:pPr>
              <w:jc w:val="both"/>
              <w:rPr>
                <w:rFonts w:cs="Calibri"/>
                <w:b/>
                <w:bCs/>
                <w:sz w:val="20"/>
                <w:szCs w:val="20"/>
              </w:rPr>
            </w:pPr>
          </w:p>
        </w:tc>
        <w:tc>
          <w:tcPr>
            <w:tcW w:w="1907" w:type="dxa"/>
            <w:gridSpan w:val="2"/>
            <w:tcBorders>
              <w:top w:val="single" w:sz="4" w:space="0" w:color="auto"/>
              <w:left w:val="single" w:sz="4" w:space="0" w:color="auto"/>
              <w:bottom w:val="single" w:sz="4" w:space="0" w:color="auto"/>
              <w:right w:val="single" w:sz="4" w:space="0" w:color="auto"/>
            </w:tcBorders>
            <w:vAlign w:val="center"/>
          </w:tcPr>
          <w:p w14:paraId="275102A0" w14:textId="77777777" w:rsidR="0013517A" w:rsidRPr="00A23B1D" w:rsidRDefault="0013517A" w:rsidP="00C9220D">
            <w:pPr>
              <w:jc w:val="both"/>
              <w:rPr>
                <w:rFonts w:cs="Calibri"/>
                <w:b/>
                <w:bCs/>
                <w:sz w:val="20"/>
                <w:szCs w:val="20"/>
              </w:rPr>
            </w:pPr>
          </w:p>
        </w:tc>
        <w:tc>
          <w:tcPr>
            <w:tcW w:w="279" w:type="dxa"/>
            <w:tcBorders>
              <w:top w:val="nil"/>
              <w:left w:val="nil"/>
              <w:bottom w:val="nil"/>
              <w:right w:val="nil"/>
            </w:tcBorders>
            <w:vAlign w:val="center"/>
            <w:hideMark/>
          </w:tcPr>
          <w:p w14:paraId="69DE8BA4" w14:textId="77777777" w:rsidR="0013517A" w:rsidRPr="00A23B1D" w:rsidRDefault="0013517A" w:rsidP="00C9220D">
            <w:pPr>
              <w:jc w:val="both"/>
              <w:rPr>
                <w:rFonts w:cs="Calibri"/>
                <w:b/>
                <w:bCs/>
                <w:sz w:val="20"/>
                <w:szCs w:val="20"/>
              </w:rPr>
            </w:pPr>
          </w:p>
        </w:tc>
      </w:tr>
      <w:tr w:rsidR="0013517A" w:rsidRPr="00A23B1D" w14:paraId="261D32F5" w14:textId="77777777">
        <w:trPr>
          <w:trHeight w:val="257"/>
        </w:trPr>
        <w:tc>
          <w:tcPr>
            <w:tcW w:w="993" w:type="dxa"/>
            <w:tcBorders>
              <w:top w:val="single" w:sz="4" w:space="0" w:color="auto"/>
              <w:left w:val="single" w:sz="4" w:space="0" w:color="auto"/>
              <w:bottom w:val="single" w:sz="4" w:space="0" w:color="auto"/>
              <w:right w:val="single" w:sz="4" w:space="0" w:color="auto"/>
            </w:tcBorders>
            <w:vAlign w:val="center"/>
          </w:tcPr>
          <w:p w14:paraId="28238C33" w14:textId="77777777" w:rsidR="0013517A" w:rsidRPr="00A23B1D" w:rsidRDefault="0013517A" w:rsidP="00C9220D">
            <w:pPr>
              <w:jc w:val="both"/>
              <w:rPr>
                <w:rFonts w:cs="Calibri"/>
                <w:b/>
                <w:bCs/>
                <w:sz w:val="20"/>
                <w:szCs w:val="20"/>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76C64323" w14:textId="77777777" w:rsidR="0013517A" w:rsidRPr="00A23B1D" w:rsidRDefault="0013517A" w:rsidP="00C9220D">
            <w:pPr>
              <w:jc w:val="both"/>
              <w:rPr>
                <w:rFonts w:cs="Calibri"/>
                <w:b/>
                <w:bCs/>
                <w:sz w:val="20"/>
                <w:szCs w:val="20"/>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F0A81EA" w14:textId="77777777" w:rsidR="0013517A" w:rsidRPr="00A23B1D" w:rsidRDefault="0013517A" w:rsidP="00C9220D">
            <w:pPr>
              <w:jc w:val="both"/>
              <w:rPr>
                <w:rFonts w:cs="Calibri"/>
                <w:b/>
                <w:bCs/>
                <w:sz w:val="20"/>
                <w:szCs w:val="20"/>
              </w:rPr>
            </w:pPr>
          </w:p>
        </w:tc>
        <w:tc>
          <w:tcPr>
            <w:tcW w:w="2348" w:type="dxa"/>
            <w:gridSpan w:val="2"/>
            <w:tcBorders>
              <w:top w:val="single" w:sz="4" w:space="0" w:color="auto"/>
              <w:left w:val="single" w:sz="4" w:space="0" w:color="auto"/>
              <w:bottom w:val="single" w:sz="4" w:space="0" w:color="auto"/>
              <w:right w:val="single" w:sz="4" w:space="0" w:color="auto"/>
            </w:tcBorders>
            <w:vAlign w:val="center"/>
          </w:tcPr>
          <w:p w14:paraId="4126AC93" w14:textId="77777777" w:rsidR="0013517A" w:rsidRPr="00A23B1D" w:rsidRDefault="0013517A" w:rsidP="00C9220D">
            <w:pPr>
              <w:jc w:val="both"/>
              <w:rPr>
                <w:rFonts w:cs="Calibri"/>
                <w:b/>
                <w:bCs/>
                <w:sz w:val="20"/>
                <w:szCs w:val="20"/>
              </w:rPr>
            </w:pPr>
          </w:p>
        </w:tc>
        <w:tc>
          <w:tcPr>
            <w:tcW w:w="2640" w:type="dxa"/>
            <w:gridSpan w:val="2"/>
            <w:tcBorders>
              <w:top w:val="single" w:sz="4" w:space="0" w:color="auto"/>
              <w:left w:val="single" w:sz="4" w:space="0" w:color="auto"/>
              <w:bottom w:val="single" w:sz="4" w:space="0" w:color="auto"/>
              <w:right w:val="single" w:sz="4" w:space="0" w:color="auto"/>
            </w:tcBorders>
            <w:vAlign w:val="center"/>
          </w:tcPr>
          <w:p w14:paraId="03B75095" w14:textId="77777777" w:rsidR="0013517A" w:rsidRPr="00A23B1D" w:rsidRDefault="0013517A" w:rsidP="00C9220D">
            <w:pPr>
              <w:jc w:val="both"/>
              <w:rPr>
                <w:rFonts w:cs="Calibri"/>
                <w:b/>
                <w:bCs/>
                <w:sz w:val="20"/>
                <w:szCs w:val="20"/>
              </w:rPr>
            </w:pPr>
          </w:p>
        </w:tc>
        <w:tc>
          <w:tcPr>
            <w:tcW w:w="1713" w:type="dxa"/>
            <w:gridSpan w:val="2"/>
            <w:tcBorders>
              <w:top w:val="single" w:sz="4" w:space="0" w:color="auto"/>
              <w:left w:val="single" w:sz="4" w:space="0" w:color="auto"/>
              <w:bottom w:val="single" w:sz="4" w:space="0" w:color="auto"/>
              <w:right w:val="single" w:sz="4" w:space="0" w:color="auto"/>
            </w:tcBorders>
            <w:vAlign w:val="center"/>
          </w:tcPr>
          <w:p w14:paraId="2A9B1B0E" w14:textId="77777777" w:rsidR="0013517A" w:rsidRPr="00A23B1D" w:rsidRDefault="0013517A" w:rsidP="00C9220D">
            <w:pPr>
              <w:jc w:val="both"/>
              <w:rPr>
                <w:rFonts w:cs="Calibri"/>
                <w:b/>
                <w:bCs/>
                <w:sz w:val="20"/>
                <w:szCs w:val="20"/>
              </w:rPr>
            </w:pPr>
          </w:p>
        </w:tc>
        <w:tc>
          <w:tcPr>
            <w:tcW w:w="1907" w:type="dxa"/>
            <w:gridSpan w:val="2"/>
            <w:tcBorders>
              <w:top w:val="single" w:sz="4" w:space="0" w:color="auto"/>
              <w:left w:val="single" w:sz="4" w:space="0" w:color="auto"/>
              <w:bottom w:val="single" w:sz="4" w:space="0" w:color="auto"/>
              <w:right w:val="single" w:sz="4" w:space="0" w:color="auto"/>
            </w:tcBorders>
            <w:vAlign w:val="center"/>
          </w:tcPr>
          <w:p w14:paraId="1B69A109" w14:textId="77777777" w:rsidR="0013517A" w:rsidRPr="00A23B1D" w:rsidRDefault="0013517A" w:rsidP="00C9220D">
            <w:pPr>
              <w:jc w:val="both"/>
              <w:rPr>
                <w:rFonts w:cs="Calibri"/>
                <w:b/>
                <w:bCs/>
                <w:sz w:val="20"/>
                <w:szCs w:val="20"/>
              </w:rPr>
            </w:pPr>
          </w:p>
        </w:tc>
        <w:tc>
          <w:tcPr>
            <w:tcW w:w="279" w:type="dxa"/>
            <w:tcBorders>
              <w:top w:val="nil"/>
              <w:left w:val="nil"/>
              <w:bottom w:val="nil"/>
              <w:right w:val="nil"/>
            </w:tcBorders>
            <w:vAlign w:val="center"/>
            <w:hideMark/>
          </w:tcPr>
          <w:p w14:paraId="3E538B8B" w14:textId="77777777" w:rsidR="0013517A" w:rsidRPr="00A23B1D" w:rsidRDefault="0013517A" w:rsidP="00C9220D">
            <w:pPr>
              <w:jc w:val="both"/>
              <w:rPr>
                <w:rFonts w:cs="Calibri"/>
                <w:b/>
                <w:bCs/>
                <w:sz w:val="20"/>
                <w:szCs w:val="20"/>
              </w:rPr>
            </w:pPr>
          </w:p>
        </w:tc>
      </w:tr>
      <w:tr w:rsidR="0013517A" w:rsidRPr="00A23B1D" w14:paraId="493068AC" w14:textId="77777777">
        <w:tc>
          <w:tcPr>
            <w:tcW w:w="993" w:type="dxa"/>
            <w:tcBorders>
              <w:top w:val="nil"/>
              <w:left w:val="nil"/>
              <w:bottom w:val="nil"/>
              <w:right w:val="nil"/>
            </w:tcBorders>
            <w:vAlign w:val="center"/>
            <w:hideMark/>
          </w:tcPr>
          <w:p w14:paraId="4938A437" w14:textId="77777777" w:rsidR="0013517A" w:rsidRPr="00A23B1D" w:rsidRDefault="0013517A" w:rsidP="00C9220D">
            <w:pPr>
              <w:spacing w:line="256" w:lineRule="auto"/>
              <w:jc w:val="both"/>
              <w:rPr>
                <w:kern w:val="0"/>
                <w:sz w:val="20"/>
                <w:szCs w:val="18"/>
                <w:lang w:eastAsia="tr-TR"/>
              </w:rPr>
            </w:pPr>
          </w:p>
        </w:tc>
        <w:tc>
          <w:tcPr>
            <w:tcW w:w="1262" w:type="dxa"/>
            <w:tcBorders>
              <w:top w:val="nil"/>
              <w:left w:val="nil"/>
              <w:bottom w:val="nil"/>
              <w:right w:val="nil"/>
            </w:tcBorders>
            <w:vAlign w:val="center"/>
            <w:hideMark/>
          </w:tcPr>
          <w:p w14:paraId="1D00A933" w14:textId="77777777" w:rsidR="0013517A" w:rsidRPr="00A23B1D" w:rsidRDefault="0013517A" w:rsidP="00C9220D">
            <w:pPr>
              <w:spacing w:line="256" w:lineRule="auto"/>
              <w:jc w:val="both"/>
              <w:rPr>
                <w:kern w:val="0"/>
                <w:sz w:val="20"/>
                <w:szCs w:val="18"/>
                <w:lang w:eastAsia="tr-TR"/>
              </w:rPr>
            </w:pPr>
          </w:p>
        </w:tc>
        <w:tc>
          <w:tcPr>
            <w:tcW w:w="1290" w:type="dxa"/>
            <w:tcBorders>
              <w:top w:val="nil"/>
              <w:left w:val="nil"/>
              <w:bottom w:val="nil"/>
              <w:right w:val="nil"/>
            </w:tcBorders>
            <w:vAlign w:val="center"/>
            <w:hideMark/>
          </w:tcPr>
          <w:p w14:paraId="3D67CD7D" w14:textId="77777777" w:rsidR="0013517A" w:rsidRPr="00A23B1D" w:rsidRDefault="0013517A" w:rsidP="00C9220D">
            <w:pPr>
              <w:spacing w:line="256" w:lineRule="auto"/>
              <w:jc w:val="both"/>
              <w:rPr>
                <w:kern w:val="0"/>
                <w:sz w:val="20"/>
                <w:szCs w:val="18"/>
                <w:lang w:eastAsia="tr-TR"/>
              </w:rPr>
            </w:pPr>
          </w:p>
        </w:tc>
        <w:tc>
          <w:tcPr>
            <w:tcW w:w="1365" w:type="dxa"/>
            <w:tcBorders>
              <w:top w:val="nil"/>
              <w:left w:val="nil"/>
              <w:bottom w:val="nil"/>
              <w:right w:val="nil"/>
            </w:tcBorders>
            <w:vAlign w:val="center"/>
            <w:hideMark/>
          </w:tcPr>
          <w:p w14:paraId="52430495" w14:textId="77777777" w:rsidR="0013517A" w:rsidRPr="00A23B1D" w:rsidRDefault="0013517A" w:rsidP="00C9220D">
            <w:pPr>
              <w:spacing w:line="256" w:lineRule="auto"/>
              <w:jc w:val="both"/>
              <w:rPr>
                <w:kern w:val="0"/>
                <w:sz w:val="20"/>
                <w:szCs w:val="18"/>
                <w:lang w:eastAsia="tr-TR"/>
              </w:rPr>
            </w:pPr>
          </w:p>
        </w:tc>
        <w:tc>
          <w:tcPr>
            <w:tcW w:w="903" w:type="dxa"/>
            <w:tcBorders>
              <w:top w:val="nil"/>
              <w:left w:val="nil"/>
              <w:bottom w:val="nil"/>
              <w:right w:val="nil"/>
            </w:tcBorders>
            <w:vAlign w:val="center"/>
            <w:hideMark/>
          </w:tcPr>
          <w:p w14:paraId="7013AF9A" w14:textId="77777777" w:rsidR="0013517A" w:rsidRPr="00A23B1D" w:rsidRDefault="0013517A" w:rsidP="00C9220D">
            <w:pPr>
              <w:spacing w:line="256" w:lineRule="auto"/>
              <w:jc w:val="both"/>
              <w:rPr>
                <w:kern w:val="0"/>
                <w:sz w:val="20"/>
                <w:szCs w:val="18"/>
                <w:lang w:eastAsia="tr-TR"/>
              </w:rPr>
            </w:pPr>
          </w:p>
        </w:tc>
        <w:tc>
          <w:tcPr>
            <w:tcW w:w="1321" w:type="dxa"/>
            <w:tcBorders>
              <w:top w:val="nil"/>
              <w:left w:val="nil"/>
              <w:bottom w:val="nil"/>
              <w:right w:val="nil"/>
            </w:tcBorders>
            <w:vAlign w:val="center"/>
            <w:hideMark/>
          </w:tcPr>
          <w:p w14:paraId="3E44A13B" w14:textId="77777777" w:rsidR="0013517A" w:rsidRPr="00A23B1D" w:rsidRDefault="0013517A" w:rsidP="00C9220D">
            <w:pPr>
              <w:spacing w:line="256" w:lineRule="auto"/>
              <w:jc w:val="both"/>
              <w:rPr>
                <w:kern w:val="0"/>
                <w:sz w:val="20"/>
                <w:szCs w:val="18"/>
                <w:lang w:eastAsia="tr-TR"/>
              </w:rPr>
            </w:pPr>
          </w:p>
        </w:tc>
        <w:tc>
          <w:tcPr>
            <w:tcW w:w="1027" w:type="dxa"/>
            <w:tcBorders>
              <w:top w:val="nil"/>
              <w:left w:val="nil"/>
              <w:bottom w:val="nil"/>
              <w:right w:val="nil"/>
            </w:tcBorders>
            <w:vAlign w:val="center"/>
            <w:hideMark/>
          </w:tcPr>
          <w:p w14:paraId="69EA18B1" w14:textId="77777777" w:rsidR="0013517A" w:rsidRPr="00A23B1D" w:rsidRDefault="0013517A" w:rsidP="00C9220D">
            <w:pPr>
              <w:spacing w:line="256" w:lineRule="auto"/>
              <w:jc w:val="both"/>
              <w:rPr>
                <w:kern w:val="0"/>
                <w:sz w:val="20"/>
                <w:szCs w:val="18"/>
                <w:lang w:eastAsia="tr-TR"/>
              </w:rPr>
            </w:pPr>
          </w:p>
        </w:tc>
        <w:tc>
          <w:tcPr>
            <w:tcW w:w="600" w:type="dxa"/>
            <w:tcBorders>
              <w:top w:val="nil"/>
              <w:left w:val="nil"/>
              <w:bottom w:val="nil"/>
              <w:right w:val="nil"/>
            </w:tcBorders>
            <w:vAlign w:val="center"/>
            <w:hideMark/>
          </w:tcPr>
          <w:p w14:paraId="54C22A59" w14:textId="77777777" w:rsidR="0013517A" w:rsidRPr="00A23B1D" w:rsidRDefault="0013517A" w:rsidP="00C9220D">
            <w:pPr>
              <w:spacing w:line="256" w:lineRule="auto"/>
              <w:jc w:val="both"/>
              <w:rPr>
                <w:kern w:val="0"/>
                <w:sz w:val="20"/>
                <w:szCs w:val="18"/>
                <w:lang w:eastAsia="tr-TR"/>
              </w:rPr>
            </w:pPr>
          </w:p>
        </w:tc>
        <w:tc>
          <w:tcPr>
            <w:tcW w:w="2040" w:type="dxa"/>
            <w:tcBorders>
              <w:top w:val="nil"/>
              <w:left w:val="nil"/>
              <w:bottom w:val="nil"/>
              <w:right w:val="nil"/>
            </w:tcBorders>
            <w:vAlign w:val="center"/>
            <w:hideMark/>
          </w:tcPr>
          <w:p w14:paraId="37DF6F53" w14:textId="77777777" w:rsidR="0013517A" w:rsidRPr="00A23B1D" w:rsidRDefault="0013517A" w:rsidP="00C9220D">
            <w:pPr>
              <w:spacing w:line="256" w:lineRule="auto"/>
              <w:jc w:val="both"/>
              <w:rPr>
                <w:kern w:val="0"/>
                <w:sz w:val="20"/>
                <w:szCs w:val="18"/>
                <w:lang w:eastAsia="tr-TR"/>
              </w:rPr>
            </w:pPr>
          </w:p>
        </w:tc>
        <w:tc>
          <w:tcPr>
            <w:tcW w:w="705" w:type="dxa"/>
            <w:tcBorders>
              <w:top w:val="nil"/>
              <w:left w:val="nil"/>
              <w:bottom w:val="nil"/>
              <w:right w:val="nil"/>
            </w:tcBorders>
            <w:vAlign w:val="center"/>
            <w:hideMark/>
          </w:tcPr>
          <w:p w14:paraId="11BE9893" w14:textId="77777777" w:rsidR="0013517A" w:rsidRPr="00A23B1D" w:rsidRDefault="0013517A" w:rsidP="00C9220D">
            <w:pPr>
              <w:spacing w:line="256" w:lineRule="auto"/>
              <w:jc w:val="both"/>
              <w:rPr>
                <w:kern w:val="0"/>
                <w:sz w:val="20"/>
                <w:szCs w:val="18"/>
                <w:lang w:eastAsia="tr-TR"/>
              </w:rPr>
            </w:pPr>
          </w:p>
        </w:tc>
        <w:tc>
          <w:tcPr>
            <w:tcW w:w="1008" w:type="dxa"/>
            <w:tcBorders>
              <w:top w:val="nil"/>
              <w:left w:val="nil"/>
              <w:bottom w:val="nil"/>
              <w:right w:val="nil"/>
            </w:tcBorders>
            <w:vAlign w:val="center"/>
            <w:hideMark/>
          </w:tcPr>
          <w:p w14:paraId="57EFF593" w14:textId="77777777" w:rsidR="0013517A" w:rsidRPr="00A23B1D" w:rsidRDefault="0013517A" w:rsidP="00C9220D">
            <w:pPr>
              <w:spacing w:line="256" w:lineRule="auto"/>
              <w:jc w:val="both"/>
              <w:rPr>
                <w:kern w:val="0"/>
                <w:sz w:val="20"/>
                <w:szCs w:val="18"/>
                <w:lang w:eastAsia="tr-TR"/>
              </w:rPr>
            </w:pPr>
          </w:p>
        </w:tc>
        <w:tc>
          <w:tcPr>
            <w:tcW w:w="990" w:type="dxa"/>
            <w:tcBorders>
              <w:top w:val="nil"/>
              <w:left w:val="nil"/>
              <w:bottom w:val="nil"/>
              <w:right w:val="nil"/>
            </w:tcBorders>
            <w:vAlign w:val="center"/>
            <w:hideMark/>
          </w:tcPr>
          <w:p w14:paraId="2BACEEC2" w14:textId="77777777" w:rsidR="0013517A" w:rsidRPr="00A23B1D" w:rsidRDefault="0013517A" w:rsidP="00C9220D">
            <w:pPr>
              <w:spacing w:line="256" w:lineRule="auto"/>
              <w:jc w:val="both"/>
              <w:rPr>
                <w:kern w:val="0"/>
                <w:sz w:val="20"/>
                <w:szCs w:val="18"/>
                <w:lang w:eastAsia="tr-TR"/>
              </w:rPr>
            </w:pPr>
          </w:p>
        </w:tc>
        <w:tc>
          <w:tcPr>
            <w:tcW w:w="917" w:type="dxa"/>
            <w:tcBorders>
              <w:top w:val="nil"/>
              <w:left w:val="nil"/>
              <w:bottom w:val="nil"/>
              <w:right w:val="nil"/>
            </w:tcBorders>
            <w:vAlign w:val="center"/>
            <w:hideMark/>
          </w:tcPr>
          <w:p w14:paraId="2450409A" w14:textId="77777777" w:rsidR="0013517A" w:rsidRPr="00A23B1D" w:rsidRDefault="0013517A" w:rsidP="00C9220D">
            <w:pPr>
              <w:spacing w:line="256" w:lineRule="auto"/>
              <w:jc w:val="both"/>
              <w:rPr>
                <w:kern w:val="0"/>
                <w:sz w:val="20"/>
                <w:szCs w:val="18"/>
                <w:lang w:eastAsia="tr-TR"/>
              </w:rPr>
            </w:pPr>
          </w:p>
        </w:tc>
        <w:tc>
          <w:tcPr>
            <w:tcW w:w="279" w:type="dxa"/>
            <w:tcBorders>
              <w:top w:val="nil"/>
              <w:left w:val="nil"/>
              <w:bottom w:val="nil"/>
              <w:right w:val="nil"/>
            </w:tcBorders>
            <w:vAlign w:val="center"/>
            <w:hideMark/>
          </w:tcPr>
          <w:p w14:paraId="35CB094C" w14:textId="77777777" w:rsidR="0013517A" w:rsidRPr="00A23B1D" w:rsidRDefault="0013517A" w:rsidP="00C9220D">
            <w:pPr>
              <w:jc w:val="both"/>
              <w:rPr>
                <w:sz w:val="20"/>
                <w:szCs w:val="20"/>
              </w:rPr>
            </w:pPr>
            <w:r w:rsidRPr="00A23B1D">
              <w:rPr>
                <w:sz w:val="20"/>
                <w:szCs w:val="20"/>
              </w:rPr>
              <w:t> </w:t>
            </w:r>
          </w:p>
        </w:tc>
      </w:tr>
    </w:tbl>
    <w:p w14:paraId="612C73F0" w14:textId="77777777" w:rsidR="0013517A" w:rsidRPr="00A23B1D" w:rsidRDefault="0013517A" w:rsidP="00C9220D">
      <w:pPr>
        <w:spacing w:line="256" w:lineRule="auto"/>
        <w:jc w:val="both"/>
        <w:rPr>
          <w:sz w:val="20"/>
          <w:szCs w:val="20"/>
        </w:rPr>
        <w:sectPr w:rsidR="0013517A" w:rsidRPr="00A23B1D" w:rsidSect="0053104E">
          <w:headerReference w:type="even" r:id="rId62"/>
          <w:headerReference w:type="default" r:id="rId63"/>
          <w:footerReference w:type="default" r:id="rId64"/>
          <w:headerReference w:type="first" r:id="rId65"/>
          <w:pgSz w:w="16840" w:h="11900" w:orient="landscape"/>
          <w:pgMar w:top="1134" w:right="1701" w:bottom="1134" w:left="1701" w:header="851" w:footer="851" w:gutter="0"/>
          <w:cols w:space="708"/>
        </w:sectPr>
      </w:pPr>
    </w:p>
    <w:p w14:paraId="016895C8" w14:textId="77777777" w:rsidR="0013517A" w:rsidRPr="00975ED9" w:rsidRDefault="0013517A" w:rsidP="00C9220D">
      <w:pPr>
        <w:jc w:val="both"/>
        <w:rPr>
          <w:rFonts w:ascii="Tahoma" w:eastAsia="Times New Roman" w:hAnsi="Tahoma" w:cs="Tahoma"/>
          <w:color w:val="000000"/>
          <w:kern w:val="36"/>
          <w:lang w:eastAsia="tr-TR"/>
        </w:rPr>
      </w:pPr>
      <w:bookmarkStart w:id="2026" w:name="_Toc90242468"/>
      <w:r w:rsidRPr="00975ED9">
        <w:rPr>
          <w:rFonts w:ascii="Tahoma" w:eastAsia="Times New Roman" w:hAnsi="Tahoma" w:cs="Tahoma"/>
          <w:b/>
          <w:bCs/>
          <w:color w:val="000000"/>
          <w:kern w:val="36"/>
          <w:lang w:eastAsia="tr-TR"/>
        </w:rPr>
        <w:lastRenderedPageBreak/>
        <w:t>Contact Information</w:t>
      </w:r>
      <w:bookmarkEnd w:id="2026"/>
    </w:p>
    <w:p w14:paraId="2446DA19" w14:textId="77777777" w:rsidR="0013517A" w:rsidRPr="00975ED9" w:rsidRDefault="0013517A" w:rsidP="00C9220D">
      <w:pPr>
        <w:jc w:val="both"/>
        <w:rPr>
          <w:rFonts w:ascii="Tahoma" w:hAnsi="Tahoma" w:cs="Tahoma"/>
          <w:sz w:val="20"/>
          <w:szCs w:val="20"/>
        </w:rPr>
      </w:pPr>
    </w:p>
    <w:p w14:paraId="4D29ACA7" w14:textId="77777777" w:rsidR="0013517A" w:rsidRPr="00975ED9" w:rsidRDefault="0013517A" w:rsidP="00C9220D">
      <w:pPr>
        <w:spacing w:line="360" w:lineRule="auto"/>
        <w:jc w:val="both"/>
        <w:rPr>
          <w:rFonts w:ascii="Tahoma" w:hAnsi="Tahoma" w:cs="Tahoma"/>
          <w:sz w:val="20"/>
          <w:szCs w:val="20"/>
        </w:rPr>
      </w:pPr>
    </w:p>
    <w:tbl>
      <w:tblPr>
        <w:tblW w:w="5000" w:type="pct"/>
        <w:jc w:val="center"/>
        <w:tblCellMar>
          <w:left w:w="70" w:type="dxa"/>
          <w:right w:w="70" w:type="dxa"/>
        </w:tblCellMar>
        <w:tblLook w:val="04A0" w:firstRow="1" w:lastRow="0" w:firstColumn="1" w:lastColumn="0" w:noHBand="0" w:noVBand="1"/>
      </w:tblPr>
      <w:tblGrid>
        <w:gridCol w:w="2639"/>
        <w:gridCol w:w="2640"/>
        <w:gridCol w:w="1218"/>
        <w:gridCol w:w="1220"/>
        <w:gridCol w:w="1905"/>
      </w:tblGrid>
      <w:tr w:rsidR="0013517A" w:rsidRPr="001268E5" w14:paraId="4FA50D6C" w14:textId="77777777">
        <w:trPr>
          <w:trHeight w:val="300"/>
          <w:jc w:val="center"/>
        </w:trPr>
        <w:tc>
          <w:tcPr>
            <w:tcW w:w="1371"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52D15128" w14:textId="77777777" w:rsidR="0013517A" w:rsidRPr="00975ED9" w:rsidRDefault="0013517A" w:rsidP="00C9220D">
            <w:pPr>
              <w:jc w:val="both"/>
              <w:rPr>
                <w:rFonts w:ascii="Tahoma" w:hAnsi="Tahoma" w:cs="Tahoma"/>
                <w:b/>
                <w:bCs/>
                <w:sz w:val="14"/>
                <w:szCs w:val="14"/>
              </w:rPr>
            </w:pPr>
            <w:r w:rsidRPr="00975ED9">
              <w:rPr>
                <w:rFonts w:ascii="Tahoma" w:hAnsi="Tahoma" w:cs="Tahoma"/>
                <w:b/>
                <w:bCs/>
                <w:sz w:val="14"/>
                <w:szCs w:val="14"/>
              </w:rPr>
              <w:t>MUSEUM</w:t>
            </w:r>
          </w:p>
        </w:tc>
        <w:tc>
          <w:tcPr>
            <w:tcW w:w="1372" w:type="pct"/>
            <w:tcBorders>
              <w:top w:val="single" w:sz="4" w:space="0" w:color="auto"/>
              <w:left w:val="nil"/>
              <w:bottom w:val="single" w:sz="4" w:space="0" w:color="auto"/>
              <w:right w:val="single" w:sz="4" w:space="0" w:color="auto"/>
            </w:tcBorders>
            <w:shd w:val="clear" w:color="auto" w:fill="A6A6A6"/>
            <w:vAlign w:val="center"/>
            <w:hideMark/>
          </w:tcPr>
          <w:p w14:paraId="43233C74" w14:textId="77777777" w:rsidR="0013517A" w:rsidRPr="00975ED9" w:rsidRDefault="0013517A" w:rsidP="00C9220D">
            <w:pPr>
              <w:jc w:val="both"/>
              <w:rPr>
                <w:rFonts w:ascii="Tahoma" w:hAnsi="Tahoma" w:cs="Tahoma"/>
                <w:b/>
                <w:bCs/>
                <w:sz w:val="14"/>
                <w:szCs w:val="14"/>
              </w:rPr>
            </w:pPr>
            <w:r w:rsidRPr="00975ED9">
              <w:rPr>
                <w:rFonts w:ascii="Tahoma" w:hAnsi="Tahoma" w:cs="Tahoma"/>
                <w:b/>
                <w:bCs/>
                <w:sz w:val="14"/>
                <w:szCs w:val="14"/>
              </w:rPr>
              <w:t>ADDRESS</w:t>
            </w:r>
          </w:p>
        </w:tc>
        <w:tc>
          <w:tcPr>
            <w:tcW w:w="633" w:type="pct"/>
            <w:tcBorders>
              <w:top w:val="single" w:sz="4" w:space="0" w:color="auto"/>
              <w:left w:val="nil"/>
              <w:bottom w:val="single" w:sz="4" w:space="0" w:color="auto"/>
              <w:right w:val="single" w:sz="4" w:space="0" w:color="auto"/>
            </w:tcBorders>
            <w:shd w:val="clear" w:color="auto" w:fill="A6A6A6"/>
            <w:vAlign w:val="center"/>
            <w:hideMark/>
          </w:tcPr>
          <w:p w14:paraId="39D30E93" w14:textId="77777777" w:rsidR="0013517A" w:rsidRPr="00975ED9" w:rsidRDefault="0013517A" w:rsidP="00C9220D">
            <w:pPr>
              <w:jc w:val="both"/>
              <w:rPr>
                <w:rFonts w:ascii="Tahoma" w:hAnsi="Tahoma" w:cs="Tahoma"/>
                <w:b/>
                <w:bCs/>
                <w:sz w:val="14"/>
                <w:szCs w:val="14"/>
              </w:rPr>
            </w:pPr>
            <w:r w:rsidRPr="00975ED9">
              <w:rPr>
                <w:rFonts w:ascii="Tahoma" w:hAnsi="Tahoma" w:cs="Tahoma"/>
                <w:b/>
                <w:bCs/>
                <w:sz w:val="14"/>
                <w:szCs w:val="14"/>
              </w:rPr>
              <w:t>TELEPHONE</w:t>
            </w:r>
          </w:p>
        </w:tc>
        <w:tc>
          <w:tcPr>
            <w:tcW w:w="634" w:type="pct"/>
            <w:tcBorders>
              <w:top w:val="single" w:sz="4" w:space="0" w:color="auto"/>
              <w:left w:val="nil"/>
              <w:bottom w:val="single" w:sz="4" w:space="0" w:color="auto"/>
              <w:right w:val="single" w:sz="4" w:space="0" w:color="auto"/>
            </w:tcBorders>
            <w:shd w:val="clear" w:color="auto" w:fill="A6A6A6"/>
            <w:vAlign w:val="center"/>
            <w:hideMark/>
          </w:tcPr>
          <w:p w14:paraId="70E2EE79" w14:textId="77777777" w:rsidR="0013517A" w:rsidRPr="00975ED9" w:rsidRDefault="0013517A" w:rsidP="00C9220D">
            <w:pPr>
              <w:jc w:val="both"/>
              <w:rPr>
                <w:rFonts w:ascii="Tahoma" w:hAnsi="Tahoma" w:cs="Tahoma"/>
                <w:b/>
                <w:bCs/>
                <w:sz w:val="14"/>
                <w:szCs w:val="14"/>
              </w:rPr>
            </w:pPr>
            <w:r w:rsidRPr="00975ED9">
              <w:rPr>
                <w:rFonts w:ascii="Tahoma" w:hAnsi="Tahoma" w:cs="Tahoma"/>
                <w:b/>
                <w:bCs/>
                <w:sz w:val="14"/>
                <w:szCs w:val="14"/>
              </w:rPr>
              <w:t>FAX</w:t>
            </w:r>
          </w:p>
        </w:tc>
        <w:tc>
          <w:tcPr>
            <w:tcW w:w="990" w:type="pct"/>
            <w:tcBorders>
              <w:top w:val="single" w:sz="4" w:space="0" w:color="auto"/>
              <w:left w:val="nil"/>
              <w:bottom w:val="single" w:sz="4" w:space="0" w:color="auto"/>
              <w:right w:val="single" w:sz="4" w:space="0" w:color="auto"/>
            </w:tcBorders>
            <w:shd w:val="clear" w:color="auto" w:fill="A6A6A6"/>
            <w:vAlign w:val="center"/>
            <w:hideMark/>
          </w:tcPr>
          <w:p w14:paraId="4CE38653" w14:textId="77777777" w:rsidR="0013517A" w:rsidRPr="00975ED9" w:rsidRDefault="0013517A" w:rsidP="00C9220D">
            <w:pPr>
              <w:jc w:val="both"/>
              <w:rPr>
                <w:rFonts w:ascii="Tahoma" w:hAnsi="Tahoma" w:cs="Tahoma"/>
                <w:b/>
                <w:bCs/>
                <w:sz w:val="14"/>
                <w:szCs w:val="14"/>
              </w:rPr>
            </w:pPr>
            <w:r w:rsidRPr="00975ED9">
              <w:rPr>
                <w:rFonts w:ascii="Tahoma" w:hAnsi="Tahoma" w:cs="Tahoma"/>
                <w:b/>
                <w:bCs/>
                <w:sz w:val="14"/>
                <w:szCs w:val="14"/>
              </w:rPr>
              <w:t>E-MAIL</w:t>
            </w:r>
          </w:p>
        </w:tc>
      </w:tr>
      <w:tr w:rsidR="0013517A" w:rsidRPr="001268E5" w14:paraId="3C924C3A" w14:textId="77777777">
        <w:trPr>
          <w:trHeight w:val="960"/>
          <w:jc w:val="center"/>
        </w:trPr>
        <w:tc>
          <w:tcPr>
            <w:tcW w:w="1371" w:type="pct"/>
            <w:tcBorders>
              <w:top w:val="single" w:sz="4" w:space="0" w:color="auto"/>
              <w:left w:val="single" w:sz="4" w:space="0" w:color="auto"/>
              <w:bottom w:val="single" w:sz="4" w:space="0" w:color="auto"/>
              <w:right w:val="single" w:sz="4" w:space="0" w:color="auto"/>
            </w:tcBorders>
            <w:shd w:val="clear" w:color="auto" w:fill="FFFFFF"/>
            <w:vAlign w:val="center"/>
          </w:tcPr>
          <w:p w14:paraId="0A00B7F6" w14:textId="77777777" w:rsidR="0013517A" w:rsidRPr="00975ED9" w:rsidRDefault="0013517A" w:rsidP="00C9220D">
            <w:pPr>
              <w:jc w:val="both"/>
              <w:rPr>
                <w:rFonts w:ascii="Tahoma" w:hAnsi="Tahoma" w:cs="Tahoma"/>
                <w:sz w:val="14"/>
                <w:szCs w:val="14"/>
              </w:rPr>
            </w:pPr>
          </w:p>
        </w:tc>
        <w:tc>
          <w:tcPr>
            <w:tcW w:w="1372" w:type="pct"/>
            <w:tcBorders>
              <w:top w:val="single" w:sz="4" w:space="0" w:color="auto"/>
              <w:left w:val="nil"/>
              <w:bottom w:val="single" w:sz="4" w:space="0" w:color="auto"/>
              <w:right w:val="single" w:sz="4" w:space="0" w:color="auto"/>
            </w:tcBorders>
            <w:shd w:val="clear" w:color="auto" w:fill="FFFFFF"/>
            <w:vAlign w:val="center"/>
          </w:tcPr>
          <w:p w14:paraId="589E1608" w14:textId="77777777" w:rsidR="0013517A" w:rsidRPr="00975ED9" w:rsidRDefault="0013517A" w:rsidP="00C9220D">
            <w:pPr>
              <w:jc w:val="both"/>
              <w:rPr>
                <w:rFonts w:ascii="Tahoma" w:hAnsi="Tahoma" w:cs="Tahoma"/>
                <w:sz w:val="14"/>
                <w:szCs w:val="14"/>
              </w:rPr>
            </w:pPr>
          </w:p>
        </w:tc>
        <w:tc>
          <w:tcPr>
            <w:tcW w:w="633" w:type="pct"/>
            <w:tcBorders>
              <w:top w:val="single" w:sz="4" w:space="0" w:color="auto"/>
              <w:left w:val="nil"/>
              <w:bottom w:val="single" w:sz="4" w:space="0" w:color="auto"/>
              <w:right w:val="single" w:sz="4" w:space="0" w:color="auto"/>
            </w:tcBorders>
            <w:shd w:val="clear" w:color="auto" w:fill="FFFFFF"/>
            <w:vAlign w:val="center"/>
          </w:tcPr>
          <w:p w14:paraId="43C01D8D" w14:textId="77777777" w:rsidR="0013517A" w:rsidRPr="00975ED9" w:rsidRDefault="0013517A" w:rsidP="00C9220D">
            <w:pPr>
              <w:jc w:val="both"/>
              <w:rPr>
                <w:rFonts w:ascii="Tahoma" w:hAnsi="Tahoma" w:cs="Tahoma"/>
                <w:sz w:val="14"/>
                <w:szCs w:val="14"/>
              </w:rPr>
            </w:pPr>
          </w:p>
        </w:tc>
        <w:tc>
          <w:tcPr>
            <w:tcW w:w="634" w:type="pct"/>
            <w:tcBorders>
              <w:top w:val="single" w:sz="4" w:space="0" w:color="auto"/>
              <w:left w:val="nil"/>
              <w:bottom w:val="single" w:sz="4" w:space="0" w:color="auto"/>
              <w:right w:val="single" w:sz="4" w:space="0" w:color="auto"/>
            </w:tcBorders>
            <w:shd w:val="clear" w:color="auto" w:fill="FFFFFF"/>
            <w:vAlign w:val="center"/>
          </w:tcPr>
          <w:p w14:paraId="3C3A9299" w14:textId="77777777" w:rsidR="0013517A" w:rsidRPr="00975ED9" w:rsidRDefault="0013517A" w:rsidP="00C9220D">
            <w:pPr>
              <w:jc w:val="both"/>
              <w:rPr>
                <w:rFonts w:ascii="Tahoma" w:hAnsi="Tahoma" w:cs="Tahoma"/>
                <w:sz w:val="14"/>
                <w:szCs w:val="14"/>
              </w:rPr>
            </w:pPr>
          </w:p>
        </w:tc>
        <w:tc>
          <w:tcPr>
            <w:tcW w:w="990" w:type="pct"/>
            <w:tcBorders>
              <w:top w:val="single" w:sz="4" w:space="0" w:color="auto"/>
              <w:left w:val="nil"/>
              <w:bottom w:val="single" w:sz="4" w:space="0" w:color="auto"/>
              <w:right w:val="single" w:sz="4" w:space="0" w:color="auto"/>
            </w:tcBorders>
            <w:shd w:val="clear" w:color="auto" w:fill="FFFFFF"/>
            <w:vAlign w:val="center"/>
          </w:tcPr>
          <w:p w14:paraId="2E16D266" w14:textId="77777777" w:rsidR="0013517A" w:rsidRPr="00975ED9" w:rsidRDefault="0013517A" w:rsidP="00C9220D">
            <w:pPr>
              <w:jc w:val="both"/>
              <w:rPr>
                <w:rFonts w:ascii="Tahoma" w:hAnsi="Tahoma" w:cs="Tahoma"/>
                <w:sz w:val="14"/>
                <w:szCs w:val="14"/>
              </w:rPr>
            </w:pPr>
          </w:p>
        </w:tc>
      </w:tr>
    </w:tbl>
    <w:p w14:paraId="53831740" w14:textId="77777777" w:rsidR="0013517A" w:rsidRPr="00975ED9" w:rsidRDefault="0013517A" w:rsidP="00C9220D">
      <w:pPr>
        <w:spacing w:line="360" w:lineRule="auto"/>
        <w:jc w:val="both"/>
        <w:rPr>
          <w:rFonts w:ascii="Tahoma" w:hAnsi="Tahoma" w:cs="Tahoma"/>
          <w:sz w:val="20"/>
          <w:szCs w:val="20"/>
        </w:rPr>
      </w:pPr>
    </w:p>
    <w:p w14:paraId="671FC558" w14:textId="77777777" w:rsidR="0013517A" w:rsidRPr="00975ED9" w:rsidRDefault="0013517A" w:rsidP="00C9220D">
      <w:pPr>
        <w:spacing w:line="360" w:lineRule="auto"/>
        <w:jc w:val="both"/>
        <w:rPr>
          <w:rFonts w:ascii="Tahoma" w:hAnsi="Tahoma" w:cs="Tahoma"/>
          <w:sz w:val="20"/>
          <w:szCs w:val="20"/>
        </w:rPr>
      </w:pPr>
      <w:r w:rsidRPr="00975ED9">
        <w:rPr>
          <w:rFonts w:ascii="Tahoma" w:hAnsi="Tahoma" w:cs="Tahoma"/>
          <w:sz w:val="20"/>
          <w:szCs w:val="20"/>
        </w:rPr>
        <w:t xml:space="preserve"> </w:t>
      </w:r>
    </w:p>
    <w:tbl>
      <w:tblPr>
        <w:tblW w:w="5000" w:type="pct"/>
        <w:jc w:val="center"/>
        <w:tblCellMar>
          <w:left w:w="70" w:type="dxa"/>
          <w:right w:w="70" w:type="dxa"/>
        </w:tblCellMar>
        <w:tblLook w:val="04A0" w:firstRow="1" w:lastRow="0" w:firstColumn="1" w:lastColumn="0" w:noHBand="0" w:noVBand="1"/>
      </w:tblPr>
      <w:tblGrid>
        <w:gridCol w:w="1383"/>
        <w:gridCol w:w="1847"/>
        <w:gridCol w:w="1978"/>
        <w:gridCol w:w="1320"/>
        <w:gridCol w:w="1187"/>
        <w:gridCol w:w="1907"/>
      </w:tblGrid>
      <w:tr w:rsidR="0013517A" w:rsidRPr="001268E5" w14:paraId="43C9C132" w14:textId="77777777">
        <w:trPr>
          <w:jc w:val="center"/>
        </w:trPr>
        <w:tc>
          <w:tcPr>
            <w:tcW w:w="718"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48E2ABAB" w14:textId="77777777" w:rsidR="0013517A" w:rsidRPr="00975ED9" w:rsidRDefault="0013517A" w:rsidP="00C9220D">
            <w:pPr>
              <w:jc w:val="both"/>
              <w:rPr>
                <w:rFonts w:ascii="Tahoma" w:hAnsi="Tahoma" w:cs="Tahoma"/>
                <w:b/>
                <w:bCs/>
                <w:sz w:val="14"/>
                <w:szCs w:val="14"/>
              </w:rPr>
            </w:pPr>
            <w:r w:rsidRPr="00975ED9">
              <w:rPr>
                <w:rFonts w:ascii="Tahoma" w:hAnsi="Tahoma" w:cs="Tahoma"/>
                <w:b/>
                <w:bCs/>
                <w:sz w:val="14"/>
                <w:szCs w:val="14"/>
              </w:rPr>
              <w:t xml:space="preserve">CONSERVATION </w:t>
            </w:r>
          </w:p>
          <w:p w14:paraId="3AE08BC6" w14:textId="77777777" w:rsidR="0013517A" w:rsidRPr="00975ED9" w:rsidRDefault="0013517A" w:rsidP="00C9220D">
            <w:pPr>
              <w:jc w:val="both"/>
              <w:rPr>
                <w:rFonts w:ascii="Tahoma" w:hAnsi="Tahoma" w:cs="Tahoma"/>
                <w:b/>
                <w:bCs/>
                <w:sz w:val="14"/>
                <w:szCs w:val="14"/>
              </w:rPr>
            </w:pPr>
            <w:r w:rsidRPr="00975ED9">
              <w:rPr>
                <w:rFonts w:ascii="Tahoma" w:hAnsi="Tahoma" w:cs="Tahoma"/>
                <w:b/>
                <w:bCs/>
                <w:sz w:val="14"/>
                <w:szCs w:val="14"/>
              </w:rPr>
              <w:t>BOARD</w:t>
            </w:r>
          </w:p>
        </w:tc>
        <w:tc>
          <w:tcPr>
            <w:tcW w:w="960" w:type="pct"/>
            <w:tcBorders>
              <w:top w:val="single" w:sz="4" w:space="0" w:color="auto"/>
              <w:left w:val="nil"/>
              <w:bottom w:val="single" w:sz="4" w:space="0" w:color="auto"/>
              <w:right w:val="single" w:sz="4" w:space="0" w:color="auto"/>
            </w:tcBorders>
            <w:shd w:val="clear" w:color="auto" w:fill="A6A6A6"/>
            <w:vAlign w:val="center"/>
            <w:hideMark/>
          </w:tcPr>
          <w:p w14:paraId="535EFDCD" w14:textId="77777777" w:rsidR="0013517A" w:rsidRPr="00975ED9" w:rsidRDefault="0013517A" w:rsidP="00C9220D">
            <w:pPr>
              <w:jc w:val="both"/>
              <w:rPr>
                <w:rFonts w:ascii="Tahoma" w:hAnsi="Tahoma" w:cs="Tahoma"/>
                <w:b/>
                <w:bCs/>
                <w:sz w:val="14"/>
                <w:szCs w:val="14"/>
              </w:rPr>
            </w:pPr>
            <w:r w:rsidRPr="00975ED9">
              <w:rPr>
                <w:rFonts w:ascii="Tahoma" w:hAnsi="Tahoma" w:cs="Tahoma"/>
                <w:b/>
                <w:bCs/>
                <w:sz w:val="14"/>
                <w:szCs w:val="14"/>
              </w:rPr>
              <w:t xml:space="preserve">AREAS OF </w:t>
            </w:r>
          </w:p>
          <w:p w14:paraId="7E3B7743" w14:textId="77777777" w:rsidR="0013517A" w:rsidRPr="00975ED9" w:rsidRDefault="0013517A" w:rsidP="00C9220D">
            <w:pPr>
              <w:jc w:val="both"/>
              <w:rPr>
                <w:rFonts w:ascii="Tahoma" w:hAnsi="Tahoma" w:cs="Tahoma"/>
                <w:b/>
                <w:bCs/>
                <w:sz w:val="14"/>
                <w:szCs w:val="14"/>
              </w:rPr>
            </w:pPr>
            <w:r w:rsidRPr="00975ED9">
              <w:rPr>
                <w:rFonts w:ascii="Tahoma" w:hAnsi="Tahoma" w:cs="Tahoma"/>
                <w:b/>
                <w:bCs/>
                <w:sz w:val="14"/>
                <w:szCs w:val="14"/>
              </w:rPr>
              <w:t>RESPONSIBILITY</w:t>
            </w:r>
          </w:p>
        </w:tc>
        <w:tc>
          <w:tcPr>
            <w:tcW w:w="1028" w:type="pct"/>
            <w:tcBorders>
              <w:top w:val="single" w:sz="4" w:space="0" w:color="auto"/>
              <w:left w:val="nil"/>
              <w:bottom w:val="single" w:sz="4" w:space="0" w:color="auto"/>
              <w:right w:val="single" w:sz="4" w:space="0" w:color="auto"/>
            </w:tcBorders>
            <w:shd w:val="clear" w:color="auto" w:fill="A6A6A6"/>
            <w:vAlign w:val="center"/>
            <w:hideMark/>
          </w:tcPr>
          <w:p w14:paraId="4A5B44B8" w14:textId="77777777" w:rsidR="0013517A" w:rsidRPr="00975ED9" w:rsidRDefault="0013517A" w:rsidP="00C9220D">
            <w:pPr>
              <w:jc w:val="both"/>
              <w:rPr>
                <w:rFonts w:ascii="Tahoma" w:hAnsi="Tahoma" w:cs="Tahoma"/>
                <w:b/>
                <w:bCs/>
                <w:sz w:val="14"/>
                <w:szCs w:val="14"/>
              </w:rPr>
            </w:pPr>
            <w:r w:rsidRPr="00975ED9">
              <w:rPr>
                <w:rFonts w:ascii="Tahoma" w:hAnsi="Tahoma" w:cs="Tahoma"/>
                <w:b/>
                <w:bCs/>
                <w:sz w:val="14"/>
                <w:szCs w:val="14"/>
              </w:rPr>
              <w:t>ADDRESS</w:t>
            </w:r>
          </w:p>
        </w:tc>
        <w:tc>
          <w:tcPr>
            <w:tcW w:w="686" w:type="pct"/>
            <w:tcBorders>
              <w:top w:val="single" w:sz="4" w:space="0" w:color="auto"/>
              <w:left w:val="nil"/>
              <w:bottom w:val="single" w:sz="4" w:space="0" w:color="auto"/>
              <w:right w:val="single" w:sz="4" w:space="0" w:color="auto"/>
            </w:tcBorders>
            <w:shd w:val="clear" w:color="auto" w:fill="A6A6A6"/>
            <w:vAlign w:val="center"/>
            <w:hideMark/>
          </w:tcPr>
          <w:p w14:paraId="2A681898" w14:textId="77777777" w:rsidR="0013517A" w:rsidRPr="00975ED9" w:rsidRDefault="0013517A" w:rsidP="00C9220D">
            <w:pPr>
              <w:jc w:val="both"/>
              <w:rPr>
                <w:rFonts w:ascii="Tahoma" w:hAnsi="Tahoma" w:cs="Tahoma"/>
                <w:b/>
                <w:bCs/>
                <w:sz w:val="14"/>
                <w:szCs w:val="14"/>
              </w:rPr>
            </w:pPr>
            <w:r w:rsidRPr="00975ED9">
              <w:rPr>
                <w:rFonts w:ascii="Tahoma" w:hAnsi="Tahoma" w:cs="Tahoma"/>
                <w:b/>
                <w:bCs/>
                <w:sz w:val="14"/>
                <w:szCs w:val="14"/>
              </w:rPr>
              <w:t>TELEPHONE</w:t>
            </w:r>
          </w:p>
        </w:tc>
        <w:tc>
          <w:tcPr>
            <w:tcW w:w="617" w:type="pct"/>
            <w:tcBorders>
              <w:top w:val="single" w:sz="4" w:space="0" w:color="auto"/>
              <w:left w:val="nil"/>
              <w:bottom w:val="single" w:sz="4" w:space="0" w:color="auto"/>
              <w:right w:val="single" w:sz="4" w:space="0" w:color="auto"/>
            </w:tcBorders>
            <w:shd w:val="clear" w:color="auto" w:fill="A6A6A6"/>
            <w:vAlign w:val="center"/>
            <w:hideMark/>
          </w:tcPr>
          <w:p w14:paraId="76843936" w14:textId="77777777" w:rsidR="0013517A" w:rsidRPr="00975ED9" w:rsidRDefault="0013517A" w:rsidP="00C9220D">
            <w:pPr>
              <w:jc w:val="both"/>
              <w:rPr>
                <w:rFonts w:ascii="Tahoma" w:hAnsi="Tahoma" w:cs="Tahoma"/>
                <w:b/>
                <w:bCs/>
                <w:sz w:val="14"/>
                <w:szCs w:val="14"/>
              </w:rPr>
            </w:pPr>
            <w:r w:rsidRPr="00975ED9">
              <w:rPr>
                <w:rFonts w:ascii="Tahoma" w:hAnsi="Tahoma" w:cs="Tahoma"/>
                <w:b/>
                <w:bCs/>
                <w:sz w:val="14"/>
                <w:szCs w:val="14"/>
              </w:rPr>
              <w:t>FAX</w:t>
            </w:r>
          </w:p>
        </w:tc>
        <w:tc>
          <w:tcPr>
            <w:tcW w:w="991" w:type="pct"/>
            <w:tcBorders>
              <w:top w:val="single" w:sz="4" w:space="0" w:color="auto"/>
              <w:left w:val="nil"/>
              <w:bottom w:val="single" w:sz="4" w:space="0" w:color="auto"/>
              <w:right w:val="single" w:sz="4" w:space="0" w:color="auto"/>
            </w:tcBorders>
            <w:shd w:val="clear" w:color="auto" w:fill="A6A6A6"/>
            <w:vAlign w:val="center"/>
            <w:hideMark/>
          </w:tcPr>
          <w:p w14:paraId="4993BD16" w14:textId="77777777" w:rsidR="0013517A" w:rsidRPr="00975ED9" w:rsidRDefault="0013517A" w:rsidP="00C9220D">
            <w:pPr>
              <w:jc w:val="both"/>
              <w:rPr>
                <w:rFonts w:ascii="Tahoma" w:hAnsi="Tahoma" w:cs="Tahoma"/>
                <w:b/>
                <w:bCs/>
                <w:sz w:val="14"/>
                <w:szCs w:val="14"/>
              </w:rPr>
            </w:pPr>
            <w:r w:rsidRPr="00975ED9">
              <w:rPr>
                <w:rFonts w:ascii="Tahoma" w:hAnsi="Tahoma" w:cs="Tahoma"/>
                <w:b/>
                <w:bCs/>
                <w:sz w:val="14"/>
                <w:szCs w:val="14"/>
              </w:rPr>
              <w:t>E-MAIL</w:t>
            </w:r>
          </w:p>
        </w:tc>
      </w:tr>
      <w:tr w:rsidR="0013517A" w:rsidRPr="00A23B1D" w14:paraId="48F359C4" w14:textId="77777777">
        <w:trPr>
          <w:trHeight w:val="958"/>
          <w:jc w:val="center"/>
        </w:trPr>
        <w:tc>
          <w:tcPr>
            <w:tcW w:w="718" w:type="pct"/>
            <w:tcBorders>
              <w:top w:val="nil"/>
              <w:left w:val="single" w:sz="4" w:space="0" w:color="auto"/>
              <w:bottom w:val="single" w:sz="4" w:space="0" w:color="auto"/>
              <w:right w:val="single" w:sz="4" w:space="0" w:color="auto"/>
            </w:tcBorders>
            <w:shd w:val="clear" w:color="auto" w:fill="FFFFFF"/>
            <w:vAlign w:val="center"/>
          </w:tcPr>
          <w:p w14:paraId="2E056A97" w14:textId="77777777" w:rsidR="0013517A" w:rsidRPr="00A23B1D" w:rsidRDefault="0013517A" w:rsidP="00C9220D">
            <w:pPr>
              <w:jc w:val="both"/>
              <w:rPr>
                <w:rFonts w:cs="Calibri"/>
                <w:sz w:val="14"/>
                <w:szCs w:val="14"/>
              </w:rPr>
            </w:pPr>
          </w:p>
        </w:tc>
        <w:tc>
          <w:tcPr>
            <w:tcW w:w="960" w:type="pct"/>
            <w:tcBorders>
              <w:top w:val="nil"/>
              <w:left w:val="nil"/>
              <w:bottom w:val="single" w:sz="4" w:space="0" w:color="auto"/>
              <w:right w:val="single" w:sz="4" w:space="0" w:color="auto"/>
            </w:tcBorders>
            <w:shd w:val="clear" w:color="auto" w:fill="FFFFFF"/>
            <w:vAlign w:val="center"/>
          </w:tcPr>
          <w:p w14:paraId="20D6EB03" w14:textId="77777777" w:rsidR="0013517A" w:rsidRPr="00A23B1D" w:rsidRDefault="0013517A" w:rsidP="00C9220D">
            <w:pPr>
              <w:jc w:val="both"/>
              <w:rPr>
                <w:rFonts w:cs="Calibri"/>
                <w:sz w:val="14"/>
                <w:szCs w:val="14"/>
              </w:rPr>
            </w:pPr>
          </w:p>
        </w:tc>
        <w:tc>
          <w:tcPr>
            <w:tcW w:w="1028" w:type="pct"/>
            <w:tcBorders>
              <w:top w:val="nil"/>
              <w:left w:val="nil"/>
              <w:bottom w:val="single" w:sz="4" w:space="0" w:color="auto"/>
              <w:right w:val="single" w:sz="4" w:space="0" w:color="auto"/>
            </w:tcBorders>
            <w:shd w:val="clear" w:color="auto" w:fill="FFFFFF"/>
            <w:vAlign w:val="center"/>
          </w:tcPr>
          <w:p w14:paraId="7002A8DB" w14:textId="77777777" w:rsidR="0013517A" w:rsidRPr="00A23B1D" w:rsidRDefault="0013517A" w:rsidP="00C9220D">
            <w:pPr>
              <w:jc w:val="both"/>
              <w:rPr>
                <w:rFonts w:cs="Calibri"/>
                <w:sz w:val="14"/>
                <w:szCs w:val="14"/>
              </w:rPr>
            </w:pPr>
          </w:p>
        </w:tc>
        <w:tc>
          <w:tcPr>
            <w:tcW w:w="686" w:type="pct"/>
            <w:tcBorders>
              <w:top w:val="nil"/>
              <w:left w:val="nil"/>
              <w:bottom w:val="single" w:sz="4" w:space="0" w:color="auto"/>
              <w:right w:val="single" w:sz="4" w:space="0" w:color="auto"/>
            </w:tcBorders>
            <w:shd w:val="clear" w:color="auto" w:fill="FFFFFF"/>
            <w:vAlign w:val="center"/>
          </w:tcPr>
          <w:p w14:paraId="3114C070" w14:textId="77777777" w:rsidR="0013517A" w:rsidRPr="00A23B1D" w:rsidRDefault="0013517A" w:rsidP="00C9220D">
            <w:pPr>
              <w:jc w:val="both"/>
              <w:rPr>
                <w:rFonts w:cs="Calibri"/>
                <w:sz w:val="14"/>
                <w:szCs w:val="14"/>
              </w:rPr>
            </w:pPr>
          </w:p>
        </w:tc>
        <w:tc>
          <w:tcPr>
            <w:tcW w:w="617" w:type="pct"/>
            <w:tcBorders>
              <w:top w:val="nil"/>
              <w:left w:val="nil"/>
              <w:bottom w:val="single" w:sz="4" w:space="0" w:color="auto"/>
              <w:right w:val="single" w:sz="4" w:space="0" w:color="auto"/>
            </w:tcBorders>
            <w:shd w:val="clear" w:color="auto" w:fill="FFFFFF"/>
            <w:vAlign w:val="center"/>
          </w:tcPr>
          <w:p w14:paraId="04274B4D" w14:textId="77777777" w:rsidR="0013517A" w:rsidRPr="00A23B1D" w:rsidRDefault="0013517A" w:rsidP="00C9220D">
            <w:pPr>
              <w:jc w:val="both"/>
              <w:rPr>
                <w:rFonts w:cs="Calibri"/>
                <w:sz w:val="14"/>
                <w:szCs w:val="14"/>
              </w:rPr>
            </w:pPr>
          </w:p>
        </w:tc>
        <w:tc>
          <w:tcPr>
            <w:tcW w:w="991" w:type="pct"/>
            <w:tcBorders>
              <w:top w:val="nil"/>
              <w:left w:val="nil"/>
              <w:bottom w:val="single" w:sz="4" w:space="0" w:color="auto"/>
              <w:right w:val="single" w:sz="4" w:space="0" w:color="auto"/>
            </w:tcBorders>
            <w:shd w:val="clear" w:color="auto" w:fill="FFFFFF"/>
            <w:vAlign w:val="center"/>
          </w:tcPr>
          <w:p w14:paraId="72808ECE" w14:textId="77777777" w:rsidR="0013517A" w:rsidRPr="00A23B1D" w:rsidRDefault="0013517A" w:rsidP="00C9220D">
            <w:pPr>
              <w:jc w:val="both"/>
              <w:rPr>
                <w:rFonts w:cs="Calibri"/>
                <w:sz w:val="14"/>
                <w:szCs w:val="14"/>
              </w:rPr>
            </w:pPr>
          </w:p>
        </w:tc>
      </w:tr>
    </w:tbl>
    <w:p w14:paraId="3AC78174" w14:textId="77777777" w:rsidR="0013517A" w:rsidRPr="00A23B1D" w:rsidRDefault="0013517A" w:rsidP="00C9220D">
      <w:pPr>
        <w:spacing w:line="256" w:lineRule="auto"/>
        <w:jc w:val="both"/>
        <w:rPr>
          <w:sz w:val="20"/>
          <w:szCs w:val="20"/>
        </w:rPr>
      </w:pPr>
    </w:p>
    <w:p w14:paraId="112B0E6D" w14:textId="12BE2366" w:rsidR="00FF021A" w:rsidRPr="00A23B1D" w:rsidRDefault="00FF021A" w:rsidP="00C9220D">
      <w:pPr>
        <w:jc w:val="both"/>
        <w:rPr>
          <w:b/>
          <w:bCs/>
          <w:sz w:val="44"/>
          <w:szCs w:val="44"/>
        </w:rPr>
      </w:pPr>
    </w:p>
    <w:p w14:paraId="18466ECB" w14:textId="77777777" w:rsidR="0013517A" w:rsidRPr="00A23B1D" w:rsidRDefault="0013517A" w:rsidP="00C9220D">
      <w:pPr>
        <w:jc w:val="both"/>
        <w:rPr>
          <w:b/>
          <w:bCs/>
          <w:sz w:val="44"/>
          <w:szCs w:val="44"/>
        </w:rPr>
      </w:pPr>
    </w:p>
    <w:p w14:paraId="2A0D4436" w14:textId="77777777" w:rsidR="0013517A" w:rsidRPr="00A23B1D" w:rsidRDefault="0013517A" w:rsidP="00C9220D">
      <w:pPr>
        <w:jc w:val="both"/>
        <w:rPr>
          <w:b/>
          <w:bCs/>
          <w:sz w:val="44"/>
          <w:szCs w:val="44"/>
        </w:rPr>
      </w:pPr>
    </w:p>
    <w:p w14:paraId="3CB20520" w14:textId="77777777" w:rsidR="0013517A" w:rsidRPr="00A23B1D" w:rsidRDefault="0013517A" w:rsidP="00C9220D">
      <w:pPr>
        <w:jc w:val="both"/>
        <w:rPr>
          <w:b/>
          <w:bCs/>
          <w:sz w:val="44"/>
          <w:szCs w:val="44"/>
        </w:rPr>
      </w:pPr>
    </w:p>
    <w:p w14:paraId="3C975378" w14:textId="77777777" w:rsidR="0013517A" w:rsidRPr="00A23B1D" w:rsidRDefault="0013517A" w:rsidP="00C9220D">
      <w:pPr>
        <w:jc w:val="both"/>
        <w:rPr>
          <w:b/>
          <w:bCs/>
          <w:sz w:val="44"/>
          <w:szCs w:val="44"/>
        </w:rPr>
      </w:pPr>
    </w:p>
    <w:p w14:paraId="3098CFF3" w14:textId="77777777" w:rsidR="0013517A" w:rsidRPr="00A23B1D" w:rsidRDefault="0013517A" w:rsidP="00C9220D">
      <w:pPr>
        <w:jc w:val="both"/>
        <w:rPr>
          <w:b/>
          <w:bCs/>
          <w:sz w:val="44"/>
          <w:szCs w:val="44"/>
        </w:rPr>
      </w:pPr>
    </w:p>
    <w:p w14:paraId="0E854B45" w14:textId="77777777" w:rsidR="0013517A" w:rsidRPr="00A23B1D" w:rsidRDefault="0013517A" w:rsidP="00C9220D">
      <w:pPr>
        <w:jc w:val="both"/>
        <w:rPr>
          <w:b/>
          <w:bCs/>
          <w:sz w:val="44"/>
          <w:szCs w:val="44"/>
        </w:rPr>
      </w:pPr>
    </w:p>
    <w:p w14:paraId="22656369" w14:textId="77777777" w:rsidR="0013517A" w:rsidRPr="00A23B1D" w:rsidRDefault="0013517A" w:rsidP="00C9220D">
      <w:pPr>
        <w:jc w:val="both"/>
        <w:rPr>
          <w:b/>
          <w:bCs/>
          <w:sz w:val="44"/>
          <w:szCs w:val="44"/>
        </w:rPr>
      </w:pPr>
    </w:p>
    <w:p w14:paraId="4525A4F7" w14:textId="22520791" w:rsidR="000F056A" w:rsidRPr="00A23B1D" w:rsidRDefault="000F056A" w:rsidP="00494D6A">
      <w:pPr>
        <w:pStyle w:val="Balk1"/>
        <w:ind w:left="1418" w:hanging="1418"/>
        <w:jc w:val="both"/>
        <w:rPr>
          <w:b w:val="0"/>
          <w:bCs/>
          <w:szCs w:val="36"/>
        </w:rPr>
      </w:pPr>
      <w:bookmarkStart w:id="2027" w:name="_Toc174628079"/>
      <w:r w:rsidRPr="00A23B1D">
        <w:rPr>
          <w:bCs/>
          <w:szCs w:val="36"/>
        </w:rPr>
        <w:lastRenderedPageBreak/>
        <w:t>ANNEX</w:t>
      </w:r>
      <w:r w:rsidR="00BB0399" w:rsidRPr="00A23B1D">
        <w:rPr>
          <w:bCs/>
          <w:szCs w:val="36"/>
        </w:rPr>
        <w:t xml:space="preserve"> </w:t>
      </w:r>
      <w:r w:rsidRPr="00A23B1D">
        <w:rPr>
          <w:bCs/>
          <w:szCs w:val="36"/>
        </w:rPr>
        <w:t>1</w:t>
      </w:r>
      <w:r w:rsidR="00CA173C">
        <w:rPr>
          <w:bCs/>
          <w:szCs w:val="36"/>
        </w:rPr>
        <w:t>1</w:t>
      </w:r>
      <w:r w:rsidRPr="00A23B1D">
        <w:rPr>
          <w:bCs/>
          <w:szCs w:val="36"/>
        </w:rPr>
        <w:t>- ENVIRONMENTAL &amp; SOCIAL SCREENING CHECKLIST FOR SUBPROJECTS</w:t>
      </w:r>
      <w:bookmarkEnd w:id="2027"/>
    </w:p>
    <w:p w14:paraId="722C85A7" w14:textId="28D66D23" w:rsidR="0013517A" w:rsidRPr="00975ED9" w:rsidRDefault="0013517A" w:rsidP="00C9220D">
      <w:pPr>
        <w:jc w:val="both"/>
        <w:rPr>
          <w:rFonts w:ascii="Tahoma" w:hAnsi="Tahoma" w:cs="Tahoma"/>
          <w:sz w:val="20"/>
          <w:szCs w:val="20"/>
        </w:rPr>
      </w:pPr>
      <w:r w:rsidRPr="00975ED9">
        <w:rPr>
          <w:rFonts w:ascii="Tahoma" w:hAnsi="Tahoma" w:cs="Tahoma"/>
          <w:sz w:val="20"/>
          <w:szCs w:val="20"/>
        </w:rPr>
        <w:t>The sub-projects to be proposed within the scope of Component 2 can be divided into three types as per the activity to be performed as below:</w:t>
      </w:r>
    </w:p>
    <w:p w14:paraId="31104451" w14:textId="77777777" w:rsidR="0013517A" w:rsidRPr="00975ED9" w:rsidRDefault="0013517A" w:rsidP="00494D6A">
      <w:pPr>
        <w:pStyle w:val="ListeParagraf"/>
        <w:numPr>
          <w:ilvl w:val="0"/>
          <w:numId w:val="56"/>
        </w:numPr>
        <w:spacing w:before="120" w:after="0" w:line="240" w:lineRule="atLeast"/>
        <w:jc w:val="both"/>
        <w:rPr>
          <w:rFonts w:ascii="Tahoma" w:hAnsi="Tahoma" w:cs="Tahoma"/>
          <w:sz w:val="20"/>
          <w:szCs w:val="20"/>
        </w:rPr>
      </w:pPr>
      <w:r w:rsidRPr="00975ED9">
        <w:rPr>
          <w:rFonts w:ascii="Tahoma" w:hAnsi="Tahoma" w:cs="Tahoma"/>
          <w:b/>
          <w:sz w:val="20"/>
          <w:szCs w:val="20"/>
        </w:rPr>
        <w:t>Type-I:</w:t>
      </w:r>
      <w:r w:rsidRPr="00975ED9">
        <w:rPr>
          <w:rFonts w:ascii="Tahoma" w:hAnsi="Tahoma" w:cs="Tahoma"/>
          <w:sz w:val="20"/>
          <w:szCs w:val="20"/>
        </w:rPr>
        <w:t xml:space="preserve"> The sub-projects with </w:t>
      </w:r>
      <w:r w:rsidRPr="00975ED9">
        <w:rPr>
          <w:rFonts w:ascii="Tahoma" w:hAnsi="Tahoma" w:cs="Tahoma"/>
          <w:sz w:val="20"/>
          <w:szCs w:val="20"/>
          <w:u w:val="single"/>
        </w:rPr>
        <w:t>demolition and reconstruction</w:t>
      </w:r>
      <w:r w:rsidRPr="00975ED9">
        <w:rPr>
          <w:rFonts w:ascii="Tahoma" w:hAnsi="Tahoma" w:cs="Tahoma"/>
          <w:sz w:val="20"/>
          <w:szCs w:val="20"/>
        </w:rPr>
        <w:t xml:space="preserve"> - buildings were registered as risky building, however, no demolition activity has been performed at the time of loan application</w:t>
      </w:r>
    </w:p>
    <w:p w14:paraId="58199996" w14:textId="77777777" w:rsidR="0013517A" w:rsidRPr="00975ED9" w:rsidRDefault="0013517A" w:rsidP="00494D6A">
      <w:pPr>
        <w:pStyle w:val="ListeParagraf"/>
        <w:numPr>
          <w:ilvl w:val="0"/>
          <w:numId w:val="56"/>
        </w:numPr>
        <w:spacing w:before="120" w:after="0" w:line="240" w:lineRule="atLeast"/>
        <w:jc w:val="both"/>
        <w:rPr>
          <w:rFonts w:ascii="Tahoma" w:hAnsi="Tahoma" w:cs="Tahoma"/>
          <w:sz w:val="20"/>
          <w:szCs w:val="20"/>
        </w:rPr>
      </w:pPr>
      <w:r w:rsidRPr="00975ED9">
        <w:rPr>
          <w:rFonts w:ascii="Tahoma" w:hAnsi="Tahoma" w:cs="Tahoma"/>
          <w:b/>
          <w:sz w:val="20"/>
          <w:szCs w:val="20"/>
        </w:rPr>
        <w:t>Type-II:</w:t>
      </w:r>
      <w:r w:rsidRPr="00975ED9">
        <w:rPr>
          <w:rFonts w:ascii="Tahoma" w:hAnsi="Tahoma" w:cs="Tahoma"/>
          <w:sz w:val="20"/>
          <w:szCs w:val="20"/>
        </w:rPr>
        <w:t xml:space="preserve"> The sub-projects with retrofitting - buildings were registered as risky building, however, loan application is made for only retrofitting rather than demolition and reconstruction</w:t>
      </w:r>
    </w:p>
    <w:p w14:paraId="6925F83D" w14:textId="77777777" w:rsidR="0013517A" w:rsidRPr="00975ED9" w:rsidRDefault="0013517A" w:rsidP="00494D6A">
      <w:pPr>
        <w:pStyle w:val="ListeParagraf"/>
        <w:numPr>
          <w:ilvl w:val="0"/>
          <w:numId w:val="56"/>
        </w:numPr>
        <w:spacing w:before="120" w:after="0" w:line="240" w:lineRule="atLeast"/>
        <w:jc w:val="both"/>
        <w:rPr>
          <w:rFonts w:ascii="Tahoma" w:hAnsi="Tahoma" w:cs="Tahoma"/>
          <w:sz w:val="20"/>
          <w:szCs w:val="20"/>
        </w:rPr>
      </w:pPr>
      <w:r w:rsidRPr="00975ED9">
        <w:rPr>
          <w:rFonts w:ascii="Tahoma" w:hAnsi="Tahoma" w:cs="Tahoma"/>
          <w:b/>
          <w:sz w:val="20"/>
          <w:szCs w:val="20"/>
        </w:rPr>
        <w:t>Type-III:</w:t>
      </w:r>
      <w:r w:rsidRPr="00975ED9">
        <w:rPr>
          <w:rFonts w:ascii="Tahoma" w:hAnsi="Tahoma" w:cs="Tahoma"/>
          <w:sz w:val="20"/>
          <w:szCs w:val="20"/>
        </w:rPr>
        <w:t xml:space="preserve"> The sub-projects with only reconstruction - buildings were registered as risky building and demolished before loan application, and the application is only made for reconstruction. </w:t>
      </w:r>
    </w:p>
    <w:p w14:paraId="0409A555" w14:textId="77777777" w:rsidR="0013517A" w:rsidRPr="00A23B1D" w:rsidRDefault="0013517A" w:rsidP="00C9220D">
      <w:pPr>
        <w:pStyle w:val="ListeParagraf"/>
        <w:jc w:val="both"/>
        <w:rPr>
          <w:sz w:val="20"/>
          <w:szCs w:val="20"/>
        </w:rPr>
      </w:pPr>
    </w:p>
    <w:p w14:paraId="375C174D" w14:textId="77777777" w:rsidR="0013517A" w:rsidRPr="00A23B1D" w:rsidRDefault="0013517A" w:rsidP="00C9220D">
      <w:pPr>
        <w:pStyle w:val="ListeParagraf"/>
        <w:jc w:val="both"/>
        <w:rPr>
          <w:b/>
          <w:bCs/>
          <w:sz w:val="20"/>
          <w:szCs w:val="20"/>
        </w:rPr>
      </w:pPr>
    </w:p>
    <w:p w14:paraId="01184DCD" w14:textId="7E6D04BF" w:rsidR="0013517A" w:rsidRPr="00A23B1D" w:rsidRDefault="0013517A" w:rsidP="00C9220D">
      <w:pPr>
        <w:ind w:left="360"/>
        <w:jc w:val="both"/>
        <w:rPr>
          <w:b/>
          <w:bCs/>
          <w:sz w:val="20"/>
          <w:szCs w:val="20"/>
        </w:rPr>
      </w:pPr>
      <w:r w:rsidRPr="00A23B1D">
        <w:rPr>
          <w:b/>
          <w:bCs/>
          <w:sz w:val="20"/>
          <w:szCs w:val="20"/>
        </w:rPr>
        <w:t>ENVIRONMENTAL AND SOCIAL SCREENING CHECKLIST</w:t>
      </w:r>
    </w:p>
    <w:tbl>
      <w:tblPr>
        <w:tblStyle w:val="TabloKlavuzu"/>
        <w:tblW w:w="0" w:type="auto"/>
        <w:tblLook w:val="04A0" w:firstRow="1" w:lastRow="0" w:firstColumn="1" w:lastColumn="0" w:noHBand="0" w:noVBand="1"/>
      </w:tblPr>
      <w:tblGrid>
        <w:gridCol w:w="3366"/>
        <w:gridCol w:w="1655"/>
        <w:gridCol w:w="2044"/>
        <w:gridCol w:w="2557"/>
      </w:tblGrid>
      <w:tr w:rsidR="0013517A" w:rsidRPr="00A23B1D" w14:paraId="48090DDB" w14:textId="77777777">
        <w:tc>
          <w:tcPr>
            <w:tcW w:w="9622" w:type="dxa"/>
            <w:gridSpan w:val="4"/>
          </w:tcPr>
          <w:bookmarkEnd w:id="1980"/>
          <w:p w14:paraId="4810D004" w14:textId="77777777" w:rsidR="0013517A" w:rsidRPr="00A23B1D" w:rsidRDefault="0013517A" w:rsidP="00C9220D">
            <w:pPr>
              <w:spacing w:before="40" w:after="40"/>
              <w:rPr>
                <w:b/>
                <w:bCs/>
                <w:sz w:val="20"/>
                <w:szCs w:val="20"/>
              </w:rPr>
            </w:pPr>
            <w:r w:rsidRPr="00A23B1D">
              <w:rPr>
                <w:b/>
                <w:bCs/>
                <w:sz w:val="20"/>
                <w:szCs w:val="20"/>
              </w:rPr>
              <w:t>SECTION-I</w:t>
            </w:r>
          </w:p>
        </w:tc>
      </w:tr>
      <w:tr w:rsidR="0013517A" w:rsidRPr="00A23B1D" w14:paraId="546BEF3F" w14:textId="77777777">
        <w:tc>
          <w:tcPr>
            <w:tcW w:w="3366" w:type="dxa"/>
          </w:tcPr>
          <w:p w14:paraId="1E6573AF" w14:textId="77777777" w:rsidR="0013517A" w:rsidRPr="00A23B1D" w:rsidRDefault="0013517A" w:rsidP="00C9220D">
            <w:pPr>
              <w:spacing w:before="40" w:after="40"/>
              <w:rPr>
                <w:b/>
                <w:bCs/>
                <w:sz w:val="20"/>
                <w:szCs w:val="20"/>
              </w:rPr>
            </w:pPr>
            <w:r w:rsidRPr="00A23B1D">
              <w:rPr>
                <w:b/>
                <w:bCs/>
                <w:sz w:val="20"/>
                <w:szCs w:val="20"/>
              </w:rPr>
              <w:t>Sub-project Type</w:t>
            </w:r>
          </w:p>
        </w:tc>
        <w:tc>
          <w:tcPr>
            <w:tcW w:w="1655" w:type="dxa"/>
          </w:tcPr>
          <w:p w14:paraId="3513D458" w14:textId="77777777" w:rsidR="0013517A" w:rsidRPr="00A23B1D" w:rsidRDefault="0013517A" w:rsidP="00C9220D">
            <w:pPr>
              <w:spacing w:before="40" w:after="40"/>
              <w:rPr>
                <w:sz w:val="20"/>
                <w:szCs w:val="20"/>
              </w:rPr>
            </w:pPr>
            <w:r w:rsidRPr="00A23B1D">
              <w:rPr>
                <w:sz w:val="20"/>
                <w:szCs w:val="20"/>
              </w:rPr>
              <w:t>Type-I</w:t>
            </w:r>
          </w:p>
        </w:tc>
        <w:tc>
          <w:tcPr>
            <w:tcW w:w="2044" w:type="dxa"/>
          </w:tcPr>
          <w:p w14:paraId="54C610A7" w14:textId="77777777" w:rsidR="0013517A" w:rsidRPr="00A23B1D" w:rsidRDefault="0013517A" w:rsidP="00C9220D">
            <w:pPr>
              <w:spacing w:before="40" w:after="40"/>
              <w:rPr>
                <w:sz w:val="20"/>
                <w:szCs w:val="20"/>
              </w:rPr>
            </w:pPr>
            <w:r w:rsidRPr="00A23B1D">
              <w:rPr>
                <w:sz w:val="20"/>
                <w:szCs w:val="20"/>
              </w:rPr>
              <w:t>Type-II</w:t>
            </w:r>
          </w:p>
        </w:tc>
        <w:tc>
          <w:tcPr>
            <w:tcW w:w="2557" w:type="dxa"/>
          </w:tcPr>
          <w:p w14:paraId="4D79CAF5" w14:textId="77777777" w:rsidR="0013517A" w:rsidRPr="00A23B1D" w:rsidRDefault="0013517A" w:rsidP="00C9220D">
            <w:pPr>
              <w:spacing w:before="40" w:after="40"/>
              <w:rPr>
                <w:sz w:val="20"/>
                <w:szCs w:val="20"/>
              </w:rPr>
            </w:pPr>
            <w:r w:rsidRPr="00A23B1D">
              <w:rPr>
                <w:sz w:val="20"/>
                <w:szCs w:val="20"/>
              </w:rPr>
              <w:t>Type-III</w:t>
            </w:r>
          </w:p>
        </w:tc>
      </w:tr>
      <w:tr w:rsidR="0013517A" w:rsidRPr="00A23B1D" w14:paraId="7BBAB015" w14:textId="77777777">
        <w:tc>
          <w:tcPr>
            <w:tcW w:w="3366" w:type="dxa"/>
          </w:tcPr>
          <w:p w14:paraId="4BC62059" w14:textId="77777777" w:rsidR="0013517A" w:rsidRPr="00A23B1D" w:rsidRDefault="0013517A" w:rsidP="00C9220D">
            <w:pPr>
              <w:spacing w:before="40" w:after="40"/>
              <w:rPr>
                <w:b/>
                <w:bCs/>
                <w:sz w:val="20"/>
                <w:szCs w:val="20"/>
              </w:rPr>
            </w:pPr>
            <w:r w:rsidRPr="00A23B1D">
              <w:rPr>
                <w:b/>
                <w:bCs/>
                <w:sz w:val="20"/>
                <w:szCs w:val="20"/>
              </w:rPr>
              <w:t>Name of the Sub-project</w:t>
            </w:r>
          </w:p>
        </w:tc>
        <w:tc>
          <w:tcPr>
            <w:tcW w:w="6256" w:type="dxa"/>
            <w:gridSpan w:val="3"/>
          </w:tcPr>
          <w:p w14:paraId="0AD3D5B8" w14:textId="77777777" w:rsidR="0013517A" w:rsidRPr="00A23B1D" w:rsidRDefault="0013517A" w:rsidP="00C9220D">
            <w:pPr>
              <w:spacing w:before="40" w:after="40"/>
              <w:rPr>
                <w:sz w:val="20"/>
                <w:szCs w:val="20"/>
              </w:rPr>
            </w:pPr>
          </w:p>
        </w:tc>
      </w:tr>
      <w:tr w:rsidR="0013517A" w:rsidRPr="00A23B1D" w14:paraId="560417CC" w14:textId="77777777">
        <w:tc>
          <w:tcPr>
            <w:tcW w:w="3366" w:type="dxa"/>
          </w:tcPr>
          <w:p w14:paraId="44021754" w14:textId="77777777" w:rsidR="0013517A" w:rsidRPr="00A23B1D" w:rsidRDefault="0013517A" w:rsidP="00C9220D">
            <w:pPr>
              <w:spacing w:before="40" w:after="40"/>
              <w:rPr>
                <w:b/>
                <w:bCs/>
                <w:sz w:val="20"/>
                <w:szCs w:val="20"/>
              </w:rPr>
            </w:pPr>
            <w:r w:rsidRPr="00A23B1D">
              <w:rPr>
                <w:b/>
                <w:bCs/>
                <w:sz w:val="20"/>
                <w:szCs w:val="20"/>
              </w:rPr>
              <w:t>Proposed date of the Initialization of the Works</w:t>
            </w:r>
          </w:p>
        </w:tc>
        <w:tc>
          <w:tcPr>
            <w:tcW w:w="6256" w:type="dxa"/>
            <w:gridSpan w:val="3"/>
          </w:tcPr>
          <w:p w14:paraId="1F45DB8B" w14:textId="77777777" w:rsidR="0013517A" w:rsidRPr="00A23B1D" w:rsidRDefault="0013517A" w:rsidP="00C9220D">
            <w:pPr>
              <w:spacing w:before="40" w:after="40"/>
              <w:rPr>
                <w:sz w:val="20"/>
                <w:szCs w:val="20"/>
              </w:rPr>
            </w:pPr>
          </w:p>
        </w:tc>
      </w:tr>
      <w:tr w:rsidR="0013517A" w:rsidRPr="00A23B1D" w14:paraId="75B6A8B1" w14:textId="77777777">
        <w:tc>
          <w:tcPr>
            <w:tcW w:w="3366" w:type="dxa"/>
          </w:tcPr>
          <w:p w14:paraId="7611BEB4" w14:textId="77777777" w:rsidR="0013517A" w:rsidRPr="00A23B1D" w:rsidRDefault="0013517A" w:rsidP="00C9220D">
            <w:pPr>
              <w:spacing w:before="40" w:after="40"/>
              <w:rPr>
                <w:b/>
                <w:bCs/>
                <w:sz w:val="20"/>
                <w:szCs w:val="20"/>
              </w:rPr>
            </w:pPr>
            <w:r w:rsidRPr="00A23B1D">
              <w:rPr>
                <w:b/>
                <w:bCs/>
                <w:sz w:val="20"/>
                <w:szCs w:val="20"/>
              </w:rPr>
              <w:t>Address</w:t>
            </w:r>
          </w:p>
        </w:tc>
        <w:tc>
          <w:tcPr>
            <w:tcW w:w="6256" w:type="dxa"/>
            <w:gridSpan w:val="3"/>
          </w:tcPr>
          <w:p w14:paraId="21CDF82D" w14:textId="77777777" w:rsidR="0013517A" w:rsidRPr="00A23B1D" w:rsidRDefault="0013517A" w:rsidP="00C9220D">
            <w:pPr>
              <w:spacing w:before="40" w:after="40"/>
              <w:rPr>
                <w:sz w:val="20"/>
                <w:szCs w:val="20"/>
              </w:rPr>
            </w:pPr>
          </w:p>
        </w:tc>
      </w:tr>
      <w:tr w:rsidR="0013517A" w:rsidRPr="00A23B1D" w:rsidDel="00EF250F" w14:paraId="0A2A9815" w14:textId="77777777">
        <w:tc>
          <w:tcPr>
            <w:tcW w:w="3366" w:type="dxa"/>
          </w:tcPr>
          <w:p w14:paraId="7B72800A" w14:textId="77777777" w:rsidR="0013517A" w:rsidRPr="00A23B1D" w:rsidDel="00EF250F" w:rsidRDefault="0013517A" w:rsidP="00C9220D">
            <w:pPr>
              <w:spacing w:before="40" w:after="40"/>
              <w:rPr>
                <w:b/>
                <w:bCs/>
                <w:sz w:val="20"/>
                <w:szCs w:val="20"/>
              </w:rPr>
            </w:pPr>
            <w:r w:rsidRPr="00A23B1D">
              <w:rPr>
                <w:b/>
                <w:bCs/>
                <w:sz w:val="20"/>
                <w:szCs w:val="20"/>
              </w:rPr>
              <w:t>Prepared by</w:t>
            </w:r>
          </w:p>
        </w:tc>
        <w:tc>
          <w:tcPr>
            <w:tcW w:w="6256" w:type="dxa"/>
            <w:gridSpan w:val="3"/>
          </w:tcPr>
          <w:p w14:paraId="72A6F5A4" w14:textId="77777777" w:rsidR="0013517A" w:rsidRPr="00A23B1D" w:rsidDel="00EF250F" w:rsidRDefault="0013517A" w:rsidP="00C9220D">
            <w:pPr>
              <w:spacing w:before="40" w:after="40"/>
              <w:rPr>
                <w:sz w:val="20"/>
                <w:szCs w:val="20"/>
              </w:rPr>
            </w:pPr>
          </w:p>
        </w:tc>
      </w:tr>
      <w:tr w:rsidR="0013517A" w:rsidRPr="00A23B1D" w14:paraId="4D7A9651" w14:textId="77777777">
        <w:tc>
          <w:tcPr>
            <w:tcW w:w="3366" w:type="dxa"/>
          </w:tcPr>
          <w:p w14:paraId="1F1908B7" w14:textId="77777777" w:rsidR="0013517A" w:rsidRPr="00A23B1D" w:rsidRDefault="0013517A" w:rsidP="00C9220D">
            <w:pPr>
              <w:spacing w:before="40" w:after="40"/>
              <w:rPr>
                <w:b/>
                <w:bCs/>
                <w:sz w:val="20"/>
                <w:szCs w:val="20"/>
              </w:rPr>
            </w:pPr>
            <w:r w:rsidRPr="00A23B1D">
              <w:rPr>
                <w:b/>
                <w:bCs/>
                <w:sz w:val="20"/>
                <w:szCs w:val="20"/>
              </w:rPr>
              <w:t>Preparation date</w:t>
            </w:r>
          </w:p>
        </w:tc>
        <w:tc>
          <w:tcPr>
            <w:tcW w:w="6256" w:type="dxa"/>
            <w:gridSpan w:val="3"/>
          </w:tcPr>
          <w:p w14:paraId="1E7018F8" w14:textId="77777777" w:rsidR="0013517A" w:rsidRPr="00A23B1D" w:rsidRDefault="0013517A" w:rsidP="00C9220D">
            <w:pPr>
              <w:spacing w:before="40" w:after="40"/>
              <w:rPr>
                <w:sz w:val="20"/>
                <w:szCs w:val="20"/>
              </w:rPr>
            </w:pPr>
          </w:p>
        </w:tc>
      </w:tr>
    </w:tbl>
    <w:p w14:paraId="2326F783" w14:textId="77777777" w:rsidR="00FF021A" w:rsidRPr="00A23B1D" w:rsidRDefault="00FF021A" w:rsidP="00C9220D">
      <w:pPr>
        <w:jc w:val="both"/>
        <w:rPr>
          <w:sz w:val="20"/>
          <w:szCs w:val="20"/>
        </w:rPr>
      </w:pPr>
    </w:p>
    <w:p w14:paraId="28F234C8" w14:textId="77777777" w:rsidR="00FF021A" w:rsidRPr="00A23B1D" w:rsidRDefault="00FF021A" w:rsidP="00C9220D">
      <w:pPr>
        <w:jc w:val="both"/>
        <w:rPr>
          <w:sz w:val="20"/>
          <w:szCs w:val="20"/>
        </w:rPr>
        <w:sectPr w:rsidR="00FF021A" w:rsidRPr="00A23B1D" w:rsidSect="0053104E">
          <w:headerReference w:type="even" r:id="rId66"/>
          <w:headerReference w:type="default" r:id="rId67"/>
          <w:footerReference w:type="default" r:id="rId68"/>
          <w:headerReference w:type="first" r:id="rId69"/>
          <w:pgSz w:w="11900" w:h="16840" w:code="9"/>
          <w:pgMar w:top="2410" w:right="1134" w:bottom="1701" w:left="1134" w:header="851" w:footer="851" w:gutter="0"/>
          <w:cols w:space="720"/>
          <w:noEndnote/>
          <w:docGrid w:linePitch="360"/>
        </w:sectPr>
      </w:pPr>
    </w:p>
    <w:tbl>
      <w:tblPr>
        <w:tblStyle w:val="TabloKlavuzu"/>
        <w:tblW w:w="5341" w:type="pct"/>
        <w:tblLook w:val="04A0" w:firstRow="1" w:lastRow="0" w:firstColumn="1" w:lastColumn="0" w:noHBand="0" w:noVBand="1"/>
      </w:tblPr>
      <w:tblGrid>
        <w:gridCol w:w="8064"/>
        <w:gridCol w:w="1204"/>
        <w:gridCol w:w="87"/>
        <w:gridCol w:w="1321"/>
        <w:gridCol w:w="93"/>
        <w:gridCol w:w="57"/>
        <w:gridCol w:w="1163"/>
        <w:gridCol w:w="191"/>
        <w:gridCol w:w="9"/>
        <w:gridCol w:w="15"/>
        <w:gridCol w:w="18"/>
        <w:gridCol w:w="143"/>
        <w:gridCol w:w="1163"/>
        <w:gridCol w:w="45"/>
        <w:gridCol w:w="87"/>
        <w:gridCol w:w="36"/>
        <w:gridCol w:w="27"/>
        <w:gridCol w:w="1223"/>
      </w:tblGrid>
      <w:tr w:rsidR="00ED2B9F" w:rsidRPr="00607190" w14:paraId="05AACA9E" w14:textId="77777777" w:rsidTr="00ED2B9F">
        <w:trPr>
          <w:trHeight w:val="376"/>
          <w:tblHeader/>
        </w:trPr>
        <w:tc>
          <w:tcPr>
            <w:tcW w:w="5000" w:type="pct"/>
            <w:gridSpan w:val="18"/>
          </w:tcPr>
          <w:p w14:paraId="23A82BF3" w14:textId="77777777" w:rsidR="00ED2B9F" w:rsidRPr="00607190" w:rsidRDefault="00ED2B9F" w:rsidP="00477C76">
            <w:pPr>
              <w:spacing w:before="40" w:after="40"/>
              <w:rPr>
                <w:rFonts w:asciiTheme="minorHAnsi" w:hAnsiTheme="minorHAnsi"/>
                <w:b/>
                <w:bCs/>
                <w:sz w:val="20"/>
                <w:szCs w:val="20"/>
              </w:rPr>
            </w:pPr>
            <w:r w:rsidRPr="00607190">
              <w:rPr>
                <w:rFonts w:asciiTheme="minorHAnsi" w:hAnsiTheme="minorHAnsi"/>
                <w:b/>
                <w:bCs/>
                <w:sz w:val="20"/>
                <w:szCs w:val="20"/>
              </w:rPr>
              <w:lastRenderedPageBreak/>
              <w:t>PART-II: Environmental and Social Risks - Current Situation</w:t>
            </w:r>
          </w:p>
        </w:tc>
      </w:tr>
      <w:tr w:rsidR="00ED2B9F" w:rsidRPr="00607190" w14:paraId="4D85B287" w14:textId="77777777" w:rsidTr="00ED2B9F">
        <w:trPr>
          <w:trHeight w:val="706"/>
          <w:tblHeader/>
        </w:trPr>
        <w:tc>
          <w:tcPr>
            <w:tcW w:w="2698" w:type="pct"/>
          </w:tcPr>
          <w:p w14:paraId="042BD1DD" w14:textId="77777777" w:rsidR="00ED2B9F" w:rsidRPr="00607190" w:rsidRDefault="00ED2B9F" w:rsidP="00477C76">
            <w:pPr>
              <w:spacing w:before="40" w:after="40"/>
              <w:rPr>
                <w:rFonts w:asciiTheme="minorHAnsi" w:hAnsiTheme="minorHAnsi"/>
                <w:b/>
                <w:bCs/>
                <w:sz w:val="20"/>
                <w:szCs w:val="20"/>
              </w:rPr>
            </w:pPr>
            <w:r w:rsidRPr="00607190">
              <w:rPr>
                <w:rFonts w:asciiTheme="minorHAnsi" w:hAnsiTheme="minorHAnsi"/>
                <w:b/>
                <w:bCs/>
                <w:sz w:val="20"/>
                <w:szCs w:val="20"/>
              </w:rPr>
              <w:t>Environmental and Social Considerations</w:t>
            </w:r>
          </w:p>
          <w:p w14:paraId="201EC32F" w14:textId="77777777" w:rsidR="00ED2B9F" w:rsidRPr="00607190" w:rsidRDefault="00ED2B9F" w:rsidP="00477C76">
            <w:pPr>
              <w:spacing w:before="40" w:after="40"/>
              <w:rPr>
                <w:rFonts w:asciiTheme="minorHAnsi" w:hAnsiTheme="minorHAnsi"/>
                <w:b/>
                <w:bCs/>
                <w:sz w:val="20"/>
                <w:szCs w:val="20"/>
              </w:rPr>
            </w:pPr>
          </w:p>
        </w:tc>
        <w:tc>
          <w:tcPr>
            <w:tcW w:w="2302" w:type="pct"/>
            <w:gridSpan w:val="17"/>
          </w:tcPr>
          <w:p w14:paraId="5732A8E1" w14:textId="77777777" w:rsidR="00ED2B9F" w:rsidRPr="00607190" w:rsidRDefault="00ED2B9F" w:rsidP="00477C76">
            <w:pPr>
              <w:spacing w:before="40" w:after="40"/>
              <w:rPr>
                <w:rFonts w:asciiTheme="minorHAnsi" w:hAnsiTheme="minorHAnsi"/>
                <w:b/>
                <w:bCs/>
                <w:sz w:val="20"/>
                <w:szCs w:val="20"/>
              </w:rPr>
            </w:pPr>
            <w:r w:rsidRPr="00607190">
              <w:rPr>
                <w:rFonts w:asciiTheme="minorHAnsi" w:hAnsiTheme="minorHAnsi"/>
                <w:b/>
                <w:bCs/>
                <w:sz w:val="20"/>
                <w:szCs w:val="20"/>
              </w:rPr>
              <w:t>Projected Risk According to the Current Situation (provide as much detail as possible in the columns)</w:t>
            </w:r>
          </w:p>
        </w:tc>
      </w:tr>
      <w:tr w:rsidR="00ED2B9F" w:rsidRPr="00607190" w14:paraId="3CCF2C41" w14:textId="77777777" w:rsidTr="00ED2B9F">
        <w:trPr>
          <w:trHeight w:val="463"/>
          <w:tblHeader/>
        </w:trPr>
        <w:tc>
          <w:tcPr>
            <w:tcW w:w="2698" w:type="pct"/>
          </w:tcPr>
          <w:p w14:paraId="1D1EC960" w14:textId="77777777" w:rsidR="00ED2B9F" w:rsidRPr="00607190" w:rsidRDefault="00ED2B9F" w:rsidP="00477C76">
            <w:pPr>
              <w:spacing w:before="40" w:after="40"/>
              <w:rPr>
                <w:rFonts w:asciiTheme="minorHAnsi" w:hAnsiTheme="minorHAnsi"/>
                <w:b/>
                <w:bCs/>
                <w:sz w:val="20"/>
                <w:szCs w:val="20"/>
              </w:rPr>
            </w:pPr>
            <w:r w:rsidRPr="00607190">
              <w:rPr>
                <w:rFonts w:asciiTheme="minorHAnsi" w:hAnsiTheme="minorHAnsi"/>
                <w:b/>
                <w:bCs/>
                <w:sz w:val="20"/>
                <w:szCs w:val="20"/>
              </w:rPr>
              <w:t xml:space="preserve">Risk Level </w:t>
            </w:r>
          </w:p>
        </w:tc>
        <w:tc>
          <w:tcPr>
            <w:tcW w:w="432" w:type="pct"/>
            <w:gridSpan w:val="2"/>
          </w:tcPr>
          <w:p w14:paraId="412023AB" w14:textId="77777777" w:rsidR="00ED2B9F" w:rsidRPr="00607190" w:rsidRDefault="00ED2B9F" w:rsidP="00477C76">
            <w:pPr>
              <w:spacing w:before="40" w:after="40"/>
              <w:rPr>
                <w:rFonts w:asciiTheme="minorHAnsi" w:hAnsiTheme="minorHAnsi"/>
                <w:b/>
                <w:bCs/>
                <w:sz w:val="20"/>
                <w:szCs w:val="20"/>
              </w:rPr>
            </w:pPr>
            <w:r w:rsidRPr="00607190">
              <w:rPr>
                <w:rFonts w:asciiTheme="minorHAnsi" w:hAnsiTheme="minorHAnsi"/>
                <w:b/>
                <w:bCs/>
                <w:sz w:val="20"/>
                <w:szCs w:val="20"/>
              </w:rPr>
              <w:t xml:space="preserve">No Risk </w:t>
            </w:r>
          </w:p>
          <w:p w14:paraId="09052F04" w14:textId="77777777" w:rsidR="00ED2B9F" w:rsidRPr="00607190" w:rsidRDefault="00ED2B9F" w:rsidP="00477C76">
            <w:pPr>
              <w:spacing w:before="40" w:after="40"/>
              <w:rPr>
                <w:rFonts w:asciiTheme="minorHAnsi" w:hAnsiTheme="minorHAnsi"/>
                <w:b/>
                <w:bCs/>
                <w:sz w:val="20"/>
                <w:szCs w:val="20"/>
              </w:rPr>
            </w:pPr>
          </w:p>
        </w:tc>
        <w:tc>
          <w:tcPr>
            <w:tcW w:w="442" w:type="pct"/>
          </w:tcPr>
          <w:p w14:paraId="26E96267" w14:textId="77777777" w:rsidR="00ED2B9F" w:rsidRPr="00607190" w:rsidRDefault="00ED2B9F" w:rsidP="00477C76">
            <w:pPr>
              <w:spacing w:before="40" w:after="40"/>
              <w:rPr>
                <w:rFonts w:asciiTheme="minorHAnsi" w:hAnsiTheme="minorHAnsi"/>
                <w:b/>
                <w:bCs/>
                <w:sz w:val="20"/>
                <w:szCs w:val="20"/>
              </w:rPr>
            </w:pPr>
            <w:r w:rsidRPr="00607190">
              <w:rPr>
                <w:rFonts w:asciiTheme="minorHAnsi" w:hAnsiTheme="minorHAnsi"/>
                <w:b/>
                <w:bCs/>
                <w:sz w:val="20"/>
                <w:szCs w:val="20"/>
              </w:rPr>
              <w:t>Low Risk</w:t>
            </w:r>
          </w:p>
        </w:tc>
        <w:tc>
          <w:tcPr>
            <w:tcW w:w="439" w:type="pct"/>
            <w:gridSpan w:val="3"/>
          </w:tcPr>
          <w:p w14:paraId="6270DADD" w14:textId="77777777" w:rsidR="00ED2B9F" w:rsidRPr="00607190" w:rsidRDefault="00ED2B9F" w:rsidP="00477C76">
            <w:pPr>
              <w:spacing w:before="40" w:after="40"/>
              <w:rPr>
                <w:rFonts w:asciiTheme="minorHAnsi" w:hAnsiTheme="minorHAnsi"/>
                <w:b/>
                <w:bCs/>
                <w:sz w:val="20"/>
                <w:szCs w:val="20"/>
              </w:rPr>
            </w:pPr>
            <w:r w:rsidRPr="00607190">
              <w:rPr>
                <w:rFonts w:asciiTheme="minorHAnsi" w:hAnsiTheme="minorHAnsi"/>
                <w:b/>
                <w:bCs/>
                <w:sz w:val="20"/>
                <w:szCs w:val="20"/>
              </w:rPr>
              <w:t>Moderate</w:t>
            </w:r>
          </w:p>
          <w:p w14:paraId="1E893B23" w14:textId="77777777" w:rsidR="00ED2B9F" w:rsidRPr="00607190" w:rsidRDefault="00ED2B9F" w:rsidP="00477C76">
            <w:pPr>
              <w:spacing w:before="40" w:after="40"/>
              <w:rPr>
                <w:rFonts w:asciiTheme="minorHAnsi" w:hAnsiTheme="minorHAnsi"/>
                <w:b/>
                <w:bCs/>
                <w:sz w:val="20"/>
                <w:szCs w:val="20"/>
              </w:rPr>
            </w:pPr>
            <w:r w:rsidRPr="00607190">
              <w:rPr>
                <w:rFonts w:asciiTheme="minorHAnsi" w:hAnsiTheme="minorHAnsi"/>
                <w:b/>
                <w:bCs/>
                <w:sz w:val="20"/>
                <w:szCs w:val="20"/>
              </w:rPr>
              <w:t xml:space="preserve">Risk </w:t>
            </w:r>
          </w:p>
        </w:tc>
        <w:tc>
          <w:tcPr>
            <w:tcW w:w="530" w:type="pct"/>
            <w:gridSpan w:val="7"/>
          </w:tcPr>
          <w:p w14:paraId="11AE61F1" w14:textId="77777777" w:rsidR="00ED2B9F" w:rsidRPr="00607190" w:rsidRDefault="00ED2B9F" w:rsidP="00477C76">
            <w:pPr>
              <w:spacing w:before="40" w:after="40"/>
              <w:rPr>
                <w:rFonts w:asciiTheme="minorHAnsi" w:hAnsiTheme="minorHAnsi"/>
                <w:b/>
                <w:bCs/>
                <w:sz w:val="20"/>
                <w:szCs w:val="20"/>
              </w:rPr>
            </w:pPr>
            <w:r w:rsidRPr="00607190">
              <w:rPr>
                <w:rFonts w:asciiTheme="minorHAnsi" w:hAnsiTheme="minorHAnsi"/>
                <w:b/>
                <w:bCs/>
                <w:sz w:val="20"/>
                <w:szCs w:val="20"/>
              </w:rPr>
              <w:t xml:space="preserve">Substantial Risk </w:t>
            </w:r>
          </w:p>
        </w:tc>
        <w:tc>
          <w:tcPr>
            <w:tcW w:w="459" w:type="pct"/>
            <w:gridSpan w:val="4"/>
          </w:tcPr>
          <w:p w14:paraId="69F0252D" w14:textId="77777777" w:rsidR="00ED2B9F" w:rsidRPr="00607190" w:rsidRDefault="00ED2B9F" w:rsidP="00477C76">
            <w:pPr>
              <w:spacing w:before="40" w:after="40"/>
              <w:rPr>
                <w:rFonts w:asciiTheme="minorHAnsi" w:hAnsiTheme="minorHAnsi"/>
                <w:b/>
                <w:bCs/>
                <w:sz w:val="20"/>
                <w:szCs w:val="20"/>
              </w:rPr>
            </w:pPr>
            <w:r w:rsidRPr="00607190">
              <w:rPr>
                <w:rFonts w:asciiTheme="minorHAnsi" w:hAnsiTheme="minorHAnsi"/>
                <w:b/>
                <w:bCs/>
                <w:sz w:val="20"/>
                <w:szCs w:val="20"/>
              </w:rPr>
              <w:t xml:space="preserve">High Risk </w:t>
            </w:r>
          </w:p>
        </w:tc>
      </w:tr>
      <w:tr w:rsidR="00ED2B9F" w:rsidRPr="00607190" w14:paraId="420D95AC" w14:textId="77777777" w:rsidTr="00ED2B9F">
        <w:trPr>
          <w:trHeight w:val="227"/>
        </w:trPr>
        <w:tc>
          <w:tcPr>
            <w:tcW w:w="2698" w:type="pct"/>
            <w:vMerge w:val="restart"/>
          </w:tcPr>
          <w:p w14:paraId="72E18B95" w14:textId="77777777" w:rsidR="00ED2B9F" w:rsidRPr="00607190" w:rsidRDefault="00ED2B9F" w:rsidP="00477C76">
            <w:pPr>
              <w:spacing w:before="40" w:after="40"/>
              <w:rPr>
                <w:rFonts w:asciiTheme="minorHAnsi" w:hAnsiTheme="minorHAnsi"/>
                <w:sz w:val="20"/>
                <w:szCs w:val="20"/>
              </w:rPr>
            </w:pPr>
            <w:r w:rsidRPr="00CD2779">
              <w:rPr>
                <w:rFonts w:asciiTheme="minorHAnsi" w:hAnsiTheme="minorHAnsi"/>
                <w:sz w:val="20"/>
                <w:szCs w:val="20"/>
              </w:rPr>
              <w:t>What is the level of the risk of the subproject to damage a known cultural heritage in terms of sub-project area’s proximity?</w:t>
            </w:r>
          </w:p>
        </w:tc>
        <w:tc>
          <w:tcPr>
            <w:tcW w:w="432" w:type="pct"/>
            <w:gridSpan w:val="2"/>
          </w:tcPr>
          <w:p w14:paraId="51B4C864" w14:textId="77777777" w:rsidR="00ED2B9F" w:rsidRPr="00607190" w:rsidRDefault="00ED2B9F" w:rsidP="00477C76">
            <w:pPr>
              <w:spacing w:before="40" w:after="40"/>
              <w:rPr>
                <w:rFonts w:asciiTheme="minorHAnsi" w:hAnsiTheme="minorHAnsi"/>
                <w:sz w:val="20"/>
                <w:szCs w:val="20"/>
              </w:rPr>
            </w:pPr>
          </w:p>
        </w:tc>
        <w:tc>
          <w:tcPr>
            <w:tcW w:w="442" w:type="pct"/>
          </w:tcPr>
          <w:p w14:paraId="1F788882" w14:textId="77777777" w:rsidR="00ED2B9F" w:rsidRPr="00607190" w:rsidRDefault="00ED2B9F" w:rsidP="00477C76">
            <w:pPr>
              <w:spacing w:before="40" w:after="40"/>
              <w:rPr>
                <w:rFonts w:asciiTheme="minorHAnsi" w:hAnsiTheme="minorHAnsi"/>
                <w:sz w:val="20"/>
                <w:szCs w:val="20"/>
              </w:rPr>
            </w:pPr>
          </w:p>
        </w:tc>
        <w:tc>
          <w:tcPr>
            <w:tcW w:w="439" w:type="pct"/>
            <w:gridSpan w:val="3"/>
          </w:tcPr>
          <w:p w14:paraId="6E19B772" w14:textId="77777777" w:rsidR="00ED2B9F" w:rsidRPr="00607190" w:rsidRDefault="00ED2B9F" w:rsidP="00477C76">
            <w:pPr>
              <w:spacing w:before="40" w:after="40"/>
              <w:rPr>
                <w:rFonts w:asciiTheme="minorHAnsi" w:hAnsiTheme="minorHAnsi"/>
                <w:sz w:val="20"/>
                <w:szCs w:val="20"/>
              </w:rPr>
            </w:pPr>
          </w:p>
        </w:tc>
        <w:tc>
          <w:tcPr>
            <w:tcW w:w="530" w:type="pct"/>
            <w:gridSpan w:val="7"/>
          </w:tcPr>
          <w:p w14:paraId="6B9F708B" w14:textId="77777777" w:rsidR="00ED2B9F" w:rsidRPr="00607190" w:rsidRDefault="00ED2B9F" w:rsidP="00477C76">
            <w:pPr>
              <w:spacing w:before="40" w:after="40"/>
              <w:rPr>
                <w:rFonts w:asciiTheme="minorHAnsi" w:hAnsiTheme="minorHAnsi"/>
                <w:sz w:val="20"/>
                <w:szCs w:val="20"/>
              </w:rPr>
            </w:pPr>
          </w:p>
        </w:tc>
        <w:tc>
          <w:tcPr>
            <w:tcW w:w="459" w:type="pct"/>
            <w:gridSpan w:val="4"/>
          </w:tcPr>
          <w:p w14:paraId="5EAD867F" w14:textId="77777777" w:rsidR="00ED2B9F" w:rsidRPr="00607190" w:rsidRDefault="00ED2B9F" w:rsidP="00477C76">
            <w:pPr>
              <w:spacing w:before="40" w:after="40"/>
              <w:rPr>
                <w:rFonts w:asciiTheme="minorHAnsi" w:hAnsiTheme="minorHAnsi"/>
                <w:sz w:val="20"/>
                <w:szCs w:val="20"/>
              </w:rPr>
            </w:pPr>
          </w:p>
        </w:tc>
      </w:tr>
      <w:tr w:rsidR="00ED2B9F" w:rsidRPr="00607190" w14:paraId="16A22AE5" w14:textId="77777777" w:rsidTr="00ED2B9F">
        <w:trPr>
          <w:trHeight w:val="1004"/>
        </w:trPr>
        <w:tc>
          <w:tcPr>
            <w:tcW w:w="2698" w:type="pct"/>
            <w:vMerge/>
          </w:tcPr>
          <w:p w14:paraId="1E33B1AA" w14:textId="77777777" w:rsidR="00ED2B9F" w:rsidRPr="00607190" w:rsidRDefault="00ED2B9F" w:rsidP="00477C76">
            <w:pPr>
              <w:spacing w:before="40" w:after="40"/>
              <w:rPr>
                <w:rFonts w:asciiTheme="minorHAnsi" w:hAnsiTheme="minorHAnsi"/>
                <w:sz w:val="20"/>
                <w:szCs w:val="20"/>
              </w:rPr>
            </w:pPr>
          </w:p>
        </w:tc>
        <w:tc>
          <w:tcPr>
            <w:tcW w:w="2302" w:type="pct"/>
            <w:gridSpan w:val="17"/>
          </w:tcPr>
          <w:p w14:paraId="403399DB" w14:textId="77777777" w:rsidR="00ED2B9F" w:rsidRPr="00607190" w:rsidRDefault="00ED2B9F" w:rsidP="00477C76">
            <w:pPr>
              <w:spacing w:before="40" w:after="40"/>
              <w:rPr>
                <w:rFonts w:asciiTheme="minorHAnsi" w:hAnsiTheme="minorHAnsi"/>
                <w:sz w:val="20"/>
                <w:szCs w:val="20"/>
              </w:rPr>
            </w:pPr>
            <w:r w:rsidRPr="00607190">
              <w:rPr>
                <w:rFonts w:asciiTheme="minorHAnsi" w:hAnsiTheme="minorHAnsi"/>
                <w:b/>
                <w:bCs/>
                <w:sz w:val="20"/>
                <w:szCs w:val="20"/>
              </w:rPr>
              <w:t>Explanation:</w:t>
            </w:r>
            <w:r w:rsidRPr="00607190">
              <w:rPr>
                <w:rFonts w:asciiTheme="minorHAnsi" w:hAnsiTheme="minorHAnsi"/>
                <w:sz w:val="20"/>
                <w:szCs w:val="20"/>
              </w:rPr>
              <w:t xml:space="preserve"> </w:t>
            </w:r>
          </w:p>
        </w:tc>
      </w:tr>
      <w:tr w:rsidR="00ED2B9F" w:rsidRPr="00607190" w14:paraId="298C12FE" w14:textId="77777777" w:rsidTr="00ED2B9F">
        <w:trPr>
          <w:trHeight w:val="264"/>
        </w:trPr>
        <w:tc>
          <w:tcPr>
            <w:tcW w:w="2698" w:type="pct"/>
            <w:vMerge w:val="restart"/>
          </w:tcPr>
          <w:p w14:paraId="66545FD7" w14:textId="77777777" w:rsidR="00ED2B9F" w:rsidRPr="00607190" w:rsidRDefault="00ED2B9F" w:rsidP="00477C76">
            <w:pPr>
              <w:spacing w:before="40" w:after="40"/>
              <w:rPr>
                <w:rFonts w:asciiTheme="minorHAnsi" w:hAnsiTheme="minorHAnsi"/>
                <w:sz w:val="20"/>
                <w:szCs w:val="20"/>
              </w:rPr>
            </w:pPr>
            <w:r w:rsidRPr="00CD2779">
              <w:rPr>
                <w:rFonts w:asciiTheme="minorHAnsi" w:hAnsiTheme="minorHAnsi"/>
                <w:sz w:val="20"/>
                <w:szCs w:val="20"/>
              </w:rPr>
              <w:t>What is the level of the risk of the subproject to pollute a water body in terms of sub-project area’s proximity?</w:t>
            </w:r>
          </w:p>
        </w:tc>
        <w:tc>
          <w:tcPr>
            <w:tcW w:w="432" w:type="pct"/>
            <w:gridSpan w:val="2"/>
          </w:tcPr>
          <w:p w14:paraId="4DEDB457" w14:textId="77777777" w:rsidR="00ED2B9F" w:rsidRPr="00607190" w:rsidRDefault="00ED2B9F" w:rsidP="00477C76">
            <w:pPr>
              <w:spacing w:before="40" w:after="40"/>
              <w:rPr>
                <w:rFonts w:asciiTheme="minorHAnsi" w:hAnsiTheme="minorHAnsi"/>
                <w:sz w:val="20"/>
                <w:szCs w:val="20"/>
              </w:rPr>
            </w:pPr>
          </w:p>
        </w:tc>
        <w:tc>
          <w:tcPr>
            <w:tcW w:w="442" w:type="pct"/>
          </w:tcPr>
          <w:p w14:paraId="332C4366" w14:textId="77777777" w:rsidR="00ED2B9F" w:rsidRPr="00607190" w:rsidRDefault="00ED2B9F" w:rsidP="00477C76">
            <w:pPr>
              <w:spacing w:before="40" w:after="40"/>
              <w:rPr>
                <w:rFonts w:asciiTheme="minorHAnsi" w:hAnsiTheme="minorHAnsi"/>
                <w:sz w:val="20"/>
                <w:szCs w:val="20"/>
              </w:rPr>
            </w:pPr>
          </w:p>
        </w:tc>
        <w:tc>
          <w:tcPr>
            <w:tcW w:w="506" w:type="pct"/>
            <w:gridSpan w:val="5"/>
          </w:tcPr>
          <w:p w14:paraId="44227912" w14:textId="77777777" w:rsidR="00ED2B9F" w:rsidRPr="00607190" w:rsidRDefault="00ED2B9F" w:rsidP="00477C76">
            <w:pPr>
              <w:spacing w:before="40" w:after="40"/>
              <w:rPr>
                <w:rFonts w:asciiTheme="minorHAnsi" w:hAnsiTheme="minorHAnsi"/>
                <w:sz w:val="20"/>
                <w:szCs w:val="20"/>
              </w:rPr>
            </w:pPr>
          </w:p>
        </w:tc>
        <w:tc>
          <w:tcPr>
            <w:tcW w:w="448" w:type="pct"/>
            <w:gridSpan w:val="4"/>
          </w:tcPr>
          <w:p w14:paraId="798B7948" w14:textId="77777777" w:rsidR="00ED2B9F" w:rsidRPr="00607190" w:rsidRDefault="00ED2B9F" w:rsidP="00477C76">
            <w:pPr>
              <w:spacing w:before="40" w:after="40"/>
              <w:rPr>
                <w:rFonts w:asciiTheme="minorHAnsi" w:hAnsiTheme="minorHAnsi"/>
                <w:sz w:val="20"/>
                <w:szCs w:val="20"/>
              </w:rPr>
            </w:pPr>
          </w:p>
        </w:tc>
        <w:tc>
          <w:tcPr>
            <w:tcW w:w="474" w:type="pct"/>
            <w:gridSpan w:val="5"/>
          </w:tcPr>
          <w:p w14:paraId="76B8C5E0" w14:textId="77777777" w:rsidR="00ED2B9F" w:rsidRPr="00607190" w:rsidRDefault="00ED2B9F" w:rsidP="00477C76">
            <w:pPr>
              <w:spacing w:before="40" w:after="40"/>
              <w:rPr>
                <w:rFonts w:asciiTheme="minorHAnsi" w:hAnsiTheme="minorHAnsi"/>
                <w:sz w:val="20"/>
                <w:szCs w:val="20"/>
              </w:rPr>
            </w:pPr>
          </w:p>
        </w:tc>
      </w:tr>
      <w:tr w:rsidR="00ED2B9F" w:rsidRPr="00607190" w14:paraId="512EC85B" w14:textId="77777777" w:rsidTr="00ED2B9F">
        <w:trPr>
          <w:trHeight w:val="842"/>
        </w:trPr>
        <w:tc>
          <w:tcPr>
            <w:tcW w:w="2698" w:type="pct"/>
            <w:vMerge/>
          </w:tcPr>
          <w:p w14:paraId="7DC17469" w14:textId="77777777" w:rsidR="00ED2B9F" w:rsidRPr="00607190" w:rsidRDefault="00ED2B9F" w:rsidP="00477C76">
            <w:pPr>
              <w:spacing w:before="40" w:after="40"/>
              <w:rPr>
                <w:rFonts w:asciiTheme="minorHAnsi" w:hAnsiTheme="minorHAnsi"/>
                <w:sz w:val="20"/>
                <w:szCs w:val="20"/>
              </w:rPr>
            </w:pPr>
          </w:p>
        </w:tc>
        <w:tc>
          <w:tcPr>
            <w:tcW w:w="2302" w:type="pct"/>
            <w:gridSpan w:val="17"/>
          </w:tcPr>
          <w:p w14:paraId="019BCDB2" w14:textId="77777777" w:rsidR="00ED2B9F" w:rsidRPr="00607190" w:rsidRDefault="00ED2B9F" w:rsidP="00477C76">
            <w:pPr>
              <w:spacing w:before="40" w:after="40"/>
              <w:rPr>
                <w:rFonts w:asciiTheme="minorHAnsi" w:hAnsiTheme="minorHAnsi"/>
                <w:sz w:val="20"/>
                <w:szCs w:val="20"/>
              </w:rPr>
            </w:pPr>
            <w:r w:rsidRPr="00607190">
              <w:rPr>
                <w:rFonts w:asciiTheme="minorHAnsi" w:hAnsiTheme="minorHAnsi"/>
                <w:b/>
                <w:bCs/>
                <w:sz w:val="20"/>
                <w:szCs w:val="20"/>
              </w:rPr>
              <w:t>Explanation:</w:t>
            </w:r>
            <w:r w:rsidRPr="00607190">
              <w:rPr>
                <w:rFonts w:asciiTheme="minorHAnsi" w:hAnsiTheme="minorHAnsi"/>
                <w:sz w:val="20"/>
                <w:szCs w:val="20"/>
              </w:rPr>
              <w:t xml:space="preserve"> </w:t>
            </w:r>
          </w:p>
        </w:tc>
      </w:tr>
      <w:tr w:rsidR="00ED2B9F" w:rsidRPr="00607190" w14:paraId="6533A723" w14:textId="77777777" w:rsidTr="00ED2B9F">
        <w:trPr>
          <w:trHeight w:val="311"/>
        </w:trPr>
        <w:tc>
          <w:tcPr>
            <w:tcW w:w="2698" w:type="pct"/>
            <w:vMerge w:val="restart"/>
          </w:tcPr>
          <w:p w14:paraId="0AC928B9" w14:textId="77777777" w:rsidR="00ED2B9F" w:rsidRPr="00607190" w:rsidRDefault="00ED2B9F" w:rsidP="00477C76">
            <w:pPr>
              <w:spacing w:before="40" w:after="40"/>
              <w:rPr>
                <w:rFonts w:asciiTheme="minorHAnsi" w:hAnsiTheme="minorHAnsi"/>
                <w:sz w:val="20"/>
                <w:szCs w:val="20"/>
              </w:rPr>
            </w:pPr>
            <w:r w:rsidRPr="00CD2779">
              <w:rPr>
                <w:rFonts w:asciiTheme="minorHAnsi" w:hAnsiTheme="minorHAnsi"/>
                <w:sz w:val="20"/>
                <w:szCs w:val="20"/>
              </w:rPr>
              <w:t>What is the risk regarding impacts related with dust generation in terms of the sensitivity level of the receptors?</w:t>
            </w:r>
          </w:p>
        </w:tc>
        <w:tc>
          <w:tcPr>
            <w:tcW w:w="403" w:type="pct"/>
          </w:tcPr>
          <w:p w14:paraId="622C0218" w14:textId="77777777" w:rsidR="00ED2B9F" w:rsidRPr="00607190" w:rsidRDefault="00ED2B9F" w:rsidP="00477C76">
            <w:pPr>
              <w:spacing w:before="40" w:after="40"/>
              <w:rPr>
                <w:rFonts w:asciiTheme="minorHAnsi" w:hAnsiTheme="minorHAnsi"/>
                <w:sz w:val="20"/>
                <w:szCs w:val="20"/>
              </w:rPr>
            </w:pPr>
          </w:p>
        </w:tc>
        <w:tc>
          <w:tcPr>
            <w:tcW w:w="471" w:type="pct"/>
            <w:gridSpan w:val="2"/>
          </w:tcPr>
          <w:p w14:paraId="4D593819" w14:textId="77777777" w:rsidR="00ED2B9F" w:rsidRPr="00607190" w:rsidRDefault="00ED2B9F" w:rsidP="00477C76">
            <w:pPr>
              <w:spacing w:before="40" w:after="40"/>
              <w:rPr>
                <w:rFonts w:asciiTheme="minorHAnsi" w:hAnsiTheme="minorHAnsi"/>
                <w:sz w:val="20"/>
                <w:szCs w:val="20"/>
              </w:rPr>
            </w:pPr>
          </w:p>
        </w:tc>
        <w:tc>
          <w:tcPr>
            <w:tcW w:w="511" w:type="pct"/>
            <w:gridSpan w:val="6"/>
          </w:tcPr>
          <w:p w14:paraId="72C9E7B4" w14:textId="77777777" w:rsidR="00ED2B9F" w:rsidRPr="00607190" w:rsidRDefault="00ED2B9F" w:rsidP="00477C76">
            <w:pPr>
              <w:spacing w:before="40" w:after="40"/>
              <w:rPr>
                <w:rFonts w:asciiTheme="minorHAnsi" w:hAnsiTheme="minorHAnsi"/>
                <w:sz w:val="20"/>
                <w:szCs w:val="20"/>
              </w:rPr>
            </w:pPr>
          </w:p>
        </w:tc>
        <w:tc>
          <w:tcPr>
            <w:tcW w:w="487" w:type="pct"/>
            <w:gridSpan w:val="5"/>
          </w:tcPr>
          <w:p w14:paraId="46CACF50" w14:textId="77777777" w:rsidR="00ED2B9F" w:rsidRPr="00607190" w:rsidRDefault="00ED2B9F" w:rsidP="00477C76">
            <w:pPr>
              <w:spacing w:before="40" w:after="40"/>
              <w:rPr>
                <w:rFonts w:asciiTheme="minorHAnsi" w:hAnsiTheme="minorHAnsi"/>
                <w:sz w:val="20"/>
                <w:szCs w:val="20"/>
              </w:rPr>
            </w:pPr>
          </w:p>
        </w:tc>
        <w:tc>
          <w:tcPr>
            <w:tcW w:w="430" w:type="pct"/>
            <w:gridSpan w:val="3"/>
          </w:tcPr>
          <w:p w14:paraId="6D8011B1" w14:textId="77777777" w:rsidR="00ED2B9F" w:rsidRPr="00607190" w:rsidRDefault="00ED2B9F" w:rsidP="00477C76">
            <w:pPr>
              <w:spacing w:before="40" w:after="40"/>
              <w:rPr>
                <w:rFonts w:asciiTheme="minorHAnsi" w:hAnsiTheme="minorHAnsi"/>
                <w:sz w:val="20"/>
                <w:szCs w:val="20"/>
              </w:rPr>
            </w:pPr>
          </w:p>
        </w:tc>
      </w:tr>
      <w:tr w:rsidR="00ED2B9F" w:rsidRPr="00607190" w14:paraId="701CA771" w14:textId="77777777" w:rsidTr="00ED2B9F">
        <w:trPr>
          <w:trHeight w:val="1019"/>
        </w:trPr>
        <w:tc>
          <w:tcPr>
            <w:tcW w:w="2698" w:type="pct"/>
            <w:vMerge/>
          </w:tcPr>
          <w:p w14:paraId="099FE307" w14:textId="77777777" w:rsidR="00ED2B9F" w:rsidRPr="00607190" w:rsidRDefault="00ED2B9F" w:rsidP="00477C76">
            <w:pPr>
              <w:spacing w:before="40" w:after="40"/>
              <w:rPr>
                <w:rFonts w:asciiTheme="minorHAnsi" w:hAnsiTheme="minorHAnsi"/>
                <w:sz w:val="20"/>
                <w:szCs w:val="20"/>
              </w:rPr>
            </w:pPr>
          </w:p>
        </w:tc>
        <w:tc>
          <w:tcPr>
            <w:tcW w:w="2302" w:type="pct"/>
            <w:gridSpan w:val="17"/>
          </w:tcPr>
          <w:p w14:paraId="55D539F1" w14:textId="77777777" w:rsidR="00ED2B9F" w:rsidRPr="00607190" w:rsidRDefault="00ED2B9F" w:rsidP="00477C76">
            <w:pPr>
              <w:spacing w:before="40" w:after="40"/>
              <w:rPr>
                <w:rFonts w:asciiTheme="minorHAnsi" w:hAnsiTheme="minorHAnsi"/>
                <w:sz w:val="20"/>
                <w:szCs w:val="20"/>
              </w:rPr>
            </w:pPr>
            <w:r w:rsidRPr="00607190">
              <w:rPr>
                <w:rFonts w:asciiTheme="minorHAnsi" w:hAnsiTheme="minorHAnsi"/>
                <w:b/>
                <w:bCs/>
                <w:sz w:val="20"/>
                <w:szCs w:val="20"/>
              </w:rPr>
              <w:t>Explanation:</w:t>
            </w:r>
            <w:r w:rsidRPr="00607190">
              <w:rPr>
                <w:rFonts w:asciiTheme="minorHAnsi" w:hAnsiTheme="minorHAnsi"/>
                <w:sz w:val="20"/>
                <w:szCs w:val="20"/>
              </w:rPr>
              <w:t xml:space="preserve"> </w:t>
            </w:r>
          </w:p>
        </w:tc>
      </w:tr>
      <w:tr w:rsidR="00ED2B9F" w:rsidRPr="00607190" w14:paraId="417298AF" w14:textId="77777777" w:rsidTr="00ED2B9F">
        <w:trPr>
          <w:trHeight w:val="273"/>
        </w:trPr>
        <w:tc>
          <w:tcPr>
            <w:tcW w:w="2698" w:type="pct"/>
            <w:vMerge w:val="restart"/>
          </w:tcPr>
          <w:p w14:paraId="1650928A" w14:textId="77777777" w:rsidR="00ED2B9F" w:rsidRPr="00607190" w:rsidRDefault="00ED2B9F" w:rsidP="00477C76">
            <w:pPr>
              <w:spacing w:before="40" w:after="40"/>
              <w:rPr>
                <w:rFonts w:asciiTheme="minorHAnsi" w:hAnsiTheme="minorHAnsi"/>
                <w:sz w:val="20"/>
                <w:szCs w:val="20"/>
              </w:rPr>
            </w:pPr>
            <w:r w:rsidRPr="00CD2779">
              <w:rPr>
                <w:rFonts w:asciiTheme="minorHAnsi" w:hAnsiTheme="minorHAnsi"/>
                <w:sz w:val="20"/>
                <w:szCs w:val="20"/>
              </w:rPr>
              <w:t>What is the risk level regarding impacts related with noise generation in terms of the sensitivity level of the receptors?</w:t>
            </w:r>
          </w:p>
        </w:tc>
        <w:tc>
          <w:tcPr>
            <w:tcW w:w="432" w:type="pct"/>
            <w:gridSpan w:val="2"/>
          </w:tcPr>
          <w:p w14:paraId="2C126E9B" w14:textId="77777777" w:rsidR="00ED2B9F" w:rsidRPr="00607190" w:rsidRDefault="00ED2B9F" w:rsidP="00477C76">
            <w:pPr>
              <w:spacing w:before="40" w:after="40"/>
              <w:rPr>
                <w:rFonts w:asciiTheme="minorHAnsi" w:hAnsiTheme="minorHAnsi"/>
                <w:sz w:val="20"/>
                <w:szCs w:val="20"/>
              </w:rPr>
            </w:pPr>
          </w:p>
        </w:tc>
        <w:tc>
          <w:tcPr>
            <w:tcW w:w="442" w:type="pct"/>
          </w:tcPr>
          <w:p w14:paraId="5A2A0C2B" w14:textId="77777777" w:rsidR="00ED2B9F" w:rsidRPr="00607190" w:rsidRDefault="00ED2B9F" w:rsidP="00477C76">
            <w:pPr>
              <w:spacing w:before="40" w:after="40"/>
              <w:rPr>
                <w:rFonts w:asciiTheme="minorHAnsi" w:hAnsiTheme="minorHAnsi"/>
                <w:sz w:val="20"/>
                <w:szCs w:val="20"/>
              </w:rPr>
            </w:pPr>
          </w:p>
        </w:tc>
        <w:tc>
          <w:tcPr>
            <w:tcW w:w="517" w:type="pct"/>
            <w:gridSpan w:val="7"/>
          </w:tcPr>
          <w:p w14:paraId="1A21C1FD" w14:textId="77777777" w:rsidR="00ED2B9F" w:rsidRPr="00607190" w:rsidRDefault="00ED2B9F" w:rsidP="00477C76">
            <w:pPr>
              <w:spacing w:before="40" w:after="40"/>
              <w:rPr>
                <w:rFonts w:asciiTheme="minorHAnsi" w:hAnsiTheme="minorHAnsi"/>
                <w:sz w:val="20"/>
                <w:szCs w:val="20"/>
              </w:rPr>
            </w:pPr>
          </w:p>
        </w:tc>
        <w:tc>
          <w:tcPr>
            <w:tcW w:w="493" w:type="pct"/>
            <w:gridSpan w:val="5"/>
          </w:tcPr>
          <w:p w14:paraId="1C1BBDC3" w14:textId="77777777" w:rsidR="00ED2B9F" w:rsidRPr="00607190" w:rsidRDefault="00ED2B9F" w:rsidP="00477C76">
            <w:pPr>
              <w:spacing w:before="40" w:after="40"/>
              <w:rPr>
                <w:rFonts w:asciiTheme="minorHAnsi" w:hAnsiTheme="minorHAnsi"/>
                <w:sz w:val="20"/>
                <w:szCs w:val="20"/>
              </w:rPr>
            </w:pPr>
          </w:p>
        </w:tc>
        <w:tc>
          <w:tcPr>
            <w:tcW w:w="418" w:type="pct"/>
            <w:gridSpan w:val="2"/>
          </w:tcPr>
          <w:p w14:paraId="6F4B93D1" w14:textId="77777777" w:rsidR="00ED2B9F" w:rsidRPr="00607190" w:rsidRDefault="00ED2B9F" w:rsidP="00477C76">
            <w:pPr>
              <w:spacing w:before="40" w:after="40"/>
              <w:rPr>
                <w:rFonts w:asciiTheme="minorHAnsi" w:hAnsiTheme="minorHAnsi"/>
                <w:sz w:val="20"/>
                <w:szCs w:val="20"/>
              </w:rPr>
            </w:pPr>
          </w:p>
        </w:tc>
      </w:tr>
      <w:tr w:rsidR="00ED2B9F" w:rsidRPr="00607190" w14:paraId="28B8CD3B" w14:textId="77777777" w:rsidTr="00ED2B9F">
        <w:trPr>
          <w:trHeight w:val="1232"/>
        </w:trPr>
        <w:tc>
          <w:tcPr>
            <w:tcW w:w="2698" w:type="pct"/>
            <w:vMerge/>
          </w:tcPr>
          <w:p w14:paraId="645850CE" w14:textId="77777777" w:rsidR="00ED2B9F" w:rsidRPr="00607190" w:rsidRDefault="00ED2B9F" w:rsidP="00477C76">
            <w:pPr>
              <w:spacing w:before="40" w:after="40"/>
              <w:rPr>
                <w:rFonts w:asciiTheme="minorHAnsi" w:hAnsiTheme="minorHAnsi"/>
                <w:sz w:val="20"/>
                <w:szCs w:val="20"/>
              </w:rPr>
            </w:pPr>
          </w:p>
        </w:tc>
        <w:tc>
          <w:tcPr>
            <w:tcW w:w="2302" w:type="pct"/>
            <w:gridSpan w:val="17"/>
          </w:tcPr>
          <w:p w14:paraId="2B20E9DF" w14:textId="77777777" w:rsidR="00ED2B9F" w:rsidRPr="00607190" w:rsidRDefault="00ED2B9F" w:rsidP="00477C76">
            <w:pPr>
              <w:spacing w:before="40" w:after="40"/>
              <w:rPr>
                <w:rFonts w:asciiTheme="minorHAnsi" w:hAnsiTheme="minorHAnsi"/>
                <w:sz w:val="20"/>
                <w:szCs w:val="20"/>
              </w:rPr>
            </w:pPr>
            <w:r w:rsidRPr="00607190">
              <w:rPr>
                <w:rFonts w:asciiTheme="minorHAnsi" w:hAnsiTheme="minorHAnsi"/>
                <w:b/>
                <w:bCs/>
                <w:sz w:val="20"/>
                <w:szCs w:val="20"/>
              </w:rPr>
              <w:t>Explanation:</w:t>
            </w:r>
            <w:r w:rsidRPr="00607190">
              <w:rPr>
                <w:rFonts w:asciiTheme="minorHAnsi" w:hAnsiTheme="minorHAnsi"/>
                <w:sz w:val="20"/>
                <w:szCs w:val="20"/>
              </w:rPr>
              <w:t xml:space="preserve"> </w:t>
            </w:r>
          </w:p>
        </w:tc>
      </w:tr>
      <w:tr w:rsidR="00ED2B9F" w:rsidRPr="00607190" w14:paraId="555575F7" w14:textId="77777777" w:rsidTr="00ED2B9F">
        <w:trPr>
          <w:trHeight w:val="290"/>
        </w:trPr>
        <w:tc>
          <w:tcPr>
            <w:tcW w:w="2698" w:type="pct"/>
            <w:vMerge w:val="restart"/>
          </w:tcPr>
          <w:p w14:paraId="54A61345" w14:textId="77777777" w:rsidR="00ED2B9F" w:rsidRPr="00607190" w:rsidRDefault="00ED2B9F" w:rsidP="00477C76">
            <w:pPr>
              <w:spacing w:before="40" w:after="40"/>
              <w:rPr>
                <w:rFonts w:asciiTheme="minorHAnsi" w:hAnsiTheme="minorHAnsi"/>
                <w:sz w:val="20"/>
                <w:szCs w:val="20"/>
              </w:rPr>
            </w:pPr>
            <w:r w:rsidRPr="00CD2779">
              <w:rPr>
                <w:rFonts w:asciiTheme="minorHAnsi" w:hAnsiTheme="minorHAnsi"/>
                <w:sz w:val="20"/>
                <w:szCs w:val="20"/>
              </w:rPr>
              <w:t>What is the risk level regarding vulnerability status of the population of the building to be demolished/reconstructed/ retrofitted (the vulnerable group population of the building to be demolished can be assessed)?</w:t>
            </w:r>
          </w:p>
        </w:tc>
        <w:tc>
          <w:tcPr>
            <w:tcW w:w="432" w:type="pct"/>
            <w:gridSpan w:val="2"/>
          </w:tcPr>
          <w:p w14:paraId="023E18CF" w14:textId="77777777" w:rsidR="00ED2B9F" w:rsidRPr="00607190" w:rsidRDefault="00ED2B9F" w:rsidP="00477C76">
            <w:pPr>
              <w:spacing w:before="40" w:after="40"/>
              <w:rPr>
                <w:rFonts w:asciiTheme="minorHAnsi" w:hAnsiTheme="minorHAnsi"/>
                <w:sz w:val="20"/>
                <w:szCs w:val="20"/>
              </w:rPr>
            </w:pPr>
          </w:p>
        </w:tc>
        <w:tc>
          <w:tcPr>
            <w:tcW w:w="492" w:type="pct"/>
            <w:gridSpan w:val="3"/>
          </w:tcPr>
          <w:p w14:paraId="234A6F67" w14:textId="77777777" w:rsidR="00ED2B9F" w:rsidRPr="00607190" w:rsidRDefault="00ED2B9F" w:rsidP="00477C76">
            <w:pPr>
              <w:spacing w:before="40" w:after="40"/>
              <w:rPr>
                <w:rFonts w:asciiTheme="minorHAnsi" w:hAnsiTheme="minorHAnsi"/>
                <w:sz w:val="20"/>
                <w:szCs w:val="20"/>
              </w:rPr>
            </w:pPr>
          </w:p>
        </w:tc>
        <w:tc>
          <w:tcPr>
            <w:tcW w:w="515" w:type="pct"/>
            <w:gridSpan w:val="6"/>
          </w:tcPr>
          <w:p w14:paraId="79A090B8" w14:textId="77777777" w:rsidR="00ED2B9F" w:rsidRPr="00607190" w:rsidRDefault="00ED2B9F" w:rsidP="00477C76">
            <w:pPr>
              <w:spacing w:before="40" w:after="40"/>
              <w:rPr>
                <w:rFonts w:asciiTheme="minorHAnsi" w:hAnsiTheme="minorHAnsi"/>
                <w:sz w:val="20"/>
                <w:szCs w:val="20"/>
              </w:rPr>
            </w:pPr>
          </w:p>
        </w:tc>
        <w:tc>
          <w:tcPr>
            <w:tcW w:w="454" w:type="pct"/>
            <w:gridSpan w:val="5"/>
          </w:tcPr>
          <w:p w14:paraId="1FDCCC92" w14:textId="77777777" w:rsidR="00ED2B9F" w:rsidRPr="00607190" w:rsidRDefault="00ED2B9F" w:rsidP="00477C76">
            <w:pPr>
              <w:spacing w:before="40" w:after="40"/>
              <w:rPr>
                <w:rFonts w:asciiTheme="minorHAnsi" w:hAnsiTheme="minorHAnsi"/>
                <w:sz w:val="20"/>
                <w:szCs w:val="20"/>
              </w:rPr>
            </w:pPr>
          </w:p>
        </w:tc>
        <w:tc>
          <w:tcPr>
            <w:tcW w:w="409" w:type="pct"/>
          </w:tcPr>
          <w:p w14:paraId="74A0BBE7" w14:textId="77777777" w:rsidR="00ED2B9F" w:rsidRPr="00607190" w:rsidRDefault="00ED2B9F" w:rsidP="00477C76">
            <w:pPr>
              <w:spacing w:before="40" w:after="40"/>
              <w:rPr>
                <w:rFonts w:asciiTheme="minorHAnsi" w:hAnsiTheme="minorHAnsi"/>
                <w:sz w:val="20"/>
                <w:szCs w:val="20"/>
              </w:rPr>
            </w:pPr>
          </w:p>
        </w:tc>
      </w:tr>
      <w:tr w:rsidR="00ED2B9F" w:rsidRPr="00607190" w14:paraId="09B2965D" w14:textId="77777777" w:rsidTr="00ED2B9F">
        <w:trPr>
          <w:trHeight w:val="1052"/>
        </w:trPr>
        <w:tc>
          <w:tcPr>
            <w:tcW w:w="2698" w:type="pct"/>
            <w:vMerge/>
          </w:tcPr>
          <w:p w14:paraId="4A9B780B" w14:textId="77777777" w:rsidR="00ED2B9F" w:rsidRPr="00607190" w:rsidRDefault="00ED2B9F" w:rsidP="00477C76">
            <w:pPr>
              <w:spacing w:before="40" w:after="40"/>
              <w:rPr>
                <w:rFonts w:asciiTheme="minorHAnsi" w:hAnsiTheme="minorHAnsi"/>
                <w:sz w:val="20"/>
                <w:szCs w:val="20"/>
              </w:rPr>
            </w:pPr>
          </w:p>
        </w:tc>
        <w:tc>
          <w:tcPr>
            <w:tcW w:w="2302" w:type="pct"/>
            <w:gridSpan w:val="17"/>
          </w:tcPr>
          <w:p w14:paraId="49592CBD" w14:textId="77777777" w:rsidR="00ED2B9F" w:rsidRPr="00607190" w:rsidRDefault="00ED2B9F" w:rsidP="00477C76">
            <w:pPr>
              <w:spacing w:before="40" w:after="40"/>
              <w:rPr>
                <w:rFonts w:asciiTheme="minorHAnsi" w:hAnsiTheme="minorHAnsi"/>
                <w:sz w:val="20"/>
                <w:szCs w:val="20"/>
              </w:rPr>
            </w:pPr>
            <w:r w:rsidRPr="00607190">
              <w:rPr>
                <w:rFonts w:asciiTheme="minorHAnsi" w:hAnsiTheme="minorHAnsi"/>
                <w:b/>
                <w:bCs/>
                <w:sz w:val="20"/>
                <w:szCs w:val="20"/>
              </w:rPr>
              <w:t>Explanation:</w:t>
            </w:r>
            <w:r w:rsidRPr="00607190">
              <w:rPr>
                <w:rFonts w:asciiTheme="minorHAnsi" w:hAnsiTheme="minorHAnsi"/>
                <w:sz w:val="20"/>
                <w:szCs w:val="20"/>
              </w:rPr>
              <w:t xml:space="preserve"> </w:t>
            </w:r>
          </w:p>
          <w:p w14:paraId="7D163A54" w14:textId="77777777" w:rsidR="00ED2B9F" w:rsidRPr="00607190" w:rsidRDefault="00ED2B9F" w:rsidP="00477C76">
            <w:pPr>
              <w:spacing w:before="40" w:after="40"/>
              <w:rPr>
                <w:rFonts w:asciiTheme="minorHAnsi" w:hAnsiTheme="minorHAnsi"/>
                <w:sz w:val="20"/>
                <w:szCs w:val="20"/>
              </w:rPr>
            </w:pPr>
          </w:p>
          <w:p w14:paraId="58C8A964" w14:textId="77777777" w:rsidR="00ED2B9F" w:rsidRPr="00607190" w:rsidRDefault="00ED2B9F" w:rsidP="00477C76">
            <w:pPr>
              <w:spacing w:before="40" w:after="40"/>
              <w:rPr>
                <w:rFonts w:asciiTheme="minorHAnsi" w:hAnsiTheme="minorHAnsi"/>
                <w:sz w:val="20"/>
                <w:szCs w:val="20"/>
              </w:rPr>
            </w:pPr>
          </w:p>
          <w:p w14:paraId="25174B5B" w14:textId="77777777" w:rsidR="00ED2B9F" w:rsidRPr="00607190" w:rsidRDefault="00ED2B9F" w:rsidP="00477C76">
            <w:pPr>
              <w:spacing w:before="40" w:after="40"/>
              <w:rPr>
                <w:rFonts w:asciiTheme="minorHAnsi" w:hAnsiTheme="minorHAnsi"/>
                <w:sz w:val="20"/>
                <w:szCs w:val="20"/>
              </w:rPr>
            </w:pPr>
          </w:p>
        </w:tc>
      </w:tr>
      <w:tr w:rsidR="00ED2B9F" w:rsidRPr="00607190" w14:paraId="30EB06AC" w14:textId="77777777" w:rsidTr="00ED2B9F">
        <w:trPr>
          <w:trHeight w:val="531"/>
        </w:trPr>
        <w:tc>
          <w:tcPr>
            <w:tcW w:w="2698" w:type="pct"/>
            <w:vMerge w:val="restart"/>
          </w:tcPr>
          <w:p w14:paraId="233F1905" w14:textId="77777777" w:rsidR="00ED2B9F" w:rsidRPr="00607190" w:rsidRDefault="00ED2B9F" w:rsidP="00477C76">
            <w:pPr>
              <w:spacing w:before="40" w:after="40"/>
              <w:rPr>
                <w:rFonts w:asciiTheme="minorHAnsi" w:hAnsiTheme="minorHAnsi"/>
                <w:sz w:val="20"/>
                <w:szCs w:val="20"/>
              </w:rPr>
            </w:pPr>
            <w:r w:rsidRPr="00CD2779">
              <w:rPr>
                <w:rFonts w:asciiTheme="minorHAnsi" w:hAnsiTheme="minorHAnsi"/>
                <w:sz w:val="20"/>
                <w:szCs w:val="20"/>
              </w:rPr>
              <w:lastRenderedPageBreak/>
              <w:t>What is the risk level regarding livelihood impact for any worker working in the building (e.g., supers and other workers population)? (</w:t>
            </w:r>
            <w:r w:rsidRPr="00023872">
              <w:rPr>
                <w:rFonts w:asciiTheme="minorHAnsi" w:hAnsiTheme="minorHAnsi"/>
                <w:sz w:val="20"/>
                <w:szCs w:val="20"/>
              </w:rPr>
              <w:t>This section should be completed if there are personnel (eg. super) or commercial enterprises in the building, providing brief information about their status following the building’s risk assessment. If neither applies to the sub-project, please clearly indicate this.)</w:t>
            </w:r>
          </w:p>
        </w:tc>
        <w:tc>
          <w:tcPr>
            <w:tcW w:w="432" w:type="pct"/>
            <w:gridSpan w:val="2"/>
          </w:tcPr>
          <w:p w14:paraId="46AFA73D" w14:textId="77777777" w:rsidR="00ED2B9F" w:rsidRPr="00607190" w:rsidRDefault="00ED2B9F" w:rsidP="00477C76">
            <w:pPr>
              <w:spacing w:before="40" w:after="40"/>
              <w:rPr>
                <w:rFonts w:asciiTheme="minorHAnsi" w:hAnsiTheme="minorHAnsi"/>
                <w:sz w:val="20"/>
                <w:szCs w:val="20"/>
              </w:rPr>
            </w:pPr>
          </w:p>
        </w:tc>
        <w:tc>
          <w:tcPr>
            <w:tcW w:w="442" w:type="pct"/>
          </w:tcPr>
          <w:p w14:paraId="5BAFA181" w14:textId="77777777" w:rsidR="00ED2B9F" w:rsidRPr="00607190" w:rsidRDefault="00ED2B9F" w:rsidP="00477C76">
            <w:pPr>
              <w:spacing w:before="40" w:after="40"/>
              <w:rPr>
                <w:rFonts w:asciiTheme="minorHAnsi" w:hAnsiTheme="minorHAnsi"/>
                <w:sz w:val="20"/>
                <w:szCs w:val="20"/>
              </w:rPr>
            </w:pPr>
          </w:p>
        </w:tc>
        <w:tc>
          <w:tcPr>
            <w:tcW w:w="439" w:type="pct"/>
            <w:gridSpan w:val="3"/>
          </w:tcPr>
          <w:p w14:paraId="7BD3C39A" w14:textId="77777777" w:rsidR="00ED2B9F" w:rsidRPr="00607190" w:rsidRDefault="00ED2B9F" w:rsidP="00477C76">
            <w:pPr>
              <w:spacing w:before="40" w:after="40"/>
              <w:rPr>
                <w:rFonts w:asciiTheme="minorHAnsi" w:hAnsiTheme="minorHAnsi"/>
                <w:sz w:val="20"/>
                <w:szCs w:val="20"/>
              </w:rPr>
            </w:pPr>
          </w:p>
        </w:tc>
        <w:tc>
          <w:tcPr>
            <w:tcW w:w="530" w:type="pct"/>
            <w:gridSpan w:val="7"/>
          </w:tcPr>
          <w:p w14:paraId="0603E0D0" w14:textId="77777777" w:rsidR="00ED2B9F" w:rsidRPr="00607190" w:rsidRDefault="00ED2B9F" w:rsidP="00477C76">
            <w:pPr>
              <w:spacing w:before="40" w:after="40"/>
              <w:rPr>
                <w:rFonts w:asciiTheme="minorHAnsi" w:hAnsiTheme="minorHAnsi"/>
                <w:sz w:val="20"/>
                <w:szCs w:val="20"/>
              </w:rPr>
            </w:pPr>
          </w:p>
        </w:tc>
        <w:tc>
          <w:tcPr>
            <w:tcW w:w="459" w:type="pct"/>
            <w:gridSpan w:val="4"/>
          </w:tcPr>
          <w:p w14:paraId="5DD43466" w14:textId="77777777" w:rsidR="00ED2B9F" w:rsidRPr="00607190" w:rsidRDefault="00ED2B9F" w:rsidP="00477C76">
            <w:pPr>
              <w:spacing w:before="40" w:after="40"/>
              <w:rPr>
                <w:rFonts w:asciiTheme="minorHAnsi" w:hAnsiTheme="minorHAnsi"/>
                <w:sz w:val="20"/>
                <w:szCs w:val="20"/>
              </w:rPr>
            </w:pPr>
          </w:p>
        </w:tc>
      </w:tr>
      <w:tr w:rsidR="00ED2B9F" w:rsidRPr="00607190" w14:paraId="53388C8C" w14:textId="77777777" w:rsidTr="00ED2B9F">
        <w:trPr>
          <w:trHeight w:val="1254"/>
        </w:trPr>
        <w:tc>
          <w:tcPr>
            <w:tcW w:w="2698" w:type="pct"/>
            <w:vMerge/>
          </w:tcPr>
          <w:p w14:paraId="436BB140" w14:textId="77777777" w:rsidR="00ED2B9F" w:rsidRPr="00607190" w:rsidRDefault="00ED2B9F" w:rsidP="00477C76">
            <w:pPr>
              <w:spacing w:before="40" w:after="40"/>
              <w:rPr>
                <w:rFonts w:asciiTheme="minorHAnsi" w:hAnsiTheme="minorHAnsi"/>
                <w:sz w:val="20"/>
                <w:szCs w:val="20"/>
              </w:rPr>
            </w:pPr>
          </w:p>
        </w:tc>
        <w:tc>
          <w:tcPr>
            <w:tcW w:w="2302" w:type="pct"/>
            <w:gridSpan w:val="17"/>
          </w:tcPr>
          <w:p w14:paraId="157BCA01" w14:textId="77777777" w:rsidR="00ED2B9F" w:rsidRPr="00607190" w:rsidRDefault="00ED2B9F" w:rsidP="00477C76">
            <w:pPr>
              <w:spacing w:before="40" w:after="40"/>
              <w:rPr>
                <w:rFonts w:asciiTheme="minorHAnsi" w:hAnsiTheme="minorHAnsi"/>
                <w:sz w:val="20"/>
                <w:szCs w:val="20"/>
              </w:rPr>
            </w:pPr>
            <w:r w:rsidRPr="00607190">
              <w:rPr>
                <w:rFonts w:asciiTheme="minorHAnsi" w:hAnsiTheme="minorHAnsi"/>
                <w:b/>
                <w:bCs/>
                <w:sz w:val="20"/>
                <w:szCs w:val="20"/>
              </w:rPr>
              <w:t>Explanation:</w:t>
            </w:r>
            <w:r w:rsidRPr="00607190">
              <w:rPr>
                <w:rFonts w:asciiTheme="minorHAnsi" w:hAnsiTheme="minorHAnsi"/>
                <w:sz w:val="20"/>
                <w:szCs w:val="20"/>
              </w:rPr>
              <w:t xml:space="preserve"> </w:t>
            </w:r>
          </w:p>
          <w:p w14:paraId="49015577" w14:textId="77777777" w:rsidR="00ED2B9F" w:rsidRPr="00607190" w:rsidRDefault="00ED2B9F" w:rsidP="00477C76">
            <w:pPr>
              <w:pStyle w:val="TableParagraph"/>
              <w:tabs>
                <w:tab w:val="left" w:pos="320"/>
                <w:tab w:val="left" w:pos="326"/>
              </w:tabs>
              <w:spacing w:before="74" w:line="240" w:lineRule="auto"/>
              <w:ind w:left="322" w:right="84"/>
              <w:rPr>
                <w:rFonts w:asciiTheme="minorHAnsi" w:hAnsiTheme="minorHAnsi"/>
                <w:sz w:val="20"/>
                <w:szCs w:val="20"/>
              </w:rPr>
            </w:pPr>
          </w:p>
        </w:tc>
      </w:tr>
      <w:tr w:rsidR="00ED2B9F" w:rsidRPr="00607190" w14:paraId="4528CD7F" w14:textId="77777777" w:rsidTr="00ED2B9F">
        <w:trPr>
          <w:trHeight w:val="365"/>
        </w:trPr>
        <w:tc>
          <w:tcPr>
            <w:tcW w:w="2698" w:type="pct"/>
            <w:vMerge w:val="restart"/>
          </w:tcPr>
          <w:p w14:paraId="3B74BA4A" w14:textId="77777777" w:rsidR="00ED2B9F" w:rsidRPr="00607190" w:rsidRDefault="00ED2B9F" w:rsidP="00477C76">
            <w:pPr>
              <w:spacing w:before="40" w:after="40"/>
              <w:rPr>
                <w:rFonts w:asciiTheme="minorHAnsi" w:hAnsiTheme="minorHAnsi"/>
                <w:sz w:val="20"/>
                <w:szCs w:val="20"/>
              </w:rPr>
            </w:pPr>
            <w:r w:rsidRPr="00CD2779">
              <w:rPr>
                <w:rFonts w:asciiTheme="minorHAnsi" w:hAnsiTheme="minorHAnsi"/>
                <w:sz w:val="20"/>
                <w:szCs w:val="20"/>
              </w:rPr>
              <w:t>What is the risk of in-adequate waste management in terms of the waste management capacity of the region where the sub-project will be realized?</w:t>
            </w:r>
          </w:p>
        </w:tc>
        <w:tc>
          <w:tcPr>
            <w:tcW w:w="432" w:type="pct"/>
            <w:gridSpan w:val="2"/>
          </w:tcPr>
          <w:p w14:paraId="081B8426" w14:textId="77777777" w:rsidR="00ED2B9F" w:rsidRPr="00607190" w:rsidRDefault="00ED2B9F" w:rsidP="00477C76">
            <w:pPr>
              <w:spacing w:before="40" w:after="40"/>
              <w:rPr>
                <w:rFonts w:asciiTheme="minorHAnsi" w:hAnsiTheme="minorHAnsi"/>
                <w:sz w:val="20"/>
                <w:szCs w:val="20"/>
              </w:rPr>
            </w:pPr>
          </w:p>
        </w:tc>
        <w:tc>
          <w:tcPr>
            <w:tcW w:w="473" w:type="pct"/>
            <w:gridSpan w:val="2"/>
          </w:tcPr>
          <w:p w14:paraId="22A9626C" w14:textId="77777777" w:rsidR="00ED2B9F" w:rsidRPr="00607190" w:rsidRDefault="00ED2B9F" w:rsidP="00477C76">
            <w:pPr>
              <w:spacing w:before="40" w:after="40"/>
              <w:rPr>
                <w:rFonts w:asciiTheme="minorHAnsi" w:hAnsiTheme="minorHAnsi"/>
                <w:sz w:val="20"/>
                <w:szCs w:val="20"/>
              </w:rPr>
            </w:pPr>
          </w:p>
        </w:tc>
        <w:tc>
          <w:tcPr>
            <w:tcW w:w="472" w:type="pct"/>
            <w:gridSpan w:val="3"/>
          </w:tcPr>
          <w:p w14:paraId="5731A10D" w14:textId="77777777" w:rsidR="00ED2B9F" w:rsidRPr="00607190" w:rsidRDefault="00ED2B9F" w:rsidP="00477C76">
            <w:pPr>
              <w:spacing w:before="40" w:after="40"/>
              <w:rPr>
                <w:rFonts w:asciiTheme="minorHAnsi" w:hAnsiTheme="minorHAnsi"/>
                <w:sz w:val="20"/>
                <w:szCs w:val="20"/>
              </w:rPr>
            </w:pPr>
          </w:p>
        </w:tc>
        <w:tc>
          <w:tcPr>
            <w:tcW w:w="466" w:type="pct"/>
            <w:gridSpan w:val="6"/>
          </w:tcPr>
          <w:p w14:paraId="25FC4511" w14:textId="77777777" w:rsidR="00ED2B9F" w:rsidRPr="00607190" w:rsidRDefault="00ED2B9F" w:rsidP="00477C76">
            <w:pPr>
              <w:spacing w:before="40" w:after="40"/>
              <w:rPr>
                <w:rFonts w:asciiTheme="minorHAnsi" w:hAnsiTheme="minorHAnsi"/>
                <w:sz w:val="20"/>
                <w:szCs w:val="20"/>
              </w:rPr>
            </w:pPr>
          </w:p>
        </w:tc>
        <w:tc>
          <w:tcPr>
            <w:tcW w:w="459" w:type="pct"/>
            <w:gridSpan w:val="4"/>
          </w:tcPr>
          <w:p w14:paraId="59F272BE" w14:textId="77777777" w:rsidR="00ED2B9F" w:rsidRPr="00607190" w:rsidRDefault="00ED2B9F" w:rsidP="00477C76">
            <w:pPr>
              <w:spacing w:before="40" w:after="40"/>
              <w:rPr>
                <w:rFonts w:asciiTheme="minorHAnsi" w:hAnsiTheme="minorHAnsi"/>
                <w:sz w:val="20"/>
                <w:szCs w:val="20"/>
              </w:rPr>
            </w:pPr>
          </w:p>
        </w:tc>
      </w:tr>
      <w:tr w:rsidR="00ED2B9F" w:rsidRPr="00607190" w14:paraId="65DA20EE" w14:textId="77777777" w:rsidTr="00ED2B9F">
        <w:trPr>
          <w:trHeight w:val="988"/>
        </w:trPr>
        <w:tc>
          <w:tcPr>
            <w:tcW w:w="2698" w:type="pct"/>
            <w:vMerge/>
          </w:tcPr>
          <w:p w14:paraId="49605F3F" w14:textId="77777777" w:rsidR="00ED2B9F" w:rsidRPr="00607190" w:rsidRDefault="00ED2B9F" w:rsidP="00477C76">
            <w:pPr>
              <w:spacing w:before="40" w:after="40"/>
              <w:rPr>
                <w:rFonts w:asciiTheme="minorHAnsi" w:hAnsiTheme="minorHAnsi"/>
                <w:sz w:val="20"/>
                <w:szCs w:val="20"/>
              </w:rPr>
            </w:pPr>
          </w:p>
        </w:tc>
        <w:tc>
          <w:tcPr>
            <w:tcW w:w="2302" w:type="pct"/>
            <w:gridSpan w:val="17"/>
          </w:tcPr>
          <w:p w14:paraId="1132D320" w14:textId="77777777" w:rsidR="00ED2B9F" w:rsidRPr="00607190" w:rsidRDefault="00ED2B9F" w:rsidP="00477C76">
            <w:pPr>
              <w:spacing w:before="40" w:after="40"/>
              <w:rPr>
                <w:rFonts w:asciiTheme="minorHAnsi" w:hAnsiTheme="minorHAnsi"/>
                <w:sz w:val="20"/>
                <w:szCs w:val="20"/>
              </w:rPr>
            </w:pPr>
            <w:r w:rsidRPr="00607190">
              <w:rPr>
                <w:rFonts w:asciiTheme="minorHAnsi" w:eastAsiaTheme="majorEastAsia" w:hAnsiTheme="minorHAnsi" w:cs="Arial"/>
                <w:b/>
                <w:bCs/>
                <w:sz w:val="20"/>
                <w:szCs w:val="20"/>
              </w:rPr>
              <w:t>Explanation:</w:t>
            </w:r>
            <w:r w:rsidRPr="00607190">
              <w:rPr>
                <w:rFonts w:asciiTheme="minorHAnsi" w:eastAsiaTheme="majorEastAsia" w:hAnsiTheme="minorHAnsi" w:cs="Arial"/>
                <w:sz w:val="20"/>
                <w:szCs w:val="20"/>
              </w:rPr>
              <w:t xml:space="preserve"> </w:t>
            </w:r>
          </w:p>
        </w:tc>
      </w:tr>
    </w:tbl>
    <w:p w14:paraId="20F0D15C" w14:textId="77777777" w:rsidR="00ED2B9F" w:rsidRDefault="00ED2B9F" w:rsidP="00C9220D">
      <w:pPr>
        <w:jc w:val="both"/>
        <w:rPr>
          <w:sz w:val="20"/>
          <w:szCs w:val="20"/>
        </w:rPr>
        <w:sectPr w:rsidR="00ED2B9F" w:rsidSect="00ED2B9F">
          <w:headerReference w:type="even" r:id="rId70"/>
          <w:headerReference w:type="default" r:id="rId71"/>
          <w:footerReference w:type="default" r:id="rId72"/>
          <w:headerReference w:type="first" r:id="rId73"/>
          <w:pgSz w:w="16838" w:h="11906" w:orient="landscape"/>
          <w:pgMar w:top="1418" w:right="1418" w:bottom="1418" w:left="1418" w:header="709" w:footer="709" w:gutter="0"/>
          <w:pgNumType w:start="1" w:chapStyle="3"/>
          <w:cols w:space="708"/>
          <w:titlePg/>
          <w:docGrid w:linePitch="360"/>
        </w:sectPr>
      </w:pPr>
    </w:p>
    <w:tbl>
      <w:tblPr>
        <w:tblStyle w:val="TabloKlavuzu"/>
        <w:tblW w:w="14987" w:type="dxa"/>
        <w:tblLayout w:type="fixed"/>
        <w:tblLook w:val="04A0" w:firstRow="1" w:lastRow="0" w:firstColumn="1" w:lastColumn="0" w:noHBand="0" w:noVBand="1"/>
      </w:tblPr>
      <w:tblGrid>
        <w:gridCol w:w="6213"/>
        <w:gridCol w:w="1684"/>
        <w:gridCol w:w="53"/>
        <w:gridCol w:w="1940"/>
        <w:gridCol w:w="2040"/>
        <w:gridCol w:w="1532"/>
        <w:gridCol w:w="1525"/>
      </w:tblGrid>
      <w:tr w:rsidR="00ED2B9F" w:rsidRPr="001D5352" w14:paraId="3E492719" w14:textId="77777777" w:rsidTr="00477C76">
        <w:trPr>
          <w:trHeight w:val="387"/>
          <w:tblHeader/>
        </w:trPr>
        <w:tc>
          <w:tcPr>
            <w:tcW w:w="14987" w:type="dxa"/>
            <w:gridSpan w:val="7"/>
          </w:tcPr>
          <w:p w14:paraId="39B3B590" w14:textId="77777777" w:rsidR="00ED2B9F" w:rsidRPr="00607190" w:rsidRDefault="00ED2B9F" w:rsidP="00477C76">
            <w:pPr>
              <w:spacing w:before="40" w:after="40"/>
              <w:rPr>
                <w:rFonts w:asciiTheme="minorHAnsi" w:hAnsiTheme="minorHAnsi"/>
                <w:b/>
                <w:bCs/>
                <w:sz w:val="20"/>
                <w:szCs w:val="20"/>
              </w:rPr>
            </w:pPr>
            <w:bookmarkStart w:id="2028" w:name="_Hlk161192680"/>
            <w:r w:rsidRPr="00607190">
              <w:rPr>
                <w:rFonts w:asciiTheme="minorHAnsi" w:hAnsiTheme="minorHAnsi"/>
                <w:b/>
                <w:bCs/>
                <w:sz w:val="20"/>
                <w:szCs w:val="20"/>
              </w:rPr>
              <w:lastRenderedPageBreak/>
              <w:t xml:space="preserve">PART-III: Environmental and Social Risks - Anticipated risks of sub-project activities </w:t>
            </w:r>
          </w:p>
        </w:tc>
      </w:tr>
      <w:tr w:rsidR="00ED2B9F" w:rsidRPr="001D5352" w14:paraId="11E7BC9F" w14:textId="77777777" w:rsidTr="00477C76">
        <w:trPr>
          <w:trHeight w:val="676"/>
          <w:tblHeader/>
        </w:trPr>
        <w:tc>
          <w:tcPr>
            <w:tcW w:w="6213" w:type="dxa"/>
          </w:tcPr>
          <w:p w14:paraId="176DBAB5" w14:textId="77777777" w:rsidR="00ED2B9F" w:rsidRPr="00607190" w:rsidRDefault="00ED2B9F" w:rsidP="00477C76">
            <w:pPr>
              <w:spacing w:before="40" w:after="40"/>
              <w:rPr>
                <w:rFonts w:asciiTheme="minorHAnsi" w:hAnsiTheme="minorHAnsi"/>
                <w:b/>
                <w:bCs/>
                <w:sz w:val="20"/>
                <w:szCs w:val="20"/>
              </w:rPr>
            </w:pPr>
            <w:r w:rsidRPr="00607190">
              <w:rPr>
                <w:rFonts w:asciiTheme="minorHAnsi" w:hAnsiTheme="minorHAnsi"/>
                <w:b/>
                <w:bCs/>
                <w:sz w:val="20"/>
                <w:szCs w:val="20"/>
              </w:rPr>
              <w:t>Environmental and Social Considerations</w:t>
            </w:r>
          </w:p>
        </w:tc>
        <w:tc>
          <w:tcPr>
            <w:tcW w:w="8774" w:type="dxa"/>
            <w:gridSpan w:val="6"/>
          </w:tcPr>
          <w:p w14:paraId="67A07650" w14:textId="77777777" w:rsidR="00ED2B9F" w:rsidRPr="00607190" w:rsidRDefault="00ED2B9F" w:rsidP="00477C76">
            <w:pPr>
              <w:spacing w:before="40" w:after="40"/>
              <w:rPr>
                <w:rFonts w:asciiTheme="minorHAnsi" w:hAnsiTheme="minorHAnsi"/>
                <w:b/>
                <w:bCs/>
                <w:sz w:val="20"/>
                <w:szCs w:val="20"/>
              </w:rPr>
            </w:pPr>
            <w:r w:rsidRPr="00607190">
              <w:rPr>
                <w:rFonts w:asciiTheme="minorHAnsi" w:hAnsiTheme="minorHAnsi"/>
                <w:b/>
                <w:bCs/>
                <w:sz w:val="20"/>
                <w:szCs w:val="20"/>
              </w:rPr>
              <w:t>Anticipated Risk (provide as much detail as possible in the columns)</w:t>
            </w:r>
          </w:p>
        </w:tc>
      </w:tr>
      <w:tr w:rsidR="00ED2B9F" w:rsidRPr="001D5352" w14:paraId="4ED5AFDC" w14:textId="77777777" w:rsidTr="00477C76">
        <w:trPr>
          <w:trHeight w:val="587"/>
          <w:tblHeader/>
        </w:trPr>
        <w:tc>
          <w:tcPr>
            <w:tcW w:w="6213" w:type="dxa"/>
          </w:tcPr>
          <w:p w14:paraId="023BE646" w14:textId="77777777" w:rsidR="00ED2B9F" w:rsidRPr="00607190" w:rsidRDefault="00ED2B9F" w:rsidP="00477C76">
            <w:pPr>
              <w:spacing w:before="40" w:after="40"/>
              <w:rPr>
                <w:rFonts w:asciiTheme="minorHAnsi" w:hAnsiTheme="minorHAnsi"/>
                <w:b/>
                <w:bCs/>
                <w:sz w:val="20"/>
                <w:szCs w:val="20"/>
              </w:rPr>
            </w:pPr>
            <w:r w:rsidRPr="00607190">
              <w:rPr>
                <w:rFonts w:asciiTheme="minorHAnsi" w:hAnsiTheme="minorHAnsi"/>
                <w:b/>
                <w:bCs/>
                <w:sz w:val="20"/>
                <w:szCs w:val="20"/>
              </w:rPr>
              <w:t xml:space="preserve">Risk Level </w:t>
            </w:r>
          </w:p>
        </w:tc>
        <w:tc>
          <w:tcPr>
            <w:tcW w:w="1684" w:type="dxa"/>
          </w:tcPr>
          <w:p w14:paraId="4EFDBBFC" w14:textId="77777777" w:rsidR="00ED2B9F" w:rsidRPr="00607190" w:rsidRDefault="00ED2B9F" w:rsidP="00477C76">
            <w:pPr>
              <w:spacing w:before="40" w:after="40"/>
              <w:rPr>
                <w:rFonts w:asciiTheme="minorHAnsi" w:hAnsiTheme="minorHAnsi"/>
                <w:b/>
                <w:bCs/>
                <w:sz w:val="20"/>
                <w:szCs w:val="20"/>
              </w:rPr>
            </w:pPr>
            <w:r>
              <w:rPr>
                <w:rFonts w:asciiTheme="minorHAnsi" w:hAnsiTheme="minorHAnsi"/>
                <w:b/>
                <w:bCs/>
                <w:sz w:val="20"/>
                <w:szCs w:val="20"/>
              </w:rPr>
              <w:t xml:space="preserve">No Risk </w:t>
            </w:r>
            <w:r w:rsidRPr="00607190">
              <w:rPr>
                <w:rFonts w:asciiTheme="minorHAnsi" w:hAnsiTheme="minorHAnsi"/>
                <w:b/>
                <w:bCs/>
                <w:sz w:val="20"/>
                <w:szCs w:val="20"/>
              </w:rPr>
              <w:t xml:space="preserve"> </w:t>
            </w:r>
          </w:p>
        </w:tc>
        <w:tc>
          <w:tcPr>
            <w:tcW w:w="1993" w:type="dxa"/>
            <w:gridSpan w:val="2"/>
          </w:tcPr>
          <w:p w14:paraId="772180FF" w14:textId="77777777" w:rsidR="00ED2B9F" w:rsidRPr="00607190" w:rsidRDefault="00ED2B9F" w:rsidP="00477C76">
            <w:pPr>
              <w:rPr>
                <w:rFonts w:asciiTheme="minorHAnsi" w:hAnsiTheme="minorHAnsi"/>
                <w:b/>
                <w:bCs/>
                <w:sz w:val="20"/>
                <w:szCs w:val="20"/>
              </w:rPr>
            </w:pPr>
            <w:r w:rsidRPr="00607190">
              <w:rPr>
                <w:rFonts w:asciiTheme="minorHAnsi" w:hAnsiTheme="minorHAnsi"/>
                <w:b/>
                <w:bCs/>
                <w:sz w:val="20"/>
                <w:szCs w:val="20"/>
              </w:rPr>
              <w:t xml:space="preserve">Low </w:t>
            </w:r>
          </w:p>
          <w:p w14:paraId="5B5EAE4C" w14:textId="77777777" w:rsidR="00ED2B9F" w:rsidRPr="00607190" w:rsidRDefault="00ED2B9F" w:rsidP="00477C76">
            <w:pPr>
              <w:rPr>
                <w:rFonts w:asciiTheme="minorHAnsi" w:hAnsiTheme="minorHAnsi"/>
                <w:b/>
                <w:bCs/>
                <w:sz w:val="20"/>
                <w:szCs w:val="20"/>
              </w:rPr>
            </w:pPr>
            <w:r w:rsidRPr="00607190">
              <w:rPr>
                <w:rFonts w:asciiTheme="minorHAnsi" w:hAnsiTheme="minorHAnsi"/>
                <w:b/>
                <w:bCs/>
                <w:sz w:val="20"/>
                <w:szCs w:val="20"/>
              </w:rPr>
              <w:t xml:space="preserve">Risk </w:t>
            </w:r>
          </w:p>
        </w:tc>
        <w:tc>
          <w:tcPr>
            <w:tcW w:w="2040" w:type="dxa"/>
          </w:tcPr>
          <w:p w14:paraId="5A517698" w14:textId="77777777" w:rsidR="00ED2B9F" w:rsidRPr="00607190" w:rsidRDefault="00ED2B9F" w:rsidP="00477C76">
            <w:pPr>
              <w:rPr>
                <w:rFonts w:asciiTheme="minorHAnsi" w:hAnsiTheme="minorHAnsi"/>
                <w:b/>
                <w:bCs/>
                <w:sz w:val="20"/>
                <w:szCs w:val="20"/>
              </w:rPr>
            </w:pPr>
            <w:r w:rsidRPr="00607190">
              <w:rPr>
                <w:rFonts w:asciiTheme="minorHAnsi" w:hAnsiTheme="minorHAnsi"/>
                <w:b/>
                <w:bCs/>
                <w:sz w:val="20"/>
                <w:szCs w:val="20"/>
              </w:rPr>
              <w:t xml:space="preserve">Moderate </w:t>
            </w:r>
          </w:p>
          <w:p w14:paraId="023F8F06" w14:textId="77777777" w:rsidR="00ED2B9F" w:rsidRPr="00607190" w:rsidRDefault="00ED2B9F" w:rsidP="00477C76">
            <w:pPr>
              <w:rPr>
                <w:rFonts w:asciiTheme="minorHAnsi" w:hAnsiTheme="minorHAnsi"/>
                <w:b/>
                <w:bCs/>
                <w:sz w:val="20"/>
                <w:szCs w:val="20"/>
              </w:rPr>
            </w:pPr>
            <w:r w:rsidRPr="00607190">
              <w:rPr>
                <w:rFonts w:asciiTheme="minorHAnsi" w:hAnsiTheme="minorHAnsi"/>
                <w:b/>
                <w:bCs/>
                <w:sz w:val="20"/>
                <w:szCs w:val="20"/>
              </w:rPr>
              <w:t>Risk</w:t>
            </w:r>
          </w:p>
        </w:tc>
        <w:tc>
          <w:tcPr>
            <w:tcW w:w="1532" w:type="dxa"/>
          </w:tcPr>
          <w:p w14:paraId="5B5E7893" w14:textId="77777777" w:rsidR="00ED2B9F" w:rsidRPr="00607190" w:rsidRDefault="00ED2B9F" w:rsidP="00477C76">
            <w:pPr>
              <w:rPr>
                <w:rFonts w:asciiTheme="minorHAnsi" w:hAnsiTheme="minorHAnsi"/>
                <w:b/>
                <w:bCs/>
                <w:sz w:val="20"/>
                <w:szCs w:val="20"/>
              </w:rPr>
            </w:pPr>
            <w:r w:rsidRPr="00607190">
              <w:rPr>
                <w:rFonts w:asciiTheme="minorHAnsi" w:hAnsiTheme="minorHAnsi"/>
                <w:b/>
                <w:bCs/>
                <w:sz w:val="20"/>
                <w:szCs w:val="20"/>
              </w:rPr>
              <w:t xml:space="preserve">Substantial </w:t>
            </w:r>
          </w:p>
          <w:p w14:paraId="52447D5D" w14:textId="77777777" w:rsidR="00ED2B9F" w:rsidRPr="00607190" w:rsidRDefault="00ED2B9F" w:rsidP="00477C76">
            <w:pPr>
              <w:rPr>
                <w:rFonts w:asciiTheme="minorHAnsi" w:hAnsiTheme="minorHAnsi"/>
                <w:b/>
                <w:bCs/>
                <w:sz w:val="20"/>
                <w:szCs w:val="20"/>
              </w:rPr>
            </w:pPr>
            <w:r w:rsidRPr="00607190">
              <w:rPr>
                <w:rFonts w:asciiTheme="minorHAnsi" w:hAnsiTheme="minorHAnsi"/>
                <w:b/>
                <w:bCs/>
                <w:sz w:val="20"/>
                <w:szCs w:val="20"/>
              </w:rPr>
              <w:t xml:space="preserve">Risk </w:t>
            </w:r>
          </w:p>
          <w:p w14:paraId="288A4116" w14:textId="77777777" w:rsidR="00ED2B9F" w:rsidRPr="00607190" w:rsidRDefault="00ED2B9F" w:rsidP="00477C76">
            <w:pPr>
              <w:spacing w:before="40" w:after="40"/>
              <w:rPr>
                <w:rFonts w:asciiTheme="minorHAnsi" w:hAnsiTheme="minorHAnsi"/>
                <w:b/>
                <w:bCs/>
                <w:sz w:val="20"/>
                <w:szCs w:val="20"/>
              </w:rPr>
            </w:pPr>
          </w:p>
        </w:tc>
        <w:tc>
          <w:tcPr>
            <w:tcW w:w="1522" w:type="dxa"/>
          </w:tcPr>
          <w:p w14:paraId="5AEFBCD6" w14:textId="77777777" w:rsidR="00ED2B9F" w:rsidRPr="00607190" w:rsidRDefault="00ED2B9F" w:rsidP="00477C76">
            <w:pPr>
              <w:rPr>
                <w:rFonts w:asciiTheme="minorHAnsi" w:hAnsiTheme="minorHAnsi"/>
                <w:b/>
                <w:bCs/>
                <w:sz w:val="20"/>
                <w:szCs w:val="20"/>
              </w:rPr>
            </w:pPr>
            <w:r w:rsidRPr="00607190">
              <w:rPr>
                <w:rFonts w:asciiTheme="minorHAnsi" w:hAnsiTheme="minorHAnsi"/>
                <w:b/>
                <w:bCs/>
                <w:sz w:val="20"/>
                <w:szCs w:val="20"/>
              </w:rPr>
              <w:t xml:space="preserve">High </w:t>
            </w:r>
          </w:p>
          <w:p w14:paraId="3A2C4166" w14:textId="77777777" w:rsidR="00ED2B9F" w:rsidRPr="00607190" w:rsidRDefault="00ED2B9F" w:rsidP="00477C76">
            <w:pPr>
              <w:rPr>
                <w:rFonts w:asciiTheme="minorHAnsi" w:hAnsiTheme="minorHAnsi"/>
                <w:b/>
                <w:bCs/>
                <w:sz w:val="20"/>
                <w:szCs w:val="20"/>
              </w:rPr>
            </w:pPr>
            <w:r w:rsidRPr="00607190">
              <w:rPr>
                <w:rFonts w:asciiTheme="minorHAnsi" w:hAnsiTheme="minorHAnsi"/>
                <w:b/>
                <w:bCs/>
                <w:sz w:val="20"/>
                <w:szCs w:val="20"/>
              </w:rPr>
              <w:t xml:space="preserve">Risk </w:t>
            </w:r>
          </w:p>
        </w:tc>
      </w:tr>
      <w:tr w:rsidR="00ED2B9F" w:rsidRPr="001D5352" w14:paraId="5249F18A" w14:textId="77777777" w:rsidTr="00477C76">
        <w:trPr>
          <w:trHeight w:val="313"/>
        </w:trPr>
        <w:tc>
          <w:tcPr>
            <w:tcW w:w="6213" w:type="dxa"/>
            <w:vMerge w:val="restart"/>
          </w:tcPr>
          <w:p w14:paraId="76C86189" w14:textId="77777777" w:rsidR="00ED2B9F" w:rsidRPr="00607190" w:rsidRDefault="00ED2B9F" w:rsidP="00477C76">
            <w:pPr>
              <w:spacing w:before="40" w:after="40"/>
              <w:rPr>
                <w:rFonts w:asciiTheme="minorHAnsi" w:hAnsiTheme="minorHAnsi"/>
                <w:sz w:val="20"/>
                <w:szCs w:val="20"/>
              </w:rPr>
            </w:pPr>
            <w:r w:rsidRPr="00CD2779">
              <w:rPr>
                <w:rFonts w:asciiTheme="minorHAnsi" w:hAnsiTheme="minorHAnsi"/>
                <w:sz w:val="20"/>
                <w:szCs w:val="20"/>
              </w:rPr>
              <w:t xml:space="preserve">What is the risk of presence of asbestos material at the building to be demolished/retrofitted in terms of the building’s age? (As a pre visual observation assessment)? </w:t>
            </w:r>
          </w:p>
        </w:tc>
        <w:tc>
          <w:tcPr>
            <w:tcW w:w="1684" w:type="dxa"/>
          </w:tcPr>
          <w:p w14:paraId="0052C414" w14:textId="77777777" w:rsidR="00ED2B9F" w:rsidRPr="00607190" w:rsidRDefault="00ED2B9F" w:rsidP="00477C76">
            <w:pPr>
              <w:spacing w:before="40" w:after="40"/>
              <w:rPr>
                <w:rFonts w:asciiTheme="minorHAnsi" w:hAnsiTheme="minorHAnsi"/>
                <w:sz w:val="20"/>
                <w:szCs w:val="20"/>
              </w:rPr>
            </w:pPr>
          </w:p>
        </w:tc>
        <w:tc>
          <w:tcPr>
            <w:tcW w:w="1993" w:type="dxa"/>
            <w:gridSpan w:val="2"/>
          </w:tcPr>
          <w:p w14:paraId="0238D7C3" w14:textId="77777777" w:rsidR="00ED2B9F" w:rsidRPr="00607190" w:rsidRDefault="00ED2B9F" w:rsidP="00477C76">
            <w:pPr>
              <w:spacing w:before="40" w:after="40"/>
              <w:rPr>
                <w:rFonts w:asciiTheme="minorHAnsi" w:hAnsiTheme="minorHAnsi"/>
                <w:sz w:val="20"/>
                <w:szCs w:val="20"/>
              </w:rPr>
            </w:pPr>
          </w:p>
        </w:tc>
        <w:tc>
          <w:tcPr>
            <w:tcW w:w="2040" w:type="dxa"/>
          </w:tcPr>
          <w:p w14:paraId="59B9F290" w14:textId="77777777" w:rsidR="00ED2B9F" w:rsidRPr="00607190" w:rsidRDefault="00ED2B9F" w:rsidP="00477C76">
            <w:pPr>
              <w:spacing w:before="40" w:after="40"/>
              <w:rPr>
                <w:rFonts w:asciiTheme="minorHAnsi" w:hAnsiTheme="minorHAnsi"/>
                <w:sz w:val="20"/>
                <w:szCs w:val="20"/>
              </w:rPr>
            </w:pPr>
          </w:p>
        </w:tc>
        <w:tc>
          <w:tcPr>
            <w:tcW w:w="1532" w:type="dxa"/>
          </w:tcPr>
          <w:p w14:paraId="4D9B524B" w14:textId="77777777" w:rsidR="00ED2B9F" w:rsidRPr="00607190" w:rsidRDefault="00ED2B9F" w:rsidP="00477C76">
            <w:pPr>
              <w:spacing w:before="40" w:after="40"/>
              <w:rPr>
                <w:rFonts w:asciiTheme="minorHAnsi" w:hAnsiTheme="minorHAnsi"/>
                <w:sz w:val="20"/>
                <w:szCs w:val="20"/>
              </w:rPr>
            </w:pPr>
          </w:p>
        </w:tc>
        <w:tc>
          <w:tcPr>
            <w:tcW w:w="1522" w:type="dxa"/>
          </w:tcPr>
          <w:p w14:paraId="5AB0F8E9" w14:textId="77777777" w:rsidR="00ED2B9F" w:rsidRPr="00607190" w:rsidRDefault="00ED2B9F" w:rsidP="00477C76">
            <w:pPr>
              <w:spacing w:before="40" w:after="40"/>
              <w:rPr>
                <w:rFonts w:asciiTheme="minorHAnsi" w:hAnsiTheme="minorHAnsi"/>
                <w:sz w:val="20"/>
                <w:szCs w:val="20"/>
              </w:rPr>
            </w:pPr>
          </w:p>
        </w:tc>
      </w:tr>
      <w:tr w:rsidR="00ED2B9F" w:rsidRPr="001D5352" w14:paraId="4ED77326" w14:textId="77777777" w:rsidTr="00477C76">
        <w:trPr>
          <w:trHeight w:val="651"/>
        </w:trPr>
        <w:tc>
          <w:tcPr>
            <w:tcW w:w="6213" w:type="dxa"/>
            <w:vMerge/>
          </w:tcPr>
          <w:p w14:paraId="79C40E60" w14:textId="77777777" w:rsidR="00ED2B9F" w:rsidRPr="00607190" w:rsidRDefault="00ED2B9F" w:rsidP="00477C76">
            <w:pPr>
              <w:spacing w:before="40" w:after="40"/>
              <w:rPr>
                <w:rFonts w:asciiTheme="minorHAnsi" w:hAnsiTheme="minorHAnsi"/>
                <w:sz w:val="20"/>
                <w:szCs w:val="20"/>
              </w:rPr>
            </w:pPr>
          </w:p>
        </w:tc>
        <w:tc>
          <w:tcPr>
            <w:tcW w:w="8774" w:type="dxa"/>
            <w:gridSpan w:val="6"/>
          </w:tcPr>
          <w:p w14:paraId="71687182" w14:textId="77777777" w:rsidR="00ED2B9F" w:rsidRPr="00607190" w:rsidRDefault="00ED2B9F" w:rsidP="00477C76">
            <w:pPr>
              <w:rPr>
                <w:rFonts w:asciiTheme="minorHAnsi" w:hAnsiTheme="minorHAnsi"/>
                <w:sz w:val="20"/>
                <w:szCs w:val="20"/>
              </w:rPr>
            </w:pPr>
            <w:r w:rsidRPr="00607190">
              <w:rPr>
                <w:rFonts w:asciiTheme="minorHAnsi" w:hAnsiTheme="minorHAnsi"/>
                <w:b/>
                <w:bCs/>
                <w:sz w:val="20"/>
                <w:szCs w:val="20"/>
              </w:rPr>
              <w:t xml:space="preserve">Explanation: </w:t>
            </w:r>
          </w:p>
        </w:tc>
      </w:tr>
      <w:tr w:rsidR="00ED2B9F" w:rsidRPr="001D5352" w14:paraId="62B58AA0" w14:textId="77777777" w:rsidTr="00477C76">
        <w:trPr>
          <w:trHeight w:val="317"/>
        </w:trPr>
        <w:tc>
          <w:tcPr>
            <w:tcW w:w="6213" w:type="dxa"/>
            <w:vMerge w:val="restart"/>
          </w:tcPr>
          <w:p w14:paraId="3A695A70" w14:textId="77777777" w:rsidR="00ED2B9F" w:rsidRPr="00607190" w:rsidRDefault="00ED2B9F" w:rsidP="00477C76">
            <w:pPr>
              <w:spacing w:before="40" w:after="40"/>
              <w:rPr>
                <w:rFonts w:asciiTheme="minorHAnsi" w:hAnsiTheme="minorHAnsi"/>
                <w:sz w:val="20"/>
                <w:szCs w:val="20"/>
              </w:rPr>
            </w:pPr>
            <w:r w:rsidRPr="00CD2779">
              <w:rPr>
                <w:rFonts w:asciiTheme="minorHAnsi" w:hAnsiTheme="minorHAnsi"/>
                <w:sz w:val="20"/>
                <w:szCs w:val="20"/>
              </w:rPr>
              <w:t>What is the risk regarding impacts related with dust generation in terms of the volume of building to be demolished and/or reconstructed?</w:t>
            </w:r>
          </w:p>
        </w:tc>
        <w:tc>
          <w:tcPr>
            <w:tcW w:w="1737" w:type="dxa"/>
            <w:gridSpan w:val="2"/>
          </w:tcPr>
          <w:p w14:paraId="76BF4829" w14:textId="77777777" w:rsidR="00ED2B9F" w:rsidRPr="00607190" w:rsidRDefault="00ED2B9F" w:rsidP="00477C76">
            <w:pPr>
              <w:spacing w:before="40" w:after="40"/>
              <w:rPr>
                <w:rFonts w:asciiTheme="minorHAnsi" w:hAnsiTheme="minorHAnsi"/>
                <w:sz w:val="20"/>
                <w:szCs w:val="20"/>
              </w:rPr>
            </w:pPr>
          </w:p>
        </w:tc>
        <w:tc>
          <w:tcPr>
            <w:tcW w:w="1940" w:type="dxa"/>
          </w:tcPr>
          <w:p w14:paraId="2340460E" w14:textId="77777777" w:rsidR="00ED2B9F" w:rsidRPr="00607190" w:rsidRDefault="00ED2B9F" w:rsidP="00477C76">
            <w:pPr>
              <w:spacing w:before="40" w:after="40"/>
              <w:rPr>
                <w:rFonts w:asciiTheme="minorHAnsi" w:hAnsiTheme="minorHAnsi"/>
                <w:sz w:val="20"/>
                <w:szCs w:val="20"/>
              </w:rPr>
            </w:pPr>
          </w:p>
        </w:tc>
        <w:tc>
          <w:tcPr>
            <w:tcW w:w="2040" w:type="dxa"/>
          </w:tcPr>
          <w:p w14:paraId="73CC55FC" w14:textId="77777777" w:rsidR="00ED2B9F" w:rsidRPr="00607190" w:rsidRDefault="00ED2B9F" w:rsidP="00477C76">
            <w:pPr>
              <w:spacing w:before="40" w:after="40"/>
              <w:rPr>
                <w:rFonts w:asciiTheme="minorHAnsi" w:hAnsiTheme="minorHAnsi"/>
                <w:sz w:val="20"/>
                <w:szCs w:val="20"/>
              </w:rPr>
            </w:pPr>
          </w:p>
        </w:tc>
        <w:tc>
          <w:tcPr>
            <w:tcW w:w="1532" w:type="dxa"/>
          </w:tcPr>
          <w:p w14:paraId="010B88A8" w14:textId="77777777" w:rsidR="00ED2B9F" w:rsidRPr="00607190" w:rsidRDefault="00ED2B9F" w:rsidP="00477C76">
            <w:pPr>
              <w:spacing w:before="40" w:after="40"/>
              <w:rPr>
                <w:rFonts w:asciiTheme="minorHAnsi" w:hAnsiTheme="minorHAnsi"/>
                <w:sz w:val="20"/>
                <w:szCs w:val="20"/>
              </w:rPr>
            </w:pPr>
          </w:p>
        </w:tc>
        <w:tc>
          <w:tcPr>
            <w:tcW w:w="1522" w:type="dxa"/>
          </w:tcPr>
          <w:p w14:paraId="32863BEC" w14:textId="77777777" w:rsidR="00ED2B9F" w:rsidRPr="00607190" w:rsidRDefault="00ED2B9F" w:rsidP="00477C76">
            <w:pPr>
              <w:spacing w:before="40" w:after="40"/>
              <w:rPr>
                <w:rFonts w:asciiTheme="minorHAnsi" w:hAnsiTheme="minorHAnsi"/>
                <w:sz w:val="20"/>
                <w:szCs w:val="20"/>
              </w:rPr>
            </w:pPr>
          </w:p>
        </w:tc>
      </w:tr>
      <w:tr w:rsidR="00ED2B9F" w:rsidRPr="001D5352" w14:paraId="2E0E66FE" w14:textId="77777777" w:rsidTr="00477C76">
        <w:trPr>
          <w:trHeight w:val="533"/>
        </w:trPr>
        <w:tc>
          <w:tcPr>
            <w:tcW w:w="6213" w:type="dxa"/>
            <w:vMerge/>
          </w:tcPr>
          <w:p w14:paraId="699402D0" w14:textId="77777777" w:rsidR="00ED2B9F" w:rsidRPr="00607190" w:rsidRDefault="00ED2B9F" w:rsidP="00477C76">
            <w:pPr>
              <w:spacing w:before="40" w:after="40"/>
              <w:rPr>
                <w:rFonts w:asciiTheme="minorHAnsi" w:hAnsiTheme="minorHAnsi"/>
                <w:sz w:val="20"/>
                <w:szCs w:val="20"/>
              </w:rPr>
            </w:pPr>
          </w:p>
        </w:tc>
        <w:tc>
          <w:tcPr>
            <w:tcW w:w="8774" w:type="dxa"/>
            <w:gridSpan w:val="6"/>
          </w:tcPr>
          <w:p w14:paraId="6E3CD042" w14:textId="77777777" w:rsidR="00ED2B9F" w:rsidRPr="00607190" w:rsidRDefault="00ED2B9F" w:rsidP="00477C76">
            <w:pPr>
              <w:spacing w:before="40" w:after="40"/>
              <w:rPr>
                <w:rFonts w:asciiTheme="minorHAnsi" w:hAnsiTheme="minorHAnsi"/>
                <w:sz w:val="20"/>
                <w:szCs w:val="20"/>
              </w:rPr>
            </w:pPr>
            <w:r w:rsidRPr="00607190">
              <w:rPr>
                <w:rFonts w:asciiTheme="minorHAnsi" w:hAnsiTheme="minorHAnsi"/>
                <w:b/>
                <w:bCs/>
                <w:sz w:val="20"/>
                <w:szCs w:val="20"/>
              </w:rPr>
              <w:t xml:space="preserve">Explanation: </w:t>
            </w:r>
          </w:p>
        </w:tc>
      </w:tr>
      <w:tr w:rsidR="00ED2B9F" w:rsidRPr="001D5352" w14:paraId="0C5286D3" w14:textId="77777777" w:rsidTr="00477C76">
        <w:trPr>
          <w:trHeight w:val="243"/>
        </w:trPr>
        <w:tc>
          <w:tcPr>
            <w:tcW w:w="6213" w:type="dxa"/>
            <w:vMerge w:val="restart"/>
          </w:tcPr>
          <w:p w14:paraId="7991F137" w14:textId="77777777" w:rsidR="00ED2B9F" w:rsidRPr="00607190" w:rsidRDefault="00ED2B9F" w:rsidP="00477C76">
            <w:pPr>
              <w:spacing w:before="40" w:after="40"/>
              <w:rPr>
                <w:rFonts w:asciiTheme="minorHAnsi" w:hAnsiTheme="minorHAnsi"/>
                <w:sz w:val="20"/>
                <w:szCs w:val="20"/>
              </w:rPr>
            </w:pPr>
            <w:r w:rsidRPr="00CD2779">
              <w:rPr>
                <w:rFonts w:asciiTheme="minorHAnsi" w:hAnsiTheme="minorHAnsi"/>
                <w:sz w:val="20"/>
                <w:szCs w:val="20"/>
              </w:rPr>
              <w:t>What is the level of risk of the subproject in terms of possible increase on the traffic load, given the duration (depending on the size of the work, e.g., the size of the new building) and intensity of the activities</w:t>
            </w:r>
            <w:r>
              <w:rPr>
                <w:rFonts w:asciiTheme="minorHAnsi" w:hAnsiTheme="minorHAnsi"/>
                <w:sz w:val="20"/>
                <w:szCs w:val="20"/>
              </w:rPr>
              <w:t>.</w:t>
            </w:r>
          </w:p>
          <w:p w14:paraId="6EDFCE1A" w14:textId="77777777" w:rsidR="00ED2B9F" w:rsidRPr="00607190" w:rsidRDefault="00ED2B9F" w:rsidP="00477C76">
            <w:pPr>
              <w:spacing w:before="40" w:after="40"/>
              <w:rPr>
                <w:rFonts w:asciiTheme="minorHAnsi" w:hAnsiTheme="minorHAnsi"/>
                <w:sz w:val="20"/>
                <w:szCs w:val="20"/>
              </w:rPr>
            </w:pPr>
          </w:p>
        </w:tc>
        <w:tc>
          <w:tcPr>
            <w:tcW w:w="1737" w:type="dxa"/>
            <w:gridSpan w:val="2"/>
          </w:tcPr>
          <w:p w14:paraId="1AF2B6DB" w14:textId="77777777" w:rsidR="00ED2B9F" w:rsidRPr="00607190" w:rsidRDefault="00ED2B9F" w:rsidP="00477C76">
            <w:pPr>
              <w:spacing w:before="40" w:after="40"/>
              <w:rPr>
                <w:rFonts w:asciiTheme="minorHAnsi" w:hAnsiTheme="minorHAnsi"/>
                <w:sz w:val="20"/>
                <w:szCs w:val="20"/>
              </w:rPr>
            </w:pPr>
          </w:p>
        </w:tc>
        <w:tc>
          <w:tcPr>
            <w:tcW w:w="1940" w:type="dxa"/>
          </w:tcPr>
          <w:p w14:paraId="6C5DA953" w14:textId="77777777" w:rsidR="00ED2B9F" w:rsidRPr="00607190" w:rsidRDefault="00ED2B9F" w:rsidP="00477C76">
            <w:pPr>
              <w:spacing w:before="40" w:after="40"/>
              <w:rPr>
                <w:rFonts w:asciiTheme="minorHAnsi" w:hAnsiTheme="minorHAnsi"/>
                <w:sz w:val="20"/>
                <w:szCs w:val="20"/>
              </w:rPr>
            </w:pPr>
          </w:p>
        </w:tc>
        <w:tc>
          <w:tcPr>
            <w:tcW w:w="2040" w:type="dxa"/>
          </w:tcPr>
          <w:p w14:paraId="6035D714" w14:textId="77777777" w:rsidR="00ED2B9F" w:rsidRPr="00607190" w:rsidRDefault="00ED2B9F" w:rsidP="00477C76">
            <w:pPr>
              <w:spacing w:before="40" w:after="40"/>
              <w:rPr>
                <w:rFonts w:asciiTheme="minorHAnsi" w:hAnsiTheme="minorHAnsi"/>
                <w:sz w:val="20"/>
                <w:szCs w:val="20"/>
              </w:rPr>
            </w:pPr>
          </w:p>
        </w:tc>
        <w:tc>
          <w:tcPr>
            <w:tcW w:w="1532" w:type="dxa"/>
          </w:tcPr>
          <w:p w14:paraId="0C88F2E9" w14:textId="77777777" w:rsidR="00ED2B9F" w:rsidRPr="00607190" w:rsidRDefault="00ED2B9F" w:rsidP="00477C76">
            <w:pPr>
              <w:spacing w:before="40" w:after="40"/>
              <w:rPr>
                <w:rFonts w:asciiTheme="minorHAnsi" w:hAnsiTheme="minorHAnsi"/>
                <w:sz w:val="20"/>
                <w:szCs w:val="20"/>
              </w:rPr>
            </w:pPr>
          </w:p>
        </w:tc>
        <w:tc>
          <w:tcPr>
            <w:tcW w:w="1522" w:type="dxa"/>
          </w:tcPr>
          <w:p w14:paraId="7CDB838C" w14:textId="77777777" w:rsidR="00ED2B9F" w:rsidRPr="00607190" w:rsidRDefault="00ED2B9F" w:rsidP="00477C76">
            <w:pPr>
              <w:spacing w:before="40" w:after="40"/>
              <w:rPr>
                <w:rFonts w:asciiTheme="minorHAnsi" w:hAnsiTheme="minorHAnsi"/>
                <w:sz w:val="20"/>
                <w:szCs w:val="20"/>
              </w:rPr>
            </w:pPr>
          </w:p>
        </w:tc>
      </w:tr>
      <w:tr w:rsidR="00ED2B9F" w:rsidRPr="001D5352" w14:paraId="38A60164" w14:textId="77777777" w:rsidTr="00477C76">
        <w:trPr>
          <w:trHeight w:val="607"/>
        </w:trPr>
        <w:tc>
          <w:tcPr>
            <w:tcW w:w="6213" w:type="dxa"/>
            <w:vMerge/>
          </w:tcPr>
          <w:p w14:paraId="550B14F5" w14:textId="77777777" w:rsidR="00ED2B9F" w:rsidRPr="00607190" w:rsidRDefault="00ED2B9F" w:rsidP="00477C76">
            <w:pPr>
              <w:spacing w:before="40" w:after="40"/>
              <w:rPr>
                <w:rFonts w:asciiTheme="minorHAnsi" w:hAnsiTheme="minorHAnsi"/>
                <w:sz w:val="20"/>
                <w:szCs w:val="20"/>
              </w:rPr>
            </w:pPr>
          </w:p>
        </w:tc>
        <w:tc>
          <w:tcPr>
            <w:tcW w:w="8774" w:type="dxa"/>
            <w:gridSpan w:val="6"/>
          </w:tcPr>
          <w:p w14:paraId="252FDFB6" w14:textId="77777777" w:rsidR="00ED2B9F" w:rsidRPr="00607190" w:rsidRDefault="00ED2B9F" w:rsidP="00477C76">
            <w:pPr>
              <w:spacing w:before="40" w:after="40"/>
              <w:rPr>
                <w:rFonts w:asciiTheme="minorHAnsi" w:hAnsiTheme="minorHAnsi"/>
                <w:sz w:val="20"/>
                <w:szCs w:val="20"/>
              </w:rPr>
            </w:pPr>
            <w:r w:rsidRPr="00607190">
              <w:rPr>
                <w:rFonts w:asciiTheme="minorHAnsi" w:hAnsiTheme="minorHAnsi"/>
                <w:b/>
                <w:bCs/>
                <w:sz w:val="20"/>
                <w:szCs w:val="20"/>
              </w:rPr>
              <w:t>Explanation:</w:t>
            </w:r>
            <w:r w:rsidRPr="00607190">
              <w:rPr>
                <w:rFonts w:asciiTheme="minorHAnsi" w:hAnsiTheme="minorHAnsi"/>
                <w:sz w:val="20"/>
                <w:szCs w:val="20"/>
              </w:rPr>
              <w:t xml:space="preserve"> </w:t>
            </w:r>
          </w:p>
        </w:tc>
      </w:tr>
      <w:tr w:rsidR="00ED2B9F" w:rsidRPr="001D5352" w14:paraId="2071C8B2" w14:textId="77777777" w:rsidTr="00477C76">
        <w:trPr>
          <w:trHeight w:val="288"/>
        </w:trPr>
        <w:tc>
          <w:tcPr>
            <w:tcW w:w="6213" w:type="dxa"/>
            <w:vMerge w:val="restart"/>
          </w:tcPr>
          <w:p w14:paraId="53901C9D" w14:textId="77777777" w:rsidR="00ED2B9F" w:rsidRPr="00607190" w:rsidRDefault="00ED2B9F" w:rsidP="00477C76">
            <w:pPr>
              <w:spacing w:before="40" w:after="40"/>
              <w:rPr>
                <w:rFonts w:asciiTheme="minorHAnsi" w:hAnsiTheme="minorHAnsi"/>
                <w:sz w:val="20"/>
                <w:szCs w:val="20"/>
              </w:rPr>
            </w:pPr>
            <w:r w:rsidRPr="00CD2779">
              <w:rPr>
                <w:rFonts w:asciiTheme="minorHAnsi" w:hAnsiTheme="minorHAnsi"/>
                <w:sz w:val="20"/>
                <w:szCs w:val="20"/>
              </w:rPr>
              <w:t>What is the risk regarding impacts related with construction &amp; demolition waste generation of the sub-project (for instance, such criteria can be assessed: volume of the building to be demolished, nature of the activity to be performed (much less construction &amp; demolition waste will be generated during retrofitting when compared to demolishing) etc.)?</w:t>
            </w:r>
          </w:p>
        </w:tc>
        <w:tc>
          <w:tcPr>
            <w:tcW w:w="1737" w:type="dxa"/>
            <w:gridSpan w:val="2"/>
          </w:tcPr>
          <w:p w14:paraId="5AA69138" w14:textId="77777777" w:rsidR="00ED2B9F" w:rsidRPr="00607190" w:rsidRDefault="00ED2B9F" w:rsidP="00477C76">
            <w:pPr>
              <w:spacing w:before="40" w:after="40"/>
              <w:rPr>
                <w:rFonts w:asciiTheme="minorHAnsi" w:hAnsiTheme="minorHAnsi"/>
                <w:sz w:val="20"/>
                <w:szCs w:val="20"/>
              </w:rPr>
            </w:pPr>
          </w:p>
        </w:tc>
        <w:tc>
          <w:tcPr>
            <w:tcW w:w="1940" w:type="dxa"/>
          </w:tcPr>
          <w:p w14:paraId="431DF78C" w14:textId="77777777" w:rsidR="00ED2B9F" w:rsidRPr="00607190" w:rsidRDefault="00ED2B9F" w:rsidP="00477C76">
            <w:pPr>
              <w:spacing w:before="40" w:after="40"/>
              <w:rPr>
                <w:rFonts w:asciiTheme="minorHAnsi" w:hAnsiTheme="minorHAnsi"/>
                <w:sz w:val="20"/>
                <w:szCs w:val="20"/>
              </w:rPr>
            </w:pPr>
          </w:p>
        </w:tc>
        <w:tc>
          <w:tcPr>
            <w:tcW w:w="2040" w:type="dxa"/>
          </w:tcPr>
          <w:p w14:paraId="6FAE8668" w14:textId="77777777" w:rsidR="00ED2B9F" w:rsidRPr="00607190" w:rsidRDefault="00ED2B9F" w:rsidP="00477C76">
            <w:pPr>
              <w:spacing w:before="40" w:after="40"/>
              <w:rPr>
                <w:rFonts w:asciiTheme="minorHAnsi" w:hAnsiTheme="minorHAnsi"/>
                <w:sz w:val="20"/>
                <w:szCs w:val="20"/>
              </w:rPr>
            </w:pPr>
          </w:p>
        </w:tc>
        <w:tc>
          <w:tcPr>
            <w:tcW w:w="1532" w:type="dxa"/>
          </w:tcPr>
          <w:p w14:paraId="156727BD" w14:textId="77777777" w:rsidR="00ED2B9F" w:rsidRPr="00607190" w:rsidRDefault="00ED2B9F" w:rsidP="00477C76">
            <w:pPr>
              <w:spacing w:before="40" w:after="40"/>
              <w:rPr>
                <w:rFonts w:asciiTheme="minorHAnsi" w:hAnsiTheme="minorHAnsi"/>
                <w:sz w:val="20"/>
                <w:szCs w:val="20"/>
              </w:rPr>
            </w:pPr>
          </w:p>
        </w:tc>
        <w:tc>
          <w:tcPr>
            <w:tcW w:w="1522" w:type="dxa"/>
          </w:tcPr>
          <w:p w14:paraId="316C3D20" w14:textId="77777777" w:rsidR="00ED2B9F" w:rsidRPr="00607190" w:rsidRDefault="00ED2B9F" w:rsidP="00477C76">
            <w:pPr>
              <w:spacing w:before="40" w:after="40"/>
              <w:rPr>
                <w:rFonts w:asciiTheme="minorHAnsi" w:hAnsiTheme="minorHAnsi"/>
                <w:sz w:val="20"/>
                <w:szCs w:val="20"/>
              </w:rPr>
            </w:pPr>
          </w:p>
        </w:tc>
      </w:tr>
      <w:tr w:rsidR="00ED2B9F" w:rsidRPr="001D5352" w14:paraId="23D41C50" w14:textId="77777777" w:rsidTr="00477C76">
        <w:trPr>
          <w:trHeight w:val="1349"/>
        </w:trPr>
        <w:tc>
          <w:tcPr>
            <w:tcW w:w="6213" w:type="dxa"/>
            <w:vMerge/>
          </w:tcPr>
          <w:p w14:paraId="482D26DC" w14:textId="77777777" w:rsidR="00ED2B9F" w:rsidRPr="00607190" w:rsidRDefault="00ED2B9F" w:rsidP="00477C76">
            <w:pPr>
              <w:spacing w:before="40" w:after="40"/>
              <w:rPr>
                <w:rFonts w:asciiTheme="minorHAnsi" w:hAnsiTheme="minorHAnsi"/>
                <w:sz w:val="20"/>
                <w:szCs w:val="20"/>
              </w:rPr>
            </w:pPr>
          </w:p>
        </w:tc>
        <w:tc>
          <w:tcPr>
            <w:tcW w:w="8774" w:type="dxa"/>
            <w:gridSpan w:val="6"/>
          </w:tcPr>
          <w:p w14:paraId="0738A9BB" w14:textId="77777777" w:rsidR="00ED2B9F" w:rsidRPr="00607190" w:rsidRDefault="00ED2B9F" w:rsidP="00477C76">
            <w:pPr>
              <w:spacing w:before="40" w:after="40"/>
              <w:jc w:val="left"/>
              <w:rPr>
                <w:rFonts w:asciiTheme="minorHAnsi" w:hAnsiTheme="minorHAnsi"/>
                <w:sz w:val="20"/>
                <w:szCs w:val="20"/>
              </w:rPr>
            </w:pPr>
            <w:r w:rsidRPr="00607190">
              <w:rPr>
                <w:rFonts w:asciiTheme="minorHAnsi" w:hAnsiTheme="minorHAnsi"/>
                <w:b/>
                <w:bCs/>
                <w:sz w:val="20"/>
                <w:szCs w:val="20"/>
              </w:rPr>
              <w:t xml:space="preserve">Explanation: </w:t>
            </w:r>
          </w:p>
        </w:tc>
      </w:tr>
      <w:tr w:rsidR="00ED2B9F" w:rsidRPr="001D5352" w14:paraId="0F82292D" w14:textId="77777777" w:rsidTr="00477C76">
        <w:trPr>
          <w:trHeight w:val="370"/>
        </w:trPr>
        <w:tc>
          <w:tcPr>
            <w:tcW w:w="6213" w:type="dxa"/>
            <w:vMerge w:val="restart"/>
          </w:tcPr>
          <w:p w14:paraId="1B4EF771" w14:textId="77777777" w:rsidR="00ED2B9F" w:rsidRPr="00607190" w:rsidRDefault="00ED2B9F" w:rsidP="00477C76">
            <w:pPr>
              <w:spacing w:before="40" w:after="40"/>
              <w:rPr>
                <w:rFonts w:asciiTheme="minorHAnsi" w:hAnsiTheme="minorHAnsi"/>
                <w:sz w:val="20"/>
                <w:szCs w:val="20"/>
              </w:rPr>
            </w:pPr>
            <w:r w:rsidRPr="00CD2779">
              <w:rPr>
                <w:rFonts w:asciiTheme="minorHAnsi" w:hAnsiTheme="minorHAnsi"/>
                <w:sz w:val="20"/>
                <w:szCs w:val="20"/>
              </w:rPr>
              <w:t>What will be the extent of occupational exposure and other OHS risks of the subproject, other than asbestos (e.g., will there be work at height during retrofitting activities, or how much will the risk of working at height be when performing reconstruction activities, depending on the design of the new structure, etc.)?</w:t>
            </w:r>
          </w:p>
        </w:tc>
        <w:tc>
          <w:tcPr>
            <w:tcW w:w="1737" w:type="dxa"/>
            <w:gridSpan w:val="2"/>
          </w:tcPr>
          <w:p w14:paraId="3F775D61" w14:textId="77777777" w:rsidR="00ED2B9F" w:rsidRPr="00607190" w:rsidRDefault="00ED2B9F" w:rsidP="00477C76">
            <w:pPr>
              <w:spacing w:before="40" w:after="40"/>
              <w:rPr>
                <w:rFonts w:asciiTheme="minorHAnsi" w:hAnsiTheme="minorHAnsi"/>
                <w:sz w:val="20"/>
                <w:szCs w:val="20"/>
              </w:rPr>
            </w:pPr>
          </w:p>
        </w:tc>
        <w:tc>
          <w:tcPr>
            <w:tcW w:w="1940" w:type="dxa"/>
          </w:tcPr>
          <w:p w14:paraId="614615F9" w14:textId="77777777" w:rsidR="00ED2B9F" w:rsidRPr="00607190" w:rsidRDefault="00ED2B9F" w:rsidP="00477C76">
            <w:pPr>
              <w:spacing w:before="40" w:after="40"/>
              <w:rPr>
                <w:rFonts w:asciiTheme="minorHAnsi" w:hAnsiTheme="minorHAnsi"/>
                <w:sz w:val="20"/>
                <w:szCs w:val="20"/>
              </w:rPr>
            </w:pPr>
          </w:p>
        </w:tc>
        <w:tc>
          <w:tcPr>
            <w:tcW w:w="2040" w:type="dxa"/>
          </w:tcPr>
          <w:p w14:paraId="58C5D316" w14:textId="77777777" w:rsidR="00ED2B9F" w:rsidRPr="00607190" w:rsidRDefault="00ED2B9F" w:rsidP="00477C76">
            <w:pPr>
              <w:spacing w:before="40" w:after="40"/>
              <w:rPr>
                <w:rFonts w:asciiTheme="minorHAnsi" w:hAnsiTheme="minorHAnsi"/>
                <w:sz w:val="20"/>
                <w:szCs w:val="20"/>
              </w:rPr>
            </w:pPr>
          </w:p>
        </w:tc>
        <w:tc>
          <w:tcPr>
            <w:tcW w:w="1532" w:type="dxa"/>
          </w:tcPr>
          <w:p w14:paraId="383FE6D5" w14:textId="77777777" w:rsidR="00ED2B9F" w:rsidRPr="00607190" w:rsidRDefault="00ED2B9F" w:rsidP="00477C76">
            <w:pPr>
              <w:spacing w:before="40" w:after="40"/>
              <w:rPr>
                <w:rFonts w:asciiTheme="minorHAnsi" w:hAnsiTheme="minorHAnsi"/>
                <w:sz w:val="20"/>
                <w:szCs w:val="20"/>
              </w:rPr>
            </w:pPr>
          </w:p>
        </w:tc>
        <w:tc>
          <w:tcPr>
            <w:tcW w:w="1522" w:type="dxa"/>
          </w:tcPr>
          <w:p w14:paraId="06874C2E" w14:textId="77777777" w:rsidR="00ED2B9F" w:rsidRPr="00607190" w:rsidRDefault="00ED2B9F" w:rsidP="00477C76">
            <w:pPr>
              <w:spacing w:before="40" w:after="40"/>
              <w:rPr>
                <w:rFonts w:asciiTheme="minorHAnsi" w:hAnsiTheme="minorHAnsi"/>
                <w:sz w:val="20"/>
                <w:szCs w:val="20"/>
              </w:rPr>
            </w:pPr>
          </w:p>
        </w:tc>
      </w:tr>
      <w:tr w:rsidR="00ED2B9F" w:rsidRPr="001D5352" w14:paraId="7C448EA4" w14:textId="77777777" w:rsidTr="00477C76">
        <w:trPr>
          <w:trHeight w:val="1007"/>
        </w:trPr>
        <w:tc>
          <w:tcPr>
            <w:tcW w:w="6213" w:type="dxa"/>
            <w:vMerge/>
          </w:tcPr>
          <w:p w14:paraId="0F725A20" w14:textId="77777777" w:rsidR="00ED2B9F" w:rsidRPr="00607190" w:rsidRDefault="00ED2B9F" w:rsidP="00477C76">
            <w:pPr>
              <w:spacing w:before="40" w:after="40"/>
              <w:rPr>
                <w:rFonts w:asciiTheme="minorHAnsi" w:hAnsiTheme="minorHAnsi"/>
                <w:sz w:val="20"/>
                <w:szCs w:val="20"/>
              </w:rPr>
            </w:pPr>
          </w:p>
        </w:tc>
        <w:tc>
          <w:tcPr>
            <w:tcW w:w="8774" w:type="dxa"/>
            <w:gridSpan w:val="6"/>
          </w:tcPr>
          <w:p w14:paraId="30F828A3" w14:textId="77777777" w:rsidR="00ED2B9F" w:rsidRPr="00607190" w:rsidRDefault="00ED2B9F" w:rsidP="00477C76">
            <w:pPr>
              <w:spacing w:before="40" w:after="40"/>
              <w:rPr>
                <w:rFonts w:asciiTheme="minorHAnsi" w:hAnsiTheme="minorHAnsi"/>
                <w:sz w:val="20"/>
                <w:szCs w:val="20"/>
              </w:rPr>
            </w:pPr>
            <w:r w:rsidRPr="00607190">
              <w:rPr>
                <w:rFonts w:asciiTheme="minorHAnsi" w:hAnsiTheme="minorHAnsi"/>
                <w:b/>
                <w:bCs/>
                <w:sz w:val="20"/>
                <w:szCs w:val="20"/>
              </w:rPr>
              <w:t>Explanation</w:t>
            </w:r>
            <w:r w:rsidRPr="00607190">
              <w:rPr>
                <w:rFonts w:asciiTheme="minorHAnsi" w:hAnsiTheme="minorHAnsi"/>
                <w:sz w:val="20"/>
                <w:szCs w:val="20"/>
              </w:rPr>
              <w:t>:</w:t>
            </w:r>
          </w:p>
          <w:p w14:paraId="3B3BB2BB" w14:textId="77777777" w:rsidR="00ED2B9F" w:rsidRPr="00607190" w:rsidRDefault="00ED2B9F" w:rsidP="00477C76">
            <w:pPr>
              <w:spacing w:before="100" w:beforeAutospacing="1" w:after="100" w:afterAutospacing="1"/>
              <w:ind w:left="50"/>
              <w:rPr>
                <w:rFonts w:asciiTheme="minorHAnsi" w:hAnsiTheme="minorHAnsi"/>
                <w:sz w:val="20"/>
                <w:szCs w:val="20"/>
              </w:rPr>
            </w:pPr>
          </w:p>
        </w:tc>
      </w:tr>
      <w:tr w:rsidR="00ED2B9F" w:rsidRPr="001D5352" w14:paraId="67B1F59B" w14:textId="77777777" w:rsidTr="00477C76">
        <w:trPr>
          <w:trHeight w:val="370"/>
        </w:trPr>
        <w:tc>
          <w:tcPr>
            <w:tcW w:w="6213" w:type="dxa"/>
            <w:vMerge w:val="restart"/>
          </w:tcPr>
          <w:p w14:paraId="6D211A31" w14:textId="77777777" w:rsidR="00ED2B9F" w:rsidRPr="00607190" w:rsidRDefault="00ED2B9F" w:rsidP="00477C76">
            <w:pPr>
              <w:spacing w:before="40" w:after="40"/>
              <w:rPr>
                <w:rFonts w:asciiTheme="minorHAnsi" w:hAnsiTheme="minorHAnsi"/>
                <w:sz w:val="20"/>
                <w:szCs w:val="20"/>
              </w:rPr>
            </w:pPr>
          </w:p>
          <w:p w14:paraId="29F6CA4E" w14:textId="77777777" w:rsidR="00ED2B9F" w:rsidRPr="00CD2779" w:rsidRDefault="00ED2B9F" w:rsidP="00477C76">
            <w:pPr>
              <w:spacing w:before="40" w:after="40"/>
              <w:rPr>
                <w:rFonts w:asciiTheme="minorHAnsi" w:hAnsiTheme="minorHAnsi"/>
                <w:sz w:val="20"/>
                <w:szCs w:val="20"/>
              </w:rPr>
            </w:pPr>
            <w:r w:rsidRPr="00CD2779">
              <w:rPr>
                <w:rFonts w:asciiTheme="minorHAnsi" w:hAnsiTheme="minorHAnsi"/>
                <w:sz w:val="20"/>
                <w:szCs w:val="20"/>
              </w:rPr>
              <w:t xml:space="preserve">What will be the level of the risk of the subproject within the scope of RF? </w:t>
            </w:r>
          </w:p>
          <w:p w14:paraId="7BBBD997" w14:textId="77777777" w:rsidR="00ED2B9F" w:rsidRPr="00607190" w:rsidRDefault="00ED2B9F" w:rsidP="00477C76">
            <w:pPr>
              <w:spacing w:before="40" w:after="40"/>
              <w:rPr>
                <w:rFonts w:asciiTheme="minorHAnsi" w:hAnsiTheme="minorHAnsi"/>
                <w:sz w:val="20"/>
                <w:szCs w:val="20"/>
                <w:highlight w:val="yellow"/>
              </w:rPr>
            </w:pPr>
            <w:r w:rsidRPr="00607190">
              <w:rPr>
                <w:rFonts w:asciiTheme="minorHAnsi" w:hAnsiTheme="minorHAnsi"/>
                <w:sz w:val="20"/>
                <w:szCs w:val="20"/>
                <w:highlight w:val="yellow"/>
              </w:rPr>
              <w:lastRenderedPageBreak/>
              <w:t>This section will be filled out by taking into consideration the following:</w:t>
            </w:r>
          </w:p>
          <w:p w14:paraId="70976C17" w14:textId="77777777" w:rsidR="00ED2B9F" w:rsidRPr="00607190" w:rsidRDefault="00ED2B9F" w:rsidP="00ED2B9F">
            <w:pPr>
              <w:pStyle w:val="ListeParagraf"/>
              <w:numPr>
                <w:ilvl w:val="0"/>
                <w:numId w:val="62"/>
              </w:numPr>
              <w:spacing w:before="40" w:after="40"/>
              <w:ind w:left="420"/>
              <w:rPr>
                <w:rFonts w:asciiTheme="minorHAnsi" w:hAnsiTheme="minorHAnsi"/>
                <w:sz w:val="20"/>
                <w:szCs w:val="20"/>
              </w:rPr>
            </w:pPr>
            <w:r w:rsidRPr="00607190">
              <w:rPr>
                <w:rFonts w:asciiTheme="minorHAnsi" w:hAnsiTheme="minorHAnsi"/>
                <w:sz w:val="20"/>
                <w:szCs w:val="20"/>
                <w:highlight w:val="yellow"/>
              </w:rPr>
              <w:t>Identification of vulnerable groups (if any) affected by the building to be transformed under the Project and determination of their entitlement (tenant/</w:t>
            </w:r>
            <w:r>
              <w:rPr>
                <w:rFonts w:asciiTheme="minorHAnsi" w:hAnsiTheme="minorHAnsi"/>
                <w:sz w:val="20"/>
                <w:szCs w:val="20"/>
                <w:highlight w:val="yellow"/>
              </w:rPr>
              <w:t>homeowner</w:t>
            </w:r>
            <w:r w:rsidRPr="00607190">
              <w:rPr>
                <w:rFonts w:asciiTheme="minorHAnsi" w:hAnsiTheme="minorHAnsi"/>
                <w:sz w:val="20"/>
                <w:szCs w:val="20"/>
                <w:highlight w:val="yellow"/>
              </w:rPr>
              <w:t>) status.</w:t>
            </w:r>
            <w:r w:rsidRPr="00607190">
              <w:rPr>
                <w:rFonts w:asciiTheme="minorHAnsi" w:hAnsiTheme="minorHAnsi"/>
                <w:sz w:val="20"/>
                <w:szCs w:val="20"/>
              </w:rPr>
              <w:t xml:space="preserve"> </w:t>
            </w:r>
          </w:p>
          <w:p w14:paraId="7C1AA078" w14:textId="77777777" w:rsidR="00ED2B9F" w:rsidRPr="00607190" w:rsidRDefault="00ED2B9F" w:rsidP="00477C76">
            <w:pPr>
              <w:spacing w:before="40" w:after="40"/>
              <w:ind w:left="690"/>
              <w:rPr>
                <w:rFonts w:asciiTheme="minorHAnsi" w:hAnsiTheme="minorHAnsi"/>
                <w:i/>
                <w:iCs/>
                <w:sz w:val="20"/>
                <w:szCs w:val="20"/>
                <w:highlight w:val="yellow"/>
              </w:rPr>
            </w:pPr>
            <w:r w:rsidRPr="00607190">
              <w:rPr>
                <w:rFonts w:asciiTheme="minorHAnsi" w:hAnsiTheme="minorHAnsi"/>
                <w:i/>
                <w:iCs/>
                <w:sz w:val="20"/>
                <w:szCs w:val="20"/>
              </w:rPr>
              <w:t>This is an indicative piece of information. Please adjust it according to the information you have.</w:t>
            </w:r>
          </w:p>
          <w:p w14:paraId="248B0E03" w14:textId="77777777" w:rsidR="00ED2B9F" w:rsidRPr="00607190" w:rsidRDefault="00ED2B9F" w:rsidP="00477C76">
            <w:pPr>
              <w:spacing w:before="40" w:after="40"/>
              <w:rPr>
                <w:rFonts w:asciiTheme="minorHAnsi" w:hAnsiTheme="minorHAnsi"/>
                <w:sz w:val="20"/>
                <w:szCs w:val="20"/>
                <w:highlight w:val="yellow"/>
              </w:rPr>
            </w:pPr>
            <w:r w:rsidRPr="00607190">
              <w:rPr>
                <w:rFonts w:asciiTheme="minorHAnsi" w:hAnsiTheme="minorHAnsi"/>
                <w:sz w:val="20"/>
                <w:szCs w:val="20"/>
                <w:highlight w:val="yellow"/>
              </w:rPr>
              <w:t>Please provide details with about the potential vulnerable groups in the building with reference to their rights within the scope of the CDRC project.</w:t>
            </w:r>
            <w:r>
              <w:rPr>
                <w:rFonts w:asciiTheme="minorHAnsi" w:hAnsiTheme="minorHAnsi"/>
                <w:sz w:val="20"/>
                <w:szCs w:val="20"/>
                <w:highlight w:val="yellow"/>
              </w:rPr>
              <w:t xml:space="preserve"> </w:t>
            </w:r>
            <w:r w:rsidRPr="00607190">
              <w:rPr>
                <w:rFonts w:asciiTheme="minorHAnsi" w:hAnsiTheme="minorHAnsi"/>
                <w:sz w:val="20"/>
                <w:szCs w:val="20"/>
                <w:highlight w:val="yellow"/>
              </w:rPr>
              <w:t xml:space="preserve">(i.e. additional interest deduction, rental support, etc.). </w:t>
            </w:r>
          </w:p>
          <w:p w14:paraId="05A54AA8" w14:textId="77777777" w:rsidR="00ED2B9F" w:rsidRPr="00607190" w:rsidRDefault="00ED2B9F" w:rsidP="00477C76">
            <w:pPr>
              <w:spacing w:before="40" w:after="40"/>
              <w:ind w:left="690"/>
              <w:rPr>
                <w:rFonts w:asciiTheme="minorHAnsi" w:hAnsiTheme="minorHAnsi"/>
                <w:i/>
                <w:iCs/>
                <w:sz w:val="20"/>
                <w:szCs w:val="20"/>
              </w:rPr>
            </w:pPr>
            <w:r w:rsidRPr="00607190">
              <w:rPr>
                <w:rFonts w:asciiTheme="minorHAnsi" w:hAnsiTheme="minorHAnsi"/>
                <w:i/>
                <w:iCs/>
                <w:sz w:val="20"/>
                <w:szCs w:val="20"/>
                <w:highlight w:val="yellow"/>
              </w:rPr>
              <w:t>Vulnerable groups: Female-headed households, elderly, persons with disabilities, poor households (including those with many children) and persons without social security insurance (including unemployed youth and households with child laborers), migrants / Syrians under temporary protection / Ethnic groups, persons and groups whose livelihoods depend on the structures covered by the Project and who will be permanently displaced economically and physically (e.</w:t>
            </w:r>
            <w:proofErr w:type="gramStart"/>
            <w:r w:rsidRPr="00607190">
              <w:rPr>
                <w:rFonts w:asciiTheme="minorHAnsi" w:hAnsiTheme="minorHAnsi"/>
                <w:i/>
                <w:iCs/>
                <w:sz w:val="20"/>
                <w:szCs w:val="20"/>
                <w:highlight w:val="yellow"/>
              </w:rPr>
              <w:t>g.supers</w:t>
            </w:r>
            <w:proofErr w:type="gramEnd"/>
            <w:r w:rsidRPr="00607190">
              <w:rPr>
                <w:rFonts w:asciiTheme="minorHAnsi" w:hAnsiTheme="minorHAnsi"/>
                <w:i/>
                <w:iCs/>
                <w:sz w:val="20"/>
                <w:szCs w:val="20"/>
                <w:highlight w:val="yellow"/>
              </w:rPr>
              <w:t>)</w:t>
            </w:r>
          </w:p>
          <w:p w14:paraId="312DC009" w14:textId="77777777" w:rsidR="00ED2B9F" w:rsidRPr="00607190" w:rsidRDefault="00ED2B9F" w:rsidP="00477C76">
            <w:pPr>
              <w:spacing w:before="40" w:after="40"/>
              <w:rPr>
                <w:rFonts w:asciiTheme="minorHAnsi" w:hAnsiTheme="minorHAnsi"/>
                <w:i/>
                <w:iCs/>
                <w:sz w:val="20"/>
                <w:szCs w:val="20"/>
              </w:rPr>
            </w:pPr>
          </w:p>
          <w:p w14:paraId="432CEB2B" w14:textId="77777777" w:rsidR="00ED2B9F" w:rsidRPr="00607190" w:rsidRDefault="00ED2B9F" w:rsidP="00477C76">
            <w:pPr>
              <w:spacing w:before="40" w:after="40"/>
              <w:rPr>
                <w:rFonts w:asciiTheme="minorHAnsi" w:hAnsiTheme="minorHAnsi"/>
                <w:sz w:val="20"/>
                <w:szCs w:val="20"/>
              </w:rPr>
            </w:pPr>
          </w:p>
        </w:tc>
        <w:tc>
          <w:tcPr>
            <w:tcW w:w="1684" w:type="dxa"/>
          </w:tcPr>
          <w:p w14:paraId="2D46988E" w14:textId="77777777" w:rsidR="00ED2B9F" w:rsidRPr="00607190" w:rsidRDefault="00ED2B9F" w:rsidP="00477C76">
            <w:pPr>
              <w:spacing w:before="40" w:after="40"/>
              <w:rPr>
                <w:rFonts w:asciiTheme="minorHAnsi" w:hAnsiTheme="minorHAnsi"/>
                <w:sz w:val="20"/>
                <w:szCs w:val="20"/>
              </w:rPr>
            </w:pPr>
          </w:p>
        </w:tc>
        <w:tc>
          <w:tcPr>
            <w:tcW w:w="1993" w:type="dxa"/>
            <w:gridSpan w:val="2"/>
          </w:tcPr>
          <w:p w14:paraId="08574174" w14:textId="77777777" w:rsidR="00ED2B9F" w:rsidRPr="00607190" w:rsidRDefault="00ED2B9F" w:rsidP="00477C76">
            <w:pPr>
              <w:spacing w:before="40" w:after="40"/>
              <w:rPr>
                <w:rFonts w:asciiTheme="minorHAnsi" w:hAnsiTheme="minorHAnsi"/>
                <w:sz w:val="20"/>
                <w:szCs w:val="20"/>
              </w:rPr>
            </w:pPr>
          </w:p>
        </w:tc>
        <w:tc>
          <w:tcPr>
            <w:tcW w:w="2040" w:type="dxa"/>
          </w:tcPr>
          <w:p w14:paraId="1676A5A8" w14:textId="77777777" w:rsidR="00ED2B9F" w:rsidRPr="00607190" w:rsidRDefault="00ED2B9F" w:rsidP="00477C76">
            <w:pPr>
              <w:spacing w:before="40" w:after="40"/>
              <w:rPr>
                <w:rFonts w:asciiTheme="minorHAnsi" w:hAnsiTheme="minorHAnsi"/>
                <w:sz w:val="20"/>
                <w:szCs w:val="20"/>
              </w:rPr>
            </w:pPr>
          </w:p>
        </w:tc>
        <w:tc>
          <w:tcPr>
            <w:tcW w:w="1532" w:type="dxa"/>
          </w:tcPr>
          <w:p w14:paraId="60BDDF71" w14:textId="77777777" w:rsidR="00ED2B9F" w:rsidRPr="00607190" w:rsidRDefault="00ED2B9F" w:rsidP="00477C76">
            <w:pPr>
              <w:spacing w:before="40" w:after="40"/>
              <w:rPr>
                <w:rFonts w:asciiTheme="minorHAnsi" w:hAnsiTheme="minorHAnsi"/>
                <w:sz w:val="20"/>
                <w:szCs w:val="20"/>
              </w:rPr>
            </w:pPr>
          </w:p>
        </w:tc>
        <w:tc>
          <w:tcPr>
            <w:tcW w:w="1522" w:type="dxa"/>
          </w:tcPr>
          <w:p w14:paraId="6F31E1D7" w14:textId="77777777" w:rsidR="00ED2B9F" w:rsidRPr="00607190" w:rsidRDefault="00ED2B9F" w:rsidP="00477C76">
            <w:pPr>
              <w:spacing w:before="40" w:after="40"/>
              <w:rPr>
                <w:rFonts w:asciiTheme="minorHAnsi" w:hAnsiTheme="minorHAnsi"/>
                <w:sz w:val="20"/>
                <w:szCs w:val="20"/>
              </w:rPr>
            </w:pPr>
          </w:p>
        </w:tc>
      </w:tr>
      <w:tr w:rsidR="00ED2B9F" w:rsidRPr="001D5352" w14:paraId="6C8EDA5F" w14:textId="77777777" w:rsidTr="00477C76">
        <w:trPr>
          <w:trHeight w:val="562"/>
        </w:trPr>
        <w:tc>
          <w:tcPr>
            <w:tcW w:w="6213" w:type="dxa"/>
            <w:vMerge/>
          </w:tcPr>
          <w:p w14:paraId="312828EE" w14:textId="77777777" w:rsidR="00ED2B9F" w:rsidRPr="00607190" w:rsidRDefault="00ED2B9F" w:rsidP="00477C76">
            <w:pPr>
              <w:spacing w:before="40" w:after="40"/>
              <w:rPr>
                <w:rFonts w:asciiTheme="minorHAnsi" w:hAnsiTheme="minorHAnsi"/>
                <w:sz w:val="20"/>
                <w:szCs w:val="20"/>
              </w:rPr>
            </w:pPr>
          </w:p>
        </w:tc>
        <w:tc>
          <w:tcPr>
            <w:tcW w:w="8774" w:type="dxa"/>
            <w:gridSpan w:val="6"/>
          </w:tcPr>
          <w:p w14:paraId="6CB70255" w14:textId="77777777" w:rsidR="00ED2B9F" w:rsidRPr="00607190" w:rsidRDefault="00ED2B9F" w:rsidP="00477C76">
            <w:pPr>
              <w:spacing w:before="40" w:after="40"/>
              <w:rPr>
                <w:rFonts w:asciiTheme="minorHAnsi" w:hAnsiTheme="minorHAnsi"/>
                <w:sz w:val="20"/>
                <w:szCs w:val="20"/>
              </w:rPr>
            </w:pPr>
            <w:r w:rsidRPr="00607190">
              <w:rPr>
                <w:rFonts w:asciiTheme="minorHAnsi" w:hAnsiTheme="minorHAnsi"/>
                <w:b/>
                <w:bCs/>
                <w:sz w:val="20"/>
                <w:szCs w:val="20"/>
              </w:rPr>
              <w:t>Explanation</w:t>
            </w:r>
            <w:r w:rsidRPr="00607190">
              <w:rPr>
                <w:rFonts w:asciiTheme="minorHAnsi" w:hAnsiTheme="minorHAnsi"/>
                <w:sz w:val="20"/>
                <w:szCs w:val="20"/>
              </w:rPr>
              <w:t>:</w:t>
            </w:r>
          </w:p>
          <w:p w14:paraId="43E168D8" w14:textId="77777777" w:rsidR="00ED2B9F" w:rsidRPr="00607190" w:rsidRDefault="00ED2B9F" w:rsidP="00477C76">
            <w:pPr>
              <w:spacing w:before="40" w:after="40"/>
              <w:rPr>
                <w:rFonts w:asciiTheme="minorHAnsi" w:hAnsiTheme="minorHAnsi"/>
                <w:sz w:val="20"/>
                <w:szCs w:val="20"/>
              </w:rPr>
            </w:pPr>
            <w:r w:rsidRPr="00607190">
              <w:rPr>
                <w:rFonts w:asciiTheme="minorHAnsi" w:hAnsiTheme="minorHAnsi"/>
                <w:sz w:val="20"/>
                <w:szCs w:val="20"/>
              </w:rPr>
              <w:t xml:space="preserve"> </w:t>
            </w:r>
          </w:p>
          <w:p w14:paraId="6EA9892B" w14:textId="77777777" w:rsidR="00ED2B9F" w:rsidRDefault="00ED2B9F" w:rsidP="00477C76">
            <w:pPr>
              <w:spacing w:before="40" w:after="40"/>
              <w:rPr>
                <w:rFonts w:asciiTheme="minorHAnsi" w:hAnsiTheme="minorHAnsi"/>
                <w:sz w:val="20"/>
                <w:szCs w:val="20"/>
              </w:rPr>
            </w:pPr>
          </w:p>
          <w:p w14:paraId="149538D2" w14:textId="77777777" w:rsidR="00ED2B9F" w:rsidRDefault="00ED2B9F" w:rsidP="00477C76">
            <w:pPr>
              <w:spacing w:before="40" w:after="40"/>
              <w:rPr>
                <w:rFonts w:asciiTheme="minorHAnsi" w:hAnsiTheme="minorHAnsi"/>
                <w:sz w:val="20"/>
                <w:szCs w:val="20"/>
              </w:rPr>
            </w:pPr>
          </w:p>
          <w:p w14:paraId="266EACFA" w14:textId="77777777" w:rsidR="00ED2B9F" w:rsidRDefault="00ED2B9F" w:rsidP="00477C76">
            <w:pPr>
              <w:spacing w:before="40" w:after="40"/>
              <w:rPr>
                <w:rFonts w:asciiTheme="minorHAnsi" w:hAnsiTheme="minorHAnsi"/>
                <w:sz w:val="20"/>
                <w:szCs w:val="20"/>
              </w:rPr>
            </w:pPr>
          </w:p>
          <w:p w14:paraId="2823189B" w14:textId="77777777" w:rsidR="00ED2B9F" w:rsidRDefault="00ED2B9F" w:rsidP="00477C76">
            <w:pPr>
              <w:spacing w:before="40" w:after="40"/>
              <w:rPr>
                <w:rFonts w:asciiTheme="minorHAnsi" w:hAnsiTheme="minorHAnsi"/>
                <w:sz w:val="20"/>
                <w:szCs w:val="20"/>
              </w:rPr>
            </w:pPr>
          </w:p>
          <w:p w14:paraId="23C53E00" w14:textId="77777777" w:rsidR="00ED2B9F" w:rsidRDefault="00ED2B9F" w:rsidP="00477C76">
            <w:pPr>
              <w:spacing w:before="40" w:after="40"/>
              <w:rPr>
                <w:rFonts w:asciiTheme="minorHAnsi" w:hAnsiTheme="minorHAnsi"/>
                <w:sz w:val="20"/>
                <w:szCs w:val="20"/>
              </w:rPr>
            </w:pPr>
          </w:p>
          <w:p w14:paraId="49E5F87D" w14:textId="77777777" w:rsidR="00ED2B9F" w:rsidRDefault="00ED2B9F" w:rsidP="00477C76">
            <w:pPr>
              <w:spacing w:before="40" w:after="40"/>
              <w:rPr>
                <w:rFonts w:asciiTheme="minorHAnsi" w:hAnsiTheme="minorHAnsi"/>
                <w:sz w:val="20"/>
                <w:szCs w:val="20"/>
              </w:rPr>
            </w:pPr>
          </w:p>
          <w:p w14:paraId="7D0A2E43" w14:textId="77777777" w:rsidR="00ED2B9F" w:rsidRDefault="00ED2B9F" w:rsidP="00477C76">
            <w:pPr>
              <w:spacing w:before="40" w:after="40"/>
              <w:rPr>
                <w:rFonts w:asciiTheme="minorHAnsi" w:hAnsiTheme="minorHAnsi"/>
                <w:sz w:val="20"/>
                <w:szCs w:val="20"/>
              </w:rPr>
            </w:pPr>
          </w:p>
          <w:p w14:paraId="39800AF3" w14:textId="167AB8A4" w:rsidR="00ED2B9F" w:rsidRDefault="00ED2B9F" w:rsidP="00477C76">
            <w:pPr>
              <w:spacing w:before="40" w:after="40"/>
              <w:rPr>
                <w:rFonts w:asciiTheme="minorHAnsi" w:hAnsiTheme="minorHAnsi"/>
                <w:sz w:val="20"/>
                <w:szCs w:val="20"/>
              </w:rPr>
            </w:pPr>
            <w:r w:rsidRPr="00E75E23">
              <w:rPr>
                <w:rFonts w:asciiTheme="minorHAnsi" w:hAnsiTheme="minorHAnsi"/>
                <w:sz w:val="20"/>
                <w:szCs w:val="20"/>
              </w:rPr>
              <w:t xml:space="preserve">Within the scope of the </w:t>
            </w:r>
            <w:r>
              <w:rPr>
                <w:rFonts w:asciiTheme="minorHAnsi" w:hAnsiTheme="minorHAnsi"/>
                <w:sz w:val="20"/>
                <w:szCs w:val="20"/>
              </w:rPr>
              <w:t xml:space="preserve">Climate and Disaster </w:t>
            </w:r>
            <w:r w:rsidRPr="00E75E23">
              <w:rPr>
                <w:rFonts w:asciiTheme="minorHAnsi" w:hAnsiTheme="minorHAnsi"/>
                <w:sz w:val="20"/>
                <w:szCs w:val="20"/>
              </w:rPr>
              <w:t>Resilient Cities Project, beneficiaries who have not previously benefited from rental assistance or interest support have been informed that they can apply for and benefit from rental assistance in accordance with Article 16 of the Implementing Regulation of Law No. 6306 and the conditions specified in the Rental Assistance Guide, even if the one-year application period has passed.</w:t>
            </w:r>
          </w:p>
          <w:p w14:paraId="5EFC3CBE" w14:textId="77777777" w:rsidR="00ED2B9F" w:rsidRDefault="00ED2B9F" w:rsidP="00477C76">
            <w:pPr>
              <w:spacing w:before="40" w:after="40"/>
              <w:rPr>
                <w:rFonts w:asciiTheme="minorHAnsi" w:hAnsiTheme="minorHAnsi"/>
                <w:sz w:val="20"/>
                <w:szCs w:val="20"/>
              </w:rPr>
            </w:pPr>
          </w:p>
          <w:p w14:paraId="0030D603" w14:textId="0A9DB382" w:rsidR="00ED2B9F" w:rsidRPr="00607190" w:rsidRDefault="00ED2B9F" w:rsidP="00477C76">
            <w:pPr>
              <w:spacing w:before="40" w:after="40"/>
              <w:rPr>
                <w:rFonts w:asciiTheme="minorHAnsi" w:hAnsiTheme="minorHAnsi"/>
                <w:sz w:val="20"/>
                <w:szCs w:val="20"/>
              </w:rPr>
            </w:pPr>
            <w:r w:rsidRPr="00E75E23">
              <w:rPr>
                <w:rFonts w:asciiTheme="minorHAnsi" w:hAnsiTheme="minorHAnsi"/>
                <w:sz w:val="20"/>
                <w:szCs w:val="20"/>
              </w:rPr>
              <w:t>Accordingly,</w:t>
            </w:r>
            <w:r>
              <w:rPr>
                <w:rFonts w:asciiTheme="minorHAnsi" w:hAnsiTheme="minorHAnsi"/>
                <w:sz w:val="20"/>
                <w:szCs w:val="20"/>
              </w:rPr>
              <w:t xml:space="preserve"> t</w:t>
            </w:r>
            <w:r w:rsidRPr="0008730D">
              <w:rPr>
                <w:rFonts w:asciiTheme="minorHAnsi" w:hAnsiTheme="minorHAnsi"/>
                <w:sz w:val="20"/>
                <w:szCs w:val="20"/>
              </w:rPr>
              <w:t>he project will ensure that all eligible PAPs (homeowners, renters, business owners, etc.) receive compensation in accordance with the Project’s RF.</w:t>
            </w:r>
          </w:p>
        </w:tc>
      </w:tr>
      <w:tr w:rsidR="00ED2B9F" w:rsidRPr="001D5352" w14:paraId="2864C4A4" w14:textId="77777777" w:rsidTr="00477C76">
        <w:trPr>
          <w:trHeight w:val="219"/>
        </w:trPr>
        <w:tc>
          <w:tcPr>
            <w:tcW w:w="6213" w:type="dxa"/>
            <w:vMerge w:val="restart"/>
          </w:tcPr>
          <w:p w14:paraId="3F5C71F0" w14:textId="77777777" w:rsidR="00ED2B9F" w:rsidRPr="00607190" w:rsidRDefault="00ED2B9F" w:rsidP="00477C76">
            <w:pPr>
              <w:spacing w:before="40" w:after="40"/>
              <w:rPr>
                <w:rFonts w:asciiTheme="minorHAnsi" w:hAnsiTheme="minorHAnsi"/>
                <w:sz w:val="20"/>
                <w:szCs w:val="20"/>
              </w:rPr>
            </w:pPr>
            <w:r w:rsidRPr="00CD2779">
              <w:rPr>
                <w:rFonts w:asciiTheme="minorHAnsi" w:hAnsiTheme="minorHAnsi"/>
                <w:sz w:val="20"/>
                <w:szCs w:val="20"/>
              </w:rPr>
              <w:lastRenderedPageBreak/>
              <w:t>Other environmental and social risks (if any, please identify nature and level)</w:t>
            </w:r>
          </w:p>
          <w:p w14:paraId="588BDCFA" w14:textId="77777777" w:rsidR="00ED2B9F" w:rsidRPr="00607190" w:rsidRDefault="00ED2B9F" w:rsidP="00477C76">
            <w:pPr>
              <w:spacing w:before="40" w:after="40"/>
              <w:rPr>
                <w:rFonts w:asciiTheme="minorHAnsi" w:hAnsiTheme="minorHAnsi"/>
                <w:sz w:val="20"/>
                <w:szCs w:val="20"/>
              </w:rPr>
            </w:pPr>
          </w:p>
        </w:tc>
        <w:tc>
          <w:tcPr>
            <w:tcW w:w="1684" w:type="dxa"/>
          </w:tcPr>
          <w:p w14:paraId="08A94607" w14:textId="77777777" w:rsidR="00ED2B9F" w:rsidRPr="00607190" w:rsidRDefault="00ED2B9F" w:rsidP="00477C76">
            <w:pPr>
              <w:spacing w:before="40" w:after="40"/>
              <w:rPr>
                <w:rFonts w:asciiTheme="minorHAnsi" w:hAnsiTheme="minorHAnsi"/>
                <w:sz w:val="20"/>
                <w:szCs w:val="20"/>
              </w:rPr>
            </w:pPr>
          </w:p>
        </w:tc>
        <w:tc>
          <w:tcPr>
            <w:tcW w:w="1993" w:type="dxa"/>
            <w:gridSpan w:val="2"/>
          </w:tcPr>
          <w:p w14:paraId="60F040E6" w14:textId="77777777" w:rsidR="00ED2B9F" w:rsidRPr="00607190" w:rsidRDefault="00ED2B9F" w:rsidP="00477C76">
            <w:pPr>
              <w:spacing w:before="40" w:after="40"/>
              <w:rPr>
                <w:rFonts w:asciiTheme="minorHAnsi" w:hAnsiTheme="minorHAnsi"/>
                <w:sz w:val="20"/>
                <w:szCs w:val="20"/>
              </w:rPr>
            </w:pPr>
          </w:p>
        </w:tc>
        <w:tc>
          <w:tcPr>
            <w:tcW w:w="2040" w:type="dxa"/>
          </w:tcPr>
          <w:p w14:paraId="7BF6A6E5" w14:textId="77777777" w:rsidR="00ED2B9F" w:rsidRPr="00607190" w:rsidRDefault="00ED2B9F" w:rsidP="00477C76">
            <w:pPr>
              <w:spacing w:before="40" w:after="40"/>
              <w:rPr>
                <w:rFonts w:asciiTheme="minorHAnsi" w:hAnsiTheme="minorHAnsi"/>
                <w:sz w:val="20"/>
                <w:szCs w:val="20"/>
              </w:rPr>
            </w:pPr>
          </w:p>
        </w:tc>
        <w:tc>
          <w:tcPr>
            <w:tcW w:w="1532" w:type="dxa"/>
          </w:tcPr>
          <w:p w14:paraId="406D9C3F" w14:textId="77777777" w:rsidR="00ED2B9F" w:rsidRPr="00607190" w:rsidRDefault="00ED2B9F" w:rsidP="00477C76">
            <w:pPr>
              <w:spacing w:before="40" w:after="40"/>
              <w:rPr>
                <w:rFonts w:asciiTheme="minorHAnsi" w:hAnsiTheme="minorHAnsi"/>
                <w:sz w:val="20"/>
                <w:szCs w:val="20"/>
              </w:rPr>
            </w:pPr>
          </w:p>
        </w:tc>
        <w:tc>
          <w:tcPr>
            <w:tcW w:w="1522" w:type="dxa"/>
          </w:tcPr>
          <w:p w14:paraId="480FFCDF" w14:textId="77777777" w:rsidR="00ED2B9F" w:rsidRPr="00607190" w:rsidRDefault="00ED2B9F" w:rsidP="00477C76">
            <w:pPr>
              <w:spacing w:before="40" w:after="40"/>
              <w:rPr>
                <w:rFonts w:asciiTheme="minorHAnsi" w:hAnsiTheme="minorHAnsi"/>
                <w:sz w:val="20"/>
                <w:szCs w:val="20"/>
              </w:rPr>
            </w:pPr>
          </w:p>
        </w:tc>
      </w:tr>
      <w:tr w:rsidR="00ED2B9F" w:rsidRPr="001D5352" w14:paraId="25668ECF" w14:textId="77777777" w:rsidTr="00477C76">
        <w:trPr>
          <w:trHeight w:val="533"/>
        </w:trPr>
        <w:tc>
          <w:tcPr>
            <w:tcW w:w="6213" w:type="dxa"/>
            <w:vMerge/>
          </w:tcPr>
          <w:p w14:paraId="3CD881F3" w14:textId="77777777" w:rsidR="00ED2B9F" w:rsidRPr="00607190" w:rsidRDefault="00ED2B9F" w:rsidP="00477C76">
            <w:pPr>
              <w:spacing w:before="40" w:after="40"/>
              <w:rPr>
                <w:rFonts w:asciiTheme="minorHAnsi" w:hAnsiTheme="minorHAnsi"/>
                <w:sz w:val="20"/>
                <w:szCs w:val="20"/>
              </w:rPr>
            </w:pPr>
          </w:p>
        </w:tc>
        <w:tc>
          <w:tcPr>
            <w:tcW w:w="8774" w:type="dxa"/>
            <w:gridSpan w:val="6"/>
          </w:tcPr>
          <w:p w14:paraId="58FE0DDC" w14:textId="77777777" w:rsidR="00ED2B9F" w:rsidRPr="00607190" w:rsidRDefault="00ED2B9F" w:rsidP="00477C76">
            <w:pPr>
              <w:spacing w:before="40" w:after="40"/>
              <w:rPr>
                <w:rFonts w:asciiTheme="minorHAnsi" w:hAnsiTheme="minorHAnsi"/>
                <w:sz w:val="20"/>
                <w:szCs w:val="20"/>
              </w:rPr>
            </w:pPr>
            <w:r w:rsidRPr="00607190">
              <w:rPr>
                <w:rFonts w:asciiTheme="minorHAnsi" w:hAnsiTheme="minorHAnsi"/>
                <w:b/>
                <w:bCs/>
                <w:sz w:val="20"/>
                <w:szCs w:val="20"/>
              </w:rPr>
              <w:t>Explanation:</w:t>
            </w:r>
            <w:r w:rsidRPr="00607190">
              <w:rPr>
                <w:rFonts w:asciiTheme="minorHAnsi" w:hAnsiTheme="minorHAnsi"/>
                <w:sz w:val="20"/>
                <w:szCs w:val="20"/>
              </w:rPr>
              <w:t xml:space="preserve"> </w:t>
            </w:r>
          </w:p>
        </w:tc>
      </w:tr>
      <w:bookmarkEnd w:id="2028"/>
    </w:tbl>
    <w:p w14:paraId="4DB2B705" w14:textId="77777777" w:rsidR="00ED2B9F" w:rsidRDefault="00ED2B9F" w:rsidP="00C9220D">
      <w:pPr>
        <w:jc w:val="both"/>
        <w:rPr>
          <w:sz w:val="20"/>
          <w:szCs w:val="20"/>
        </w:rPr>
        <w:sectPr w:rsidR="00ED2B9F" w:rsidSect="00ED2B9F">
          <w:pgSz w:w="16838" w:h="11906" w:orient="landscape"/>
          <w:pgMar w:top="1418" w:right="1418" w:bottom="1418" w:left="1418" w:header="709" w:footer="709" w:gutter="0"/>
          <w:pgNumType w:start="1" w:chapStyle="3"/>
          <w:cols w:space="708"/>
          <w:titlePg/>
          <w:docGrid w:linePitch="360"/>
        </w:sectPr>
      </w:pPr>
    </w:p>
    <w:p w14:paraId="2F551B89" w14:textId="6F9BF92A" w:rsidR="0013517A" w:rsidRPr="00A23B1D" w:rsidRDefault="0013517A" w:rsidP="00C9220D">
      <w:pPr>
        <w:jc w:val="both"/>
        <w:rPr>
          <w:sz w:val="20"/>
          <w:szCs w:val="20"/>
        </w:rPr>
      </w:pPr>
    </w:p>
    <w:p w14:paraId="531B3C0C" w14:textId="7E5FE675" w:rsidR="0013517A" w:rsidRPr="00A23B1D" w:rsidRDefault="0013517A" w:rsidP="00C9220D">
      <w:pPr>
        <w:jc w:val="both"/>
        <w:rPr>
          <w:sz w:val="20"/>
          <w:szCs w:val="20"/>
        </w:rPr>
      </w:pPr>
    </w:p>
    <w:tbl>
      <w:tblPr>
        <w:tblStyle w:val="TabloKlavuzu"/>
        <w:tblW w:w="14983" w:type="dxa"/>
        <w:tblLayout w:type="fixed"/>
        <w:tblLook w:val="04A0" w:firstRow="1" w:lastRow="0" w:firstColumn="1" w:lastColumn="0" w:noHBand="0" w:noVBand="1"/>
      </w:tblPr>
      <w:tblGrid>
        <w:gridCol w:w="5491"/>
        <w:gridCol w:w="2017"/>
        <w:gridCol w:w="1843"/>
        <w:gridCol w:w="1984"/>
        <w:gridCol w:w="1985"/>
        <w:gridCol w:w="1663"/>
      </w:tblGrid>
      <w:tr w:rsidR="00ED2B9F" w:rsidRPr="0086654E" w14:paraId="470A84F2" w14:textId="77777777" w:rsidTr="00477C76">
        <w:trPr>
          <w:trHeight w:val="330"/>
          <w:tblHeader/>
        </w:trPr>
        <w:tc>
          <w:tcPr>
            <w:tcW w:w="14983" w:type="dxa"/>
            <w:gridSpan w:val="6"/>
          </w:tcPr>
          <w:p w14:paraId="35B049C3" w14:textId="77777777" w:rsidR="00ED2B9F" w:rsidRPr="0086654E" w:rsidRDefault="00ED2B9F" w:rsidP="00477C76">
            <w:pPr>
              <w:spacing w:before="40" w:after="40"/>
              <w:rPr>
                <w:rFonts w:asciiTheme="minorHAnsi" w:hAnsiTheme="minorHAnsi"/>
                <w:b/>
                <w:bCs/>
                <w:sz w:val="20"/>
                <w:szCs w:val="20"/>
              </w:rPr>
            </w:pPr>
            <w:bookmarkStart w:id="2029" w:name="_Hlk161192704"/>
            <w:r w:rsidRPr="0086654E">
              <w:rPr>
                <w:rFonts w:asciiTheme="minorHAnsi" w:hAnsiTheme="minorHAnsi"/>
                <w:b/>
                <w:bCs/>
                <w:sz w:val="20"/>
                <w:szCs w:val="20"/>
              </w:rPr>
              <w:t>PART-IV: Environmental and Social Risks - Current Status (For Type-III subprojects only)</w:t>
            </w:r>
          </w:p>
        </w:tc>
      </w:tr>
      <w:tr w:rsidR="00ED2B9F" w:rsidRPr="0086654E" w14:paraId="06B1B361" w14:textId="77777777" w:rsidTr="00477C76">
        <w:trPr>
          <w:trHeight w:val="611"/>
          <w:tblHeader/>
        </w:trPr>
        <w:tc>
          <w:tcPr>
            <w:tcW w:w="5491" w:type="dxa"/>
          </w:tcPr>
          <w:p w14:paraId="799B2036" w14:textId="77777777" w:rsidR="00ED2B9F" w:rsidRPr="0086654E" w:rsidRDefault="00ED2B9F" w:rsidP="00477C76">
            <w:pPr>
              <w:spacing w:before="40" w:after="40"/>
              <w:rPr>
                <w:rFonts w:asciiTheme="minorHAnsi" w:hAnsiTheme="minorHAnsi"/>
                <w:b/>
                <w:bCs/>
                <w:sz w:val="20"/>
                <w:szCs w:val="20"/>
              </w:rPr>
            </w:pPr>
            <w:r w:rsidRPr="0086654E">
              <w:rPr>
                <w:rFonts w:asciiTheme="minorHAnsi" w:hAnsiTheme="minorHAnsi"/>
                <w:b/>
                <w:bCs/>
                <w:sz w:val="20"/>
                <w:szCs w:val="20"/>
              </w:rPr>
              <w:t>Environmental and Social Considerations</w:t>
            </w:r>
          </w:p>
          <w:p w14:paraId="4F2FB1D3" w14:textId="77777777" w:rsidR="00ED2B9F" w:rsidRPr="0086654E" w:rsidRDefault="00ED2B9F" w:rsidP="00477C76">
            <w:pPr>
              <w:spacing w:before="40" w:after="40"/>
              <w:rPr>
                <w:rFonts w:asciiTheme="minorHAnsi" w:hAnsiTheme="minorHAnsi"/>
                <w:b/>
                <w:bCs/>
                <w:sz w:val="20"/>
                <w:szCs w:val="20"/>
              </w:rPr>
            </w:pPr>
          </w:p>
        </w:tc>
        <w:tc>
          <w:tcPr>
            <w:tcW w:w="9492" w:type="dxa"/>
            <w:gridSpan w:val="5"/>
          </w:tcPr>
          <w:p w14:paraId="73C5CF61" w14:textId="77777777" w:rsidR="00ED2B9F" w:rsidRPr="0086654E" w:rsidRDefault="00ED2B9F" w:rsidP="00477C76">
            <w:pPr>
              <w:spacing w:before="40" w:after="40"/>
              <w:rPr>
                <w:rFonts w:asciiTheme="minorHAnsi" w:hAnsiTheme="minorHAnsi"/>
                <w:b/>
                <w:bCs/>
                <w:sz w:val="20"/>
                <w:szCs w:val="20"/>
              </w:rPr>
            </w:pPr>
            <w:r w:rsidRPr="0086654E">
              <w:rPr>
                <w:rFonts w:asciiTheme="minorHAnsi" w:hAnsiTheme="minorHAnsi"/>
                <w:b/>
                <w:bCs/>
                <w:sz w:val="20"/>
                <w:szCs w:val="20"/>
              </w:rPr>
              <w:t xml:space="preserve">Risk According to Predicted / Observed Conditions </w:t>
            </w:r>
          </w:p>
        </w:tc>
      </w:tr>
      <w:tr w:rsidR="00ED2B9F" w:rsidRPr="0086654E" w14:paraId="6CE62082" w14:textId="77777777" w:rsidTr="00477C76">
        <w:trPr>
          <w:trHeight w:val="611"/>
          <w:tblHeader/>
        </w:trPr>
        <w:tc>
          <w:tcPr>
            <w:tcW w:w="5491" w:type="dxa"/>
          </w:tcPr>
          <w:p w14:paraId="6A3B3C85" w14:textId="77777777" w:rsidR="00ED2B9F" w:rsidRPr="0086654E" w:rsidRDefault="00ED2B9F" w:rsidP="00477C76">
            <w:pPr>
              <w:spacing w:before="40" w:after="40"/>
              <w:rPr>
                <w:rFonts w:asciiTheme="minorHAnsi" w:hAnsiTheme="minorHAnsi"/>
                <w:b/>
                <w:bCs/>
                <w:sz w:val="20"/>
                <w:szCs w:val="20"/>
              </w:rPr>
            </w:pPr>
            <w:r w:rsidRPr="0086654E">
              <w:rPr>
                <w:rFonts w:asciiTheme="minorHAnsi" w:hAnsiTheme="minorHAnsi"/>
                <w:b/>
                <w:bCs/>
                <w:sz w:val="20"/>
                <w:szCs w:val="20"/>
              </w:rPr>
              <w:t xml:space="preserve">Risk Level </w:t>
            </w:r>
          </w:p>
        </w:tc>
        <w:tc>
          <w:tcPr>
            <w:tcW w:w="2017" w:type="dxa"/>
          </w:tcPr>
          <w:p w14:paraId="7D8DA190" w14:textId="77777777" w:rsidR="00ED2B9F" w:rsidRPr="0086654E" w:rsidRDefault="00ED2B9F" w:rsidP="00477C76">
            <w:pPr>
              <w:spacing w:before="40" w:after="40"/>
              <w:rPr>
                <w:rFonts w:asciiTheme="minorHAnsi" w:hAnsiTheme="minorHAnsi"/>
                <w:b/>
                <w:bCs/>
                <w:sz w:val="20"/>
                <w:szCs w:val="20"/>
              </w:rPr>
            </w:pPr>
            <w:r w:rsidRPr="0086654E">
              <w:rPr>
                <w:rFonts w:asciiTheme="minorHAnsi" w:hAnsiTheme="minorHAnsi"/>
                <w:b/>
                <w:bCs/>
                <w:sz w:val="20"/>
                <w:szCs w:val="20"/>
              </w:rPr>
              <w:t>No Risk</w:t>
            </w:r>
          </w:p>
        </w:tc>
        <w:tc>
          <w:tcPr>
            <w:tcW w:w="1843" w:type="dxa"/>
          </w:tcPr>
          <w:p w14:paraId="3D7C1D0E" w14:textId="77777777" w:rsidR="00ED2B9F" w:rsidRPr="0086654E" w:rsidRDefault="00ED2B9F" w:rsidP="00477C76">
            <w:pPr>
              <w:rPr>
                <w:rFonts w:asciiTheme="minorHAnsi" w:hAnsiTheme="minorHAnsi"/>
                <w:b/>
                <w:bCs/>
                <w:sz w:val="20"/>
                <w:szCs w:val="20"/>
              </w:rPr>
            </w:pPr>
            <w:r w:rsidRPr="0086654E">
              <w:rPr>
                <w:rFonts w:asciiTheme="minorHAnsi" w:hAnsiTheme="minorHAnsi"/>
                <w:b/>
                <w:bCs/>
                <w:sz w:val="20"/>
                <w:szCs w:val="20"/>
              </w:rPr>
              <w:t xml:space="preserve">Low </w:t>
            </w:r>
          </w:p>
          <w:p w14:paraId="5D7372C8" w14:textId="77777777" w:rsidR="00ED2B9F" w:rsidRPr="0086654E" w:rsidRDefault="00ED2B9F" w:rsidP="00477C76">
            <w:pPr>
              <w:rPr>
                <w:rFonts w:asciiTheme="minorHAnsi" w:hAnsiTheme="minorHAnsi"/>
                <w:b/>
                <w:bCs/>
                <w:sz w:val="20"/>
                <w:szCs w:val="20"/>
              </w:rPr>
            </w:pPr>
            <w:r w:rsidRPr="0086654E">
              <w:rPr>
                <w:rFonts w:asciiTheme="minorHAnsi" w:hAnsiTheme="minorHAnsi"/>
                <w:b/>
                <w:bCs/>
                <w:sz w:val="20"/>
                <w:szCs w:val="20"/>
              </w:rPr>
              <w:t xml:space="preserve">Risk </w:t>
            </w:r>
          </w:p>
        </w:tc>
        <w:tc>
          <w:tcPr>
            <w:tcW w:w="1984" w:type="dxa"/>
          </w:tcPr>
          <w:p w14:paraId="3107548C" w14:textId="77777777" w:rsidR="00ED2B9F" w:rsidRPr="0086654E" w:rsidRDefault="00ED2B9F" w:rsidP="00477C76">
            <w:pPr>
              <w:rPr>
                <w:rFonts w:asciiTheme="minorHAnsi" w:hAnsiTheme="minorHAnsi"/>
                <w:b/>
                <w:bCs/>
                <w:sz w:val="20"/>
                <w:szCs w:val="20"/>
              </w:rPr>
            </w:pPr>
            <w:r w:rsidRPr="0086654E">
              <w:rPr>
                <w:rFonts w:asciiTheme="minorHAnsi" w:hAnsiTheme="minorHAnsi"/>
                <w:b/>
                <w:bCs/>
                <w:sz w:val="20"/>
                <w:szCs w:val="20"/>
              </w:rPr>
              <w:t xml:space="preserve">Moderate </w:t>
            </w:r>
          </w:p>
          <w:p w14:paraId="01435C4D" w14:textId="77777777" w:rsidR="00ED2B9F" w:rsidRPr="0086654E" w:rsidRDefault="00ED2B9F" w:rsidP="00477C76">
            <w:pPr>
              <w:rPr>
                <w:rFonts w:asciiTheme="minorHAnsi" w:hAnsiTheme="minorHAnsi"/>
                <w:b/>
                <w:bCs/>
                <w:sz w:val="20"/>
                <w:szCs w:val="20"/>
              </w:rPr>
            </w:pPr>
            <w:r w:rsidRPr="0086654E">
              <w:rPr>
                <w:rFonts w:asciiTheme="minorHAnsi" w:hAnsiTheme="minorHAnsi"/>
                <w:b/>
                <w:bCs/>
                <w:sz w:val="20"/>
                <w:szCs w:val="20"/>
              </w:rPr>
              <w:t>Risk</w:t>
            </w:r>
          </w:p>
        </w:tc>
        <w:tc>
          <w:tcPr>
            <w:tcW w:w="1985" w:type="dxa"/>
          </w:tcPr>
          <w:p w14:paraId="1038967F" w14:textId="77777777" w:rsidR="00ED2B9F" w:rsidRPr="0086654E" w:rsidRDefault="00ED2B9F" w:rsidP="00477C76">
            <w:pPr>
              <w:rPr>
                <w:rFonts w:asciiTheme="minorHAnsi" w:hAnsiTheme="minorHAnsi"/>
                <w:b/>
                <w:bCs/>
                <w:sz w:val="20"/>
                <w:szCs w:val="20"/>
              </w:rPr>
            </w:pPr>
            <w:r w:rsidRPr="0086654E">
              <w:rPr>
                <w:rFonts w:asciiTheme="minorHAnsi" w:hAnsiTheme="minorHAnsi"/>
                <w:b/>
                <w:bCs/>
                <w:sz w:val="20"/>
                <w:szCs w:val="20"/>
              </w:rPr>
              <w:t xml:space="preserve">Substantial </w:t>
            </w:r>
          </w:p>
          <w:p w14:paraId="65F2332B" w14:textId="77777777" w:rsidR="00ED2B9F" w:rsidRPr="0086654E" w:rsidRDefault="00ED2B9F" w:rsidP="00477C76">
            <w:pPr>
              <w:rPr>
                <w:rFonts w:asciiTheme="minorHAnsi" w:hAnsiTheme="minorHAnsi"/>
                <w:b/>
                <w:bCs/>
                <w:sz w:val="20"/>
                <w:szCs w:val="20"/>
              </w:rPr>
            </w:pPr>
            <w:r w:rsidRPr="0086654E">
              <w:rPr>
                <w:rFonts w:asciiTheme="minorHAnsi" w:hAnsiTheme="minorHAnsi"/>
                <w:b/>
                <w:bCs/>
                <w:sz w:val="20"/>
                <w:szCs w:val="20"/>
              </w:rPr>
              <w:t>Risk</w:t>
            </w:r>
          </w:p>
        </w:tc>
        <w:tc>
          <w:tcPr>
            <w:tcW w:w="1663" w:type="dxa"/>
          </w:tcPr>
          <w:p w14:paraId="17A1E455" w14:textId="77777777" w:rsidR="00ED2B9F" w:rsidRPr="0086654E" w:rsidRDefault="00ED2B9F" w:rsidP="00477C76">
            <w:pPr>
              <w:rPr>
                <w:rFonts w:asciiTheme="minorHAnsi" w:hAnsiTheme="minorHAnsi"/>
                <w:b/>
                <w:bCs/>
                <w:sz w:val="20"/>
                <w:szCs w:val="20"/>
              </w:rPr>
            </w:pPr>
            <w:r w:rsidRPr="0086654E">
              <w:rPr>
                <w:rFonts w:asciiTheme="minorHAnsi" w:hAnsiTheme="minorHAnsi"/>
                <w:b/>
                <w:bCs/>
                <w:sz w:val="20"/>
                <w:szCs w:val="20"/>
              </w:rPr>
              <w:t xml:space="preserve">High </w:t>
            </w:r>
          </w:p>
          <w:p w14:paraId="38C15BA8" w14:textId="77777777" w:rsidR="00ED2B9F" w:rsidRPr="0086654E" w:rsidRDefault="00ED2B9F" w:rsidP="00477C76">
            <w:pPr>
              <w:rPr>
                <w:rFonts w:asciiTheme="minorHAnsi" w:hAnsiTheme="minorHAnsi"/>
                <w:b/>
                <w:bCs/>
                <w:sz w:val="20"/>
                <w:szCs w:val="20"/>
              </w:rPr>
            </w:pPr>
            <w:r w:rsidRPr="0086654E">
              <w:rPr>
                <w:rFonts w:asciiTheme="minorHAnsi" w:hAnsiTheme="minorHAnsi"/>
                <w:b/>
                <w:bCs/>
                <w:sz w:val="20"/>
                <w:szCs w:val="20"/>
              </w:rPr>
              <w:t xml:space="preserve">Risk </w:t>
            </w:r>
          </w:p>
        </w:tc>
      </w:tr>
      <w:tr w:rsidR="00ED2B9F" w:rsidRPr="0086654E" w14:paraId="12C1B4C8" w14:textId="77777777" w:rsidTr="00477C76">
        <w:trPr>
          <w:trHeight w:val="293"/>
        </w:trPr>
        <w:tc>
          <w:tcPr>
            <w:tcW w:w="5491" w:type="dxa"/>
            <w:vMerge w:val="restart"/>
          </w:tcPr>
          <w:p w14:paraId="537A0B52" w14:textId="77777777" w:rsidR="00ED2B9F" w:rsidRPr="0086654E" w:rsidRDefault="00ED2B9F" w:rsidP="00477C76">
            <w:pPr>
              <w:spacing w:before="40" w:after="40"/>
              <w:rPr>
                <w:rFonts w:asciiTheme="minorHAnsi" w:hAnsiTheme="minorHAnsi"/>
                <w:sz w:val="20"/>
                <w:szCs w:val="20"/>
              </w:rPr>
            </w:pPr>
            <w:r w:rsidRPr="00E52CEF">
              <w:rPr>
                <w:rFonts w:asciiTheme="minorHAnsi" w:hAnsiTheme="minorHAnsi"/>
                <w:sz w:val="20"/>
                <w:szCs w:val="20"/>
              </w:rPr>
              <w:t xml:space="preserve">What is the risk in terms of presence of unmanageable amount of demolition waste, if they are still present at the site or areas close to the site, if any? </w:t>
            </w:r>
          </w:p>
        </w:tc>
        <w:tc>
          <w:tcPr>
            <w:tcW w:w="2017" w:type="dxa"/>
          </w:tcPr>
          <w:p w14:paraId="0C111871" w14:textId="77777777" w:rsidR="00ED2B9F" w:rsidRPr="0086654E" w:rsidRDefault="00ED2B9F" w:rsidP="00477C76">
            <w:pPr>
              <w:spacing w:before="40" w:after="40"/>
              <w:rPr>
                <w:rFonts w:asciiTheme="minorHAnsi" w:hAnsiTheme="minorHAnsi"/>
                <w:sz w:val="20"/>
                <w:szCs w:val="20"/>
              </w:rPr>
            </w:pPr>
          </w:p>
        </w:tc>
        <w:tc>
          <w:tcPr>
            <w:tcW w:w="1843" w:type="dxa"/>
          </w:tcPr>
          <w:p w14:paraId="06E35DC1" w14:textId="77777777" w:rsidR="00ED2B9F" w:rsidRPr="0086654E" w:rsidRDefault="00ED2B9F" w:rsidP="00477C76">
            <w:pPr>
              <w:spacing w:before="40" w:after="40"/>
              <w:rPr>
                <w:rFonts w:asciiTheme="minorHAnsi" w:hAnsiTheme="minorHAnsi"/>
                <w:sz w:val="20"/>
                <w:szCs w:val="20"/>
              </w:rPr>
            </w:pPr>
          </w:p>
        </w:tc>
        <w:tc>
          <w:tcPr>
            <w:tcW w:w="1984" w:type="dxa"/>
          </w:tcPr>
          <w:p w14:paraId="5B905927" w14:textId="77777777" w:rsidR="00ED2B9F" w:rsidRPr="0086654E" w:rsidRDefault="00ED2B9F" w:rsidP="00477C76">
            <w:pPr>
              <w:spacing w:before="40" w:after="40"/>
              <w:rPr>
                <w:rFonts w:asciiTheme="minorHAnsi" w:hAnsiTheme="minorHAnsi"/>
                <w:sz w:val="20"/>
                <w:szCs w:val="20"/>
              </w:rPr>
            </w:pPr>
          </w:p>
        </w:tc>
        <w:tc>
          <w:tcPr>
            <w:tcW w:w="1985" w:type="dxa"/>
          </w:tcPr>
          <w:p w14:paraId="4BB9152B" w14:textId="77777777" w:rsidR="00ED2B9F" w:rsidRPr="0086654E" w:rsidRDefault="00ED2B9F" w:rsidP="00477C76">
            <w:pPr>
              <w:spacing w:before="40" w:after="40"/>
              <w:rPr>
                <w:rFonts w:asciiTheme="minorHAnsi" w:hAnsiTheme="minorHAnsi"/>
                <w:sz w:val="20"/>
                <w:szCs w:val="20"/>
              </w:rPr>
            </w:pPr>
          </w:p>
        </w:tc>
        <w:tc>
          <w:tcPr>
            <w:tcW w:w="1663" w:type="dxa"/>
          </w:tcPr>
          <w:p w14:paraId="166DF0F5" w14:textId="77777777" w:rsidR="00ED2B9F" w:rsidRPr="0086654E" w:rsidRDefault="00ED2B9F" w:rsidP="00477C76">
            <w:pPr>
              <w:spacing w:before="40" w:after="40"/>
              <w:rPr>
                <w:rFonts w:asciiTheme="minorHAnsi" w:hAnsiTheme="minorHAnsi"/>
                <w:sz w:val="20"/>
                <w:szCs w:val="20"/>
              </w:rPr>
            </w:pPr>
          </w:p>
        </w:tc>
      </w:tr>
      <w:tr w:rsidR="00ED2B9F" w:rsidRPr="0086654E" w14:paraId="11A84F2D" w14:textId="77777777" w:rsidTr="00477C76">
        <w:trPr>
          <w:trHeight w:val="1140"/>
        </w:trPr>
        <w:tc>
          <w:tcPr>
            <w:tcW w:w="5491" w:type="dxa"/>
            <w:vMerge/>
          </w:tcPr>
          <w:p w14:paraId="2C4124F7" w14:textId="77777777" w:rsidR="00ED2B9F" w:rsidRPr="0086654E" w:rsidRDefault="00ED2B9F" w:rsidP="00477C76">
            <w:pPr>
              <w:spacing w:before="40" w:after="40"/>
              <w:rPr>
                <w:rFonts w:asciiTheme="minorHAnsi" w:hAnsiTheme="minorHAnsi"/>
                <w:sz w:val="20"/>
                <w:szCs w:val="20"/>
              </w:rPr>
            </w:pPr>
          </w:p>
        </w:tc>
        <w:tc>
          <w:tcPr>
            <w:tcW w:w="9492" w:type="dxa"/>
            <w:gridSpan w:val="5"/>
          </w:tcPr>
          <w:p w14:paraId="5A33D612" w14:textId="77777777" w:rsidR="00ED2B9F" w:rsidRPr="0086654E" w:rsidRDefault="00ED2B9F" w:rsidP="00477C76">
            <w:pPr>
              <w:spacing w:before="40" w:after="40"/>
              <w:rPr>
                <w:rFonts w:asciiTheme="minorHAnsi" w:hAnsiTheme="minorHAnsi"/>
                <w:sz w:val="20"/>
                <w:szCs w:val="20"/>
              </w:rPr>
            </w:pPr>
            <w:r w:rsidRPr="0086654E">
              <w:rPr>
                <w:rFonts w:asciiTheme="minorHAnsi" w:hAnsiTheme="minorHAnsi"/>
                <w:b/>
                <w:bCs/>
                <w:sz w:val="20"/>
                <w:szCs w:val="20"/>
              </w:rPr>
              <w:t>Explanation:</w:t>
            </w:r>
            <w:r w:rsidRPr="0086654E">
              <w:rPr>
                <w:rFonts w:asciiTheme="minorHAnsi" w:hAnsiTheme="minorHAnsi"/>
                <w:sz w:val="20"/>
                <w:szCs w:val="20"/>
              </w:rPr>
              <w:t xml:space="preserve"> </w:t>
            </w:r>
          </w:p>
        </w:tc>
      </w:tr>
      <w:tr w:rsidR="00ED2B9F" w:rsidRPr="0086654E" w14:paraId="31BC4056" w14:textId="77777777" w:rsidTr="00477C76">
        <w:trPr>
          <w:trHeight w:val="348"/>
        </w:trPr>
        <w:tc>
          <w:tcPr>
            <w:tcW w:w="5491" w:type="dxa"/>
            <w:vMerge w:val="restart"/>
          </w:tcPr>
          <w:p w14:paraId="00F234A3" w14:textId="77777777" w:rsidR="00ED2B9F" w:rsidRPr="0086654E" w:rsidRDefault="00ED2B9F" w:rsidP="00477C76">
            <w:pPr>
              <w:spacing w:before="40" w:after="40"/>
              <w:rPr>
                <w:rFonts w:asciiTheme="minorHAnsi" w:hAnsiTheme="minorHAnsi"/>
                <w:sz w:val="20"/>
                <w:szCs w:val="20"/>
              </w:rPr>
            </w:pPr>
            <w:r w:rsidRPr="00E52CEF">
              <w:rPr>
                <w:rFonts w:asciiTheme="minorHAnsi" w:hAnsiTheme="minorHAnsi"/>
                <w:sz w:val="20"/>
                <w:szCs w:val="20"/>
              </w:rPr>
              <w:t>What is the risk of future grievance regarding dust generation, due to evidence of such grievance during demolition? (Was there a significant complaint(s) about dust during the demolition?)</w:t>
            </w:r>
          </w:p>
        </w:tc>
        <w:tc>
          <w:tcPr>
            <w:tcW w:w="2017" w:type="dxa"/>
          </w:tcPr>
          <w:p w14:paraId="66DA0909" w14:textId="77777777" w:rsidR="00ED2B9F" w:rsidRPr="0086654E" w:rsidRDefault="00ED2B9F" w:rsidP="00477C76">
            <w:pPr>
              <w:spacing w:before="40" w:after="40"/>
              <w:rPr>
                <w:rFonts w:asciiTheme="minorHAnsi" w:hAnsiTheme="minorHAnsi"/>
                <w:sz w:val="20"/>
                <w:szCs w:val="20"/>
              </w:rPr>
            </w:pPr>
          </w:p>
        </w:tc>
        <w:tc>
          <w:tcPr>
            <w:tcW w:w="1843" w:type="dxa"/>
          </w:tcPr>
          <w:p w14:paraId="55998479" w14:textId="77777777" w:rsidR="00ED2B9F" w:rsidRPr="0086654E" w:rsidRDefault="00ED2B9F" w:rsidP="00477C76">
            <w:pPr>
              <w:spacing w:before="40" w:after="40"/>
              <w:rPr>
                <w:rFonts w:asciiTheme="minorHAnsi" w:hAnsiTheme="minorHAnsi"/>
                <w:sz w:val="20"/>
                <w:szCs w:val="20"/>
              </w:rPr>
            </w:pPr>
          </w:p>
        </w:tc>
        <w:tc>
          <w:tcPr>
            <w:tcW w:w="1984" w:type="dxa"/>
          </w:tcPr>
          <w:p w14:paraId="7D7BF1F7" w14:textId="77777777" w:rsidR="00ED2B9F" w:rsidRPr="0086654E" w:rsidRDefault="00ED2B9F" w:rsidP="00477C76">
            <w:pPr>
              <w:spacing w:before="40" w:after="40"/>
              <w:rPr>
                <w:rFonts w:asciiTheme="minorHAnsi" w:hAnsiTheme="minorHAnsi"/>
                <w:sz w:val="20"/>
                <w:szCs w:val="20"/>
              </w:rPr>
            </w:pPr>
          </w:p>
        </w:tc>
        <w:tc>
          <w:tcPr>
            <w:tcW w:w="1985" w:type="dxa"/>
          </w:tcPr>
          <w:p w14:paraId="16FE9309" w14:textId="77777777" w:rsidR="00ED2B9F" w:rsidRPr="0086654E" w:rsidRDefault="00ED2B9F" w:rsidP="00477C76">
            <w:pPr>
              <w:spacing w:before="40" w:after="40"/>
              <w:rPr>
                <w:rFonts w:asciiTheme="minorHAnsi" w:hAnsiTheme="minorHAnsi"/>
                <w:sz w:val="20"/>
                <w:szCs w:val="20"/>
              </w:rPr>
            </w:pPr>
          </w:p>
        </w:tc>
        <w:tc>
          <w:tcPr>
            <w:tcW w:w="1663" w:type="dxa"/>
          </w:tcPr>
          <w:p w14:paraId="3F5B6EF3" w14:textId="77777777" w:rsidR="00ED2B9F" w:rsidRPr="0086654E" w:rsidRDefault="00ED2B9F" w:rsidP="00477C76">
            <w:pPr>
              <w:spacing w:before="40" w:after="40"/>
              <w:rPr>
                <w:rFonts w:asciiTheme="minorHAnsi" w:hAnsiTheme="minorHAnsi"/>
                <w:sz w:val="20"/>
                <w:szCs w:val="20"/>
              </w:rPr>
            </w:pPr>
          </w:p>
        </w:tc>
      </w:tr>
      <w:tr w:rsidR="00ED2B9F" w:rsidRPr="0086654E" w14:paraId="3CB9CF04" w14:textId="77777777" w:rsidTr="00477C76">
        <w:trPr>
          <w:trHeight w:val="1350"/>
        </w:trPr>
        <w:tc>
          <w:tcPr>
            <w:tcW w:w="5491" w:type="dxa"/>
            <w:vMerge/>
          </w:tcPr>
          <w:p w14:paraId="1DFCF7D7" w14:textId="77777777" w:rsidR="00ED2B9F" w:rsidRPr="0086654E" w:rsidRDefault="00ED2B9F" w:rsidP="00477C76">
            <w:pPr>
              <w:spacing w:before="40" w:after="40"/>
              <w:rPr>
                <w:rFonts w:asciiTheme="minorHAnsi" w:hAnsiTheme="minorHAnsi"/>
                <w:sz w:val="20"/>
                <w:szCs w:val="20"/>
              </w:rPr>
            </w:pPr>
          </w:p>
        </w:tc>
        <w:tc>
          <w:tcPr>
            <w:tcW w:w="9492" w:type="dxa"/>
            <w:gridSpan w:val="5"/>
          </w:tcPr>
          <w:p w14:paraId="0CBCA95B" w14:textId="77777777" w:rsidR="00ED2B9F" w:rsidRPr="0086654E" w:rsidRDefault="00ED2B9F" w:rsidP="00477C76">
            <w:pPr>
              <w:spacing w:before="40" w:after="40"/>
              <w:rPr>
                <w:rFonts w:asciiTheme="minorHAnsi" w:hAnsiTheme="minorHAnsi"/>
                <w:sz w:val="20"/>
                <w:szCs w:val="20"/>
              </w:rPr>
            </w:pPr>
            <w:r w:rsidRPr="0086654E">
              <w:rPr>
                <w:rFonts w:asciiTheme="minorHAnsi" w:hAnsiTheme="minorHAnsi"/>
                <w:b/>
                <w:bCs/>
                <w:sz w:val="20"/>
                <w:szCs w:val="20"/>
              </w:rPr>
              <w:t xml:space="preserve">Explanation: </w:t>
            </w:r>
          </w:p>
        </w:tc>
      </w:tr>
      <w:tr w:rsidR="00ED2B9F" w:rsidRPr="0086654E" w14:paraId="05BDE08C" w14:textId="77777777" w:rsidTr="00477C76">
        <w:trPr>
          <w:trHeight w:val="196"/>
        </w:trPr>
        <w:tc>
          <w:tcPr>
            <w:tcW w:w="5491" w:type="dxa"/>
            <w:vMerge w:val="restart"/>
          </w:tcPr>
          <w:p w14:paraId="3F47A6D1" w14:textId="77777777" w:rsidR="00ED2B9F" w:rsidRPr="0086654E" w:rsidRDefault="00ED2B9F" w:rsidP="00477C76">
            <w:pPr>
              <w:spacing w:before="40" w:after="40"/>
              <w:rPr>
                <w:rFonts w:asciiTheme="minorHAnsi" w:hAnsiTheme="minorHAnsi"/>
                <w:sz w:val="20"/>
                <w:szCs w:val="20"/>
              </w:rPr>
            </w:pPr>
            <w:r w:rsidRPr="00E52CEF">
              <w:rPr>
                <w:rFonts w:asciiTheme="minorHAnsi" w:hAnsiTheme="minorHAnsi"/>
                <w:sz w:val="20"/>
                <w:szCs w:val="20"/>
              </w:rPr>
              <w:t>What is the risk of future grievance regarding noise generation, due to evidence of such grievance during demolition? (Was there a complaint about noise during the demolition?)</w:t>
            </w:r>
          </w:p>
        </w:tc>
        <w:tc>
          <w:tcPr>
            <w:tcW w:w="2017" w:type="dxa"/>
          </w:tcPr>
          <w:p w14:paraId="3AD77C03" w14:textId="77777777" w:rsidR="00ED2B9F" w:rsidRPr="0086654E" w:rsidRDefault="00ED2B9F" w:rsidP="00477C76">
            <w:pPr>
              <w:spacing w:before="40" w:after="40"/>
              <w:rPr>
                <w:rFonts w:asciiTheme="minorHAnsi" w:hAnsiTheme="minorHAnsi"/>
                <w:sz w:val="20"/>
                <w:szCs w:val="20"/>
              </w:rPr>
            </w:pPr>
          </w:p>
        </w:tc>
        <w:tc>
          <w:tcPr>
            <w:tcW w:w="1843" w:type="dxa"/>
          </w:tcPr>
          <w:p w14:paraId="77BD61FE" w14:textId="77777777" w:rsidR="00ED2B9F" w:rsidRPr="0086654E" w:rsidRDefault="00ED2B9F" w:rsidP="00477C76">
            <w:pPr>
              <w:spacing w:before="40" w:after="40"/>
              <w:rPr>
                <w:rFonts w:asciiTheme="minorHAnsi" w:hAnsiTheme="minorHAnsi"/>
                <w:sz w:val="20"/>
                <w:szCs w:val="20"/>
              </w:rPr>
            </w:pPr>
          </w:p>
        </w:tc>
        <w:tc>
          <w:tcPr>
            <w:tcW w:w="1984" w:type="dxa"/>
          </w:tcPr>
          <w:p w14:paraId="3765447C" w14:textId="77777777" w:rsidR="00ED2B9F" w:rsidRPr="0086654E" w:rsidRDefault="00ED2B9F" w:rsidP="00477C76">
            <w:pPr>
              <w:spacing w:before="40" w:after="40"/>
              <w:rPr>
                <w:rFonts w:asciiTheme="minorHAnsi" w:hAnsiTheme="minorHAnsi"/>
                <w:sz w:val="20"/>
                <w:szCs w:val="20"/>
              </w:rPr>
            </w:pPr>
          </w:p>
        </w:tc>
        <w:tc>
          <w:tcPr>
            <w:tcW w:w="1985" w:type="dxa"/>
          </w:tcPr>
          <w:p w14:paraId="43012296" w14:textId="77777777" w:rsidR="00ED2B9F" w:rsidRPr="0086654E" w:rsidRDefault="00ED2B9F" w:rsidP="00477C76">
            <w:pPr>
              <w:spacing w:before="40" w:after="40"/>
              <w:rPr>
                <w:rFonts w:asciiTheme="minorHAnsi" w:hAnsiTheme="minorHAnsi"/>
                <w:sz w:val="20"/>
                <w:szCs w:val="20"/>
              </w:rPr>
            </w:pPr>
          </w:p>
        </w:tc>
        <w:tc>
          <w:tcPr>
            <w:tcW w:w="1663" w:type="dxa"/>
          </w:tcPr>
          <w:p w14:paraId="1D98B0A8" w14:textId="77777777" w:rsidR="00ED2B9F" w:rsidRPr="0086654E" w:rsidRDefault="00ED2B9F" w:rsidP="00477C76">
            <w:pPr>
              <w:spacing w:before="40" w:after="40"/>
              <w:rPr>
                <w:rFonts w:asciiTheme="minorHAnsi" w:hAnsiTheme="minorHAnsi"/>
                <w:sz w:val="20"/>
                <w:szCs w:val="20"/>
              </w:rPr>
            </w:pPr>
          </w:p>
        </w:tc>
      </w:tr>
      <w:tr w:rsidR="00ED2B9F" w:rsidRPr="0086654E" w14:paraId="72B8E987" w14:textId="77777777" w:rsidTr="00477C76">
        <w:trPr>
          <w:trHeight w:val="1380"/>
        </w:trPr>
        <w:tc>
          <w:tcPr>
            <w:tcW w:w="5491" w:type="dxa"/>
            <w:vMerge/>
          </w:tcPr>
          <w:p w14:paraId="605C0139" w14:textId="77777777" w:rsidR="00ED2B9F" w:rsidRPr="0086654E" w:rsidRDefault="00ED2B9F" w:rsidP="00477C76">
            <w:pPr>
              <w:spacing w:before="40" w:after="40"/>
              <w:rPr>
                <w:rFonts w:asciiTheme="minorHAnsi" w:hAnsiTheme="minorHAnsi"/>
                <w:sz w:val="20"/>
                <w:szCs w:val="20"/>
              </w:rPr>
            </w:pPr>
          </w:p>
        </w:tc>
        <w:tc>
          <w:tcPr>
            <w:tcW w:w="9492" w:type="dxa"/>
            <w:gridSpan w:val="5"/>
          </w:tcPr>
          <w:p w14:paraId="44A7C18C" w14:textId="77777777" w:rsidR="00ED2B9F" w:rsidRPr="0086654E" w:rsidRDefault="00ED2B9F" w:rsidP="00477C76">
            <w:pPr>
              <w:spacing w:before="40" w:after="40"/>
              <w:rPr>
                <w:rFonts w:asciiTheme="minorHAnsi" w:hAnsiTheme="minorHAnsi"/>
                <w:sz w:val="20"/>
                <w:szCs w:val="20"/>
              </w:rPr>
            </w:pPr>
            <w:r w:rsidRPr="0086654E">
              <w:rPr>
                <w:rFonts w:asciiTheme="minorHAnsi" w:hAnsiTheme="minorHAnsi"/>
                <w:b/>
                <w:bCs/>
                <w:sz w:val="20"/>
                <w:szCs w:val="20"/>
              </w:rPr>
              <w:t>Explanation:</w:t>
            </w:r>
            <w:r w:rsidRPr="0086654E">
              <w:rPr>
                <w:rFonts w:asciiTheme="minorHAnsi" w:hAnsiTheme="minorHAnsi"/>
                <w:sz w:val="20"/>
                <w:szCs w:val="20"/>
              </w:rPr>
              <w:t xml:space="preserve"> </w:t>
            </w:r>
          </w:p>
        </w:tc>
      </w:tr>
      <w:tr w:rsidR="00ED2B9F" w:rsidRPr="0086654E" w14:paraId="2CEBE061" w14:textId="77777777" w:rsidTr="00477C76">
        <w:trPr>
          <w:trHeight w:val="302"/>
        </w:trPr>
        <w:tc>
          <w:tcPr>
            <w:tcW w:w="5491" w:type="dxa"/>
            <w:vMerge w:val="restart"/>
          </w:tcPr>
          <w:p w14:paraId="3AE3DFCC" w14:textId="77777777" w:rsidR="00ED2B9F" w:rsidRPr="0086654E" w:rsidRDefault="00ED2B9F" w:rsidP="00477C76">
            <w:pPr>
              <w:spacing w:before="40" w:after="40"/>
              <w:rPr>
                <w:rFonts w:asciiTheme="minorHAnsi" w:hAnsiTheme="minorHAnsi"/>
                <w:sz w:val="20"/>
                <w:szCs w:val="20"/>
              </w:rPr>
            </w:pPr>
            <w:r w:rsidRPr="00E52CEF">
              <w:rPr>
                <w:rFonts w:asciiTheme="minorHAnsi" w:hAnsiTheme="minorHAnsi"/>
                <w:sz w:val="20"/>
                <w:szCs w:val="20"/>
              </w:rPr>
              <w:t>What is the risk of meeting with nuisance with neighbors due to a damage to other buildings during the demolition process?</w:t>
            </w:r>
          </w:p>
        </w:tc>
        <w:tc>
          <w:tcPr>
            <w:tcW w:w="2017" w:type="dxa"/>
          </w:tcPr>
          <w:p w14:paraId="530D6369" w14:textId="77777777" w:rsidR="00ED2B9F" w:rsidRPr="0086654E" w:rsidRDefault="00ED2B9F" w:rsidP="00477C76">
            <w:pPr>
              <w:spacing w:before="40" w:after="40"/>
              <w:rPr>
                <w:rFonts w:asciiTheme="minorHAnsi" w:hAnsiTheme="minorHAnsi"/>
                <w:sz w:val="20"/>
                <w:szCs w:val="20"/>
              </w:rPr>
            </w:pPr>
          </w:p>
        </w:tc>
        <w:tc>
          <w:tcPr>
            <w:tcW w:w="1843" w:type="dxa"/>
          </w:tcPr>
          <w:p w14:paraId="43AB85DE" w14:textId="77777777" w:rsidR="00ED2B9F" w:rsidRPr="0086654E" w:rsidRDefault="00ED2B9F" w:rsidP="00477C76">
            <w:pPr>
              <w:spacing w:before="40" w:after="40"/>
              <w:rPr>
                <w:rFonts w:asciiTheme="minorHAnsi" w:hAnsiTheme="minorHAnsi"/>
                <w:sz w:val="20"/>
                <w:szCs w:val="20"/>
              </w:rPr>
            </w:pPr>
          </w:p>
        </w:tc>
        <w:tc>
          <w:tcPr>
            <w:tcW w:w="1984" w:type="dxa"/>
          </w:tcPr>
          <w:p w14:paraId="263B5D82" w14:textId="77777777" w:rsidR="00ED2B9F" w:rsidRPr="0086654E" w:rsidRDefault="00ED2B9F" w:rsidP="00477C76">
            <w:pPr>
              <w:spacing w:before="40" w:after="40"/>
              <w:rPr>
                <w:rFonts w:asciiTheme="minorHAnsi" w:hAnsiTheme="minorHAnsi"/>
                <w:sz w:val="20"/>
                <w:szCs w:val="20"/>
              </w:rPr>
            </w:pPr>
          </w:p>
        </w:tc>
        <w:tc>
          <w:tcPr>
            <w:tcW w:w="1985" w:type="dxa"/>
          </w:tcPr>
          <w:p w14:paraId="4E7EFF1F" w14:textId="77777777" w:rsidR="00ED2B9F" w:rsidRPr="0086654E" w:rsidRDefault="00ED2B9F" w:rsidP="00477C76">
            <w:pPr>
              <w:spacing w:before="40" w:after="40"/>
              <w:rPr>
                <w:rFonts w:asciiTheme="minorHAnsi" w:hAnsiTheme="minorHAnsi"/>
                <w:sz w:val="20"/>
                <w:szCs w:val="20"/>
              </w:rPr>
            </w:pPr>
          </w:p>
        </w:tc>
        <w:tc>
          <w:tcPr>
            <w:tcW w:w="1663" w:type="dxa"/>
          </w:tcPr>
          <w:p w14:paraId="790E1942" w14:textId="77777777" w:rsidR="00ED2B9F" w:rsidRPr="0086654E" w:rsidRDefault="00ED2B9F" w:rsidP="00477C76">
            <w:pPr>
              <w:spacing w:before="40" w:after="40"/>
              <w:rPr>
                <w:rFonts w:asciiTheme="minorHAnsi" w:hAnsiTheme="minorHAnsi"/>
                <w:sz w:val="20"/>
                <w:szCs w:val="20"/>
              </w:rPr>
            </w:pPr>
          </w:p>
        </w:tc>
      </w:tr>
      <w:tr w:rsidR="00ED2B9F" w:rsidRPr="0086654E" w14:paraId="56B35688" w14:textId="77777777" w:rsidTr="00477C76">
        <w:trPr>
          <w:trHeight w:val="825"/>
        </w:trPr>
        <w:tc>
          <w:tcPr>
            <w:tcW w:w="5491" w:type="dxa"/>
            <w:vMerge/>
          </w:tcPr>
          <w:p w14:paraId="700BB630" w14:textId="77777777" w:rsidR="00ED2B9F" w:rsidRPr="0086654E" w:rsidRDefault="00ED2B9F" w:rsidP="00477C76">
            <w:pPr>
              <w:spacing w:before="40" w:after="40"/>
              <w:rPr>
                <w:rFonts w:asciiTheme="minorHAnsi" w:hAnsiTheme="minorHAnsi"/>
                <w:sz w:val="20"/>
                <w:szCs w:val="20"/>
              </w:rPr>
            </w:pPr>
          </w:p>
        </w:tc>
        <w:tc>
          <w:tcPr>
            <w:tcW w:w="9492" w:type="dxa"/>
            <w:gridSpan w:val="5"/>
          </w:tcPr>
          <w:p w14:paraId="0C593E2F" w14:textId="77777777" w:rsidR="00ED2B9F" w:rsidRPr="0086654E" w:rsidRDefault="00ED2B9F" w:rsidP="00477C76">
            <w:pPr>
              <w:spacing w:before="40" w:after="40"/>
              <w:rPr>
                <w:rFonts w:asciiTheme="minorHAnsi" w:hAnsiTheme="minorHAnsi"/>
                <w:sz w:val="20"/>
                <w:szCs w:val="20"/>
              </w:rPr>
            </w:pPr>
            <w:r w:rsidRPr="0086654E">
              <w:rPr>
                <w:rFonts w:asciiTheme="minorHAnsi" w:hAnsiTheme="minorHAnsi"/>
                <w:b/>
                <w:bCs/>
                <w:sz w:val="20"/>
                <w:szCs w:val="20"/>
              </w:rPr>
              <w:t>Explanation:</w:t>
            </w:r>
            <w:r w:rsidRPr="0086654E">
              <w:rPr>
                <w:rFonts w:asciiTheme="minorHAnsi" w:hAnsiTheme="minorHAnsi"/>
                <w:sz w:val="20"/>
                <w:szCs w:val="20"/>
              </w:rPr>
              <w:t xml:space="preserve"> </w:t>
            </w:r>
          </w:p>
        </w:tc>
      </w:tr>
      <w:tr w:rsidR="00ED2B9F" w:rsidRPr="0086654E" w14:paraId="02FE6D85" w14:textId="77777777" w:rsidTr="00477C76">
        <w:trPr>
          <w:trHeight w:val="315"/>
        </w:trPr>
        <w:tc>
          <w:tcPr>
            <w:tcW w:w="5491" w:type="dxa"/>
            <w:vMerge w:val="restart"/>
          </w:tcPr>
          <w:p w14:paraId="390B87DB" w14:textId="77777777" w:rsidR="00ED2B9F" w:rsidRPr="0086654E" w:rsidRDefault="00ED2B9F" w:rsidP="00477C76">
            <w:pPr>
              <w:spacing w:before="40" w:after="40"/>
              <w:rPr>
                <w:rFonts w:asciiTheme="minorHAnsi" w:hAnsiTheme="minorHAnsi"/>
                <w:sz w:val="20"/>
                <w:szCs w:val="20"/>
              </w:rPr>
            </w:pPr>
            <w:r w:rsidRPr="00E52CEF">
              <w:rPr>
                <w:rFonts w:asciiTheme="minorHAnsi" w:hAnsiTheme="minorHAnsi"/>
                <w:sz w:val="20"/>
                <w:szCs w:val="20"/>
              </w:rPr>
              <w:t>What is the risk of future issues due to lack of demolition plan during the demolition or insufficiency of it in terms of quality?</w:t>
            </w:r>
            <w:r w:rsidRPr="00D01AF7">
              <w:t xml:space="preserve"> </w:t>
            </w:r>
          </w:p>
        </w:tc>
        <w:tc>
          <w:tcPr>
            <w:tcW w:w="2017" w:type="dxa"/>
          </w:tcPr>
          <w:p w14:paraId="0A67BE58" w14:textId="77777777" w:rsidR="00ED2B9F" w:rsidRPr="0086654E" w:rsidRDefault="00ED2B9F" w:rsidP="00477C76">
            <w:pPr>
              <w:spacing w:before="40" w:after="40"/>
              <w:rPr>
                <w:rFonts w:asciiTheme="minorHAnsi" w:hAnsiTheme="minorHAnsi"/>
                <w:sz w:val="20"/>
                <w:szCs w:val="20"/>
              </w:rPr>
            </w:pPr>
          </w:p>
        </w:tc>
        <w:tc>
          <w:tcPr>
            <w:tcW w:w="1843" w:type="dxa"/>
          </w:tcPr>
          <w:p w14:paraId="48FDEB05" w14:textId="77777777" w:rsidR="00ED2B9F" w:rsidRPr="0086654E" w:rsidRDefault="00ED2B9F" w:rsidP="00477C76">
            <w:pPr>
              <w:spacing w:before="40" w:after="40"/>
              <w:rPr>
                <w:rFonts w:asciiTheme="minorHAnsi" w:hAnsiTheme="minorHAnsi"/>
                <w:sz w:val="20"/>
                <w:szCs w:val="20"/>
              </w:rPr>
            </w:pPr>
          </w:p>
        </w:tc>
        <w:tc>
          <w:tcPr>
            <w:tcW w:w="1984" w:type="dxa"/>
          </w:tcPr>
          <w:p w14:paraId="502DE95F" w14:textId="77777777" w:rsidR="00ED2B9F" w:rsidRPr="0086654E" w:rsidRDefault="00ED2B9F" w:rsidP="00477C76">
            <w:pPr>
              <w:spacing w:before="40" w:after="40"/>
              <w:rPr>
                <w:rFonts w:asciiTheme="minorHAnsi" w:hAnsiTheme="minorHAnsi"/>
                <w:sz w:val="20"/>
                <w:szCs w:val="20"/>
              </w:rPr>
            </w:pPr>
          </w:p>
        </w:tc>
        <w:tc>
          <w:tcPr>
            <w:tcW w:w="1985" w:type="dxa"/>
          </w:tcPr>
          <w:p w14:paraId="0C5EB117" w14:textId="77777777" w:rsidR="00ED2B9F" w:rsidRPr="0086654E" w:rsidRDefault="00ED2B9F" w:rsidP="00477C76">
            <w:pPr>
              <w:spacing w:before="40" w:after="40"/>
              <w:rPr>
                <w:rFonts w:asciiTheme="minorHAnsi" w:hAnsiTheme="minorHAnsi"/>
                <w:sz w:val="20"/>
                <w:szCs w:val="20"/>
              </w:rPr>
            </w:pPr>
          </w:p>
        </w:tc>
        <w:tc>
          <w:tcPr>
            <w:tcW w:w="1663" w:type="dxa"/>
          </w:tcPr>
          <w:p w14:paraId="27BC6F16" w14:textId="77777777" w:rsidR="00ED2B9F" w:rsidRPr="0086654E" w:rsidRDefault="00ED2B9F" w:rsidP="00477C76">
            <w:pPr>
              <w:spacing w:before="40" w:after="40"/>
              <w:rPr>
                <w:rFonts w:asciiTheme="minorHAnsi" w:hAnsiTheme="minorHAnsi"/>
                <w:sz w:val="20"/>
                <w:szCs w:val="20"/>
              </w:rPr>
            </w:pPr>
          </w:p>
        </w:tc>
      </w:tr>
      <w:tr w:rsidR="00ED2B9F" w:rsidRPr="0086654E" w14:paraId="5517C838" w14:textId="77777777" w:rsidTr="00477C76">
        <w:trPr>
          <w:trHeight w:val="555"/>
        </w:trPr>
        <w:tc>
          <w:tcPr>
            <w:tcW w:w="5491" w:type="dxa"/>
            <w:vMerge/>
          </w:tcPr>
          <w:p w14:paraId="75BC4893" w14:textId="77777777" w:rsidR="00ED2B9F" w:rsidRPr="0086654E" w:rsidRDefault="00ED2B9F" w:rsidP="00477C76">
            <w:pPr>
              <w:spacing w:before="40" w:after="40"/>
              <w:rPr>
                <w:rFonts w:asciiTheme="minorHAnsi" w:hAnsiTheme="minorHAnsi"/>
                <w:sz w:val="20"/>
                <w:szCs w:val="20"/>
              </w:rPr>
            </w:pPr>
          </w:p>
        </w:tc>
        <w:tc>
          <w:tcPr>
            <w:tcW w:w="9492" w:type="dxa"/>
            <w:gridSpan w:val="5"/>
          </w:tcPr>
          <w:p w14:paraId="533937A0" w14:textId="77777777" w:rsidR="00ED2B9F" w:rsidRPr="0086654E" w:rsidRDefault="00ED2B9F" w:rsidP="00477C76">
            <w:pPr>
              <w:spacing w:before="40" w:after="40"/>
              <w:rPr>
                <w:rFonts w:asciiTheme="minorHAnsi" w:hAnsiTheme="minorHAnsi"/>
                <w:sz w:val="20"/>
                <w:szCs w:val="20"/>
              </w:rPr>
            </w:pPr>
            <w:r w:rsidRPr="0086654E">
              <w:rPr>
                <w:rFonts w:asciiTheme="minorHAnsi" w:hAnsiTheme="minorHAnsi"/>
                <w:b/>
                <w:bCs/>
                <w:sz w:val="20"/>
                <w:szCs w:val="20"/>
              </w:rPr>
              <w:t>Explanation:</w:t>
            </w:r>
            <w:r w:rsidRPr="0086654E">
              <w:rPr>
                <w:rFonts w:asciiTheme="minorHAnsi" w:hAnsiTheme="minorHAnsi"/>
                <w:sz w:val="20"/>
                <w:szCs w:val="20"/>
              </w:rPr>
              <w:t xml:space="preserve"> </w:t>
            </w:r>
          </w:p>
        </w:tc>
      </w:tr>
      <w:tr w:rsidR="00ED2B9F" w:rsidRPr="0086654E" w14:paraId="5F38287E" w14:textId="77777777" w:rsidTr="00477C76">
        <w:trPr>
          <w:trHeight w:val="161"/>
        </w:trPr>
        <w:tc>
          <w:tcPr>
            <w:tcW w:w="5491" w:type="dxa"/>
            <w:vMerge w:val="restart"/>
          </w:tcPr>
          <w:p w14:paraId="0C68F70C" w14:textId="77777777" w:rsidR="00ED2B9F" w:rsidRPr="0086654E" w:rsidRDefault="00ED2B9F" w:rsidP="00477C76">
            <w:pPr>
              <w:spacing w:before="40" w:after="40"/>
              <w:rPr>
                <w:rFonts w:asciiTheme="minorHAnsi" w:hAnsiTheme="minorHAnsi"/>
                <w:sz w:val="20"/>
                <w:szCs w:val="20"/>
              </w:rPr>
            </w:pPr>
            <w:r w:rsidRPr="00E52CEF">
              <w:rPr>
                <w:rFonts w:asciiTheme="minorHAnsi" w:hAnsiTheme="minorHAnsi"/>
                <w:sz w:val="20"/>
                <w:szCs w:val="20"/>
              </w:rPr>
              <w:t xml:space="preserve">What is the risk in terms of asbestos presence at the demolition site as a pre visual observation assessment) </w:t>
            </w:r>
          </w:p>
          <w:p w14:paraId="31DA2DA6" w14:textId="77777777" w:rsidR="00ED2B9F" w:rsidRPr="0086654E" w:rsidRDefault="00ED2B9F" w:rsidP="00477C76">
            <w:pPr>
              <w:spacing w:before="40" w:after="40"/>
              <w:rPr>
                <w:rFonts w:asciiTheme="minorHAnsi" w:hAnsiTheme="minorHAnsi"/>
                <w:sz w:val="20"/>
                <w:szCs w:val="20"/>
              </w:rPr>
            </w:pPr>
          </w:p>
          <w:p w14:paraId="1A160C2E" w14:textId="77777777" w:rsidR="00ED2B9F" w:rsidRPr="0086654E" w:rsidRDefault="00ED2B9F" w:rsidP="00477C76">
            <w:pPr>
              <w:spacing w:before="40" w:after="40"/>
              <w:rPr>
                <w:rFonts w:asciiTheme="minorHAnsi" w:hAnsiTheme="minorHAnsi"/>
                <w:sz w:val="20"/>
                <w:szCs w:val="20"/>
              </w:rPr>
            </w:pPr>
          </w:p>
        </w:tc>
        <w:tc>
          <w:tcPr>
            <w:tcW w:w="2017" w:type="dxa"/>
          </w:tcPr>
          <w:p w14:paraId="5ADDF024" w14:textId="77777777" w:rsidR="00ED2B9F" w:rsidRPr="0086654E" w:rsidRDefault="00ED2B9F" w:rsidP="00477C76">
            <w:pPr>
              <w:spacing w:before="40" w:after="40"/>
              <w:rPr>
                <w:rFonts w:asciiTheme="minorHAnsi" w:hAnsiTheme="minorHAnsi"/>
                <w:sz w:val="20"/>
                <w:szCs w:val="20"/>
              </w:rPr>
            </w:pPr>
          </w:p>
        </w:tc>
        <w:tc>
          <w:tcPr>
            <w:tcW w:w="1843" w:type="dxa"/>
          </w:tcPr>
          <w:p w14:paraId="0F526E19" w14:textId="77777777" w:rsidR="00ED2B9F" w:rsidRPr="0086654E" w:rsidRDefault="00ED2B9F" w:rsidP="00477C76">
            <w:pPr>
              <w:spacing w:before="40" w:after="40"/>
              <w:rPr>
                <w:rFonts w:asciiTheme="minorHAnsi" w:hAnsiTheme="minorHAnsi"/>
                <w:sz w:val="20"/>
                <w:szCs w:val="20"/>
              </w:rPr>
            </w:pPr>
          </w:p>
        </w:tc>
        <w:tc>
          <w:tcPr>
            <w:tcW w:w="1984" w:type="dxa"/>
          </w:tcPr>
          <w:p w14:paraId="68566077" w14:textId="77777777" w:rsidR="00ED2B9F" w:rsidRPr="0086654E" w:rsidRDefault="00ED2B9F" w:rsidP="00477C76">
            <w:pPr>
              <w:spacing w:before="40" w:after="40"/>
              <w:rPr>
                <w:rFonts w:asciiTheme="minorHAnsi" w:hAnsiTheme="minorHAnsi"/>
                <w:sz w:val="20"/>
                <w:szCs w:val="20"/>
              </w:rPr>
            </w:pPr>
          </w:p>
        </w:tc>
        <w:tc>
          <w:tcPr>
            <w:tcW w:w="1985" w:type="dxa"/>
          </w:tcPr>
          <w:p w14:paraId="54BF9596" w14:textId="77777777" w:rsidR="00ED2B9F" w:rsidRPr="0086654E" w:rsidRDefault="00ED2B9F" w:rsidP="00477C76">
            <w:pPr>
              <w:spacing w:before="40" w:after="40"/>
              <w:rPr>
                <w:rFonts w:asciiTheme="minorHAnsi" w:hAnsiTheme="minorHAnsi"/>
                <w:sz w:val="20"/>
                <w:szCs w:val="20"/>
              </w:rPr>
            </w:pPr>
          </w:p>
        </w:tc>
        <w:tc>
          <w:tcPr>
            <w:tcW w:w="1663" w:type="dxa"/>
          </w:tcPr>
          <w:p w14:paraId="54DA8BF5" w14:textId="77777777" w:rsidR="00ED2B9F" w:rsidRPr="0086654E" w:rsidRDefault="00ED2B9F" w:rsidP="00477C76">
            <w:pPr>
              <w:spacing w:before="40" w:after="40"/>
              <w:rPr>
                <w:rFonts w:asciiTheme="minorHAnsi" w:hAnsiTheme="minorHAnsi"/>
                <w:sz w:val="20"/>
                <w:szCs w:val="20"/>
              </w:rPr>
            </w:pPr>
          </w:p>
        </w:tc>
      </w:tr>
      <w:tr w:rsidR="00ED2B9F" w:rsidRPr="0086654E" w14:paraId="6AC15D87" w14:textId="77777777" w:rsidTr="00477C76">
        <w:trPr>
          <w:trHeight w:val="435"/>
        </w:trPr>
        <w:tc>
          <w:tcPr>
            <w:tcW w:w="5491" w:type="dxa"/>
            <w:vMerge/>
          </w:tcPr>
          <w:p w14:paraId="08765899" w14:textId="77777777" w:rsidR="00ED2B9F" w:rsidRPr="0086654E" w:rsidRDefault="00ED2B9F" w:rsidP="00477C76">
            <w:pPr>
              <w:spacing w:before="40" w:after="40"/>
              <w:rPr>
                <w:rFonts w:asciiTheme="minorHAnsi" w:hAnsiTheme="minorHAnsi"/>
                <w:sz w:val="20"/>
                <w:szCs w:val="20"/>
              </w:rPr>
            </w:pPr>
          </w:p>
        </w:tc>
        <w:tc>
          <w:tcPr>
            <w:tcW w:w="9492" w:type="dxa"/>
            <w:gridSpan w:val="5"/>
          </w:tcPr>
          <w:p w14:paraId="3F318B7F" w14:textId="77777777" w:rsidR="00ED2B9F" w:rsidRPr="0086654E" w:rsidRDefault="00ED2B9F" w:rsidP="00477C76">
            <w:pPr>
              <w:spacing w:before="40" w:after="40"/>
              <w:rPr>
                <w:rFonts w:asciiTheme="minorHAnsi" w:hAnsiTheme="minorHAnsi"/>
                <w:sz w:val="20"/>
                <w:szCs w:val="20"/>
              </w:rPr>
            </w:pPr>
            <w:r w:rsidRPr="0086654E">
              <w:rPr>
                <w:rFonts w:asciiTheme="minorHAnsi" w:hAnsiTheme="minorHAnsi"/>
                <w:b/>
                <w:bCs/>
                <w:sz w:val="20"/>
                <w:szCs w:val="20"/>
              </w:rPr>
              <w:t>Explanation:</w:t>
            </w:r>
            <w:r w:rsidRPr="0086654E">
              <w:rPr>
                <w:rFonts w:asciiTheme="minorHAnsi" w:hAnsiTheme="minorHAnsi"/>
                <w:sz w:val="20"/>
                <w:szCs w:val="20"/>
              </w:rPr>
              <w:t xml:space="preserve"> </w:t>
            </w:r>
          </w:p>
        </w:tc>
      </w:tr>
      <w:tr w:rsidR="00ED2B9F" w:rsidRPr="0086654E" w14:paraId="52E93573" w14:textId="77777777" w:rsidTr="00477C76">
        <w:trPr>
          <w:trHeight w:val="283"/>
        </w:trPr>
        <w:tc>
          <w:tcPr>
            <w:tcW w:w="5491" w:type="dxa"/>
            <w:vMerge w:val="restart"/>
          </w:tcPr>
          <w:p w14:paraId="172DEE72" w14:textId="77777777" w:rsidR="00ED2B9F" w:rsidRPr="0086654E" w:rsidRDefault="00ED2B9F" w:rsidP="00477C76">
            <w:pPr>
              <w:spacing w:before="40" w:after="40"/>
              <w:rPr>
                <w:rFonts w:asciiTheme="minorHAnsi" w:hAnsiTheme="minorHAnsi"/>
                <w:sz w:val="20"/>
                <w:szCs w:val="20"/>
              </w:rPr>
            </w:pPr>
            <w:r w:rsidRPr="00E52CEF">
              <w:rPr>
                <w:rFonts w:asciiTheme="minorHAnsi" w:hAnsiTheme="minorHAnsi"/>
                <w:sz w:val="20"/>
                <w:szCs w:val="20"/>
              </w:rPr>
              <w:t>What is the risk in terms of legal / reputational / public discomfort due to any fatal accident or accident caused disability during the demolition process?</w:t>
            </w:r>
          </w:p>
        </w:tc>
        <w:tc>
          <w:tcPr>
            <w:tcW w:w="2017" w:type="dxa"/>
            <w:vAlign w:val="center"/>
          </w:tcPr>
          <w:p w14:paraId="58213C31" w14:textId="77777777" w:rsidR="00ED2B9F" w:rsidRPr="0086654E" w:rsidRDefault="00ED2B9F" w:rsidP="00477C76">
            <w:pPr>
              <w:spacing w:before="40" w:after="40"/>
              <w:rPr>
                <w:rFonts w:asciiTheme="minorHAnsi" w:hAnsiTheme="minorHAnsi"/>
                <w:sz w:val="20"/>
                <w:szCs w:val="20"/>
              </w:rPr>
            </w:pPr>
          </w:p>
        </w:tc>
        <w:tc>
          <w:tcPr>
            <w:tcW w:w="1843" w:type="dxa"/>
            <w:vAlign w:val="center"/>
          </w:tcPr>
          <w:p w14:paraId="0E0F0729" w14:textId="77777777" w:rsidR="00ED2B9F" w:rsidRPr="0086654E" w:rsidRDefault="00ED2B9F" w:rsidP="00477C76">
            <w:pPr>
              <w:spacing w:before="40" w:after="40"/>
              <w:rPr>
                <w:rFonts w:asciiTheme="minorHAnsi" w:hAnsiTheme="minorHAnsi"/>
                <w:sz w:val="20"/>
                <w:szCs w:val="20"/>
              </w:rPr>
            </w:pPr>
          </w:p>
        </w:tc>
        <w:tc>
          <w:tcPr>
            <w:tcW w:w="1984" w:type="dxa"/>
            <w:vAlign w:val="center"/>
          </w:tcPr>
          <w:p w14:paraId="71925DD3" w14:textId="77777777" w:rsidR="00ED2B9F" w:rsidRPr="0086654E" w:rsidRDefault="00ED2B9F" w:rsidP="00477C76">
            <w:pPr>
              <w:spacing w:before="40" w:after="40"/>
              <w:rPr>
                <w:rFonts w:asciiTheme="minorHAnsi" w:hAnsiTheme="minorHAnsi"/>
                <w:sz w:val="20"/>
                <w:szCs w:val="20"/>
              </w:rPr>
            </w:pPr>
          </w:p>
        </w:tc>
        <w:tc>
          <w:tcPr>
            <w:tcW w:w="1985" w:type="dxa"/>
            <w:vAlign w:val="center"/>
          </w:tcPr>
          <w:p w14:paraId="17264EC2" w14:textId="77777777" w:rsidR="00ED2B9F" w:rsidRPr="0086654E" w:rsidRDefault="00ED2B9F" w:rsidP="00477C76">
            <w:pPr>
              <w:spacing w:before="40" w:after="40"/>
              <w:rPr>
                <w:rFonts w:asciiTheme="minorHAnsi" w:hAnsiTheme="minorHAnsi"/>
                <w:sz w:val="20"/>
                <w:szCs w:val="20"/>
              </w:rPr>
            </w:pPr>
          </w:p>
        </w:tc>
        <w:tc>
          <w:tcPr>
            <w:tcW w:w="1663" w:type="dxa"/>
            <w:vAlign w:val="center"/>
          </w:tcPr>
          <w:p w14:paraId="33A8198E" w14:textId="77777777" w:rsidR="00ED2B9F" w:rsidRPr="0086654E" w:rsidRDefault="00ED2B9F" w:rsidP="00477C76">
            <w:pPr>
              <w:spacing w:before="40" w:after="40"/>
              <w:rPr>
                <w:rFonts w:asciiTheme="minorHAnsi" w:hAnsiTheme="minorHAnsi"/>
                <w:sz w:val="20"/>
                <w:szCs w:val="20"/>
              </w:rPr>
            </w:pPr>
          </w:p>
        </w:tc>
      </w:tr>
      <w:tr w:rsidR="00ED2B9F" w:rsidRPr="0086654E" w14:paraId="4167EC02" w14:textId="77777777" w:rsidTr="00477C76">
        <w:trPr>
          <w:trHeight w:val="1230"/>
        </w:trPr>
        <w:tc>
          <w:tcPr>
            <w:tcW w:w="5491" w:type="dxa"/>
            <w:vMerge/>
          </w:tcPr>
          <w:p w14:paraId="57B466F3" w14:textId="77777777" w:rsidR="00ED2B9F" w:rsidRPr="0086654E" w:rsidRDefault="00ED2B9F" w:rsidP="00477C76">
            <w:pPr>
              <w:spacing w:before="40" w:after="40"/>
              <w:rPr>
                <w:rFonts w:asciiTheme="minorHAnsi" w:hAnsiTheme="minorHAnsi"/>
                <w:sz w:val="20"/>
                <w:szCs w:val="20"/>
              </w:rPr>
            </w:pPr>
          </w:p>
        </w:tc>
        <w:tc>
          <w:tcPr>
            <w:tcW w:w="9492" w:type="dxa"/>
            <w:gridSpan w:val="5"/>
            <w:vAlign w:val="bottom"/>
          </w:tcPr>
          <w:p w14:paraId="3EDE60E1" w14:textId="77777777" w:rsidR="00ED2B9F" w:rsidRPr="0086654E" w:rsidRDefault="00ED2B9F" w:rsidP="00477C76">
            <w:pPr>
              <w:spacing w:before="40" w:after="40"/>
              <w:rPr>
                <w:rFonts w:asciiTheme="minorHAnsi" w:hAnsiTheme="minorHAnsi"/>
                <w:b/>
                <w:bCs/>
                <w:sz w:val="20"/>
                <w:szCs w:val="20"/>
              </w:rPr>
            </w:pPr>
            <w:r w:rsidRPr="0086654E">
              <w:rPr>
                <w:rFonts w:asciiTheme="minorHAnsi" w:hAnsiTheme="minorHAnsi"/>
                <w:b/>
                <w:bCs/>
                <w:sz w:val="20"/>
                <w:szCs w:val="20"/>
              </w:rPr>
              <w:t xml:space="preserve">Explanation: </w:t>
            </w:r>
          </w:p>
          <w:p w14:paraId="74376117" w14:textId="77777777" w:rsidR="00ED2B9F" w:rsidRPr="0086654E" w:rsidRDefault="00ED2B9F" w:rsidP="00477C76">
            <w:pPr>
              <w:spacing w:before="40" w:after="40"/>
              <w:rPr>
                <w:rFonts w:asciiTheme="minorHAnsi" w:hAnsiTheme="minorHAnsi"/>
                <w:b/>
                <w:bCs/>
                <w:sz w:val="20"/>
                <w:szCs w:val="20"/>
              </w:rPr>
            </w:pPr>
          </w:p>
          <w:p w14:paraId="0B94A8E5" w14:textId="77777777" w:rsidR="00ED2B9F" w:rsidRPr="0086654E" w:rsidRDefault="00ED2B9F" w:rsidP="00477C76">
            <w:pPr>
              <w:spacing w:before="40" w:after="40"/>
              <w:rPr>
                <w:rFonts w:asciiTheme="minorHAnsi" w:hAnsiTheme="minorHAnsi"/>
                <w:b/>
                <w:bCs/>
                <w:sz w:val="20"/>
                <w:szCs w:val="20"/>
              </w:rPr>
            </w:pPr>
            <w:r w:rsidRPr="0086654E">
              <w:rPr>
                <w:rFonts w:asciiTheme="minorHAnsi" w:hAnsiTheme="minorHAnsi"/>
                <w:sz w:val="20"/>
                <w:szCs w:val="20"/>
              </w:rPr>
              <w:t xml:space="preserve"> </w:t>
            </w:r>
          </w:p>
          <w:p w14:paraId="611FFE47" w14:textId="77777777" w:rsidR="00ED2B9F" w:rsidRPr="0086654E" w:rsidRDefault="00ED2B9F" w:rsidP="00477C76">
            <w:pPr>
              <w:rPr>
                <w:rFonts w:asciiTheme="minorHAnsi" w:hAnsiTheme="minorHAnsi"/>
                <w:sz w:val="20"/>
                <w:szCs w:val="20"/>
              </w:rPr>
            </w:pPr>
          </w:p>
          <w:p w14:paraId="236AE6A0" w14:textId="77777777" w:rsidR="00ED2B9F" w:rsidRPr="0086654E" w:rsidRDefault="00ED2B9F" w:rsidP="00477C76">
            <w:pPr>
              <w:rPr>
                <w:rFonts w:asciiTheme="minorHAnsi" w:hAnsiTheme="minorHAnsi"/>
                <w:sz w:val="20"/>
                <w:szCs w:val="20"/>
              </w:rPr>
            </w:pPr>
          </w:p>
          <w:p w14:paraId="571E5321" w14:textId="77777777" w:rsidR="00ED2B9F" w:rsidRPr="0086654E" w:rsidRDefault="00ED2B9F" w:rsidP="00477C76">
            <w:pPr>
              <w:spacing w:before="40" w:after="40"/>
              <w:rPr>
                <w:rFonts w:asciiTheme="minorHAnsi" w:hAnsiTheme="minorHAnsi"/>
                <w:b/>
                <w:bCs/>
                <w:sz w:val="20"/>
                <w:szCs w:val="20"/>
              </w:rPr>
            </w:pPr>
          </w:p>
        </w:tc>
      </w:tr>
      <w:tr w:rsidR="00ED2B9F" w:rsidRPr="0086654E" w14:paraId="26647C3C" w14:textId="77777777" w:rsidTr="00477C76">
        <w:trPr>
          <w:trHeight w:val="395"/>
        </w:trPr>
        <w:tc>
          <w:tcPr>
            <w:tcW w:w="5491" w:type="dxa"/>
            <w:vMerge w:val="restart"/>
          </w:tcPr>
          <w:p w14:paraId="4AD5EC75" w14:textId="77777777" w:rsidR="00ED2B9F" w:rsidRPr="0086654E" w:rsidRDefault="00ED2B9F" w:rsidP="00477C76">
            <w:pPr>
              <w:spacing w:before="40" w:after="40"/>
              <w:rPr>
                <w:rFonts w:asciiTheme="minorHAnsi" w:hAnsiTheme="minorHAnsi"/>
                <w:sz w:val="20"/>
                <w:szCs w:val="20"/>
              </w:rPr>
            </w:pPr>
            <w:r w:rsidRPr="0086654E">
              <w:rPr>
                <w:rFonts w:asciiTheme="minorHAnsi" w:hAnsiTheme="minorHAnsi"/>
                <w:sz w:val="20"/>
                <w:szCs w:val="20"/>
              </w:rPr>
              <w:t xml:space="preserve">As a preliminary observation, are there any property owners who will benefit from the additional interest rate discount specified in the sub-project? </w:t>
            </w:r>
          </w:p>
          <w:p w14:paraId="0BDD1548" w14:textId="77777777" w:rsidR="00ED2B9F" w:rsidRPr="001E3B4F" w:rsidRDefault="00ED2B9F" w:rsidP="00477C76">
            <w:pPr>
              <w:spacing w:before="40" w:after="40"/>
              <w:rPr>
                <w:rFonts w:asciiTheme="minorHAnsi" w:hAnsiTheme="minorHAnsi"/>
                <w:sz w:val="20"/>
                <w:szCs w:val="20"/>
                <w:highlight w:val="yellow"/>
              </w:rPr>
            </w:pPr>
            <w:r w:rsidRPr="001E3B4F">
              <w:rPr>
                <w:rFonts w:asciiTheme="minorHAnsi" w:hAnsiTheme="minorHAnsi"/>
                <w:sz w:val="20"/>
                <w:szCs w:val="20"/>
                <w:highlight w:val="yellow"/>
              </w:rPr>
              <w:t xml:space="preserve">(This is an indicative piece of information. Please adjust it according to the information you have. </w:t>
            </w:r>
          </w:p>
          <w:p w14:paraId="3B86174A" w14:textId="77777777" w:rsidR="00ED2B9F" w:rsidRPr="001E3B4F" w:rsidRDefault="00ED2B9F" w:rsidP="00477C76">
            <w:pPr>
              <w:spacing w:before="40" w:after="40"/>
              <w:rPr>
                <w:rFonts w:asciiTheme="minorHAnsi" w:hAnsiTheme="minorHAnsi"/>
                <w:sz w:val="20"/>
                <w:szCs w:val="20"/>
                <w:highlight w:val="yellow"/>
              </w:rPr>
            </w:pPr>
            <w:r w:rsidRPr="001E3B4F">
              <w:rPr>
                <w:rFonts w:asciiTheme="minorHAnsi" w:hAnsiTheme="minorHAnsi"/>
                <w:sz w:val="20"/>
                <w:szCs w:val="20"/>
                <w:highlight w:val="yellow"/>
              </w:rPr>
              <w:t xml:space="preserve">For additional interest deduction categories, please visit the link provided below; </w:t>
            </w:r>
          </w:p>
          <w:p w14:paraId="22384B33" w14:textId="77777777" w:rsidR="00ED2B9F" w:rsidRPr="0086654E" w:rsidRDefault="00ED2B9F" w:rsidP="00477C76">
            <w:pPr>
              <w:spacing w:before="40" w:after="40"/>
              <w:rPr>
                <w:rFonts w:asciiTheme="minorHAnsi" w:hAnsiTheme="minorHAnsi"/>
                <w:sz w:val="20"/>
                <w:szCs w:val="20"/>
              </w:rPr>
            </w:pPr>
            <w:r w:rsidRPr="001E3B4F">
              <w:rPr>
                <w:rFonts w:asciiTheme="minorHAnsi" w:hAnsiTheme="minorHAnsi"/>
                <w:sz w:val="20"/>
                <w:szCs w:val="20"/>
                <w:highlight w:val="yellow"/>
              </w:rPr>
              <w:t>https://kentseldirenclilik.csb.gov.tr/proje-kapsaminda-verilecek-kredilerin-yillik-faiz-oranina-baskanligimizca-</w:t>
            </w:r>
            <w:r w:rsidRPr="001E3B4F">
              <w:rPr>
                <w:rFonts w:asciiTheme="minorHAnsi" w:hAnsiTheme="minorHAnsi"/>
                <w:sz w:val="20"/>
                <w:szCs w:val="20"/>
                <w:highlight w:val="yellow"/>
              </w:rPr>
              <w:lastRenderedPageBreak/>
              <w:t>belirlenmis-olan-4-kategoriden-her-bir-kategori-icin-yillik-bazda-faiz-indirimi-uygulanacaktir.-haber-286788)</w:t>
            </w:r>
          </w:p>
        </w:tc>
        <w:tc>
          <w:tcPr>
            <w:tcW w:w="2017" w:type="dxa"/>
          </w:tcPr>
          <w:p w14:paraId="64A9AAC8" w14:textId="77777777" w:rsidR="00ED2B9F" w:rsidRPr="0086654E" w:rsidRDefault="00ED2B9F" w:rsidP="00477C76">
            <w:pPr>
              <w:spacing w:before="40" w:after="40"/>
              <w:rPr>
                <w:rFonts w:asciiTheme="minorHAnsi" w:hAnsiTheme="minorHAnsi"/>
                <w:sz w:val="20"/>
                <w:szCs w:val="20"/>
              </w:rPr>
            </w:pPr>
          </w:p>
        </w:tc>
        <w:tc>
          <w:tcPr>
            <w:tcW w:w="1843" w:type="dxa"/>
          </w:tcPr>
          <w:p w14:paraId="5C09B0E4" w14:textId="77777777" w:rsidR="00ED2B9F" w:rsidRPr="0086654E" w:rsidRDefault="00ED2B9F" w:rsidP="00477C76">
            <w:pPr>
              <w:spacing w:before="40" w:after="40"/>
              <w:rPr>
                <w:rFonts w:asciiTheme="minorHAnsi" w:hAnsiTheme="minorHAnsi"/>
                <w:sz w:val="20"/>
                <w:szCs w:val="20"/>
              </w:rPr>
            </w:pPr>
          </w:p>
        </w:tc>
        <w:tc>
          <w:tcPr>
            <w:tcW w:w="1984" w:type="dxa"/>
          </w:tcPr>
          <w:p w14:paraId="7AD40CCA" w14:textId="77777777" w:rsidR="00ED2B9F" w:rsidRPr="0086654E" w:rsidRDefault="00ED2B9F" w:rsidP="00477C76">
            <w:pPr>
              <w:spacing w:before="40" w:after="40"/>
              <w:rPr>
                <w:rFonts w:asciiTheme="minorHAnsi" w:hAnsiTheme="minorHAnsi"/>
                <w:sz w:val="20"/>
                <w:szCs w:val="20"/>
              </w:rPr>
            </w:pPr>
          </w:p>
        </w:tc>
        <w:tc>
          <w:tcPr>
            <w:tcW w:w="1985" w:type="dxa"/>
          </w:tcPr>
          <w:p w14:paraId="33FBAC27" w14:textId="77777777" w:rsidR="00ED2B9F" w:rsidRPr="0086654E" w:rsidRDefault="00ED2B9F" w:rsidP="00477C76">
            <w:pPr>
              <w:spacing w:before="40" w:after="40"/>
              <w:rPr>
                <w:rFonts w:asciiTheme="minorHAnsi" w:hAnsiTheme="minorHAnsi"/>
                <w:sz w:val="20"/>
                <w:szCs w:val="20"/>
              </w:rPr>
            </w:pPr>
          </w:p>
        </w:tc>
        <w:tc>
          <w:tcPr>
            <w:tcW w:w="1663" w:type="dxa"/>
          </w:tcPr>
          <w:p w14:paraId="590816EE" w14:textId="77777777" w:rsidR="00ED2B9F" w:rsidRPr="0086654E" w:rsidRDefault="00ED2B9F" w:rsidP="00477C76">
            <w:pPr>
              <w:spacing w:before="40" w:after="40"/>
              <w:rPr>
                <w:rFonts w:asciiTheme="minorHAnsi" w:hAnsiTheme="minorHAnsi"/>
                <w:sz w:val="20"/>
                <w:szCs w:val="20"/>
              </w:rPr>
            </w:pPr>
          </w:p>
        </w:tc>
      </w:tr>
      <w:tr w:rsidR="00ED2B9F" w:rsidRPr="0086654E" w14:paraId="780B85AC" w14:textId="77777777" w:rsidTr="00477C76">
        <w:trPr>
          <w:trHeight w:val="1155"/>
        </w:trPr>
        <w:tc>
          <w:tcPr>
            <w:tcW w:w="5491" w:type="dxa"/>
            <w:vMerge/>
          </w:tcPr>
          <w:p w14:paraId="77FEC01E" w14:textId="77777777" w:rsidR="00ED2B9F" w:rsidRPr="0086654E" w:rsidRDefault="00ED2B9F" w:rsidP="00477C76">
            <w:pPr>
              <w:spacing w:before="40" w:after="40"/>
              <w:rPr>
                <w:rFonts w:asciiTheme="minorHAnsi" w:hAnsiTheme="minorHAnsi"/>
                <w:sz w:val="20"/>
                <w:szCs w:val="20"/>
              </w:rPr>
            </w:pPr>
          </w:p>
        </w:tc>
        <w:tc>
          <w:tcPr>
            <w:tcW w:w="9492" w:type="dxa"/>
            <w:gridSpan w:val="5"/>
          </w:tcPr>
          <w:p w14:paraId="031D3331" w14:textId="77777777" w:rsidR="00ED2B9F" w:rsidRPr="0086654E" w:rsidRDefault="00ED2B9F" w:rsidP="00477C76">
            <w:pPr>
              <w:spacing w:before="40" w:after="40"/>
              <w:rPr>
                <w:rFonts w:asciiTheme="minorHAnsi" w:hAnsiTheme="minorHAnsi"/>
                <w:sz w:val="20"/>
                <w:szCs w:val="20"/>
              </w:rPr>
            </w:pPr>
            <w:r w:rsidRPr="0086654E">
              <w:rPr>
                <w:rFonts w:asciiTheme="minorHAnsi" w:hAnsiTheme="minorHAnsi"/>
                <w:b/>
                <w:bCs/>
                <w:sz w:val="20"/>
                <w:szCs w:val="20"/>
              </w:rPr>
              <w:t>Explanation:</w:t>
            </w:r>
            <w:r w:rsidRPr="0086654E">
              <w:rPr>
                <w:rFonts w:asciiTheme="minorHAnsi" w:hAnsiTheme="minorHAnsi"/>
                <w:sz w:val="20"/>
                <w:szCs w:val="20"/>
              </w:rPr>
              <w:t xml:space="preserve"> </w:t>
            </w:r>
          </w:p>
          <w:p w14:paraId="12418EAF" w14:textId="77777777" w:rsidR="00ED2B9F" w:rsidRPr="0086654E" w:rsidRDefault="00ED2B9F" w:rsidP="00477C76">
            <w:pPr>
              <w:spacing w:before="40" w:after="40"/>
              <w:rPr>
                <w:rFonts w:asciiTheme="minorHAnsi" w:hAnsiTheme="minorHAnsi"/>
                <w:sz w:val="20"/>
                <w:szCs w:val="20"/>
              </w:rPr>
            </w:pPr>
          </w:p>
        </w:tc>
      </w:tr>
      <w:bookmarkEnd w:id="2029"/>
    </w:tbl>
    <w:p w14:paraId="0D556D8B" w14:textId="77777777" w:rsidR="0013517A" w:rsidRPr="00A23B1D" w:rsidRDefault="0013517A" w:rsidP="00C9220D">
      <w:pPr>
        <w:jc w:val="both"/>
        <w:rPr>
          <w:sz w:val="20"/>
          <w:szCs w:val="20"/>
        </w:rPr>
      </w:pPr>
    </w:p>
    <w:p w14:paraId="300EAEB1" w14:textId="77777777" w:rsidR="0013517A" w:rsidRPr="00A23B1D" w:rsidRDefault="0013517A" w:rsidP="00C9220D">
      <w:pPr>
        <w:jc w:val="both"/>
        <w:rPr>
          <w:sz w:val="20"/>
          <w:szCs w:val="20"/>
        </w:rPr>
      </w:pPr>
    </w:p>
    <w:p w14:paraId="3E507DB7" w14:textId="77777777" w:rsidR="0013517A" w:rsidRPr="00A23B1D" w:rsidRDefault="0013517A" w:rsidP="00C9220D">
      <w:pPr>
        <w:jc w:val="both"/>
        <w:rPr>
          <w:sz w:val="20"/>
          <w:szCs w:val="20"/>
        </w:rPr>
      </w:pPr>
      <w:r w:rsidRPr="00A23B1D">
        <w:rPr>
          <w:sz w:val="20"/>
          <w:szCs w:val="20"/>
        </w:rPr>
        <w:br w:type="page"/>
      </w:r>
    </w:p>
    <w:p w14:paraId="029EC43F" w14:textId="77777777" w:rsidR="00ED2B9F" w:rsidRDefault="00ED2B9F" w:rsidP="00C9220D">
      <w:pPr>
        <w:jc w:val="both"/>
        <w:rPr>
          <w:rFonts w:ascii="Tahoma" w:hAnsi="Tahoma" w:cs="Tahoma"/>
          <w:sz w:val="20"/>
          <w:szCs w:val="20"/>
        </w:rPr>
      </w:pPr>
    </w:p>
    <w:p w14:paraId="3C751DFC" w14:textId="77777777" w:rsidR="00ED2B9F" w:rsidRDefault="00ED2B9F" w:rsidP="00C9220D">
      <w:pPr>
        <w:jc w:val="both"/>
        <w:rPr>
          <w:rFonts w:ascii="Tahoma" w:hAnsi="Tahoma" w:cs="Tahoma"/>
          <w:sz w:val="20"/>
          <w:szCs w:val="20"/>
        </w:rPr>
      </w:pPr>
    </w:p>
    <w:tbl>
      <w:tblPr>
        <w:tblStyle w:val="TabloKlavuzu"/>
        <w:tblW w:w="14024" w:type="dxa"/>
        <w:tblLook w:val="04A0" w:firstRow="1" w:lastRow="0" w:firstColumn="1" w:lastColumn="0" w:noHBand="0" w:noVBand="1"/>
      </w:tblPr>
      <w:tblGrid>
        <w:gridCol w:w="4212"/>
        <w:gridCol w:w="1139"/>
        <w:gridCol w:w="1591"/>
        <w:gridCol w:w="876"/>
        <w:gridCol w:w="333"/>
        <w:gridCol w:w="1192"/>
        <w:gridCol w:w="1043"/>
        <w:gridCol w:w="513"/>
        <w:gridCol w:w="795"/>
        <w:gridCol w:w="1126"/>
        <w:gridCol w:w="1204"/>
      </w:tblGrid>
      <w:tr w:rsidR="00ED2B9F" w:rsidRPr="0086654E" w14:paraId="13291E9F" w14:textId="77777777" w:rsidTr="00477C76">
        <w:trPr>
          <w:trHeight w:val="637"/>
        </w:trPr>
        <w:tc>
          <w:tcPr>
            <w:tcW w:w="14024" w:type="dxa"/>
            <w:gridSpan w:val="11"/>
          </w:tcPr>
          <w:p w14:paraId="740C33B8" w14:textId="77777777" w:rsidR="00ED2B9F" w:rsidRPr="0086654E" w:rsidRDefault="00ED2B9F" w:rsidP="00477C76">
            <w:pPr>
              <w:spacing w:before="40" w:after="40"/>
              <w:rPr>
                <w:rFonts w:asciiTheme="minorHAnsi" w:hAnsiTheme="minorHAnsi"/>
                <w:b/>
                <w:bCs/>
                <w:sz w:val="20"/>
                <w:szCs w:val="20"/>
              </w:rPr>
            </w:pPr>
            <w:bookmarkStart w:id="2030" w:name="_Hlk161192738"/>
            <w:r w:rsidRPr="0086654E">
              <w:rPr>
                <w:rFonts w:asciiTheme="minorHAnsi" w:hAnsiTheme="minorHAnsi"/>
                <w:b/>
                <w:bCs/>
                <w:sz w:val="20"/>
                <w:szCs w:val="20"/>
              </w:rPr>
              <w:t>PART-V: Screening Summary</w:t>
            </w:r>
          </w:p>
        </w:tc>
      </w:tr>
      <w:tr w:rsidR="00ED2B9F" w:rsidRPr="0086654E" w14:paraId="4A30B801" w14:textId="77777777" w:rsidTr="00477C76">
        <w:trPr>
          <w:trHeight w:val="476"/>
        </w:trPr>
        <w:tc>
          <w:tcPr>
            <w:tcW w:w="4216" w:type="dxa"/>
            <w:vMerge w:val="restart"/>
          </w:tcPr>
          <w:p w14:paraId="2B886825" w14:textId="77777777" w:rsidR="00ED2B9F" w:rsidRPr="0086654E" w:rsidRDefault="00ED2B9F" w:rsidP="00477C76">
            <w:pPr>
              <w:spacing w:before="40" w:after="40"/>
              <w:rPr>
                <w:rFonts w:asciiTheme="minorHAnsi" w:hAnsiTheme="minorHAnsi"/>
                <w:b/>
                <w:bCs/>
                <w:sz w:val="20"/>
                <w:szCs w:val="20"/>
              </w:rPr>
            </w:pPr>
            <w:r w:rsidRPr="0086654E">
              <w:rPr>
                <w:rFonts w:asciiTheme="minorHAnsi" w:hAnsiTheme="minorHAnsi"/>
                <w:b/>
                <w:bCs/>
                <w:sz w:val="20"/>
                <w:szCs w:val="20"/>
              </w:rPr>
              <w:t xml:space="preserve">Designated Category </w:t>
            </w:r>
          </w:p>
        </w:tc>
        <w:tc>
          <w:tcPr>
            <w:tcW w:w="5134" w:type="dxa"/>
            <w:gridSpan w:val="5"/>
            <w:vAlign w:val="center"/>
          </w:tcPr>
          <w:p w14:paraId="2B1017A1" w14:textId="77777777" w:rsidR="00ED2B9F" w:rsidRPr="0086654E" w:rsidRDefault="00ED2B9F" w:rsidP="00477C76">
            <w:pPr>
              <w:spacing w:before="40" w:after="40"/>
              <w:jc w:val="center"/>
              <w:rPr>
                <w:rFonts w:asciiTheme="minorHAnsi" w:hAnsiTheme="minorHAnsi"/>
                <w:b/>
                <w:bCs/>
                <w:sz w:val="20"/>
                <w:szCs w:val="20"/>
              </w:rPr>
            </w:pPr>
            <w:r w:rsidRPr="0086654E">
              <w:rPr>
                <w:rFonts w:asciiTheme="minorHAnsi" w:hAnsiTheme="minorHAnsi"/>
                <w:b/>
                <w:bCs/>
                <w:sz w:val="20"/>
                <w:szCs w:val="20"/>
              </w:rPr>
              <w:t>Environmental</w:t>
            </w:r>
          </w:p>
        </w:tc>
        <w:tc>
          <w:tcPr>
            <w:tcW w:w="4674" w:type="dxa"/>
            <w:gridSpan w:val="5"/>
            <w:vAlign w:val="center"/>
          </w:tcPr>
          <w:p w14:paraId="23673A35" w14:textId="77777777" w:rsidR="00ED2B9F" w:rsidRPr="0086654E" w:rsidRDefault="00ED2B9F" w:rsidP="00477C76">
            <w:pPr>
              <w:spacing w:before="40" w:after="40"/>
              <w:jc w:val="center"/>
              <w:rPr>
                <w:rFonts w:asciiTheme="minorHAnsi" w:hAnsiTheme="minorHAnsi"/>
                <w:b/>
                <w:bCs/>
                <w:sz w:val="20"/>
                <w:szCs w:val="20"/>
              </w:rPr>
            </w:pPr>
            <w:r w:rsidRPr="0086654E">
              <w:rPr>
                <w:rFonts w:asciiTheme="minorHAnsi" w:hAnsiTheme="minorHAnsi"/>
                <w:b/>
                <w:bCs/>
                <w:sz w:val="20"/>
                <w:szCs w:val="20"/>
              </w:rPr>
              <w:t>Social</w:t>
            </w:r>
          </w:p>
        </w:tc>
      </w:tr>
      <w:tr w:rsidR="00ED2B9F" w:rsidRPr="0086654E" w14:paraId="55237F02" w14:textId="77777777" w:rsidTr="00477C76">
        <w:trPr>
          <w:trHeight w:val="398"/>
        </w:trPr>
        <w:tc>
          <w:tcPr>
            <w:tcW w:w="4216" w:type="dxa"/>
            <w:vMerge/>
            <w:vAlign w:val="center"/>
          </w:tcPr>
          <w:p w14:paraId="4A0FD368" w14:textId="77777777" w:rsidR="00ED2B9F" w:rsidRPr="0086654E" w:rsidRDefault="00ED2B9F" w:rsidP="00477C76">
            <w:pPr>
              <w:spacing w:before="40" w:after="40"/>
              <w:rPr>
                <w:rFonts w:asciiTheme="minorHAnsi" w:hAnsiTheme="minorHAnsi"/>
                <w:b/>
                <w:bCs/>
                <w:sz w:val="20"/>
                <w:szCs w:val="20"/>
              </w:rPr>
            </w:pPr>
          </w:p>
        </w:tc>
        <w:tc>
          <w:tcPr>
            <w:tcW w:w="1140" w:type="dxa"/>
          </w:tcPr>
          <w:p w14:paraId="5C2E1CD7" w14:textId="77777777" w:rsidR="00ED2B9F" w:rsidRPr="0086654E" w:rsidRDefault="00ED2B9F" w:rsidP="00477C76">
            <w:pPr>
              <w:spacing w:before="40" w:after="40"/>
              <w:rPr>
                <w:rFonts w:asciiTheme="minorHAnsi" w:hAnsiTheme="minorHAnsi"/>
                <w:sz w:val="20"/>
                <w:szCs w:val="20"/>
              </w:rPr>
            </w:pPr>
            <w:r w:rsidRPr="0086654E">
              <w:rPr>
                <w:rFonts w:asciiTheme="minorHAnsi" w:hAnsiTheme="minorHAnsi"/>
                <w:sz w:val="20"/>
                <w:szCs w:val="20"/>
              </w:rPr>
              <w:t>High*</w:t>
            </w:r>
          </w:p>
        </w:tc>
        <w:tc>
          <w:tcPr>
            <w:tcW w:w="1592" w:type="dxa"/>
            <w:vAlign w:val="center"/>
          </w:tcPr>
          <w:p w14:paraId="701538B2" w14:textId="77777777" w:rsidR="00ED2B9F" w:rsidRPr="0086654E" w:rsidRDefault="00ED2B9F" w:rsidP="00477C76">
            <w:pPr>
              <w:spacing w:before="40" w:after="40"/>
              <w:rPr>
                <w:rFonts w:asciiTheme="minorHAnsi" w:hAnsiTheme="minorHAnsi"/>
                <w:sz w:val="20"/>
                <w:szCs w:val="20"/>
              </w:rPr>
            </w:pPr>
            <w:r w:rsidRPr="0086654E">
              <w:rPr>
                <w:rFonts w:asciiTheme="minorHAnsi" w:hAnsiTheme="minorHAnsi"/>
                <w:sz w:val="20"/>
                <w:szCs w:val="20"/>
              </w:rPr>
              <w:t xml:space="preserve">Substantial* </w:t>
            </w:r>
          </w:p>
        </w:tc>
        <w:tc>
          <w:tcPr>
            <w:tcW w:w="1209" w:type="dxa"/>
            <w:gridSpan w:val="2"/>
          </w:tcPr>
          <w:p w14:paraId="792D07A3" w14:textId="77777777" w:rsidR="00ED2B9F" w:rsidRPr="0086654E" w:rsidRDefault="00ED2B9F" w:rsidP="00477C76">
            <w:pPr>
              <w:spacing w:before="40" w:after="40"/>
              <w:rPr>
                <w:rFonts w:asciiTheme="minorHAnsi" w:hAnsiTheme="minorHAnsi"/>
                <w:sz w:val="20"/>
                <w:szCs w:val="20"/>
              </w:rPr>
            </w:pPr>
            <w:r w:rsidRPr="0086654E">
              <w:rPr>
                <w:rFonts w:asciiTheme="minorHAnsi" w:hAnsiTheme="minorHAnsi"/>
                <w:sz w:val="20"/>
                <w:szCs w:val="20"/>
              </w:rPr>
              <w:t xml:space="preserve">Moderate* </w:t>
            </w:r>
          </w:p>
        </w:tc>
        <w:tc>
          <w:tcPr>
            <w:tcW w:w="1190" w:type="dxa"/>
          </w:tcPr>
          <w:p w14:paraId="4F8AE589" w14:textId="77777777" w:rsidR="00ED2B9F" w:rsidRPr="0086654E" w:rsidRDefault="00ED2B9F" w:rsidP="00477C76">
            <w:pPr>
              <w:spacing w:before="40" w:after="40"/>
              <w:rPr>
                <w:rFonts w:asciiTheme="minorHAnsi" w:hAnsiTheme="minorHAnsi"/>
                <w:sz w:val="20"/>
                <w:szCs w:val="20"/>
              </w:rPr>
            </w:pPr>
            <w:r w:rsidRPr="0086654E">
              <w:rPr>
                <w:rFonts w:asciiTheme="minorHAnsi" w:hAnsiTheme="minorHAnsi"/>
                <w:sz w:val="20"/>
                <w:szCs w:val="20"/>
              </w:rPr>
              <w:t>Low*</w:t>
            </w:r>
          </w:p>
        </w:tc>
        <w:tc>
          <w:tcPr>
            <w:tcW w:w="1044" w:type="dxa"/>
          </w:tcPr>
          <w:p w14:paraId="1E949336" w14:textId="77777777" w:rsidR="00ED2B9F" w:rsidRPr="0086654E" w:rsidRDefault="00ED2B9F" w:rsidP="00477C76">
            <w:pPr>
              <w:spacing w:before="40" w:after="40"/>
              <w:rPr>
                <w:rFonts w:asciiTheme="minorHAnsi" w:hAnsiTheme="minorHAnsi"/>
                <w:sz w:val="20"/>
                <w:szCs w:val="20"/>
              </w:rPr>
            </w:pPr>
            <w:r w:rsidRPr="0086654E">
              <w:rPr>
                <w:rFonts w:asciiTheme="minorHAnsi" w:hAnsiTheme="minorHAnsi"/>
                <w:sz w:val="20"/>
                <w:szCs w:val="20"/>
              </w:rPr>
              <w:t xml:space="preserve">High* </w:t>
            </w:r>
          </w:p>
        </w:tc>
        <w:tc>
          <w:tcPr>
            <w:tcW w:w="1308" w:type="dxa"/>
            <w:gridSpan w:val="2"/>
          </w:tcPr>
          <w:p w14:paraId="44E03B4F" w14:textId="77777777" w:rsidR="00ED2B9F" w:rsidRPr="0086654E" w:rsidRDefault="00ED2B9F" w:rsidP="00477C76">
            <w:pPr>
              <w:spacing w:before="40" w:after="40"/>
              <w:rPr>
                <w:rFonts w:asciiTheme="minorHAnsi" w:hAnsiTheme="minorHAnsi"/>
                <w:sz w:val="20"/>
                <w:szCs w:val="20"/>
              </w:rPr>
            </w:pPr>
            <w:r w:rsidRPr="0086654E">
              <w:rPr>
                <w:rFonts w:asciiTheme="minorHAnsi" w:hAnsiTheme="minorHAnsi"/>
                <w:sz w:val="20"/>
                <w:szCs w:val="20"/>
              </w:rPr>
              <w:t>Substantial*</w:t>
            </w:r>
          </w:p>
        </w:tc>
        <w:tc>
          <w:tcPr>
            <w:tcW w:w="1117" w:type="dxa"/>
          </w:tcPr>
          <w:p w14:paraId="6950247B" w14:textId="77777777" w:rsidR="00ED2B9F" w:rsidRPr="0086654E" w:rsidRDefault="00ED2B9F" w:rsidP="00477C76">
            <w:pPr>
              <w:spacing w:before="40" w:after="40"/>
              <w:rPr>
                <w:rFonts w:asciiTheme="minorHAnsi" w:hAnsiTheme="minorHAnsi"/>
                <w:sz w:val="20"/>
                <w:szCs w:val="20"/>
              </w:rPr>
            </w:pPr>
            <w:r w:rsidRPr="0086654E">
              <w:rPr>
                <w:rFonts w:asciiTheme="minorHAnsi" w:hAnsiTheme="minorHAnsi"/>
                <w:sz w:val="20"/>
                <w:szCs w:val="20"/>
              </w:rPr>
              <w:t xml:space="preserve">Moderate* </w:t>
            </w:r>
          </w:p>
        </w:tc>
        <w:tc>
          <w:tcPr>
            <w:tcW w:w="1205" w:type="dxa"/>
          </w:tcPr>
          <w:p w14:paraId="42947A45" w14:textId="77777777" w:rsidR="00ED2B9F" w:rsidRPr="0086654E" w:rsidRDefault="00ED2B9F" w:rsidP="00477C76">
            <w:pPr>
              <w:spacing w:before="40" w:after="40"/>
              <w:rPr>
                <w:rFonts w:asciiTheme="minorHAnsi" w:hAnsiTheme="minorHAnsi"/>
                <w:sz w:val="20"/>
                <w:szCs w:val="20"/>
              </w:rPr>
            </w:pPr>
            <w:r w:rsidRPr="0086654E">
              <w:rPr>
                <w:rFonts w:asciiTheme="minorHAnsi" w:hAnsiTheme="minorHAnsi"/>
                <w:sz w:val="20"/>
                <w:szCs w:val="20"/>
              </w:rPr>
              <w:t>Low*</w:t>
            </w:r>
          </w:p>
        </w:tc>
      </w:tr>
      <w:tr w:rsidR="00ED2B9F" w:rsidRPr="0086654E" w14:paraId="1C146FE1" w14:textId="77777777" w:rsidTr="00477C76">
        <w:trPr>
          <w:trHeight w:val="375"/>
        </w:trPr>
        <w:tc>
          <w:tcPr>
            <w:tcW w:w="4216" w:type="dxa"/>
            <w:vMerge/>
          </w:tcPr>
          <w:p w14:paraId="4DCC56AD" w14:textId="77777777" w:rsidR="00ED2B9F" w:rsidRPr="0086654E" w:rsidRDefault="00ED2B9F" w:rsidP="00477C76">
            <w:pPr>
              <w:spacing w:before="40" w:after="40"/>
              <w:rPr>
                <w:rFonts w:asciiTheme="minorHAnsi" w:hAnsiTheme="minorHAnsi"/>
                <w:b/>
                <w:bCs/>
                <w:sz w:val="20"/>
                <w:szCs w:val="20"/>
              </w:rPr>
            </w:pPr>
          </w:p>
        </w:tc>
        <w:tc>
          <w:tcPr>
            <w:tcW w:w="1140" w:type="dxa"/>
          </w:tcPr>
          <w:p w14:paraId="33261AB7" w14:textId="77777777" w:rsidR="00ED2B9F" w:rsidRPr="0086654E" w:rsidRDefault="00ED2B9F" w:rsidP="00477C76">
            <w:pPr>
              <w:spacing w:before="40" w:after="40"/>
              <w:rPr>
                <w:rFonts w:asciiTheme="minorHAnsi" w:hAnsiTheme="minorHAnsi"/>
                <w:sz w:val="20"/>
                <w:szCs w:val="20"/>
              </w:rPr>
            </w:pPr>
          </w:p>
        </w:tc>
        <w:tc>
          <w:tcPr>
            <w:tcW w:w="1592" w:type="dxa"/>
            <w:vAlign w:val="center"/>
          </w:tcPr>
          <w:p w14:paraId="57DBBF96" w14:textId="77777777" w:rsidR="00ED2B9F" w:rsidRPr="0086654E" w:rsidRDefault="00ED2B9F" w:rsidP="00477C76">
            <w:pPr>
              <w:spacing w:before="40" w:after="40"/>
              <w:jc w:val="center"/>
              <w:rPr>
                <w:rFonts w:asciiTheme="minorHAnsi" w:hAnsiTheme="minorHAnsi"/>
                <w:sz w:val="20"/>
                <w:szCs w:val="20"/>
              </w:rPr>
            </w:pPr>
          </w:p>
        </w:tc>
        <w:tc>
          <w:tcPr>
            <w:tcW w:w="1209" w:type="dxa"/>
            <w:gridSpan w:val="2"/>
          </w:tcPr>
          <w:p w14:paraId="2451C6EB" w14:textId="77777777" w:rsidR="00ED2B9F" w:rsidRPr="0086654E" w:rsidRDefault="00ED2B9F" w:rsidP="00477C76">
            <w:pPr>
              <w:spacing w:before="40" w:after="40"/>
              <w:rPr>
                <w:rFonts w:asciiTheme="minorHAnsi" w:hAnsiTheme="minorHAnsi"/>
                <w:sz w:val="20"/>
                <w:szCs w:val="20"/>
              </w:rPr>
            </w:pPr>
            <w:r w:rsidRPr="0086654E">
              <w:rPr>
                <w:rFonts w:asciiTheme="minorHAnsi" w:hAnsiTheme="minorHAnsi"/>
                <w:sz w:val="20"/>
                <w:szCs w:val="20"/>
              </w:rPr>
              <w:t xml:space="preserve"> </w:t>
            </w:r>
          </w:p>
        </w:tc>
        <w:tc>
          <w:tcPr>
            <w:tcW w:w="1190" w:type="dxa"/>
          </w:tcPr>
          <w:p w14:paraId="7048EEA6" w14:textId="77777777" w:rsidR="00ED2B9F" w:rsidRPr="0086654E" w:rsidRDefault="00ED2B9F" w:rsidP="00477C76">
            <w:pPr>
              <w:spacing w:before="40" w:after="40"/>
              <w:rPr>
                <w:rFonts w:asciiTheme="minorHAnsi" w:hAnsiTheme="minorHAnsi"/>
                <w:sz w:val="20"/>
                <w:szCs w:val="20"/>
              </w:rPr>
            </w:pPr>
          </w:p>
        </w:tc>
        <w:tc>
          <w:tcPr>
            <w:tcW w:w="1044" w:type="dxa"/>
          </w:tcPr>
          <w:p w14:paraId="38F848DF" w14:textId="77777777" w:rsidR="00ED2B9F" w:rsidRPr="0086654E" w:rsidRDefault="00ED2B9F" w:rsidP="00477C76">
            <w:pPr>
              <w:spacing w:before="40" w:after="40"/>
              <w:rPr>
                <w:rFonts w:asciiTheme="minorHAnsi" w:hAnsiTheme="minorHAnsi"/>
                <w:sz w:val="20"/>
                <w:szCs w:val="20"/>
              </w:rPr>
            </w:pPr>
          </w:p>
        </w:tc>
        <w:tc>
          <w:tcPr>
            <w:tcW w:w="1308" w:type="dxa"/>
            <w:gridSpan w:val="2"/>
          </w:tcPr>
          <w:p w14:paraId="28106283" w14:textId="77777777" w:rsidR="00ED2B9F" w:rsidRPr="0086654E" w:rsidRDefault="00ED2B9F" w:rsidP="00477C76">
            <w:pPr>
              <w:spacing w:before="40" w:after="40"/>
              <w:rPr>
                <w:rFonts w:asciiTheme="minorHAnsi" w:hAnsiTheme="minorHAnsi"/>
                <w:sz w:val="20"/>
                <w:szCs w:val="20"/>
              </w:rPr>
            </w:pPr>
          </w:p>
        </w:tc>
        <w:tc>
          <w:tcPr>
            <w:tcW w:w="1117" w:type="dxa"/>
          </w:tcPr>
          <w:p w14:paraId="17A00AB8" w14:textId="77777777" w:rsidR="00ED2B9F" w:rsidRPr="0086654E" w:rsidRDefault="00ED2B9F" w:rsidP="00477C76">
            <w:pPr>
              <w:spacing w:before="40" w:after="40"/>
              <w:rPr>
                <w:rFonts w:asciiTheme="minorHAnsi" w:hAnsiTheme="minorHAnsi"/>
                <w:sz w:val="20"/>
                <w:szCs w:val="20"/>
              </w:rPr>
            </w:pPr>
          </w:p>
        </w:tc>
        <w:tc>
          <w:tcPr>
            <w:tcW w:w="1205" w:type="dxa"/>
          </w:tcPr>
          <w:p w14:paraId="71C7E120" w14:textId="77777777" w:rsidR="00ED2B9F" w:rsidRPr="0086654E" w:rsidRDefault="00ED2B9F" w:rsidP="00477C76">
            <w:pPr>
              <w:spacing w:before="40" w:after="40"/>
              <w:rPr>
                <w:rFonts w:asciiTheme="minorHAnsi" w:hAnsiTheme="minorHAnsi"/>
                <w:sz w:val="20"/>
                <w:szCs w:val="20"/>
              </w:rPr>
            </w:pPr>
          </w:p>
        </w:tc>
      </w:tr>
      <w:tr w:rsidR="00ED2B9F" w:rsidRPr="0086654E" w14:paraId="554FD579" w14:textId="77777777" w:rsidTr="00477C76">
        <w:trPr>
          <w:trHeight w:val="2367"/>
        </w:trPr>
        <w:tc>
          <w:tcPr>
            <w:tcW w:w="4216" w:type="dxa"/>
          </w:tcPr>
          <w:p w14:paraId="5714C9E7" w14:textId="77777777" w:rsidR="00ED2B9F" w:rsidRPr="0086654E" w:rsidRDefault="00ED2B9F" w:rsidP="00477C76">
            <w:pPr>
              <w:spacing w:before="40" w:after="40"/>
              <w:rPr>
                <w:rFonts w:asciiTheme="minorHAnsi" w:hAnsiTheme="minorHAnsi"/>
                <w:b/>
                <w:bCs/>
                <w:sz w:val="20"/>
                <w:szCs w:val="20"/>
              </w:rPr>
            </w:pPr>
            <w:r w:rsidRPr="0086654E">
              <w:rPr>
                <w:rFonts w:asciiTheme="minorHAnsi" w:hAnsiTheme="minorHAnsi"/>
                <w:b/>
                <w:bCs/>
                <w:sz w:val="20"/>
                <w:szCs w:val="20"/>
              </w:rPr>
              <w:t>Reasons for Determining the Category and Related Details</w:t>
            </w:r>
          </w:p>
        </w:tc>
        <w:tc>
          <w:tcPr>
            <w:tcW w:w="5134" w:type="dxa"/>
            <w:gridSpan w:val="5"/>
          </w:tcPr>
          <w:p w14:paraId="5392817A" w14:textId="6EFFE273" w:rsidR="00ED2B9F" w:rsidRPr="0086654E" w:rsidRDefault="00ED2B9F" w:rsidP="00477C76">
            <w:pPr>
              <w:spacing w:before="40" w:after="40"/>
              <w:rPr>
                <w:rFonts w:asciiTheme="minorHAnsi" w:hAnsiTheme="minorHAnsi"/>
                <w:sz w:val="20"/>
                <w:szCs w:val="20"/>
              </w:rPr>
            </w:pPr>
          </w:p>
        </w:tc>
        <w:tc>
          <w:tcPr>
            <w:tcW w:w="4674" w:type="dxa"/>
            <w:gridSpan w:val="5"/>
          </w:tcPr>
          <w:p w14:paraId="0D6420ED" w14:textId="2656E79B" w:rsidR="00ED2B9F" w:rsidRPr="0086654E" w:rsidRDefault="00ED2B9F" w:rsidP="00477C76">
            <w:pPr>
              <w:spacing w:before="40" w:after="40"/>
              <w:rPr>
                <w:rFonts w:asciiTheme="minorHAnsi" w:hAnsiTheme="minorHAnsi"/>
                <w:sz w:val="20"/>
                <w:szCs w:val="20"/>
              </w:rPr>
            </w:pPr>
          </w:p>
        </w:tc>
      </w:tr>
      <w:tr w:rsidR="00ED2B9F" w:rsidRPr="0086654E" w14:paraId="5697949B" w14:textId="77777777" w:rsidTr="00477C76">
        <w:trPr>
          <w:trHeight w:val="720"/>
        </w:trPr>
        <w:tc>
          <w:tcPr>
            <w:tcW w:w="4216" w:type="dxa"/>
            <w:vMerge w:val="restart"/>
          </w:tcPr>
          <w:p w14:paraId="72BD77B1" w14:textId="77777777" w:rsidR="00ED2B9F" w:rsidRPr="0086654E" w:rsidRDefault="00ED2B9F" w:rsidP="00477C76">
            <w:pPr>
              <w:spacing w:before="40" w:after="40"/>
              <w:rPr>
                <w:rFonts w:asciiTheme="minorHAnsi" w:hAnsiTheme="minorHAnsi"/>
                <w:b/>
                <w:bCs/>
                <w:sz w:val="20"/>
                <w:szCs w:val="20"/>
              </w:rPr>
            </w:pPr>
            <w:r w:rsidRPr="0086654E">
              <w:rPr>
                <w:rFonts w:asciiTheme="minorHAnsi" w:hAnsiTheme="minorHAnsi"/>
                <w:b/>
                <w:bCs/>
                <w:sz w:val="20"/>
                <w:szCs w:val="20"/>
              </w:rPr>
              <w:t xml:space="preserve">Required Tools </w:t>
            </w:r>
          </w:p>
        </w:tc>
        <w:tc>
          <w:tcPr>
            <w:tcW w:w="3608" w:type="dxa"/>
            <w:gridSpan w:val="3"/>
          </w:tcPr>
          <w:p w14:paraId="69A5C15A" w14:textId="77777777" w:rsidR="00ED2B9F" w:rsidRPr="0086654E" w:rsidRDefault="00ED2B9F" w:rsidP="00477C76">
            <w:pPr>
              <w:spacing w:before="40" w:after="40"/>
              <w:rPr>
                <w:rFonts w:asciiTheme="minorHAnsi" w:hAnsiTheme="minorHAnsi"/>
                <w:sz w:val="20"/>
                <w:szCs w:val="20"/>
              </w:rPr>
            </w:pPr>
            <w:r w:rsidRPr="0086654E">
              <w:rPr>
                <w:rFonts w:asciiTheme="minorHAnsi" w:hAnsiTheme="minorHAnsi"/>
                <w:sz w:val="20"/>
                <w:szCs w:val="20"/>
              </w:rPr>
              <w:t>Neighborhood Level ESIA**</w:t>
            </w:r>
          </w:p>
        </w:tc>
        <w:tc>
          <w:tcPr>
            <w:tcW w:w="3083" w:type="dxa"/>
            <w:gridSpan w:val="4"/>
          </w:tcPr>
          <w:p w14:paraId="16F783DF" w14:textId="77777777" w:rsidR="00ED2B9F" w:rsidRPr="0086654E" w:rsidRDefault="00ED2B9F" w:rsidP="00477C76">
            <w:pPr>
              <w:spacing w:before="40" w:after="40"/>
              <w:rPr>
                <w:rFonts w:asciiTheme="minorHAnsi" w:hAnsiTheme="minorHAnsi"/>
                <w:sz w:val="20"/>
                <w:szCs w:val="20"/>
              </w:rPr>
            </w:pPr>
            <w:r w:rsidRPr="0086654E">
              <w:rPr>
                <w:rFonts w:asciiTheme="minorHAnsi" w:hAnsiTheme="minorHAnsi"/>
                <w:sz w:val="20"/>
                <w:szCs w:val="20"/>
              </w:rPr>
              <w:t>ESMP Checklist***</w:t>
            </w:r>
          </w:p>
        </w:tc>
        <w:tc>
          <w:tcPr>
            <w:tcW w:w="3117" w:type="dxa"/>
            <w:gridSpan w:val="3"/>
          </w:tcPr>
          <w:p w14:paraId="308AC440" w14:textId="77777777" w:rsidR="00ED2B9F" w:rsidRPr="0086654E" w:rsidRDefault="00ED2B9F" w:rsidP="00477C76">
            <w:pPr>
              <w:spacing w:before="40" w:after="40"/>
              <w:rPr>
                <w:rFonts w:asciiTheme="minorHAnsi" w:hAnsiTheme="minorHAnsi"/>
                <w:sz w:val="20"/>
                <w:szCs w:val="20"/>
              </w:rPr>
            </w:pPr>
            <w:r w:rsidRPr="0086654E">
              <w:rPr>
                <w:rFonts w:asciiTheme="minorHAnsi" w:hAnsiTheme="minorHAnsi"/>
                <w:sz w:val="20"/>
                <w:szCs w:val="20"/>
              </w:rPr>
              <w:t>E&amp;S Audit / Environmental and Social Action Plan****</w:t>
            </w:r>
          </w:p>
        </w:tc>
      </w:tr>
      <w:tr w:rsidR="00ED2B9F" w:rsidRPr="0086654E" w14:paraId="39BD2FE2" w14:textId="77777777" w:rsidTr="00477C76">
        <w:trPr>
          <w:trHeight w:val="984"/>
        </w:trPr>
        <w:tc>
          <w:tcPr>
            <w:tcW w:w="4216" w:type="dxa"/>
            <w:vMerge/>
          </w:tcPr>
          <w:p w14:paraId="102CD17B" w14:textId="77777777" w:rsidR="00ED2B9F" w:rsidRPr="0086654E" w:rsidRDefault="00ED2B9F" w:rsidP="00477C76">
            <w:pPr>
              <w:rPr>
                <w:rFonts w:asciiTheme="minorHAnsi" w:hAnsiTheme="minorHAnsi"/>
                <w:b/>
                <w:bCs/>
                <w:sz w:val="20"/>
                <w:szCs w:val="20"/>
              </w:rPr>
            </w:pPr>
          </w:p>
        </w:tc>
        <w:tc>
          <w:tcPr>
            <w:tcW w:w="3608" w:type="dxa"/>
            <w:gridSpan w:val="3"/>
          </w:tcPr>
          <w:p w14:paraId="226D26FD" w14:textId="77777777" w:rsidR="00ED2B9F" w:rsidRPr="0086654E" w:rsidRDefault="00ED2B9F" w:rsidP="00477C76">
            <w:pPr>
              <w:rPr>
                <w:rFonts w:asciiTheme="minorHAnsi" w:hAnsiTheme="minorHAnsi"/>
                <w:sz w:val="20"/>
                <w:szCs w:val="20"/>
              </w:rPr>
            </w:pPr>
          </w:p>
        </w:tc>
        <w:tc>
          <w:tcPr>
            <w:tcW w:w="3083" w:type="dxa"/>
            <w:gridSpan w:val="4"/>
          </w:tcPr>
          <w:p w14:paraId="507D8071" w14:textId="77777777" w:rsidR="00ED2B9F" w:rsidRPr="0086654E" w:rsidRDefault="00ED2B9F" w:rsidP="00477C76">
            <w:pPr>
              <w:rPr>
                <w:rFonts w:asciiTheme="minorHAnsi" w:hAnsiTheme="minorHAnsi"/>
                <w:sz w:val="20"/>
                <w:szCs w:val="20"/>
              </w:rPr>
            </w:pPr>
            <w:r w:rsidRPr="0086654E">
              <w:rPr>
                <w:rFonts w:asciiTheme="minorHAnsi" w:hAnsiTheme="minorHAnsi"/>
                <w:sz w:val="20"/>
                <w:szCs w:val="20"/>
              </w:rPr>
              <w:t>REQUIRED.</w:t>
            </w:r>
          </w:p>
        </w:tc>
        <w:tc>
          <w:tcPr>
            <w:tcW w:w="3117" w:type="dxa"/>
            <w:gridSpan w:val="3"/>
          </w:tcPr>
          <w:p w14:paraId="79B5424B" w14:textId="77777777" w:rsidR="00ED2B9F" w:rsidRPr="0086654E" w:rsidRDefault="00ED2B9F" w:rsidP="00477C76">
            <w:pPr>
              <w:rPr>
                <w:rFonts w:asciiTheme="minorHAnsi" w:hAnsiTheme="minorHAnsi"/>
                <w:sz w:val="20"/>
                <w:szCs w:val="20"/>
              </w:rPr>
            </w:pPr>
          </w:p>
        </w:tc>
      </w:tr>
      <w:bookmarkEnd w:id="2030"/>
    </w:tbl>
    <w:p w14:paraId="5AF8F624" w14:textId="1FDB55BE" w:rsidR="00ED2B9F" w:rsidRDefault="00ED2B9F" w:rsidP="00C9220D">
      <w:pPr>
        <w:jc w:val="both"/>
        <w:rPr>
          <w:rFonts w:ascii="Tahoma" w:hAnsi="Tahoma" w:cs="Tahoma"/>
          <w:sz w:val="20"/>
          <w:szCs w:val="20"/>
        </w:rPr>
        <w:sectPr w:rsidR="00ED2B9F" w:rsidSect="00ED2B9F">
          <w:pgSz w:w="16838" w:h="11906" w:orient="landscape"/>
          <w:pgMar w:top="1418" w:right="1418" w:bottom="1418" w:left="1418" w:header="709" w:footer="709" w:gutter="0"/>
          <w:pgNumType w:start="1" w:chapStyle="3"/>
          <w:cols w:space="708"/>
          <w:titlePg/>
          <w:docGrid w:linePitch="360"/>
        </w:sectPr>
      </w:pPr>
    </w:p>
    <w:p w14:paraId="12A13EE9" w14:textId="77777777" w:rsidR="00ED2B9F" w:rsidRPr="00B22607" w:rsidRDefault="00ED2B9F" w:rsidP="00ED2B9F">
      <w:pPr>
        <w:jc w:val="both"/>
        <w:rPr>
          <w:sz w:val="24"/>
          <w:szCs w:val="24"/>
        </w:rPr>
      </w:pPr>
    </w:p>
    <w:p w14:paraId="4EF73D12" w14:textId="77777777" w:rsidR="00ED2B9F" w:rsidRPr="000837C4" w:rsidRDefault="00ED2B9F" w:rsidP="00ED2B9F">
      <w:pPr>
        <w:jc w:val="both"/>
      </w:pPr>
      <w:bookmarkStart w:id="2031" w:name="_Hlk161820293"/>
      <w:r w:rsidRPr="000837C4">
        <w:t xml:space="preserve">* Note to User: If one or more of the questions asked in the screening list on environmental issues are answered as "high risk", the relevant sub-project will be identified as "high risk" in environmental terms. </w:t>
      </w:r>
    </w:p>
    <w:p w14:paraId="7DEEBFDD" w14:textId="77777777" w:rsidR="00ED2B9F" w:rsidRPr="000837C4" w:rsidRDefault="00ED2B9F" w:rsidP="00ED2B9F">
      <w:pPr>
        <w:jc w:val="both"/>
      </w:pPr>
      <w:r w:rsidRPr="000837C4">
        <w:t xml:space="preserve">** Note to User: Neighborhood level / based ESIAs will not be sub-project specific. In case more than 10 sub-projects with a social risk classification of "high" and environmental risk classification of "substantial" are implemented in the same neighborhood within a one-month period, this box will be filled in the screening checklist of each sub-project and sent to the PMU head office for their review. </w:t>
      </w:r>
    </w:p>
    <w:p w14:paraId="4B4389CE" w14:textId="77777777" w:rsidR="00ED2B9F" w:rsidRPr="000837C4" w:rsidRDefault="00ED2B9F" w:rsidP="00ED2B9F">
      <w:pPr>
        <w:jc w:val="both"/>
      </w:pPr>
      <w:r w:rsidRPr="000837C4">
        <w:t>*** Note to User: It will in all probability be required for each proposed sub-project, however, its scope will be determined based on the assessments in this screening list.</w:t>
      </w:r>
    </w:p>
    <w:p w14:paraId="790A7BE0" w14:textId="77777777" w:rsidR="00ED2B9F" w:rsidRPr="000837C4" w:rsidRDefault="00ED2B9F" w:rsidP="00ED2B9F">
      <w:pPr>
        <w:jc w:val="both"/>
      </w:pPr>
      <w:r w:rsidRPr="000837C4">
        <w:t>**** Note to User: E&amp;S Audit will be required for each Type-III subproject. The requirement for an Environmental and Social Action Plan will be determined based on the results of the audit but is highly likely to be required. The ESAP will include relevant environmental and social corrective measures based on the findings of the E&amp;S Audit.</w:t>
      </w:r>
    </w:p>
    <w:bookmarkEnd w:id="2031"/>
    <w:p w14:paraId="09424BEA" w14:textId="1D41F32C" w:rsidR="00D23515" w:rsidRPr="00A23B1D" w:rsidRDefault="00D23515" w:rsidP="00C9220D">
      <w:pPr>
        <w:jc w:val="both"/>
        <w:rPr>
          <w:b/>
          <w:bCs/>
          <w:sz w:val="20"/>
          <w:szCs w:val="20"/>
        </w:rPr>
      </w:pPr>
      <w:r w:rsidRPr="00A23B1D">
        <w:rPr>
          <w:b/>
          <w:bCs/>
          <w:sz w:val="20"/>
          <w:szCs w:val="20"/>
        </w:rPr>
        <w:br w:type="page"/>
      </w:r>
    </w:p>
    <w:p w14:paraId="773DFF35" w14:textId="4EA7B585" w:rsidR="00D23515" w:rsidRPr="00975ED9" w:rsidRDefault="00D23515" w:rsidP="00975ED9">
      <w:pPr>
        <w:pStyle w:val="Balk1"/>
      </w:pPr>
      <w:bookmarkStart w:id="2032" w:name="_Toc174628080"/>
      <w:r w:rsidRPr="00C10301">
        <w:lastRenderedPageBreak/>
        <w:t>ANNEX</w:t>
      </w:r>
      <w:r w:rsidR="00E0420A" w:rsidRPr="00C10301">
        <w:t xml:space="preserve"> </w:t>
      </w:r>
      <w:r w:rsidRPr="00C10301">
        <w:t>1</w:t>
      </w:r>
      <w:r w:rsidR="00CA173C" w:rsidRPr="00C10301">
        <w:t>2</w:t>
      </w:r>
      <w:r w:rsidRPr="00975ED9">
        <w:t>- LIST OF NON-ELIGIBLE TYPES OF SUB-PROJECTS</w:t>
      </w:r>
      <w:bookmarkEnd w:id="2032"/>
    </w:p>
    <w:p w14:paraId="63ACE343" w14:textId="77777777" w:rsidR="00D23515" w:rsidRPr="00975ED9" w:rsidRDefault="00D23515" w:rsidP="00C9220D">
      <w:pPr>
        <w:jc w:val="both"/>
        <w:rPr>
          <w:rFonts w:ascii="Tahoma" w:hAnsi="Tahoma" w:cs="Tahoma"/>
          <w:sz w:val="20"/>
          <w:szCs w:val="20"/>
        </w:rPr>
      </w:pPr>
      <w:r w:rsidRPr="00975ED9">
        <w:rPr>
          <w:rFonts w:ascii="Tahoma" w:hAnsi="Tahoma" w:cs="Tahoma"/>
          <w:sz w:val="20"/>
          <w:szCs w:val="20"/>
        </w:rPr>
        <w:t xml:space="preserve">The list of non-eligible types of sub-projects are presented below: </w:t>
      </w:r>
    </w:p>
    <w:p w14:paraId="7A976644" w14:textId="77777777" w:rsidR="00D23515" w:rsidRPr="00975ED9" w:rsidRDefault="00D23515" w:rsidP="00494D6A">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Any sub-project that is included in the World Bank Group/International Finance Corporation Exclusion List</w:t>
      </w:r>
    </w:p>
    <w:p w14:paraId="1D3B323F" w14:textId="77777777" w:rsidR="00D23515" w:rsidRPr="00975ED9" w:rsidRDefault="00D23515" w:rsidP="00494D6A">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 xml:space="preserve">Any sub-project that includes the buildings registered as Cultural Heritage. </w:t>
      </w:r>
    </w:p>
    <w:p w14:paraId="030351F7" w14:textId="77777777" w:rsidR="00D23515" w:rsidRPr="00975ED9" w:rsidRDefault="00D23515" w:rsidP="00494D6A">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Any sub-project that will have impacts on Natural Habitats/Critical Habitats and trigger an overall ESS6 such as alteration of environmentally important areas, including wetlands, native forests, grasslands, and other “critical” natural habitats and ecosystem services.</w:t>
      </w:r>
    </w:p>
    <w:p w14:paraId="316C1140" w14:textId="77777777" w:rsidR="00D23515" w:rsidRPr="00975ED9" w:rsidRDefault="00D23515" w:rsidP="00494D6A">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Any sub-projects where in-situ transformation is not possible.</w:t>
      </w:r>
    </w:p>
    <w:p w14:paraId="19DE97A6" w14:textId="77777777" w:rsidR="00D23515" w:rsidRPr="00975ED9" w:rsidRDefault="00D23515" w:rsidP="00494D6A">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 xml:space="preserve">The buildings which are </w:t>
      </w:r>
      <w:r w:rsidRPr="00975ED9">
        <w:rPr>
          <w:rFonts w:ascii="Tahoma" w:hAnsi="Tahoma" w:cs="Tahoma"/>
          <w:sz w:val="20"/>
          <w:szCs w:val="20"/>
          <w:u w:val="single"/>
        </w:rPr>
        <w:t>not registered</w:t>
      </w:r>
      <w:r w:rsidRPr="00975ED9">
        <w:rPr>
          <w:rFonts w:ascii="Tahoma" w:hAnsi="Tahoma" w:cs="Tahoma"/>
          <w:sz w:val="20"/>
          <w:szCs w:val="20"/>
        </w:rPr>
        <w:t xml:space="preserve"> as risky building within the scope of Law and Implementation Regulation. </w:t>
      </w:r>
    </w:p>
    <w:p w14:paraId="0B6C8C28" w14:textId="77777777" w:rsidR="00D23515" w:rsidRPr="00975ED9" w:rsidRDefault="00D23515" w:rsidP="00494D6A">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 xml:space="preserve">Risky buildings within designated Disaster Exposed Areas. </w:t>
      </w:r>
    </w:p>
    <w:p w14:paraId="5E498DA1" w14:textId="77777777" w:rsidR="00D23515" w:rsidRPr="00975ED9" w:rsidRDefault="00D23515" w:rsidP="00494D6A">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Any sub-project that would affect the quality and/or quantity of international waterways as defined in WB OP 7.50 and that would benefit from existing hydroelectric dams in a way, triggering any dam safety issues under the scope of ESS4.</w:t>
      </w:r>
    </w:p>
    <w:p w14:paraId="46CB550C" w14:textId="7083E9B3" w:rsidR="00D23515" w:rsidRPr="00975ED9" w:rsidRDefault="00D23515" w:rsidP="00494D6A">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Any Type-III sub-Proje</w:t>
      </w:r>
      <w:r w:rsidR="00FD576A" w:rsidRPr="00975ED9">
        <w:rPr>
          <w:rFonts w:ascii="Tahoma" w:hAnsi="Tahoma" w:cs="Tahoma"/>
          <w:sz w:val="20"/>
          <w:szCs w:val="20"/>
        </w:rPr>
        <w:t>ct</w:t>
      </w:r>
      <w:r w:rsidRPr="00975ED9">
        <w:rPr>
          <w:rFonts w:ascii="Tahoma" w:hAnsi="Tahoma" w:cs="Tahoma"/>
          <w:sz w:val="20"/>
          <w:szCs w:val="20"/>
        </w:rPr>
        <w:t xml:space="preserve">, whose demolishing works had been completed </w:t>
      </w:r>
      <w:r w:rsidR="00FD576A" w:rsidRPr="00975ED9">
        <w:rPr>
          <w:rFonts w:ascii="Tahoma" w:hAnsi="Tahoma" w:cs="Tahoma"/>
          <w:sz w:val="20"/>
          <w:szCs w:val="20"/>
        </w:rPr>
        <w:t xml:space="preserve">before </w:t>
      </w:r>
      <w:r w:rsidRPr="00975ED9">
        <w:rPr>
          <w:rFonts w:ascii="Tahoma" w:hAnsi="Tahoma" w:cs="Tahoma"/>
          <w:sz w:val="20"/>
          <w:szCs w:val="20"/>
        </w:rPr>
        <w:t>October 1, 2020.</w:t>
      </w:r>
    </w:p>
    <w:p w14:paraId="018A74FF" w14:textId="77777777" w:rsidR="00D23515" w:rsidRPr="00975ED9" w:rsidRDefault="00D23515" w:rsidP="00494D6A">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Any sub-project which would be classified as “High Risk”</w:t>
      </w:r>
      <w:r w:rsidRPr="00975ED9">
        <w:rPr>
          <w:rStyle w:val="DipnotBavurusu"/>
          <w:rFonts w:ascii="Tahoma" w:hAnsi="Tahoma" w:cs="Tahoma"/>
          <w:sz w:val="20"/>
          <w:szCs w:val="20"/>
        </w:rPr>
        <w:footnoteReference w:id="20"/>
      </w:r>
      <w:r w:rsidRPr="00975ED9">
        <w:rPr>
          <w:rFonts w:ascii="Tahoma" w:hAnsi="Tahoma" w:cs="Tahoma"/>
          <w:sz w:val="20"/>
          <w:szCs w:val="20"/>
        </w:rPr>
        <w:t xml:space="preserve"> in terms of environmental risks.</w:t>
      </w:r>
    </w:p>
    <w:p w14:paraId="37B700A0" w14:textId="77777777" w:rsidR="00D23515" w:rsidRPr="00975ED9" w:rsidRDefault="00D23515" w:rsidP="00C9220D">
      <w:pPr>
        <w:jc w:val="both"/>
        <w:rPr>
          <w:rFonts w:ascii="Tahoma" w:hAnsi="Tahoma" w:cs="Tahoma"/>
          <w:sz w:val="20"/>
          <w:szCs w:val="20"/>
        </w:rPr>
      </w:pPr>
    </w:p>
    <w:p w14:paraId="029FD77E" w14:textId="77777777" w:rsidR="00D23515" w:rsidRPr="00975ED9" w:rsidRDefault="00D23515" w:rsidP="00C9220D">
      <w:pPr>
        <w:jc w:val="both"/>
        <w:rPr>
          <w:rFonts w:ascii="Tahoma" w:hAnsi="Tahoma" w:cs="Tahoma"/>
          <w:sz w:val="20"/>
          <w:szCs w:val="20"/>
        </w:rPr>
      </w:pPr>
    </w:p>
    <w:p w14:paraId="061A95B0" w14:textId="6C6928B2" w:rsidR="00D6108B" w:rsidRPr="00A23B1D" w:rsidRDefault="00D6108B">
      <w:pPr>
        <w:jc w:val="both"/>
        <w:rPr>
          <w:b/>
          <w:bCs/>
          <w:sz w:val="20"/>
          <w:szCs w:val="20"/>
        </w:rPr>
      </w:pPr>
    </w:p>
    <w:p w14:paraId="194B2715" w14:textId="73271230" w:rsidR="00317C95" w:rsidRPr="00A23B1D" w:rsidRDefault="00317C95">
      <w:pPr>
        <w:jc w:val="both"/>
        <w:rPr>
          <w:b/>
          <w:bCs/>
          <w:sz w:val="20"/>
          <w:szCs w:val="20"/>
        </w:rPr>
      </w:pPr>
    </w:p>
    <w:p w14:paraId="3CF1B92B" w14:textId="205978AB" w:rsidR="00317C95" w:rsidRPr="00A23B1D" w:rsidRDefault="00317C95">
      <w:pPr>
        <w:jc w:val="both"/>
        <w:rPr>
          <w:b/>
          <w:bCs/>
          <w:sz w:val="20"/>
          <w:szCs w:val="20"/>
        </w:rPr>
      </w:pPr>
    </w:p>
    <w:p w14:paraId="23770DFE" w14:textId="296082E5" w:rsidR="00317C95" w:rsidRPr="00A23B1D" w:rsidRDefault="00317C95">
      <w:pPr>
        <w:jc w:val="both"/>
        <w:rPr>
          <w:b/>
          <w:bCs/>
          <w:sz w:val="20"/>
          <w:szCs w:val="20"/>
        </w:rPr>
      </w:pPr>
    </w:p>
    <w:p w14:paraId="768A58D0" w14:textId="347E2AA9" w:rsidR="00317C95" w:rsidRPr="00A23B1D" w:rsidRDefault="00317C95">
      <w:pPr>
        <w:jc w:val="both"/>
        <w:rPr>
          <w:b/>
          <w:bCs/>
          <w:sz w:val="20"/>
          <w:szCs w:val="20"/>
        </w:rPr>
      </w:pPr>
    </w:p>
    <w:p w14:paraId="67375C0D" w14:textId="51D34393" w:rsidR="00317C95" w:rsidRPr="00A23B1D" w:rsidRDefault="00317C95">
      <w:pPr>
        <w:jc w:val="both"/>
        <w:rPr>
          <w:b/>
          <w:bCs/>
          <w:sz w:val="20"/>
          <w:szCs w:val="20"/>
        </w:rPr>
      </w:pPr>
    </w:p>
    <w:p w14:paraId="30D44AFA" w14:textId="5B4D13DD" w:rsidR="00317C95" w:rsidRPr="00A23B1D" w:rsidRDefault="00317C95">
      <w:pPr>
        <w:jc w:val="both"/>
        <w:rPr>
          <w:b/>
          <w:bCs/>
          <w:sz w:val="20"/>
          <w:szCs w:val="20"/>
        </w:rPr>
      </w:pPr>
    </w:p>
    <w:p w14:paraId="36FFE438" w14:textId="11E31781" w:rsidR="00317C95" w:rsidRPr="00A23B1D" w:rsidRDefault="00317C95">
      <w:pPr>
        <w:jc w:val="both"/>
        <w:rPr>
          <w:b/>
          <w:bCs/>
          <w:sz w:val="20"/>
          <w:szCs w:val="20"/>
        </w:rPr>
      </w:pPr>
    </w:p>
    <w:p w14:paraId="50097D90" w14:textId="1722E504" w:rsidR="00317C95" w:rsidRPr="00A23B1D" w:rsidRDefault="00317C95">
      <w:pPr>
        <w:jc w:val="both"/>
        <w:rPr>
          <w:b/>
          <w:bCs/>
          <w:sz w:val="20"/>
          <w:szCs w:val="20"/>
        </w:rPr>
      </w:pPr>
    </w:p>
    <w:p w14:paraId="30B88CEA" w14:textId="3302CB45" w:rsidR="00317C95" w:rsidRPr="00A23B1D" w:rsidRDefault="00317C95">
      <w:pPr>
        <w:jc w:val="both"/>
        <w:rPr>
          <w:b/>
          <w:bCs/>
          <w:sz w:val="20"/>
          <w:szCs w:val="20"/>
        </w:rPr>
      </w:pPr>
    </w:p>
    <w:p w14:paraId="0D3CDCE1" w14:textId="72F249CD" w:rsidR="00317C95" w:rsidRPr="00A23B1D" w:rsidRDefault="00317C95">
      <w:pPr>
        <w:jc w:val="both"/>
        <w:rPr>
          <w:b/>
          <w:bCs/>
          <w:sz w:val="20"/>
          <w:szCs w:val="20"/>
        </w:rPr>
      </w:pPr>
    </w:p>
    <w:p w14:paraId="540621CD" w14:textId="0A4B97B5" w:rsidR="00317C95" w:rsidRPr="00A23B1D" w:rsidRDefault="00317C95">
      <w:pPr>
        <w:jc w:val="both"/>
        <w:rPr>
          <w:b/>
          <w:bCs/>
          <w:sz w:val="20"/>
          <w:szCs w:val="20"/>
        </w:rPr>
      </w:pPr>
    </w:p>
    <w:p w14:paraId="670BB856" w14:textId="12EB9BE4" w:rsidR="00317C95" w:rsidRPr="00E809E2" w:rsidRDefault="00317C95" w:rsidP="00E809E2">
      <w:pPr>
        <w:pStyle w:val="Balk1"/>
      </w:pPr>
      <w:bookmarkStart w:id="2033" w:name="_Toc174628081"/>
      <w:r w:rsidRPr="00E809E2">
        <w:t>ANNEX 1</w:t>
      </w:r>
      <w:r w:rsidR="00CA173C" w:rsidRPr="00E809E2">
        <w:t>3</w:t>
      </w:r>
      <w:r w:rsidRPr="00E809E2">
        <w:t xml:space="preserve">- </w:t>
      </w:r>
      <w:r w:rsidRPr="00F36C5C">
        <w:t>OCCUPATIONAL HEALTH AND SAFETY MANAGEMENT PLAN</w:t>
      </w:r>
      <w:bookmarkEnd w:id="2033"/>
    </w:p>
    <w:p w14:paraId="47ABA797" w14:textId="77777777" w:rsidR="00317C95" w:rsidRPr="00975ED9" w:rsidRDefault="00317C95" w:rsidP="00317C95">
      <w:pPr>
        <w:rPr>
          <w:rFonts w:ascii="Tahoma" w:hAnsi="Tahoma" w:cs="Tahoma"/>
          <w:sz w:val="20"/>
          <w:szCs w:val="20"/>
        </w:rPr>
      </w:pPr>
      <w:bookmarkStart w:id="2034" w:name="_Toc90388689"/>
      <w:r w:rsidRPr="00975ED9">
        <w:rPr>
          <w:rFonts w:ascii="Tahoma" w:hAnsi="Tahoma" w:cs="Tahoma"/>
          <w:b/>
          <w:bCs/>
          <w:sz w:val="20"/>
          <w:szCs w:val="20"/>
        </w:rPr>
        <w:t>1.</w:t>
      </w:r>
      <w:r w:rsidRPr="00975ED9">
        <w:rPr>
          <w:rFonts w:ascii="Tahoma" w:hAnsi="Tahoma" w:cs="Tahoma"/>
          <w:b/>
          <w:bCs/>
          <w:sz w:val="20"/>
          <w:szCs w:val="20"/>
        </w:rPr>
        <w:tab/>
        <w:t>Purpose and Scope</w:t>
      </w:r>
      <w:bookmarkEnd w:id="2034"/>
    </w:p>
    <w:p w14:paraId="1F49185C" w14:textId="77777777" w:rsidR="00317C95" w:rsidRPr="00975ED9" w:rsidRDefault="00317C95" w:rsidP="00317C95">
      <w:pPr>
        <w:rPr>
          <w:rFonts w:ascii="Tahoma" w:hAnsi="Tahoma" w:cs="Tahoma"/>
          <w:sz w:val="20"/>
          <w:szCs w:val="20"/>
        </w:rPr>
      </w:pPr>
      <w:r w:rsidRPr="00975ED9">
        <w:rPr>
          <w:rFonts w:ascii="Tahoma" w:hAnsi="Tahoma" w:cs="Tahoma"/>
          <w:sz w:val="20"/>
          <w:szCs w:val="20"/>
        </w:rPr>
        <w:t>This plan presents the Occupational Health and Safety (OHS) management principles for the subproject activities within the scope of Component 2 of the Project. Prior to construction activities, the Contractor will also develop its own Occupational Health and Safety Management Plan (OHSMP) in line with national legislation to address OHS issues.</w:t>
      </w:r>
    </w:p>
    <w:p w14:paraId="5238465B" w14:textId="77777777" w:rsidR="00317C95" w:rsidRPr="00975ED9" w:rsidRDefault="00317C95" w:rsidP="00317C95">
      <w:pPr>
        <w:rPr>
          <w:rFonts w:ascii="Tahoma" w:hAnsi="Tahoma" w:cs="Tahoma"/>
          <w:sz w:val="20"/>
          <w:szCs w:val="20"/>
        </w:rPr>
      </w:pPr>
      <w:r w:rsidRPr="00975ED9">
        <w:rPr>
          <w:rFonts w:ascii="Tahoma" w:hAnsi="Tahoma" w:cs="Tahoma"/>
          <w:sz w:val="20"/>
          <w:szCs w:val="20"/>
        </w:rPr>
        <w:t>This plan outlines the framework of the OHS system to be followed by the Contractor during the land preparation and construction phase.</w:t>
      </w:r>
    </w:p>
    <w:p w14:paraId="53EFEF18" w14:textId="77777777" w:rsidR="00317C95" w:rsidRPr="00975ED9" w:rsidRDefault="00317C95" w:rsidP="00317C95">
      <w:pPr>
        <w:rPr>
          <w:rFonts w:ascii="Tahoma" w:hAnsi="Tahoma" w:cs="Tahoma"/>
          <w:sz w:val="20"/>
          <w:szCs w:val="20"/>
        </w:rPr>
      </w:pPr>
      <w:r w:rsidRPr="00975ED9">
        <w:rPr>
          <w:rFonts w:ascii="Tahoma" w:hAnsi="Tahoma" w:cs="Tahoma"/>
          <w:sz w:val="20"/>
          <w:szCs w:val="20"/>
        </w:rPr>
        <w:t>This plan has been prepared to be implemented by the Project Management Unit (PMU), Contractors and Subcontractors. In addition, Contractors are required to adopt plan requirements within their management plans. The roles and responsibilities for the implementation of the Plan are presented in Chapter 3.</w:t>
      </w:r>
    </w:p>
    <w:p w14:paraId="36B443FC" w14:textId="77777777" w:rsidR="00317C95" w:rsidRPr="00975ED9" w:rsidRDefault="00317C95" w:rsidP="00317C95">
      <w:pPr>
        <w:rPr>
          <w:rFonts w:ascii="Tahoma" w:hAnsi="Tahoma" w:cs="Tahoma"/>
          <w:sz w:val="20"/>
          <w:szCs w:val="20"/>
        </w:rPr>
      </w:pPr>
      <w:r w:rsidRPr="00975ED9">
        <w:rPr>
          <w:rFonts w:ascii="Tahoma" w:hAnsi="Tahoma" w:cs="Tahoma"/>
          <w:sz w:val="20"/>
          <w:szCs w:val="20"/>
        </w:rPr>
        <w:t>This Plan is a living document and responsibilities, procedures and compliance actions should be updated as appropriate.</w:t>
      </w:r>
    </w:p>
    <w:p w14:paraId="3CA0F356" w14:textId="77777777" w:rsidR="00317C95" w:rsidRPr="00975ED9" w:rsidRDefault="00317C95" w:rsidP="00317C95">
      <w:pPr>
        <w:rPr>
          <w:rFonts w:ascii="Tahoma" w:hAnsi="Tahoma" w:cs="Tahoma"/>
          <w:sz w:val="20"/>
          <w:szCs w:val="20"/>
        </w:rPr>
      </w:pPr>
    </w:p>
    <w:p w14:paraId="05A40D73" w14:textId="77777777" w:rsidR="00317C95" w:rsidRPr="00975ED9" w:rsidRDefault="00317C95" w:rsidP="00317C95">
      <w:pPr>
        <w:rPr>
          <w:rFonts w:ascii="Tahoma" w:hAnsi="Tahoma" w:cs="Tahoma"/>
          <w:sz w:val="20"/>
          <w:szCs w:val="20"/>
        </w:rPr>
      </w:pPr>
      <w:bookmarkStart w:id="2035" w:name="_Toc90388690"/>
      <w:r w:rsidRPr="00975ED9">
        <w:rPr>
          <w:rFonts w:ascii="Tahoma" w:hAnsi="Tahoma" w:cs="Tahoma"/>
          <w:b/>
          <w:bCs/>
          <w:sz w:val="20"/>
          <w:szCs w:val="20"/>
        </w:rPr>
        <w:t>2.</w:t>
      </w:r>
      <w:r w:rsidRPr="00975ED9">
        <w:rPr>
          <w:rFonts w:ascii="Tahoma" w:hAnsi="Tahoma" w:cs="Tahoma"/>
          <w:b/>
          <w:bCs/>
          <w:sz w:val="20"/>
          <w:szCs w:val="20"/>
        </w:rPr>
        <w:tab/>
        <w:t>Legal Framework</w:t>
      </w:r>
      <w:bookmarkEnd w:id="2035"/>
    </w:p>
    <w:p w14:paraId="01A4BB24" w14:textId="77777777" w:rsidR="00317C95" w:rsidRPr="00975ED9" w:rsidRDefault="00317C95" w:rsidP="00317C95">
      <w:pPr>
        <w:rPr>
          <w:rFonts w:ascii="Tahoma" w:hAnsi="Tahoma" w:cs="Tahoma"/>
          <w:sz w:val="20"/>
          <w:szCs w:val="20"/>
        </w:rPr>
      </w:pPr>
      <w:bookmarkStart w:id="2036" w:name="_Toc90388691"/>
      <w:r w:rsidRPr="00975ED9">
        <w:rPr>
          <w:rFonts w:ascii="Tahoma" w:hAnsi="Tahoma" w:cs="Tahoma"/>
          <w:b/>
          <w:bCs/>
          <w:sz w:val="20"/>
          <w:szCs w:val="20"/>
        </w:rPr>
        <w:t>2.1.</w:t>
      </w:r>
      <w:r w:rsidRPr="00975ED9">
        <w:rPr>
          <w:rFonts w:ascii="Tahoma" w:hAnsi="Tahoma" w:cs="Tahoma"/>
          <w:b/>
          <w:bCs/>
          <w:sz w:val="20"/>
          <w:szCs w:val="20"/>
        </w:rPr>
        <w:tab/>
        <w:t>National Legislation</w:t>
      </w:r>
      <w:bookmarkEnd w:id="2036"/>
      <w:r w:rsidRPr="00975ED9">
        <w:rPr>
          <w:rFonts w:ascii="Tahoma" w:hAnsi="Tahoma" w:cs="Tahoma"/>
          <w:b/>
          <w:bCs/>
          <w:sz w:val="20"/>
          <w:szCs w:val="20"/>
        </w:rPr>
        <w:t xml:space="preserve"> </w:t>
      </w:r>
    </w:p>
    <w:p w14:paraId="27ABF6B2"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main national legislation that the Project is subject to on occupational health and safety is as follows:</w:t>
      </w:r>
    </w:p>
    <w:p w14:paraId="0B23E15C" w14:textId="01454B8F"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 xml:space="preserve">Occupational Health </w:t>
      </w:r>
      <w:r w:rsidR="007C7A22">
        <w:rPr>
          <w:rFonts w:ascii="Tahoma" w:hAnsi="Tahoma" w:cs="Tahoma"/>
          <w:sz w:val="20"/>
          <w:szCs w:val="20"/>
        </w:rPr>
        <w:t>a</w:t>
      </w:r>
      <w:r w:rsidRPr="00975ED9">
        <w:rPr>
          <w:rFonts w:ascii="Tahoma" w:hAnsi="Tahoma" w:cs="Tahoma"/>
          <w:sz w:val="20"/>
          <w:szCs w:val="20"/>
        </w:rPr>
        <w:t>nd Safety Law No. 6331</w:t>
      </w:r>
    </w:p>
    <w:p w14:paraId="7A894B77"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Health and Safety Signs Regulation</w:t>
      </w:r>
    </w:p>
    <w:p w14:paraId="00210FE7"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Implementing Regulation on the Duties, Authorities, Responsibilities and Training of Workplace Physicians and Other Health Personnel</w:t>
      </w:r>
    </w:p>
    <w:p w14:paraId="0F6BCFF0"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Emergency Situations in Workplaces</w:t>
      </w:r>
    </w:p>
    <w:p w14:paraId="3614D473"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Implementing Regulation on the Procedures and Principles of Employee Occupational Health and Safety Training</w:t>
      </w:r>
    </w:p>
    <w:p w14:paraId="582712B4"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Communiqué on Workplace Hazard Classes Regarding Occupational Health and Safety</w:t>
      </w:r>
    </w:p>
    <w:p w14:paraId="6E056804"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the Duties, Authorities, Responsibilities and Training of Occupational Safety Specialists</w:t>
      </w:r>
    </w:p>
    <w:p w14:paraId="60745F7B"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Occupational Health and Safety Services Regulation</w:t>
      </w:r>
    </w:p>
    <w:p w14:paraId="6B7FDF9A"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Occupational Health and Safety Risk Assessment Regulation</w:t>
      </w:r>
    </w:p>
    <w:p w14:paraId="23B202B2"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Occupational Health and Safety Boards</w:t>
      </w:r>
    </w:p>
    <w:p w14:paraId="7F1E21EE"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Health and Safety Measures in Asbestos Work</w:t>
      </w:r>
    </w:p>
    <w:p w14:paraId="42089B4D"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National Occupational Health and Safety Council Regulation</w:t>
      </w:r>
    </w:p>
    <w:p w14:paraId="5F3AABEB"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Stopping Work at Workplaces</w:t>
      </w:r>
    </w:p>
    <w:p w14:paraId="68E23321"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Health and Safety Conditions in the Use of Work Equipment</w:t>
      </w:r>
    </w:p>
    <w:p w14:paraId="48D0743F"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the Protection of Employees from the Hazards of Explosive Environments</w:t>
      </w:r>
    </w:p>
    <w:p w14:paraId="00086703"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Implementing Regulation on the Use of Personal Protective Equipment in Workplaces</w:t>
      </w:r>
    </w:p>
    <w:p w14:paraId="5D649490"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Implementing Regulation on the Vocational Training of Those Who Will Work in Dangerous and Very Dangerous Class Jobs</w:t>
      </w:r>
    </w:p>
    <w:p w14:paraId="76A4342C"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lastRenderedPageBreak/>
        <w:t>Regulation on the Protection of Employees from Risks Related to Noise</w:t>
      </w:r>
    </w:p>
    <w:p w14:paraId="14727DFD"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Health and Safety Precautions in Working with Chemicals</w:t>
      </w:r>
    </w:p>
    <w:p w14:paraId="07580C16"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Laboratories Performing Occupational Hygiene Measurement, Testing and Analysis</w:t>
      </w:r>
    </w:p>
    <w:p w14:paraId="57D44BCF"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Health and Safety Precautions in Working with Screened Vehicles</w:t>
      </w:r>
    </w:p>
    <w:p w14:paraId="066D174C"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the Protection of Employees from Vibration Related Risks</w:t>
      </w:r>
    </w:p>
    <w:p w14:paraId="222382F2"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Occupational Health and Safety in Temporary or Fixed Term Jobs</w:t>
      </w:r>
    </w:p>
    <w:p w14:paraId="47634A91"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Communiqué on the Qualifications and Selection Procedures and Principles of the Employee Representative on Occupational Health and Safety</w:t>
      </w:r>
    </w:p>
    <w:p w14:paraId="47306F8C"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Combating Dust</w:t>
      </w:r>
    </w:p>
    <w:p w14:paraId="283423A7"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Support of Occupational Health and Safety Services</w:t>
      </w:r>
    </w:p>
    <w:p w14:paraId="734896AE"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Implementing Regulation on the Prevention and Mitigation of Major Industrial Accidents</w:t>
      </w:r>
    </w:p>
    <w:p w14:paraId="42C98952"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Occupational Health and Safety in Construction Works</w:t>
      </w:r>
    </w:p>
    <w:p w14:paraId="48A5EF39"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the Procedures and Principles of Employment of Children and Young Workers</w:t>
      </w:r>
    </w:p>
    <w:p w14:paraId="20D72EC8"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Communiqué on Supporting Occupational Health and Safety Services</w:t>
      </w:r>
    </w:p>
    <w:p w14:paraId="7A2A76A9"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Protection of Buildings from Fire</w:t>
      </w:r>
    </w:p>
    <w:p w14:paraId="4A172096"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Communiqué on Categorization Guide of Personal Protective Equipment</w:t>
      </w:r>
    </w:p>
    <w:p w14:paraId="744A099C" w14:textId="77777777" w:rsidR="00317C95" w:rsidRPr="00975ED9" w:rsidRDefault="00317C95" w:rsidP="00317C95">
      <w:pPr>
        <w:rPr>
          <w:rFonts w:ascii="Tahoma" w:hAnsi="Tahoma" w:cs="Tahoma"/>
          <w:sz w:val="20"/>
          <w:szCs w:val="20"/>
        </w:rPr>
      </w:pPr>
      <w:bookmarkStart w:id="2037" w:name="_Toc90388692"/>
      <w:r w:rsidRPr="00975ED9">
        <w:rPr>
          <w:rFonts w:ascii="Tahoma" w:hAnsi="Tahoma" w:cs="Tahoma"/>
          <w:b/>
          <w:bCs/>
          <w:sz w:val="20"/>
          <w:szCs w:val="20"/>
        </w:rPr>
        <w:t>2.2.</w:t>
      </w:r>
      <w:r w:rsidRPr="00975ED9">
        <w:rPr>
          <w:rFonts w:ascii="Tahoma" w:hAnsi="Tahoma" w:cs="Tahoma"/>
          <w:b/>
          <w:bCs/>
          <w:sz w:val="20"/>
          <w:szCs w:val="20"/>
        </w:rPr>
        <w:tab/>
        <w:t>World Bank ESF Requirements</w:t>
      </w:r>
      <w:bookmarkEnd w:id="2037"/>
    </w:p>
    <w:p w14:paraId="575F8DD2"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t>2.2.1.</w:t>
      </w:r>
      <w:r w:rsidRPr="00975ED9">
        <w:rPr>
          <w:rFonts w:ascii="Tahoma" w:hAnsi="Tahoma" w:cs="Tahoma"/>
          <w:sz w:val="20"/>
          <w:szCs w:val="20"/>
          <w:u w:val="single"/>
        </w:rPr>
        <w:tab/>
        <w:t>Labor and Working Conditions - ESS2</w:t>
      </w:r>
    </w:p>
    <w:p w14:paraId="07D09DB7" w14:textId="77777777" w:rsidR="00317C95" w:rsidRPr="00975ED9" w:rsidRDefault="00317C95" w:rsidP="00317C95">
      <w:pPr>
        <w:rPr>
          <w:rFonts w:ascii="Tahoma" w:hAnsi="Tahoma" w:cs="Tahoma"/>
          <w:sz w:val="20"/>
          <w:szCs w:val="20"/>
        </w:rPr>
      </w:pPr>
      <w:r w:rsidRPr="00975ED9">
        <w:rPr>
          <w:rFonts w:ascii="Tahoma" w:hAnsi="Tahoma" w:cs="Tahoma"/>
          <w:sz w:val="20"/>
          <w:szCs w:val="20"/>
        </w:rPr>
        <w:t>ESS2 emphasizes measures relating to occupational health and safety that should be applied to the Projects and sets the requirements that should be fulfilled by financed Projects.</w:t>
      </w:r>
    </w:p>
    <w:p w14:paraId="693F2296"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t>2.2.2.</w:t>
      </w:r>
      <w:r w:rsidRPr="00975ED9">
        <w:rPr>
          <w:rFonts w:ascii="Tahoma" w:hAnsi="Tahoma" w:cs="Tahoma"/>
          <w:sz w:val="20"/>
          <w:szCs w:val="20"/>
          <w:u w:val="single"/>
        </w:rPr>
        <w:tab/>
        <w:t xml:space="preserve">Environmental Health and Safety Guidelines </w:t>
      </w:r>
    </w:p>
    <w:p w14:paraId="361EBBAB" w14:textId="77777777" w:rsidR="00317C95" w:rsidRPr="00975ED9" w:rsidRDefault="00317C95" w:rsidP="00317C95">
      <w:pPr>
        <w:rPr>
          <w:rFonts w:ascii="Tahoma" w:hAnsi="Tahoma" w:cs="Tahoma"/>
          <w:iCs/>
          <w:sz w:val="20"/>
          <w:szCs w:val="20"/>
        </w:rPr>
      </w:pPr>
      <w:r w:rsidRPr="00975ED9">
        <w:rPr>
          <w:rFonts w:ascii="Tahoma" w:hAnsi="Tahoma" w:cs="Tahoma"/>
          <w:sz w:val="20"/>
          <w:szCs w:val="20"/>
        </w:rPr>
        <w:t>The World Bank Group Environmental, Health and Safety Guidelines (EHS Guideline) are technical reference documents with general and industry-specific examples of GIIP. EHS Guideline is used as a technical source of information during Project appraisal. The EHS Guideline contains the performance levels and measures that are generally considered to be achievable in new facilities at reasonable costs by existing technology. Occupational Health and Safety is addressed in the General EHS Guideline document under Section 2. In addition, in Section 4.2, risks and measures related to occupational health and safety are specified in construction and demolition activities.</w:t>
      </w:r>
    </w:p>
    <w:p w14:paraId="54126D88" w14:textId="77777777" w:rsidR="00317C95" w:rsidRPr="00975ED9" w:rsidRDefault="00317C95" w:rsidP="00317C95">
      <w:pPr>
        <w:rPr>
          <w:rFonts w:ascii="Tahoma" w:hAnsi="Tahoma" w:cs="Tahoma"/>
          <w:iCs/>
          <w:sz w:val="20"/>
          <w:szCs w:val="20"/>
        </w:rPr>
      </w:pPr>
    </w:p>
    <w:p w14:paraId="6200CF26" w14:textId="77777777" w:rsidR="00317C95" w:rsidRPr="00975ED9" w:rsidRDefault="00317C95" w:rsidP="00317C95">
      <w:pPr>
        <w:rPr>
          <w:rFonts w:ascii="Tahoma" w:hAnsi="Tahoma" w:cs="Tahoma"/>
          <w:sz w:val="20"/>
          <w:szCs w:val="20"/>
        </w:rPr>
      </w:pPr>
      <w:bookmarkStart w:id="2038" w:name="_Toc90388693"/>
      <w:r w:rsidRPr="00975ED9">
        <w:rPr>
          <w:rFonts w:ascii="Tahoma" w:hAnsi="Tahoma" w:cs="Tahoma"/>
          <w:b/>
          <w:bCs/>
          <w:sz w:val="20"/>
          <w:szCs w:val="20"/>
        </w:rPr>
        <w:t>3.</w:t>
      </w:r>
      <w:r w:rsidRPr="00975ED9">
        <w:rPr>
          <w:rFonts w:ascii="Tahoma" w:hAnsi="Tahoma" w:cs="Tahoma"/>
          <w:b/>
          <w:bCs/>
          <w:sz w:val="20"/>
          <w:szCs w:val="20"/>
        </w:rPr>
        <w:tab/>
        <w:t>Roles and Responsibilities</w:t>
      </w:r>
      <w:bookmarkEnd w:id="2038"/>
    </w:p>
    <w:p w14:paraId="5417CF5A" w14:textId="77777777" w:rsidR="00317C95" w:rsidRPr="00975ED9" w:rsidRDefault="00317C95" w:rsidP="00317C95">
      <w:pPr>
        <w:rPr>
          <w:rFonts w:ascii="Tahoma" w:hAnsi="Tahoma" w:cs="Tahoma"/>
          <w:sz w:val="20"/>
          <w:szCs w:val="20"/>
        </w:rPr>
      </w:pPr>
      <w:r w:rsidRPr="00975ED9">
        <w:rPr>
          <w:rFonts w:ascii="Tahoma" w:hAnsi="Tahoma" w:cs="Tahoma"/>
          <w:sz w:val="20"/>
          <w:szCs w:val="20"/>
        </w:rPr>
        <w:t xml:space="preserve">Involvement of all in implementing, maintaining and continually improving OHS processes is the key to successful completion and achievement of quality objectives set by the management. All Project personnel will therefore be required to be familiar with the content of this plan and will participate in implementing, maintaining and improving the management system. It is the responsibility of the PMU and all key personnel to ensure that the requirements for quality are fulfilled for works under their responsibility. </w:t>
      </w:r>
    </w:p>
    <w:p w14:paraId="307A94C6" w14:textId="77777777" w:rsidR="00317C95" w:rsidRPr="00975ED9" w:rsidRDefault="00317C95" w:rsidP="00317C95">
      <w:pPr>
        <w:rPr>
          <w:rFonts w:ascii="Tahoma" w:hAnsi="Tahoma" w:cs="Tahoma"/>
          <w:sz w:val="20"/>
          <w:szCs w:val="20"/>
        </w:rPr>
      </w:pPr>
      <w:r w:rsidRPr="00975ED9">
        <w:rPr>
          <w:rFonts w:ascii="Tahoma" w:hAnsi="Tahoma" w:cs="Tahoma"/>
          <w:sz w:val="20"/>
          <w:szCs w:val="20"/>
        </w:rPr>
        <w:t>All new staff and staff who are given new responsibilities are to be inducted into the requirements set out in this plan in general and into their function and responsibilities in particular. In this context, roles and responsibilities related to occupational health and safety management are given in the table below:</w:t>
      </w:r>
      <w:bookmarkStart w:id="2039" w:name="_Toc90388687"/>
    </w:p>
    <w:p w14:paraId="69AA4B0A" w14:textId="77777777" w:rsidR="00317C95" w:rsidRPr="00975ED9" w:rsidRDefault="00317C95" w:rsidP="00317C95">
      <w:pPr>
        <w:rPr>
          <w:rFonts w:ascii="Tahoma" w:hAnsi="Tahoma" w:cs="Tahoma"/>
        </w:rPr>
      </w:pPr>
    </w:p>
    <w:p w14:paraId="450DBA0A" w14:textId="77777777" w:rsidR="00317C95" w:rsidRPr="00975ED9" w:rsidRDefault="00317C95" w:rsidP="00317C95">
      <w:pPr>
        <w:pStyle w:val="ResimYazs"/>
        <w:spacing w:after="0" w:line="360" w:lineRule="auto"/>
        <w:rPr>
          <w:rFonts w:ascii="Tahoma" w:hAnsi="Tahoma" w:cs="Tahoma"/>
          <w:szCs w:val="20"/>
        </w:rPr>
      </w:pPr>
      <w:r w:rsidRPr="00975ED9">
        <w:rPr>
          <w:rFonts w:ascii="Tahoma" w:hAnsi="Tahoma" w:cs="Tahoma"/>
          <w:szCs w:val="20"/>
        </w:rPr>
        <w:t xml:space="preserve">Roles and </w:t>
      </w:r>
      <w:bookmarkEnd w:id="2039"/>
      <w:r w:rsidRPr="00975ED9">
        <w:rPr>
          <w:rFonts w:ascii="Tahoma" w:hAnsi="Tahoma" w:cs="Tahoma"/>
          <w:szCs w:val="20"/>
        </w:rPr>
        <w:t xml:space="preserve">Responsibilities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1701"/>
        <w:gridCol w:w="7938"/>
      </w:tblGrid>
      <w:tr w:rsidR="00317C95" w:rsidRPr="001268E5" w14:paraId="6BD718CD" w14:textId="77777777">
        <w:trPr>
          <w:tblHeader/>
        </w:trPr>
        <w:tc>
          <w:tcPr>
            <w:tcW w:w="1701" w:type="dxa"/>
            <w:tcBorders>
              <w:top w:val="single" w:sz="4" w:space="0" w:color="auto"/>
              <w:left w:val="single" w:sz="4" w:space="0" w:color="auto"/>
              <w:bottom w:val="single" w:sz="4" w:space="0" w:color="auto"/>
              <w:right w:val="single" w:sz="4" w:space="0" w:color="auto"/>
            </w:tcBorders>
            <w:hideMark/>
          </w:tcPr>
          <w:p w14:paraId="3AA6F1B1" w14:textId="77777777" w:rsidR="00317C95" w:rsidRPr="00E8625D" w:rsidRDefault="00317C95">
            <w:pPr>
              <w:pStyle w:val="TableTitle"/>
              <w:spacing w:before="0"/>
              <w:jc w:val="left"/>
              <w:rPr>
                <w:color w:val="auto"/>
                <w:sz w:val="18"/>
              </w:rPr>
            </w:pPr>
            <w:r w:rsidRPr="00E8625D">
              <w:rPr>
                <w:color w:val="auto"/>
                <w:sz w:val="18"/>
              </w:rPr>
              <w:lastRenderedPageBreak/>
              <w:t>Roles</w:t>
            </w:r>
          </w:p>
        </w:tc>
        <w:tc>
          <w:tcPr>
            <w:tcW w:w="7938" w:type="dxa"/>
            <w:tcBorders>
              <w:top w:val="single" w:sz="4" w:space="0" w:color="auto"/>
              <w:left w:val="single" w:sz="4" w:space="0" w:color="auto"/>
              <w:bottom w:val="single" w:sz="4" w:space="0" w:color="auto"/>
              <w:right w:val="single" w:sz="4" w:space="0" w:color="auto"/>
            </w:tcBorders>
            <w:hideMark/>
          </w:tcPr>
          <w:p w14:paraId="3192E7E5" w14:textId="77777777" w:rsidR="00317C95" w:rsidRPr="00E8625D" w:rsidRDefault="00317C95">
            <w:pPr>
              <w:pStyle w:val="TableTitle"/>
              <w:spacing w:before="0"/>
              <w:rPr>
                <w:color w:val="auto"/>
                <w:sz w:val="18"/>
              </w:rPr>
            </w:pPr>
            <w:r w:rsidRPr="00E8625D">
              <w:rPr>
                <w:color w:val="auto"/>
                <w:sz w:val="18"/>
              </w:rPr>
              <w:t>Responsibilities</w:t>
            </w:r>
          </w:p>
        </w:tc>
      </w:tr>
      <w:tr w:rsidR="00317C95" w:rsidRPr="001268E5" w14:paraId="6E521F03" w14:textId="77777777">
        <w:tc>
          <w:tcPr>
            <w:tcW w:w="1701" w:type="dxa"/>
            <w:tcBorders>
              <w:top w:val="single" w:sz="4" w:space="0" w:color="auto"/>
              <w:left w:val="single" w:sz="4" w:space="0" w:color="auto"/>
              <w:bottom w:val="single" w:sz="4" w:space="0" w:color="auto"/>
              <w:right w:val="single" w:sz="4" w:space="0" w:color="auto"/>
            </w:tcBorders>
            <w:hideMark/>
          </w:tcPr>
          <w:p w14:paraId="35DF5DCB" w14:textId="77777777" w:rsidR="00317C95" w:rsidRPr="00E8625D" w:rsidRDefault="00317C95">
            <w:pPr>
              <w:pStyle w:val="TableContent"/>
              <w:spacing w:before="0"/>
              <w:jc w:val="left"/>
              <w:rPr>
                <w:sz w:val="18"/>
              </w:rPr>
            </w:pPr>
            <w:r w:rsidRPr="00E8625D">
              <w:rPr>
                <w:sz w:val="18"/>
              </w:rPr>
              <w:t xml:space="preserve">Project Management Unit (PMU) </w:t>
            </w:r>
          </w:p>
        </w:tc>
        <w:tc>
          <w:tcPr>
            <w:tcW w:w="7938" w:type="dxa"/>
            <w:tcBorders>
              <w:top w:val="single" w:sz="4" w:space="0" w:color="auto"/>
              <w:left w:val="single" w:sz="4" w:space="0" w:color="auto"/>
              <w:bottom w:val="single" w:sz="4" w:space="0" w:color="auto"/>
              <w:right w:val="single" w:sz="4" w:space="0" w:color="auto"/>
            </w:tcBorders>
            <w:hideMark/>
          </w:tcPr>
          <w:p w14:paraId="551E0F2F" w14:textId="77777777" w:rsidR="00317C95" w:rsidRPr="00E8625D" w:rsidRDefault="00317C95" w:rsidP="00317C95">
            <w:pPr>
              <w:pStyle w:val="TableContent"/>
              <w:numPr>
                <w:ilvl w:val="0"/>
                <w:numId w:val="60"/>
              </w:numPr>
              <w:spacing w:before="0"/>
              <w:ind w:left="426" w:hanging="284"/>
              <w:rPr>
                <w:sz w:val="18"/>
              </w:rPr>
            </w:pPr>
            <w:r w:rsidRPr="00E8625D">
              <w:rPr>
                <w:sz w:val="18"/>
              </w:rPr>
              <w:t>Ensure adequate resources are provided for the implementation of this Plan.</w:t>
            </w:r>
          </w:p>
          <w:p w14:paraId="7D396120" w14:textId="77777777" w:rsidR="00317C95" w:rsidRPr="00E8625D" w:rsidRDefault="00317C95" w:rsidP="00317C95">
            <w:pPr>
              <w:pStyle w:val="TableContent"/>
              <w:numPr>
                <w:ilvl w:val="0"/>
                <w:numId w:val="60"/>
              </w:numPr>
              <w:spacing w:before="0"/>
              <w:ind w:left="426" w:hanging="284"/>
              <w:rPr>
                <w:sz w:val="18"/>
              </w:rPr>
            </w:pPr>
            <w:r w:rsidRPr="00E8625D">
              <w:rPr>
                <w:sz w:val="18"/>
              </w:rPr>
              <w:t>Review and update the Plan as needed</w:t>
            </w:r>
          </w:p>
          <w:p w14:paraId="1D500DC6" w14:textId="77777777" w:rsidR="00317C95" w:rsidRPr="00E8625D" w:rsidRDefault="00317C95" w:rsidP="00317C95">
            <w:pPr>
              <w:pStyle w:val="TableContent"/>
              <w:numPr>
                <w:ilvl w:val="0"/>
                <w:numId w:val="60"/>
              </w:numPr>
              <w:spacing w:before="0"/>
              <w:ind w:left="426" w:hanging="284"/>
              <w:rPr>
                <w:sz w:val="18"/>
              </w:rPr>
            </w:pPr>
            <w:r w:rsidRPr="00E8625D">
              <w:rPr>
                <w:sz w:val="18"/>
              </w:rPr>
              <w:t>Ensuring that technical support is provided to contractors to implement the plan.</w:t>
            </w:r>
          </w:p>
          <w:p w14:paraId="232D363B" w14:textId="77777777" w:rsidR="00317C95" w:rsidRPr="00E8625D" w:rsidRDefault="00317C95" w:rsidP="00317C95">
            <w:pPr>
              <w:pStyle w:val="TableContent"/>
              <w:numPr>
                <w:ilvl w:val="0"/>
                <w:numId w:val="60"/>
              </w:numPr>
              <w:spacing w:before="0"/>
              <w:ind w:left="426" w:hanging="284"/>
              <w:rPr>
                <w:sz w:val="18"/>
              </w:rPr>
            </w:pPr>
            <w:r w:rsidRPr="00E8625D">
              <w:rPr>
                <w:sz w:val="18"/>
              </w:rPr>
              <w:t>Ensure that relevant training is provided by contractors through review of training records and relevant training documentation.</w:t>
            </w:r>
          </w:p>
          <w:p w14:paraId="18862BFC" w14:textId="77777777" w:rsidR="00317C95" w:rsidRPr="00E8625D" w:rsidRDefault="00317C95" w:rsidP="00317C95">
            <w:pPr>
              <w:pStyle w:val="TableContent"/>
              <w:numPr>
                <w:ilvl w:val="0"/>
                <w:numId w:val="60"/>
              </w:numPr>
              <w:spacing w:before="0"/>
              <w:ind w:left="426" w:hanging="284"/>
              <w:rPr>
                <w:sz w:val="18"/>
              </w:rPr>
            </w:pPr>
            <w:r w:rsidRPr="00E8625D">
              <w:rPr>
                <w:sz w:val="18"/>
              </w:rPr>
              <w:t>Supervising the contractor's compliance with Project requirements through contractor monitoring and reports.</w:t>
            </w:r>
          </w:p>
        </w:tc>
      </w:tr>
      <w:tr w:rsidR="00317C95" w:rsidRPr="001268E5" w14:paraId="44712796" w14:textId="77777777">
        <w:tc>
          <w:tcPr>
            <w:tcW w:w="1701" w:type="dxa"/>
            <w:tcBorders>
              <w:top w:val="single" w:sz="4" w:space="0" w:color="auto"/>
              <w:left w:val="single" w:sz="4" w:space="0" w:color="auto"/>
              <w:bottom w:val="single" w:sz="4" w:space="0" w:color="auto"/>
              <w:right w:val="single" w:sz="4" w:space="0" w:color="auto"/>
            </w:tcBorders>
            <w:hideMark/>
          </w:tcPr>
          <w:p w14:paraId="5F7CA655" w14:textId="77777777" w:rsidR="00317C95" w:rsidRPr="00E8625D" w:rsidRDefault="00317C95">
            <w:pPr>
              <w:pStyle w:val="TableContent"/>
              <w:spacing w:before="0"/>
              <w:jc w:val="left"/>
              <w:rPr>
                <w:sz w:val="18"/>
              </w:rPr>
            </w:pPr>
            <w:r w:rsidRPr="00E8625D">
              <w:rPr>
                <w:sz w:val="18"/>
              </w:rPr>
              <w:t>Contractor</w:t>
            </w:r>
          </w:p>
          <w:p w14:paraId="4C05E89D" w14:textId="77777777" w:rsidR="00317C95" w:rsidRPr="00E8625D" w:rsidRDefault="00317C95">
            <w:pPr>
              <w:pStyle w:val="TableContent"/>
              <w:spacing w:before="0"/>
              <w:jc w:val="left"/>
              <w:rPr>
                <w:sz w:val="18"/>
              </w:rPr>
            </w:pPr>
            <w:r w:rsidRPr="00E8625D">
              <w:rPr>
                <w:sz w:val="18"/>
              </w:rPr>
              <w:t>Management Representative / Project Manager</w:t>
            </w:r>
          </w:p>
        </w:tc>
        <w:tc>
          <w:tcPr>
            <w:tcW w:w="7938" w:type="dxa"/>
            <w:tcBorders>
              <w:top w:val="single" w:sz="4" w:space="0" w:color="auto"/>
              <w:left w:val="single" w:sz="4" w:space="0" w:color="auto"/>
              <w:bottom w:val="single" w:sz="4" w:space="0" w:color="auto"/>
              <w:right w:val="single" w:sz="4" w:space="0" w:color="auto"/>
            </w:tcBorders>
            <w:hideMark/>
          </w:tcPr>
          <w:p w14:paraId="19B9B1CB" w14:textId="77777777" w:rsidR="00317C95" w:rsidRPr="00E8625D" w:rsidRDefault="00317C95" w:rsidP="00317C95">
            <w:pPr>
              <w:pStyle w:val="TableContent"/>
              <w:numPr>
                <w:ilvl w:val="0"/>
                <w:numId w:val="60"/>
              </w:numPr>
              <w:spacing w:before="0"/>
              <w:ind w:left="426" w:hanging="284"/>
              <w:rPr>
                <w:sz w:val="18"/>
              </w:rPr>
            </w:pPr>
            <w:r w:rsidRPr="00E8625D">
              <w:rPr>
                <w:sz w:val="18"/>
              </w:rPr>
              <w:t>Demonstrates the values through H&amp;S Leadership outlined within this H&amp;S plan.</w:t>
            </w:r>
          </w:p>
          <w:p w14:paraId="03E67BA9" w14:textId="6B94741D" w:rsidR="00317C95" w:rsidRPr="00E8625D" w:rsidRDefault="00317C95" w:rsidP="00317C95">
            <w:pPr>
              <w:pStyle w:val="TableContent"/>
              <w:numPr>
                <w:ilvl w:val="0"/>
                <w:numId w:val="60"/>
              </w:numPr>
              <w:spacing w:before="0"/>
              <w:ind w:left="426" w:hanging="284"/>
              <w:rPr>
                <w:sz w:val="18"/>
              </w:rPr>
            </w:pPr>
            <w:r w:rsidRPr="00E8625D">
              <w:rPr>
                <w:sz w:val="18"/>
              </w:rPr>
              <w:t>Provides suitable and sufficient resources (e.g.</w:t>
            </w:r>
            <w:r w:rsidR="00D300E0" w:rsidRPr="00E8625D">
              <w:rPr>
                <w:sz w:val="18"/>
              </w:rPr>
              <w:t>,</w:t>
            </w:r>
            <w:r w:rsidRPr="00E8625D">
              <w:rPr>
                <w:sz w:val="18"/>
              </w:rPr>
              <w:t xml:space="preserve"> people, equipment and budget) to ensure H&amp;S department can fully function.</w:t>
            </w:r>
          </w:p>
          <w:p w14:paraId="3C22BDBD" w14:textId="77777777" w:rsidR="00317C95" w:rsidRPr="00E8625D" w:rsidRDefault="00317C95" w:rsidP="00317C95">
            <w:pPr>
              <w:pStyle w:val="TableContent"/>
              <w:numPr>
                <w:ilvl w:val="0"/>
                <w:numId w:val="60"/>
              </w:numPr>
              <w:spacing w:before="0"/>
              <w:ind w:left="426" w:hanging="284"/>
              <w:rPr>
                <w:sz w:val="18"/>
              </w:rPr>
            </w:pPr>
            <w:r w:rsidRPr="00E8625D">
              <w:rPr>
                <w:sz w:val="18"/>
              </w:rPr>
              <w:t>Reviews H&amp;S performance to provide support and commitment and to ensure that areas of concern are recognized and effectively managed.</w:t>
            </w:r>
          </w:p>
          <w:p w14:paraId="1BD5D01B" w14:textId="77777777" w:rsidR="00317C95" w:rsidRPr="00E8625D" w:rsidRDefault="00317C95" w:rsidP="00317C95">
            <w:pPr>
              <w:pStyle w:val="TableContent"/>
              <w:numPr>
                <w:ilvl w:val="0"/>
                <w:numId w:val="60"/>
              </w:numPr>
              <w:spacing w:before="0"/>
              <w:ind w:left="426" w:hanging="284"/>
              <w:rPr>
                <w:sz w:val="18"/>
              </w:rPr>
            </w:pPr>
            <w:r w:rsidRPr="00E8625D">
              <w:rPr>
                <w:sz w:val="18"/>
              </w:rPr>
              <w:t>Provides active participation in the implementation of the safety program (e.g., audits, safety committees, training etc.).</w:t>
            </w:r>
          </w:p>
          <w:p w14:paraId="749D6A7B" w14:textId="77777777" w:rsidR="00317C95" w:rsidRPr="00E8625D" w:rsidRDefault="00317C95" w:rsidP="00317C95">
            <w:pPr>
              <w:pStyle w:val="TableContent"/>
              <w:numPr>
                <w:ilvl w:val="0"/>
                <w:numId w:val="60"/>
              </w:numPr>
              <w:spacing w:before="0"/>
              <w:ind w:left="426" w:hanging="284"/>
              <w:rPr>
                <w:sz w:val="18"/>
              </w:rPr>
            </w:pPr>
            <w:r w:rsidRPr="00E8625D">
              <w:rPr>
                <w:sz w:val="18"/>
              </w:rPr>
              <w:t>Recognizes personnel who continuously demonstrate commitment and proactive leadership qualities with regard to H&amp;S.</w:t>
            </w:r>
          </w:p>
          <w:p w14:paraId="560AE63F" w14:textId="77777777" w:rsidR="00317C95" w:rsidRPr="00E8625D" w:rsidRDefault="00317C95" w:rsidP="00317C95">
            <w:pPr>
              <w:pStyle w:val="TableContent"/>
              <w:numPr>
                <w:ilvl w:val="0"/>
                <w:numId w:val="60"/>
              </w:numPr>
              <w:spacing w:before="0"/>
              <w:ind w:left="426" w:hanging="284"/>
              <w:rPr>
                <w:sz w:val="18"/>
              </w:rPr>
            </w:pPr>
            <w:r w:rsidRPr="00E8625D">
              <w:rPr>
                <w:sz w:val="18"/>
              </w:rPr>
              <w:t>Ensures that H&amp;S will be the first specific topic, at all Project related meetings.</w:t>
            </w:r>
          </w:p>
          <w:p w14:paraId="7B2FD893" w14:textId="77777777" w:rsidR="00317C95" w:rsidRPr="00E8625D" w:rsidRDefault="00317C95" w:rsidP="00317C95">
            <w:pPr>
              <w:pStyle w:val="TableContent"/>
              <w:numPr>
                <w:ilvl w:val="0"/>
                <w:numId w:val="60"/>
              </w:numPr>
              <w:spacing w:before="0"/>
              <w:ind w:left="426" w:hanging="284"/>
              <w:rPr>
                <w:sz w:val="18"/>
              </w:rPr>
            </w:pPr>
            <w:r w:rsidRPr="00E8625D">
              <w:rPr>
                <w:sz w:val="18"/>
              </w:rPr>
              <w:t>Reviews the H&amp;S performance on an ongoing basis, provide support and commitment to ensure that areas of H&amp;S concern are recognized and managed.</w:t>
            </w:r>
          </w:p>
          <w:p w14:paraId="7594697F" w14:textId="77777777" w:rsidR="00317C95" w:rsidRPr="00E8625D" w:rsidRDefault="00317C95" w:rsidP="00317C95">
            <w:pPr>
              <w:pStyle w:val="TableContent"/>
              <w:numPr>
                <w:ilvl w:val="0"/>
                <w:numId w:val="60"/>
              </w:numPr>
              <w:spacing w:before="0"/>
              <w:ind w:left="426" w:hanging="284"/>
              <w:rPr>
                <w:sz w:val="18"/>
              </w:rPr>
            </w:pPr>
            <w:r w:rsidRPr="00E8625D">
              <w:rPr>
                <w:sz w:val="18"/>
              </w:rPr>
              <w:t>Establishes coordination to resolve the non-compliance issues that cannot be addressed / resolved by the line organization.</w:t>
            </w:r>
          </w:p>
          <w:p w14:paraId="59A03521" w14:textId="77777777" w:rsidR="00317C95" w:rsidRPr="00E8625D" w:rsidRDefault="00317C95" w:rsidP="00317C95">
            <w:pPr>
              <w:pStyle w:val="TableContent"/>
              <w:numPr>
                <w:ilvl w:val="0"/>
                <w:numId w:val="60"/>
              </w:numPr>
              <w:spacing w:before="0"/>
              <w:ind w:left="426" w:hanging="284"/>
              <w:rPr>
                <w:sz w:val="18"/>
              </w:rPr>
            </w:pPr>
            <w:r w:rsidRPr="00E8625D">
              <w:rPr>
                <w:sz w:val="18"/>
              </w:rPr>
              <w:t>Participates actively in the implementation of the safety program (e.g., audits, safety committees, training etc.).</w:t>
            </w:r>
          </w:p>
          <w:p w14:paraId="722326E6" w14:textId="77777777" w:rsidR="00317C95" w:rsidRPr="00E8625D" w:rsidRDefault="00317C95" w:rsidP="00317C95">
            <w:pPr>
              <w:pStyle w:val="TableContent"/>
              <w:numPr>
                <w:ilvl w:val="0"/>
                <w:numId w:val="60"/>
              </w:numPr>
              <w:spacing w:before="0"/>
              <w:ind w:left="426" w:hanging="284"/>
              <w:rPr>
                <w:sz w:val="18"/>
              </w:rPr>
            </w:pPr>
            <w:r w:rsidRPr="00E8625D">
              <w:rPr>
                <w:sz w:val="18"/>
              </w:rPr>
              <w:t>Approves specific work method statements and risk assessments for work being carried out, where applicable.</w:t>
            </w:r>
          </w:p>
          <w:p w14:paraId="499845AF" w14:textId="77777777" w:rsidR="00317C95" w:rsidRPr="00E8625D" w:rsidRDefault="00317C95" w:rsidP="00317C95">
            <w:pPr>
              <w:pStyle w:val="TableContent"/>
              <w:numPr>
                <w:ilvl w:val="0"/>
                <w:numId w:val="60"/>
              </w:numPr>
              <w:spacing w:before="0"/>
              <w:ind w:left="426" w:hanging="284"/>
              <w:rPr>
                <w:sz w:val="18"/>
              </w:rPr>
            </w:pPr>
            <w:r w:rsidRPr="00E8625D">
              <w:rPr>
                <w:sz w:val="18"/>
              </w:rPr>
              <w:t>Will co-ordinate with the H&amp;S Expert and facilitate the weekly H&amp;S meetings.</w:t>
            </w:r>
          </w:p>
          <w:p w14:paraId="71B6156D" w14:textId="77777777" w:rsidR="00317C95" w:rsidRPr="00E8625D" w:rsidRDefault="00317C95" w:rsidP="00317C95">
            <w:pPr>
              <w:pStyle w:val="TableContent"/>
              <w:numPr>
                <w:ilvl w:val="0"/>
                <w:numId w:val="60"/>
              </w:numPr>
              <w:spacing w:before="0"/>
              <w:ind w:left="426" w:hanging="284"/>
              <w:rPr>
                <w:sz w:val="18"/>
              </w:rPr>
            </w:pPr>
            <w:r w:rsidRPr="00E8625D">
              <w:rPr>
                <w:sz w:val="18"/>
              </w:rPr>
              <w:t>Will set a personal example and assist in the proactive promotion of safety as a personal objective.</w:t>
            </w:r>
          </w:p>
          <w:p w14:paraId="7160E20B" w14:textId="77777777" w:rsidR="00317C95" w:rsidRPr="00E8625D" w:rsidRDefault="00317C95" w:rsidP="00317C95">
            <w:pPr>
              <w:pStyle w:val="TableContent"/>
              <w:numPr>
                <w:ilvl w:val="0"/>
                <w:numId w:val="60"/>
              </w:numPr>
              <w:spacing w:before="0"/>
              <w:ind w:left="426" w:hanging="284"/>
              <w:rPr>
                <w:sz w:val="18"/>
              </w:rPr>
            </w:pPr>
            <w:r w:rsidRPr="00E8625D">
              <w:rPr>
                <w:sz w:val="18"/>
              </w:rPr>
              <w:t>Ensures that all sub-contractors at the site are aware and trained in the H&amp;S requirements of the Project.</w:t>
            </w:r>
          </w:p>
          <w:p w14:paraId="2CCCAC1E" w14:textId="77777777" w:rsidR="00317C95" w:rsidRPr="00E8625D" w:rsidRDefault="00317C95" w:rsidP="00317C95">
            <w:pPr>
              <w:pStyle w:val="TableContent"/>
              <w:numPr>
                <w:ilvl w:val="0"/>
                <w:numId w:val="60"/>
              </w:numPr>
              <w:spacing w:before="0"/>
              <w:ind w:left="426" w:hanging="284"/>
              <w:rPr>
                <w:sz w:val="18"/>
              </w:rPr>
            </w:pPr>
            <w:r w:rsidRPr="00E8625D">
              <w:rPr>
                <w:sz w:val="18"/>
              </w:rPr>
              <w:t>Actively participates in construction site/ camps and office inspections.</w:t>
            </w:r>
          </w:p>
          <w:p w14:paraId="42F3D8EF" w14:textId="77777777" w:rsidR="00317C95" w:rsidRPr="00E8625D" w:rsidRDefault="00317C95" w:rsidP="00317C95">
            <w:pPr>
              <w:pStyle w:val="TableContent"/>
              <w:numPr>
                <w:ilvl w:val="0"/>
                <w:numId w:val="60"/>
              </w:numPr>
              <w:spacing w:before="0"/>
              <w:ind w:left="426" w:hanging="284"/>
              <w:rPr>
                <w:sz w:val="18"/>
              </w:rPr>
            </w:pPr>
            <w:r w:rsidRPr="00E8625D">
              <w:rPr>
                <w:sz w:val="18"/>
              </w:rPr>
              <w:t>Ensures that this plan is implemented in line with Project standards</w:t>
            </w:r>
          </w:p>
          <w:p w14:paraId="1FD62118" w14:textId="77777777" w:rsidR="00317C95" w:rsidRPr="00E8625D" w:rsidRDefault="00317C95" w:rsidP="00317C95">
            <w:pPr>
              <w:pStyle w:val="TableContent"/>
              <w:numPr>
                <w:ilvl w:val="0"/>
                <w:numId w:val="60"/>
              </w:numPr>
              <w:spacing w:before="0"/>
              <w:ind w:left="426" w:hanging="284"/>
              <w:rPr>
                <w:sz w:val="18"/>
              </w:rPr>
            </w:pPr>
            <w:r w:rsidRPr="00E8625D">
              <w:rPr>
                <w:sz w:val="18"/>
              </w:rPr>
              <w:t>As his/her main responsibility, ensures the implementation of the Plan (also by the Subcontractors, if any) and reports the non-compliances and the implementation performance of the Plan to the PMU.</w:t>
            </w:r>
          </w:p>
          <w:p w14:paraId="74C04825" w14:textId="2F730BB2" w:rsidR="00317C95" w:rsidRPr="00E8625D" w:rsidRDefault="00317C95" w:rsidP="00317C95">
            <w:pPr>
              <w:pStyle w:val="TableContent"/>
              <w:numPr>
                <w:ilvl w:val="0"/>
                <w:numId w:val="60"/>
              </w:numPr>
              <w:spacing w:before="0"/>
              <w:ind w:left="426" w:hanging="284"/>
              <w:rPr>
                <w:sz w:val="18"/>
              </w:rPr>
            </w:pPr>
            <w:r w:rsidRPr="00E8625D">
              <w:rPr>
                <w:sz w:val="18"/>
              </w:rPr>
              <w:t>Participates in the development of corrective and/or remedial actions when necessary (e.g.</w:t>
            </w:r>
            <w:r w:rsidR="00D300E0" w:rsidRPr="00E8625D">
              <w:rPr>
                <w:sz w:val="18"/>
              </w:rPr>
              <w:t>,</w:t>
            </w:r>
            <w:r w:rsidRPr="00E8625D">
              <w:rPr>
                <w:sz w:val="18"/>
              </w:rPr>
              <w:t xml:space="preserve"> when non-compliances are detected, when there is a change in the relevant legislation, etc.).</w:t>
            </w:r>
          </w:p>
          <w:p w14:paraId="0F9C96A6" w14:textId="77777777" w:rsidR="00317C95" w:rsidRPr="00E8625D" w:rsidRDefault="00317C95" w:rsidP="00317C95">
            <w:pPr>
              <w:pStyle w:val="TableContent"/>
              <w:numPr>
                <w:ilvl w:val="0"/>
                <w:numId w:val="60"/>
              </w:numPr>
              <w:spacing w:before="0"/>
              <w:ind w:left="426" w:hanging="284"/>
              <w:rPr>
                <w:sz w:val="18"/>
              </w:rPr>
            </w:pPr>
            <w:r w:rsidRPr="00E8625D">
              <w:rPr>
                <w:sz w:val="18"/>
              </w:rPr>
              <w:t>Provides relevant training.</w:t>
            </w:r>
          </w:p>
          <w:p w14:paraId="054C24AB" w14:textId="77777777" w:rsidR="00317C95" w:rsidRPr="00E8625D" w:rsidRDefault="00317C95" w:rsidP="00317C95">
            <w:pPr>
              <w:pStyle w:val="TableContent"/>
              <w:numPr>
                <w:ilvl w:val="0"/>
                <w:numId w:val="60"/>
              </w:numPr>
              <w:spacing w:before="0"/>
              <w:ind w:left="426" w:hanging="284"/>
              <w:rPr>
                <w:sz w:val="18"/>
              </w:rPr>
            </w:pPr>
            <w:r w:rsidRPr="00E8625D">
              <w:rPr>
                <w:sz w:val="18"/>
              </w:rPr>
              <w:t>Performs internal and daily audits and recording any non-compliances detected.</w:t>
            </w:r>
          </w:p>
          <w:p w14:paraId="552756BD" w14:textId="77777777" w:rsidR="00317C95" w:rsidRPr="00E8625D" w:rsidRDefault="00317C95" w:rsidP="00317C95">
            <w:pPr>
              <w:pStyle w:val="TableContent"/>
              <w:numPr>
                <w:ilvl w:val="0"/>
                <w:numId w:val="60"/>
              </w:numPr>
              <w:spacing w:before="0"/>
              <w:ind w:left="426" w:hanging="284"/>
              <w:rPr>
                <w:sz w:val="18"/>
              </w:rPr>
            </w:pPr>
            <w:r w:rsidRPr="00E8625D">
              <w:rPr>
                <w:sz w:val="18"/>
              </w:rPr>
              <w:t>Ensures that relevant non-compliances are recorded and promptly responded to.</w:t>
            </w:r>
          </w:p>
          <w:p w14:paraId="6137675A" w14:textId="77777777" w:rsidR="00317C95" w:rsidRPr="00E8625D" w:rsidRDefault="00317C95" w:rsidP="00317C95">
            <w:pPr>
              <w:pStyle w:val="TableContent"/>
              <w:numPr>
                <w:ilvl w:val="0"/>
                <w:numId w:val="60"/>
              </w:numPr>
              <w:spacing w:before="0"/>
              <w:ind w:left="426" w:hanging="284"/>
              <w:rPr>
                <w:sz w:val="18"/>
              </w:rPr>
            </w:pPr>
            <w:r w:rsidRPr="00E8625D">
              <w:rPr>
                <w:sz w:val="18"/>
              </w:rPr>
              <w:t>Reviews and updates the Plan as needed (in coordination with the PMU).</w:t>
            </w:r>
          </w:p>
          <w:p w14:paraId="2584C79B" w14:textId="77777777" w:rsidR="00317C95" w:rsidRPr="00E8625D" w:rsidRDefault="00317C95" w:rsidP="00317C95">
            <w:pPr>
              <w:pStyle w:val="TableContent"/>
              <w:numPr>
                <w:ilvl w:val="0"/>
                <w:numId w:val="60"/>
              </w:numPr>
              <w:spacing w:before="0"/>
              <w:ind w:left="426" w:hanging="284"/>
              <w:rPr>
                <w:sz w:val="18"/>
              </w:rPr>
            </w:pPr>
            <w:r w:rsidRPr="00E8625D">
              <w:rPr>
                <w:sz w:val="18"/>
              </w:rPr>
              <w:t>Develops and implements a program for monitoring and analysis of all environmental incidents and contingencies</w:t>
            </w:r>
          </w:p>
          <w:p w14:paraId="71EA4BF7" w14:textId="77777777" w:rsidR="00317C95" w:rsidRPr="00E8625D" w:rsidRDefault="00317C95" w:rsidP="00317C95">
            <w:pPr>
              <w:pStyle w:val="TableContent"/>
              <w:numPr>
                <w:ilvl w:val="0"/>
                <w:numId w:val="60"/>
              </w:numPr>
              <w:spacing w:before="0"/>
              <w:ind w:left="426" w:hanging="284"/>
              <w:rPr>
                <w:sz w:val="18"/>
              </w:rPr>
            </w:pPr>
            <w:r w:rsidRPr="00E8625D">
              <w:rPr>
                <w:sz w:val="18"/>
              </w:rPr>
              <w:t>Ensures that OHS considerations are included in the daily checklist to be included in the monthly report to the PMU</w:t>
            </w:r>
          </w:p>
        </w:tc>
      </w:tr>
      <w:tr w:rsidR="00317C95" w:rsidRPr="001268E5" w14:paraId="397D4333" w14:textId="77777777">
        <w:tc>
          <w:tcPr>
            <w:tcW w:w="1701" w:type="dxa"/>
            <w:tcBorders>
              <w:top w:val="single" w:sz="4" w:space="0" w:color="auto"/>
              <w:left w:val="single" w:sz="4" w:space="0" w:color="auto"/>
              <w:bottom w:val="single" w:sz="4" w:space="0" w:color="auto"/>
              <w:right w:val="single" w:sz="4" w:space="0" w:color="auto"/>
            </w:tcBorders>
            <w:hideMark/>
          </w:tcPr>
          <w:p w14:paraId="44086BDA" w14:textId="77777777" w:rsidR="00317C95" w:rsidRPr="00E8625D" w:rsidRDefault="00317C95">
            <w:pPr>
              <w:pStyle w:val="TableContent"/>
              <w:spacing w:before="0"/>
              <w:rPr>
                <w:sz w:val="18"/>
              </w:rPr>
            </w:pPr>
            <w:r w:rsidRPr="00E8625D">
              <w:rPr>
                <w:sz w:val="18"/>
              </w:rPr>
              <w:t>Contractor</w:t>
            </w:r>
          </w:p>
          <w:p w14:paraId="121E532E" w14:textId="77777777" w:rsidR="00317C95" w:rsidRPr="00E8625D" w:rsidRDefault="00317C95">
            <w:pPr>
              <w:pStyle w:val="TableContent"/>
              <w:spacing w:before="0"/>
              <w:rPr>
                <w:sz w:val="18"/>
              </w:rPr>
            </w:pPr>
            <w:r w:rsidRPr="00E8625D">
              <w:rPr>
                <w:sz w:val="18"/>
              </w:rPr>
              <w:t>OHS Focal Point</w:t>
            </w:r>
          </w:p>
        </w:tc>
        <w:tc>
          <w:tcPr>
            <w:tcW w:w="7938" w:type="dxa"/>
            <w:tcBorders>
              <w:top w:val="single" w:sz="4" w:space="0" w:color="auto"/>
              <w:left w:val="single" w:sz="4" w:space="0" w:color="auto"/>
              <w:bottom w:val="single" w:sz="4" w:space="0" w:color="auto"/>
              <w:right w:val="single" w:sz="4" w:space="0" w:color="auto"/>
            </w:tcBorders>
            <w:hideMark/>
          </w:tcPr>
          <w:p w14:paraId="3069BC0A" w14:textId="77777777" w:rsidR="00317C95" w:rsidRPr="00E8625D" w:rsidRDefault="00317C95" w:rsidP="00317C95">
            <w:pPr>
              <w:pStyle w:val="TableContent"/>
              <w:numPr>
                <w:ilvl w:val="0"/>
                <w:numId w:val="60"/>
              </w:numPr>
              <w:spacing w:before="0"/>
              <w:ind w:left="426" w:hanging="284"/>
              <w:rPr>
                <w:sz w:val="18"/>
              </w:rPr>
            </w:pPr>
            <w:r w:rsidRPr="00E8625D">
              <w:rPr>
                <w:sz w:val="18"/>
              </w:rPr>
              <w:t>Provides office H&amp;S support and assistance as required.</w:t>
            </w:r>
          </w:p>
          <w:p w14:paraId="635FAB8A" w14:textId="77777777" w:rsidR="00317C95" w:rsidRPr="00E8625D" w:rsidRDefault="00317C95" w:rsidP="00317C95">
            <w:pPr>
              <w:pStyle w:val="TableContent"/>
              <w:numPr>
                <w:ilvl w:val="0"/>
                <w:numId w:val="60"/>
              </w:numPr>
              <w:spacing w:before="0"/>
              <w:ind w:left="426" w:hanging="284"/>
              <w:rPr>
                <w:sz w:val="18"/>
              </w:rPr>
            </w:pPr>
            <w:r w:rsidRPr="00E8625D">
              <w:rPr>
                <w:sz w:val="18"/>
              </w:rPr>
              <w:t>Evaluates and monitors the safety performance on a weekly and monthly basis.</w:t>
            </w:r>
          </w:p>
          <w:p w14:paraId="6844BA27" w14:textId="4058D7F0" w:rsidR="00317C95" w:rsidRPr="00E8625D" w:rsidRDefault="00317C95" w:rsidP="00317C95">
            <w:pPr>
              <w:pStyle w:val="TableContent"/>
              <w:numPr>
                <w:ilvl w:val="0"/>
                <w:numId w:val="60"/>
              </w:numPr>
              <w:spacing w:before="0"/>
              <w:ind w:left="426" w:hanging="284"/>
              <w:rPr>
                <w:sz w:val="18"/>
              </w:rPr>
            </w:pPr>
            <w:r w:rsidRPr="00E8625D">
              <w:rPr>
                <w:sz w:val="18"/>
              </w:rPr>
              <w:t xml:space="preserve">Develops all necessary </w:t>
            </w:r>
            <w:r w:rsidR="001562A5">
              <w:rPr>
                <w:sz w:val="18"/>
              </w:rPr>
              <w:t>ISO</w:t>
            </w:r>
            <w:r w:rsidR="001562A5" w:rsidRPr="00E8625D">
              <w:rPr>
                <w:sz w:val="18"/>
              </w:rPr>
              <w:t xml:space="preserve"> </w:t>
            </w:r>
            <w:r w:rsidR="001562A5">
              <w:rPr>
                <w:sz w:val="18"/>
              </w:rPr>
              <w:t>4500</w:t>
            </w:r>
            <w:r w:rsidR="001562A5" w:rsidRPr="00E8625D">
              <w:rPr>
                <w:sz w:val="18"/>
              </w:rPr>
              <w:t>1</w:t>
            </w:r>
            <w:r w:rsidR="001562A5">
              <w:rPr>
                <w:sz w:val="18"/>
              </w:rPr>
              <w:t>:2018</w:t>
            </w:r>
            <w:r w:rsidR="001562A5" w:rsidRPr="00E8625D">
              <w:rPr>
                <w:sz w:val="18"/>
              </w:rPr>
              <w:t xml:space="preserve"> </w:t>
            </w:r>
            <w:r w:rsidRPr="00E8625D">
              <w:rPr>
                <w:sz w:val="18"/>
              </w:rPr>
              <w:t>Systems Documents</w:t>
            </w:r>
          </w:p>
          <w:p w14:paraId="2FA64F06" w14:textId="77777777" w:rsidR="00317C95" w:rsidRPr="00E8625D" w:rsidRDefault="00317C95" w:rsidP="00317C95">
            <w:pPr>
              <w:pStyle w:val="TableContent"/>
              <w:numPr>
                <w:ilvl w:val="0"/>
                <w:numId w:val="60"/>
              </w:numPr>
              <w:spacing w:before="0"/>
              <w:ind w:left="426" w:hanging="284"/>
              <w:rPr>
                <w:sz w:val="18"/>
              </w:rPr>
            </w:pPr>
            <w:r w:rsidRPr="00E8625D">
              <w:rPr>
                <w:sz w:val="18"/>
              </w:rPr>
              <w:t>Develops core H&amp;S Strategies, Procedures, Instructions etc.</w:t>
            </w:r>
          </w:p>
          <w:p w14:paraId="1A325F64" w14:textId="77777777" w:rsidR="00317C95" w:rsidRPr="00E8625D" w:rsidRDefault="00317C95" w:rsidP="00317C95">
            <w:pPr>
              <w:pStyle w:val="TableContent"/>
              <w:numPr>
                <w:ilvl w:val="0"/>
                <w:numId w:val="60"/>
              </w:numPr>
              <w:spacing w:before="0"/>
              <w:ind w:left="426" w:hanging="284"/>
              <w:rPr>
                <w:sz w:val="18"/>
              </w:rPr>
            </w:pPr>
            <w:r w:rsidRPr="00E8625D">
              <w:rPr>
                <w:sz w:val="18"/>
              </w:rPr>
              <w:t>Effectively manages the safety personnel under his control and provide appropriate direction and training as required optimizing their effectiveness on site</w:t>
            </w:r>
          </w:p>
          <w:p w14:paraId="19823A60" w14:textId="77777777" w:rsidR="00317C95" w:rsidRPr="00E8625D" w:rsidRDefault="00317C95" w:rsidP="00317C95">
            <w:pPr>
              <w:pStyle w:val="TableContent"/>
              <w:numPr>
                <w:ilvl w:val="0"/>
                <w:numId w:val="60"/>
              </w:numPr>
              <w:spacing w:before="0"/>
              <w:ind w:left="426" w:hanging="284"/>
              <w:rPr>
                <w:sz w:val="18"/>
              </w:rPr>
            </w:pPr>
            <w:r w:rsidRPr="00E8625D">
              <w:rPr>
                <w:sz w:val="18"/>
              </w:rPr>
              <w:t>Establishes an inspection scheme and schedule that involves all levels of site supervision, office personnel and other exposed to the define stage of the Project</w:t>
            </w:r>
          </w:p>
          <w:p w14:paraId="34062D72" w14:textId="77777777" w:rsidR="00317C95" w:rsidRPr="00E8625D" w:rsidRDefault="00317C95" w:rsidP="00317C95">
            <w:pPr>
              <w:pStyle w:val="TableContent"/>
              <w:numPr>
                <w:ilvl w:val="0"/>
                <w:numId w:val="60"/>
              </w:numPr>
              <w:spacing w:before="0"/>
              <w:ind w:left="426" w:hanging="284"/>
              <w:rPr>
                <w:sz w:val="18"/>
              </w:rPr>
            </w:pPr>
            <w:r w:rsidRPr="00E8625D">
              <w:rPr>
                <w:sz w:val="18"/>
              </w:rPr>
              <w:t>Implements an H&amp;S training program</w:t>
            </w:r>
          </w:p>
          <w:p w14:paraId="6C0A4D92" w14:textId="77777777" w:rsidR="00317C95" w:rsidRPr="00E8625D" w:rsidRDefault="00317C95" w:rsidP="00317C95">
            <w:pPr>
              <w:pStyle w:val="TableContent"/>
              <w:numPr>
                <w:ilvl w:val="0"/>
                <w:numId w:val="60"/>
              </w:numPr>
              <w:spacing w:before="0"/>
              <w:ind w:left="426" w:hanging="284"/>
              <w:rPr>
                <w:sz w:val="18"/>
              </w:rPr>
            </w:pPr>
            <w:r w:rsidRPr="00E8625D">
              <w:rPr>
                <w:sz w:val="18"/>
              </w:rPr>
              <w:t>Reviews the results of inspections of PMU to identify safety issues and deficiencies, and to advise PMU on findings</w:t>
            </w:r>
          </w:p>
          <w:p w14:paraId="624ECE1A" w14:textId="77777777" w:rsidR="00317C95" w:rsidRPr="00E8625D" w:rsidRDefault="00317C95" w:rsidP="00317C95">
            <w:pPr>
              <w:pStyle w:val="TableContent"/>
              <w:numPr>
                <w:ilvl w:val="0"/>
                <w:numId w:val="60"/>
              </w:numPr>
              <w:spacing w:before="0"/>
              <w:ind w:left="426" w:hanging="284"/>
              <w:rPr>
                <w:sz w:val="18"/>
              </w:rPr>
            </w:pPr>
            <w:r w:rsidRPr="00E8625D">
              <w:rPr>
                <w:sz w:val="18"/>
              </w:rPr>
              <w:lastRenderedPageBreak/>
              <w:t>Co-ordinates the investigation of any incident (LTI, near miss, property damage etc. as necessary)</w:t>
            </w:r>
          </w:p>
          <w:p w14:paraId="0445A33A" w14:textId="77777777" w:rsidR="00317C95" w:rsidRPr="00E8625D" w:rsidRDefault="00317C95" w:rsidP="00317C95">
            <w:pPr>
              <w:pStyle w:val="TableContent"/>
              <w:numPr>
                <w:ilvl w:val="0"/>
                <w:numId w:val="60"/>
              </w:numPr>
              <w:spacing w:before="0"/>
              <w:ind w:left="426" w:hanging="284"/>
              <w:rPr>
                <w:sz w:val="18"/>
              </w:rPr>
            </w:pPr>
            <w:r w:rsidRPr="00E8625D">
              <w:rPr>
                <w:sz w:val="18"/>
              </w:rPr>
              <w:t>Identifies any trends relevant to incident investigations that become apparent and to ensure that remedial actions have been agreed and corrective action performed and recorded</w:t>
            </w:r>
          </w:p>
          <w:p w14:paraId="7E938B22" w14:textId="77777777" w:rsidR="00317C95" w:rsidRPr="00E8625D" w:rsidRDefault="00317C95" w:rsidP="00317C95">
            <w:pPr>
              <w:pStyle w:val="TableContent"/>
              <w:numPr>
                <w:ilvl w:val="0"/>
                <w:numId w:val="60"/>
              </w:numPr>
              <w:spacing w:before="0"/>
              <w:ind w:left="426" w:hanging="284"/>
              <w:rPr>
                <w:sz w:val="18"/>
              </w:rPr>
            </w:pPr>
            <w:r w:rsidRPr="00E8625D">
              <w:rPr>
                <w:sz w:val="18"/>
              </w:rPr>
              <w:t>Reviews, compiles, analyses, and interprets contractor Key Performance Indicator data to determine causes, trends, and relationships of injury/illness, major severity potential Incidents and all other unplanned events</w:t>
            </w:r>
          </w:p>
          <w:p w14:paraId="7D4D97DA" w14:textId="77777777" w:rsidR="00317C95" w:rsidRPr="00E8625D" w:rsidRDefault="00317C95" w:rsidP="00317C95">
            <w:pPr>
              <w:pStyle w:val="TableContent"/>
              <w:numPr>
                <w:ilvl w:val="0"/>
                <w:numId w:val="60"/>
              </w:numPr>
              <w:spacing w:before="0"/>
              <w:ind w:left="426" w:hanging="284"/>
              <w:rPr>
                <w:sz w:val="18"/>
              </w:rPr>
            </w:pPr>
            <w:r w:rsidRPr="00E8625D">
              <w:rPr>
                <w:sz w:val="18"/>
              </w:rPr>
              <w:t>Inspects the place of employment, by visual observation and mechanical testing equipment, to observe and report on potential violations of any of the above H&amp;S standards</w:t>
            </w:r>
          </w:p>
          <w:p w14:paraId="24C773D1" w14:textId="77777777" w:rsidR="00317C95" w:rsidRPr="00E8625D" w:rsidRDefault="00317C95" w:rsidP="00317C95">
            <w:pPr>
              <w:pStyle w:val="TableContent"/>
              <w:numPr>
                <w:ilvl w:val="0"/>
                <w:numId w:val="60"/>
              </w:numPr>
              <w:spacing w:before="0"/>
              <w:ind w:left="426" w:hanging="284"/>
              <w:rPr>
                <w:sz w:val="18"/>
              </w:rPr>
            </w:pPr>
            <w:r w:rsidRPr="00E8625D">
              <w:rPr>
                <w:sz w:val="18"/>
              </w:rPr>
              <w:t>Gathers evidence and prepares reports on safety violation complaints and occupational accidents and fatalities</w:t>
            </w:r>
          </w:p>
          <w:p w14:paraId="12B2E8E1" w14:textId="77777777" w:rsidR="00317C95" w:rsidRPr="00E8625D" w:rsidRDefault="00317C95" w:rsidP="00317C95">
            <w:pPr>
              <w:pStyle w:val="TableContent"/>
              <w:numPr>
                <w:ilvl w:val="0"/>
                <w:numId w:val="60"/>
              </w:numPr>
              <w:spacing w:before="0"/>
              <w:ind w:left="426" w:hanging="284"/>
              <w:rPr>
                <w:sz w:val="18"/>
              </w:rPr>
            </w:pPr>
            <w:r w:rsidRPr="00E8625D">
              <w:rPr>
                <w:sz w:val="18"/>
              </w:rPr>
              <w:t>Reviews accident, injury, and illness reports to detect problem areas related to employee / contractor safety</w:t>
            </w:r>
          </w:p>
          <w:p w14:paraId="749CABF1" w14:textId="77777777" w:rsidR="00317C95" w:rsidRPr="00E8625D" w:rsidRDefault="00317C95" w:rsidP="00317C95">
            <w:pPr>
              <w:pStyle w:val="TableContent"/>
              <w:numPr>
                <w:ilvl w:val="0"/>
                <w:numId w:val="60"/>
              </w:numPr>
              <w:spacing w:before="0"/>
              <w:ind w:left="426" w:hanging="284"/>
              <w:rPr>
                <w:sz w:val="18"/>
              </w:rPr>
            </w:pPr>
            <w:r w:rsidRPr="00E8625D">
              <w:rPr>
                <w:sz w:val="18"/>
              </w:rPr>
              <w:t>Act as a team member of all Incident Investigation committees where required</w:t>
            </w:r>
          </w:p>
        </w:tc>
      </w:tr>
      <w:tr w:rsidR="00317C95" w:rsidRPr="001268E5" w14:paraId="3A4888FF" w14:textId="77777777">
        <w:tc>
          <w:tcPr>
            <w:tcW w:w="1701" w:type="dxa"/>
            <w:tcBorders>
              <w:top w:val="single" w:sz="4" w:space="0" w:color="auto"/>
              <w:left w:val="single" w:sz="4" w:space="0" w:color="auto"/>
              <w:bottom w:val="single" w:sz="4" w:space="0" w:color="auto"/>
              <w:right w:val="single" w:sz="4" w:space="0" w:color="auto"/>
            </w:tcBorders>
            <w:hideMark/>
          </w:tcPr>
          <w:p w14:paraId="1587BEBE" w14:textId="77777777" w:rsidR="00317C95" w:rsidRPr="00E8625D" w:rsidRDefault="00317C95">
            <w:pPr>
              <w:pStyle w:val="TableContent"/>
              <w:spacing w:before="0"/>
              <w:rPr>
                <w:sz w:val="18"/>
              </w:rPr>
            </w:pPr>
            <w:r w:rsidRPr="00E8625D">
              <w:rPr>
                <w:sz w:val="18"/>
              </w:rPr>
              <w:lastRenderedPageBreak/>
              <w:t>All Staff</w:t>
            </w:r>
          </w:p>
        </w:tc>
        <w:tc>
          <w:tcPr>
            <w:tcW w:w="7938" w:type="dxa"/>
            <w:tcBorders>
              <w:top w:val="single" w:sz="4" w:space="0" w:color="auto"/>
              <w:left w:val="single" w:sz="4" w:space="0" w:color="auto"/>
              <w:bottom w:val="single" w:sz="4" w:space="0" w:color="auto"/>
              <w:right w:val="single" w:sz="4" w:space="0" w:color="auto"/>
            </w:tcBorders>
            <w:hideMark/>
          </w:tcPr>
          <w:p w14:paraId="13AD2FE1" w14:textId="77777777" w:rsidR="00317C95" w:rsidRPr="00E8625D" w:rsidRDefault="00317C95" w:rsidP="00317C95">
            <w:pPr>
              <w:pStyle w:val="TableContent"/>
              <w:numPr>
                <w:ilvl w:val="0"/>
                <w:numId w:val="60"/>
              </w:numPr>
              <w:spacing w:before="0"/>
              <w:ind w:left="426" w:hanging="284"/>
              <w:rPr>
                <w:sz w:val="18"/>
              </w:rPr>
            </w:pPr>
            <w:r w:rsidRPr="00E8625D">
              <w:rPr>
                <w:sz w:val="18"/>
              </w:rPr>
              <w:t>Learning, understanding and complying with all Health &amp; Safety procedures, rules and practice which are applicable to their conduct at all times whether at or away from the workplace</w:t>
            </w:r>
          </w:p>
          <w:p w14:paraId="76128EB2" w14:textId="77777777" w:rsidR="00317C95" w:rsidRPr="00E8625D" w:rsidRDefault="00317C95" w:rsidP="00317C95">
            <w:pPr>
              <w:pStyle w:val="TableContent"/>
              <w:numPr>
                <w:ilvl w:val="0"/>
                <w:numId w:val="60"/>
              </w:numPr>
              <w:spacing w:before="0"/>
              <w:ind w:left="426" w:hanging="284"/>
              <w:rPr>
                <w:sz w:val="18"/>
              </w:rPr>
            </w:pPr>
            <w:r w:rsidRPr="00E8625D">
              <w:rPr>
                <w:sz w:val="18"/>
              </w:rPr>
              <w:t>Employees are responsible for their personal safety and the safety of their co-workers, through both their acts or their omissions</w:t>
            </w:r>
          </w:p>
          <w:p w14:paraId="40F93933" w14:textId="77777777" w:rsidR="00317C95" w:rsidRPr="00E8625D" w:rsidRDefault="00317C95" w:rsidP="00317C95">
            <w:pPr>
              <w:pStyle w:val="TableContent"/>
              <w:numPr>
                <w:ilvl w:val="0"/>
                <w:numId w:val="60"/>
              </w:numPr>
              <w:spacing w:before="0"/>
              <w:ind w:left="426" w:hanging="284"/>
              <w:rPr>
                <w:sz w:val="18"/>
              </w:rPr>
            </w:pPr>
            <w:r w:rsidRPr="00E8625D">
              <w:rPr>
                <w:sz w:val="18"/>
              </w:rPr>
              <w:t>Be constantly aware of their work situation and report hazardous situations to their supervisors, stopping work and informing their immediate supervisor if there is a potential for any harm</w:t>
            </w:r>
          </w:p>
          <w:p w14:paraId="34144127" w14:textId="77777777" w:rsidR="00317C95" w:rsidRPr="00E8625D" w:rsidRDefault="00317C95" w:rsidP="00317C95">
            <w:pPr>
              <w:pStyle w:val="TableContent"/>
              <w:numPr>
                <w:ilvl w:val="0"/>
                <w:numId w:val="60"/>
              </w:numPr>
              <w:spacing w:before="0"/>
              <w:ind w:left="426" w:hanging="284"/>
              <w:rPr>
                <w:sz w:val="18"/>
              </w:rPr>
            </w:pPr>
            <w:r w:rsidRPr="00E8625D">
              <w:rPr>
                <w:sz w:val="18"/>
              </w:rPr>
              <w:t xml:space="preserve">Comply with all health and safety requirements, practices and other initiatives at all times </w:t>
            </w:r>
          </w:p>
          <w:p w14:paraId="08145707" w14:textId="77777777" w:rsidR="00317C95" w:rsidRPr="00E8625D" w:rsidRDefault="00317C95" w:rsidP="00317C95">
            <w:pPr>
              <w:pStyle w:val="TableContent"/>
              <w:numPr>
                <w:ilvl w:val="0"/>
                <w:numId w:val="60"/>
              </w:numPr>
              <w:spacing w:before="0"/>
              <w:ind w:left="426" w:hanging="284"/>
              <w:rPr>
                <w:sz w:val="18"/>
              </w:rPr>
            </w:pPr>
            <w:r w:rsidRPr="00E8625D">
              <w:rPr>
                <w:sz w:val="18"/>
              </w:rPr>
              <w:t xml:space="preserve">Use and maintain the appropriate supplied Personal Protective Equipment (PPE), reporting all deficiencies and replacing as necessary </w:t>
            </w:r>
          </w:p>
          <w:p w14:paraId="0F5B6390" w14:textId="77777777" w:rsidR="00317C95" w:rsidRPr="00E8625D" w:rsidRDefault="00317C95" w:rsidP="00317C95">
            <w:pPr>
              <w:pStyle w:val="TableContent"/>
              <w:numPr>
                <w:ilvl w:val="0"/>
                <w:numId w:val="60"/>
              </w:numPr>
              <w:spacing w:before="0"/>
              <w:ind w:left="426" w:hanging="284"/>
              <w:rPr>
                <w:sz w:val="18"/>
              </w:rPr>
            </w:pPr>
            <w:r w:rsidRPr="00E8625D">
              <w:rPr>
                <w:sz w:val="18"/>
              </w:rPr>
              <w:t xml:space="preserve">Reporting substandard procedures or conditions to their immediate supervisor </w:t>
            </w:r>
          </w:p>
          <w:p w14:paraId="400751BF" w14:textId="77777777" w:rsidR="00317C95" w:rsidRPr="00E8625D" w:rsidRDefault="00317C95" w:rsidP="00317C95">
            <w:pPr>
              <w:pStyle w:val="TableContent"/>
              <w:numPr>
                <w:ilvl w:val="0"/>
                <w:numId w:val="60"/>
              </w:numPr>
              <w:spacing w:before="0"/>
              <w:ind w:left="426" w:hanging="284"/>
              <w:rPr>
                <w:sz w:val="18"/>
              </w:rPr>
            </w:pPr>
            <w:r w:rsidRPr="00E8625D">
              <w:rPr>
                <w:sz w:val="18"/>
              </w:rPr>
              <w:t xml:space="preserve">Understand that any employee who jeopardizes their safety and health and /or the safety and health of others will be subject to disciplinary action (including immediate termination of employment) </w:t>
            </w:r>
          </w:p>
          <w:p w14:paraId="73D7DC55" w14:textId="77777777" w:rsidR="00317C95" w:rsidRPr="00E8625D" w:rsidRDefault="00317C95" w:rsidP="00317C95">
            <w:pPr>
              <w:pStyle w:val="TableContent"/>
              <w:numPr>
                <w:ilvl w:val="0"/>
                <w:numId w:val="60"/>
              </w:numPr>
              <w:spacing w:before="0"/>
              <w:ind w:left="426" w:hanging="284"/>
              <w:rPr>
                <w:sz w:val="18"/>
              </w:rPr>
            </w:pPr>
            <w:r w:rsidRPr="00E8625D">
              <w:rPr>
                <w:sz w:val="18"/>
              </w:rPr>
              <w:t xml:space="preserve">Working in a safe manner at all times. </w:t>
            </w:r>
          </w:p>
          <w:p w14:paraId="3B2CA1D0" w14:textId="77777777" w:rsidR="00317C95" w:rsidRPr="00E8625D" w:rsidRDefault="00317C95" w:rsidP="00317C95">
            <w:pPr>
              <w:pStyle w:val="TableContent"/>
              <w:numPr>
                <w:ilvl w:val="0"/>
                <w:numId w:val="60"/>
              </w:numPr>
              <w:spacing w:before="0"/>
              <w:ind w:left="426" w:hanging="284"/>
              <w:rPr>
                <w:sz w:val="18"/>
              </w:rPr>
            </w:pPr>
            <w:r w:rsidRPr="00E8625D">
              <w:rPr>
                <w:sz w:val="18"/>
              </w:rPr>
              <w:t>Stopping their immediate or impending work where they consider the work being performed is ‘at risk’ or unsafe</w:t>
            </w:r>
          </w:p>
        </w:tc>
      </w:tr>
    </w:tbl>
    <w:p w14:paraId="0BBC6FB6" w14:textId="77777777" w:rsidR="00317C95" w:rsidRPr="00975ED9" w:rsidRDefault="00317C95" w:rsidP="00317C95">
      <w:pPr>
        <w:rPr>
          <w:rFonts w:ascii="Tahoma" w:hAnsi="Tahoma" w:cs="Tahoma"/>
          <w:sz w:val="20"/>
          <w:szCs w:val="20"/>
        </w:rPr>
      </w:pPr>
    </w:p>
    <w:p w14:paraId="5716611F" w14:textId="77777777" w:rsidR="00317C95" w:rsidRPr="00975ED9" w:rsidRDefault="00317C95" w:rsidP="00317C95">
      <w:pPr>
        <w:rPr>
          <w:rFonts w:ascii="Tahoma" w:hAnsi="Tahoma" w:cs="Tahoma"/>
          <w:sz w:val="20"/>
          <w:szCs w:val="20"/>
        </w:rPr>
      </w:pPr>
      <w:bookmarkStart w:id="2040" w:name="_Toc90388694"/>
      <w:r w:rsidRPr="00975ED9">
        <w:rPr>
          <w:rFonts w:ascii="Tahoma" w:hAnsi="Tahoma" w:cs="Tahoma"/>
          <w:b/>
          <w:bCs/>
          <w:sz w:val="20"/>
          <w:szCs w:val="20"/>
        </w:rPr>
        <w:t>4.</w:t>
      </w:r>
      <w:r w:rsidRPr="00975ED9">
        <w:rPr>
          <w:rFonts w:ascii="Tahoma" w:hAnsi="Tahoma" w:cs="Tahoma"/>
          <w:b/>
          <w:bCs/>
          <w:sz w:val="20"/>
          <w:szCs w:val="20"/>
        </w:rPr>
        <w:tab/>
        <w:t>Mitigation Measures and Management Controls</w:t>
      </w:r>
      <w:bookmarkEnd w:id="2040"/>
    </w:p>
    <w:p w14:paraId="1098D175" w14:textId="77777777" w:rsidR="00317C95" w:rsidRPr="00975ED9" w:rsidRDefault="00317C95" w:rsidP="00317C95">
      <w:pPr>
        <w:rPr>
          <w:rFonts w:ascii="Tahoma" w:hAnsi="Tahoma" w:cs="Tahoma"/>
          <w:sz w:val="20"/>
          <w:szCs w:val="20"/>
        </w:rPr>
      </w:pPr>
      <w:bookmarkStart w:id="2041" w:name="_Toc90388695"/>
      <w:r w:rsidRPr="00975ED9">
        <w:rPr>
          <w:rFonts w:ascii="Tahoma" w:hAnsi="Tahoma" w:cs="Tahoma"/>
          <w:b/>
          <w:bCs/>
          <w:sz w:val="20"/>
          <w:szCs w:val="20"/>
        </w:rPr>
        <w:t>4.1.</w:t>
      </w:r>
      <w:r w:rsidRPr="00975ED9">
        <w:rPr>
          <w:rFonts w:ascii="Tahoma" w:hAnsi="Tahoma" w:cs="Tahoma"/>
          <w:b/>
          <w:bCs/>
          <w:sz w:val="20"/>
          <w:szCs w:val="20"/>
        </w:rPr>
        <w:tab/>
        <w:t>Risk Assessment and Management</w:t>
      </w:r>
      <w:bookmarkEnd w:id="2041"/>
      <w:r w:rsidRPr="00975ED9">
        <w:rPr>
          <w:rFonts w:ascii="Tahoma" w:hAnsi="Tahoma" w:cs="Tahoma"/>
          <w:b/>
          <w:bCs/>
          <w:sz w:val="20"/>
          <w:szCs w:val="20"/>
        </w:rPr>
        <w:t xml:space="preserve"> </w:t>
      </w:r>
    </w:p>
    <w:p w14:paraId="51A83E42" w14:textId="77777777" w:rsidR="00317C95" w:rsidRPr="00975ED9" w:rsidRDefault="00317C95" w:rsidP="00317C95">
      <w:pPr>
        <w:rPr>
          <w:rFonts w:ascii="Tahoma" w:hAnsi="Tahoma" w:cs="Tahoma"/>
          <w:sz w:val="20"/>
          <w:szCs w:val="20"/>
        </w:rPr>
      </w:pPr>
      <w:r w:rsidRPr="00975ED9">
        <w:rPr>
          <w:rFonts w:ascii="Tahoma" w:hAnsi="Tahoma" w:cs="Tahoma"/>
          <w:sz w:val="20"/>
          <w:szCs w:val="20"/>
        </w:rPr>
        <w:t xml:space="preserve">Risk assessment and the management of risks is a key process for the management of H&amp;S and is central to meeting the expectations of the Project’s H&amp;S goals. The approach focuses on identifying, assessing and managing H&amp;S related risks in all Project activities. </w:t>
      </w:r>
    </w:p>
    <w:p w14:paraId="3E695221"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approach is one of systematic identification of hazards, recording of hazards, performing risk assessments, and devising risk controls to eliminate or reduce risk to at least tolerable level that is “As Low as Reasonably Practicable (ALARP)”.</w:t>
      </w:r>
    </w:p>
    <w:p w14:paraId="698081E5" w14:textId="21AF041D" w:rsidR="00317C95" w:rsidRPr="00975ED9" w:rsidRDefault="00317C95" w:rsidP="00317C95">
      <w:pPr>
        <w:rPr>
          <w:rFonts w:ascii="Tahoma" w:hAnsi="Tahoma" w:cs="Tahoma"/>
          <w:sz w:val="20"/>
          <w:szCs w:val="20"/>
        </w:rPr>
      </w:pPr>
      <w:r w:rsidRPr="00975ED9">
        <w:rPr>
          <w:rFonts w:ascii="Tahoma" w:hAnsi="Tahoma" w:cs="Tahoma"/>
          <w:sz w:val="20"/>
          <w:szCs w:val="20"/>
        </w:rPr>
        <w:t xml:space="preserve">The main categories of activity for which risk assessments are required on a </w:t>
      </w:r>
      <w:r w:rsidR="007C7A22" w:rsidRPr="00975ED9">
        <w:rPr>
          <w:rFonts w:ascii="Tahoma" w:hAnsi="Tahoma" w:cs="Tahoma"/>
          <w:sz w:val="20"/>
          <w:szCs w:val="20"/>
        </w:rPr>
        <w:t>case-by-case</w:t>
      </w:r>
      <w:r w:rsidRPr="00975ED9">
        <w:rPr>
          <w:rFonts w:ascii="Tahoma" w:hAnsi="Tahoma" w:cs="Tahoma"/>
          <w:sz w:val="20"/>
          <w:szCs w:val="20"/>
        </w:rPr>
        <w:t xml:space="preserve"> basis are:</w:t>
      </w:r>
    </w:p>
    <w:p w14:paraId="02041A18"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Hazard Identification (HAZID);</w:t>
      </w:r>
    </w:p>
    <w:p w14:paraId="7269AD68"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Hazard and Operability Study (HAZOP);</w:t>
      </w:r>
    </w:p>
    <w:p w14:paraId="5B2E72CE"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Quantitative Risk Assessment (QRA);</w:t>
      </w:r>
    </w:p>
    <w:p w14:paraId="1FF73BB4"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Layout reviews;</w:t>
      </w:r>
    </w:p>
    <w:p w14:paraId="6ABA2D53"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Design and engineering reviews;</w:t>
      </w:r>
    </w:p>
    <w:p w14:paraId="0369A731"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Utilization of an Action Tracking Register.</w:t>
      </w:r>
    </w:p>
    <w:p w14:paraId="073FB4B5" w14:textId="77777777" w:rsidR="00317C95" w:rsidRPr="00975ED9" w:rsidRDefault="00317C95" w:rsidP="00317C95">
      <w:pPr>
        <w:rPr>
          <w:rFonts w:ascii="Tahoma" w:hAnsi="Tahoma" w:cs="Tahoma"/>
          <w:sz w:val="20"/>
          <w:szCs w:val="20"/>
        </w:rPr>
      </w:pPr>
      <w:r w:rsidRPr="00975ED9">
        <w:rPr>
          <w:rFonts w:ascii="Tahoma" w:hAnsi="Tahoma" w:cs="Tahoma"/>
          <w:sz w:val="20"/>
          <w:szCs w:val="20"/>
        </w:rPr>
        <w:lastRenderedPageBreak/>
        <w:t>The Contractor will implement a number of risk assessment and risk management activities prior to the commencement of construction activities.</w:t>
      </w:r>
    </w:p>
    <w:p w14:paraId="3204362F" w14:textId="77777777" w:rsidR="00317C95" w:rsidRPr="00975ED9" w:rsidRDefault="00317C95" w:rsidP="00317C95">
      <w:pPr>
        <w:rPr>
          <w:rFonts w:ascii="Tahoma" w:hAnsi="Tahoma" w:cs="Tahoma"/>
          <w:sz w:val="20"/>
          <w:szCs w:val="20"/>
        </w:rPr>
      </w:pPr>
      <w:r w:rsidRPr="00975ED9">
        <w:rPr>
          <w:rFonts w:ascii="Tahoma" w:hAnsi="Tahoma" w:cs="Tahoma"/>
          <w:sz w:val="20"/>
          <w:szCs w:val="20"/>
        </w:rPr>
        <w:t>Actions will be taken to resolve potential problems prior to beginning work or mobilization to site, underlining the need to determine levels of risk for all activities to impose appropriate management controls.</w:t>
      </w:r>
    </w:p>
    <w:p w14:paraId="669F65EA"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is required to continue the development of these assessments to ensure that risks are mitigated prior to execution of the work. The Contractor will develop a comprehensive training program that will be in compliance with Turkish H&amp;S Legislation and the requirements of the World Bank.</w:t>
      </w:r>
    </w:p>
    <w:p w14:paraId="0C15AEBB" w14:textId="77777777" w:rsidR="00317C95" w:rsidRPr="00975ED9" w:rsidRDefault="00317C95" w:rsidP="00317C95">
      <w:pPr>
        <w:rPr>
          <w:rFonts w:ascii="Tahoma" w:hAnsi="Tahoma" w:cs="Tahoma"/>
          <w:sz w:val="20"/>
          <w:szCs w:val="20"/>
        </w:rPr>
      </w:pPr>
      <w:bookmarkStart w:id="2042" w:name="_Toc90388696"/>
      <w:r w:rsidRPr="00975ED9">
        <w:rPr>
          <w:rFonts w:ascii="Tahoma" w:hAnsi="Tahoma" w:cs="Tahoma"/>
          <w:b/>
          <w:bCs/>
          <w:sz w:val="20"/>
          <w:szCs w:val="20"/>
        </w:rPr>
        <w:t>4.2.</w:t>
      </w:r>
      <w:r w:rsidRPr="00975ED9">
        <w:rPr>
          <w:rFonts w:ascii="Tahoma" w:hAnsi="Tahoma" w:cs="Tahoma"/>
          <w:b/>
          <w:bCs/>
          <w:sz w:val="20"/>
          <w:szCs w:val="20"/>
        </w:rPr>
        <w:tab/>
        <w:t>Hazard Identification</w:t>
      </w:r>
      <w:bookmarkEnd w:id="2042"/>
    </w:p>
    <w:p w14:paraId="36DD04EA" w14:textId="77777777" w:rsidR="00317C95" w:rsidRPr="00975ED9" w:rsidRDefault="00317C95" w:rsidP="00317C95">
      <w:pPr>
        <w:rPr>
          <w:rFonts w:ascii="Tahoma" w:hAnsi="Tahoma" w:cs="Tahoma"/>
          <w:sz w:val="20"/>
          <w:szCs w:val="20"/>
        </w:rPr>
      </w:pPr>
      <w:r w:rsidRPr="00975ED9">
        <w:rPr>
          <w:rFonts w:ascii="Tahoma" w:hAnsi="Tahoma" w:cs="Tahoma"/>
          <w:sz w:val="20"/>
          <w:szCs w:val="20"/>
        </w:rPr>
        <w:t>Identification of hazards is the responsibility of all personnel who access all Project areas. The Contractor must ensure that hazards with potential to harm personnel are identified, assessed (in terms of risk) and controlled to reduce the risk.</w:t>
      </w:r>
    </w:p>
    <w:p w14:paraId="58125BB3"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will provide a range of tools to assist in the identification, assessment and control of hazards and risks pertaining to activities within the Project area.</w:t>
      </w:r>
    </w:p>
    <w:p w14:paraId="5354C1EF" w14:textId="77777777" w:rsidR="00317C95" w:rsidRPr="00975ED9" w:rsidRDefault="00317C95" w:rsidP="00317C95">
      <w:pPr>
        <w:rPr>
          <w:rFonts w:ascii="Tahoma" w:hAnsi="Tahoma" w:cs="Tahoma"/>
          <w:sz w:val="20"/>
          <w:szCs w:val="20"/>
        </w:rPr>
      </w:pPr>
      <w:r w:rsidRPr="00975ED9">
        <w:rPr>
          <w:rFonts w:ascii="Tahoma" w:hAnsi="Tahoma" w:cs="Tahoma"/>
          <w:sz w:val="20"/>
          <w:szCs w:val="20"/>
        </w:rPr>
        <w:t>Risk assessment framework should be in place to provide for the efficient assessment of risks, and allow for the implementation of controls commensurate with the level of risk identified.</w:t>
      </w:r>
    </w:p>
    <w:p w14:paraId="75A0DAD8" w14:textId="77777777" w:rsidR="00317C95" w:rsidRPr="00975ED9" w:rsidRDefault="00317C95" w:rsidP="00317C95">
      <w:pPr>
        <w:rPr>
          <w:rFonts w:ascii="Tahoma" w:hAnsi="Tahoma" w:cs="Tahoma"/>
          <w:sz w:val="20"/>
          <w:szCs w:val="20"/>
        </w:rPr>
      </w:pPr>
      <w:r w:rsidRPr="00975ED9">
        <w:rPr>
          <w:rFonts w:ascii="Tahoma" w:hAnsi="Tahoma" w:cs="Tahoma"/>
          <w:sz w:val="20"/>
          <w:szCs w:val="20"/>
        </w:rPr>
        <w:t>Hazards and risks are identified through other means such as:</w:t>
      </w:r>
    </w:p>
    <w:p w14:paraId="36F87553"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throughout the course of a work activity;</w:t>
      </w:r>
    </w:p>
    <w:p w14:paraId="74B9B782"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during workplace inspections;</w:t>
      </w:r>
    </w:p>
    <w:p w14:paraId="13C1E593"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during pre-start inspections of equipment;</w:t>
      </w:r>
    </w:p>
    <w:p w14:paraId="1090E8E2"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through Incident Analyses;</w:t>
      </w:r>
    </w:p>
    <w:p w14:paraId="2242ED96"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during auditing activities; and</w:t>
      </w:r>
    </w:p>
    <w:p w14:paraId="7CA151E7"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via a range of other methods.</w:t>
      </w:r>
    </w:p>
    <w:p w14:paraId="53D016E2" w14:textId="77777777" w:rsidR="00317C95" w:rsidRPr="00975ED9" w:rsidRDefault="00317C95" w:rsidP="00317C95">
      <w:pPr>
        <w:rPr>
          <w:rFonts w:ascii="Tahoma" w:hAnsi="Tahoma" w:cs="Tahoma"/>
          <w:sz w:val="20"/>
          <w:szCs w:val="20"/>
        </w:rPr>
      </w:pPr>
      <w:bookmarkStart w:id="2043" w:name="_Toc90388697"/>
      <w:r w:rsidRPr="00975ED9">
        <w:rPr>
          <w:rFonts w:ascii="Tahoma" w:hAnsi="Tahoma" w:cs="Tahoma"/>
          <w:b/>
          <w:bCs/>
          <w:sz w:val="20"/>
          <w:szCs w:val="20"/>
        </w:rPr>
        <w:t>4.3.</w:t>
      </w:r>
      <w:r w:rsidRPr="00975ED9">
        <w:rPr>
          <w:rFonts w:ascii="Tahoma" w:hAnsi="Tahoma" w:cs="Tahoma"/>
          <w:b/>
          <w:bCs/>
          <w:sz w:val="20"/>
          <w:szCs w:val="20"/>
        </w:rPr>
        <w:tab/>
        <w:t>Incident Management</w:t>
      </w:r>
      <w:bookmarkEnd w:id="2043"/>
    </w:p>
    <w:p w14:paraId="710AC1A0"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must ensure immediate response to and timely reporting, analysis and communication of all incidents to PMU.</w:t>
      </w:r>
    </w:p>
    <w:p w14:paraId="44B31C0C" w14:textId="77777777" w:rsidR="00317C95" w:rsidRPr="00975ED9" w:rsidRDefault="00317C95" w:rsidP="00317C95">
      <w:pPr>
        <w:rPr>
          <w:rFonts w:ascii="Tahoma" w:hAnsi="Tahoma" w:cs="Tahoma"/>
          <w:sz w:val="20"/>
          <w:szCs w:val="20"/>
        </w:rPr>
      </w:pPr>
      <w:r w:rsidRPr="00975ED9">
        <w:rPr>
          <w:rFonts w:ascii="Tahoma" w:hAnsi="Tahoma" w:cs="Tahoma"/>
          <w:sz w:val="20"/>
          <w:szCs w:val="20"/>
        </w:rPr>
        <w:t>All personnel have a responsibility to report all incidents regardless of severity, to their supervisor as soon as practicable.</w:t>
      </w:r>
    </w:p>
    <w:p w14:paraId="2647DB31" w14:textId="77777777" w:rsidR="00317C95" w:rsidRPr="00975ED9" w:rsidRDefault="00317C95" w:rsidP="00317C95">
      <w:pPr>
        <w:rPr>
          <w:rFonts w:ascii="Tahoma" w:hAnsi="Tahoma" w:cs="Tahoma"/>
          <w:color w:val="000000"/>
          <w:sz w:val="20"/>
          <w:szCs w:val="20"/>
        </w:rPr>
      </w:pPr>
      <w:r w:rsidRPr="00975ED9">
        <w:rPr>
          <w:rFonts w:ascii="Tahoma" w:hAnsi="Tahoma" w:cs="Tahoma"/>
          <w:color w:val="000000"/>
          <w:sz w:val="20"/>
          <w:szCs w:val="20"/>
        </w:rPr>
        <w:t>All incidents will be recorded in the approved incident reporting system, and be analyzed to a level commensurate with the actual consequence or potential risk rating, whichever is higher.</w:t>
      </w:r>
    </w:p>
    <w:p w14:paraId="2DB0B0AE" w14:textId="77777777" w:rsidR="00317C95" w:rsidRPr="00975ED9" w:rsidRDefault="00317C95" w:rsidP="00317C95">
      <w:pPr>
        <w:rPr>
          <w:rFonts w:ascii="Tahoma" w:hAnsi="Tahoma" w:cs="Tahoma"/>
          <w:sz w:val="20"/>
          <w:szCs w:val="20"/>
        </w:rPr>
      </w:pPr>
      <w:bookmarkStart w:id="2044" w:name="_Toc90388698"/>
      <w:r w:rsidRPr="00975ED9">
        <w:rPr>
          <w:rFonts w:ascii="Tahoma" w:hAnsi="Tahoma" w:cs="Tahoma"/>
          <w:b/>
          <w:bCs/>
          <w:sz w:val="20"/>
          <w:szCs w:val="20"/>
        </w:rPr>
        <w:t>4.4.</w:t>
      </w:r>
      <w:r w:rsidRPr="00975ED9">
        <w:rPr>
          <w:rFonts w:ascii="Tahoma" w:hAnsi="Tahoma" w:cs="Tahoma"/>
          <w:b/>
          <w:bCs/>
          <w:sz w:val="20"/>
          <w:szCs w:val="20"/>
        </w:rPr>
        <w:tab/>
        <w:t>Injury Management</w:t>
      </w:r>
      <w:bookmarkEnd w:id="2044"/>
    </w:p>
    <w:p w14:paraId="6E76E0CB"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is committed to return workers to meaningful and productive employment at the earliest possible time.</w:t>
      </w:r>
    </w:p>
    <w:p w14:paraId="619AC6ED" w14:textId="77777777" w:rsidR="00317C95" w:rsidRPr="00975ED9" w:rsidRDefault="00317C95" w:rsidP="00317C95">
      <w:pPr>
        <w:rPr>
          <w:rFonts w:ascii="Tahoma" w:hAnsi="Tahoma" w:cs="Tahoma"/>
          <w:sz w:val="20"/>
          <w:szCs w:val="20"/>
        </w:rPr>
      </w:pPr>
      <w:bookmarkStart w:id="2045" w:name="_Toc90388699"/>
      <w:r w:rsidRPr="00975ED9">
        <w:rPr>
          <w:rFonts w:ascii="Tahoma" w:hAnsi="Tahoma" w:cs="Tahoma"/>
          <w:b/>
          <w:bCs/>
          <w:sz w:val="20"/>
          <w:szCs w:val="20"/>
        </w:rPr>
        <w:t>4.5.</w:t>
      </w:r>
      <w:r w:rsidRPr="00975ED9">
        <w:rPr>
          <w:rFonts w:ascii="Tahoma" w:hAnsi="Tahoma" w:cs="Tahoma"/>
          <w:b/>
          <w:bCs/>
          <w:sz w:val="20"/>
          <w:szCs w:val="20"/>
        </w:rPr>
        <w:tab/>
        <w:t>Fitness for Duty</w:t>
      </w:r>
      <w:bookmarkEnd w:id="2045"/>
    </w:p>
    <w:p w14:paraId="09CE639E"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employees will undergo a medical assessment to ensure they are medically fit to perform their role before commencing the works and these controls will be repeated annually.</w:t>
      </w:r>
    </w:p>
    <w:p w14:paraId="4DD05EFE" w14:textId="77777777" w:rsidR="00317C95" w:rsidRPr="00975ED9" w:rsidRDefault="00317C95" w:rsidP="00317C95">
      <w:pPr>
        <w:rPr>
          <w:rFonts w:ascii="Tahoma" w:hAnsi="Tahoma" w:cs="Tahoma"/>
          <w:sz w:val="20"/>
          <w:szCs w:val="20"/>
        </w:rPr>
      </w:pPr>
      <w:r w:rsidRPr="00975ED9">
        <w:rPr>
          <w:rFonts w:ascii="Tahoma" w:hAnsi="Tahoma" w:cs="Tahoma"/>
          <w:sz w:val="20"/>
          <w:szCs w:val="20"/>
        </w:rPr>
        <w:lastRenderedPageBreak/>
        <w:t xml:space="preserve">Employees must make their supervisor informed of any pre-existing injury or illness which may affect their performance or has the potential to impact safety and health in the workplace. A medical assessment may also be required to determine associated risks or limitations. </w:t>
      </w:r>
    </w:p>
    <w:p w14:paraId="4DD911C3"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will ensure that work activities do not aggravate a disclosed injury or illness, or impact the safety and health of the workplace.</w:t>
      </w:r>
    </w:p>
    <w:p w14:paraId="1B8B375D"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t>4.5.1.</w:t>
      </w:r>
      <w:r w:rsidRPr="00975ED9">
        <w:rPr>
          <w:rFonts w:ascii="Tahoma" w:hAnsi="Tahoma" w:cs="Tahoma"/>
          <w:sz w:val="20"/>
          <w:szCs w:val="20"/>
          <w:u w:val="single"/>
        </w:rPr>
        <w:tab/>
        <w:t>Health Surveillance</w:t>
      </w:r>
    </w:p>
    <w:p w14:paraId="46D7B63D"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must ensure that health assessments are carried out in respect of all personnel who engage in specific tasks with the potential for occupational exposure, if:</w:t>
      </w:r>
    </w:p>
    <w:p w14:paraId="5C7718A0"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an identifiable disease or other adverse effect on the health of the employee may be related to the exposure;</w:t>
      </w:r>
    </w:p>
    <w:p w14:paraId="5FF8A37D"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there is a reasonable likelihood that the disease or adverse effect may occur under the particular conditions of work; and</w:t>
      </w:r>
    </w:p>
    <w:p w14:paraId="60A4EBCB"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there are recognized techniques for detecting indications of the disease or adverse effect.</w:t>
      </w:r>
    </w:p>
    <w:p w14:paraId="31F6AE7A" w14:textId="77777777" w:rsidR="00317C95" w:rsidRPr="00975ED9" w:rsidRDefault="00317C95" w:rsidP="00317C95">
      <w:pPr>
        <w:rPr>
          <w:rFonts w:ascii="Tahoma" w:hAnsi="Tahoma" w:cs="Tahoma"/>
          <w:sz w:val="20"/>
          <w:szCs w:val="20"/>
        </w:rPr>
      </w:pPr>
      <w:r w:rsidRPr="00975ED9">
        <w:rPr>
          <w:rFonts w:ascii="Tahoma" w:hAnsi="Tahoma" w:cs="Tahoma"/>
          <w:sz w:val="20"/>
          <w:szCs w:val="20"/>
        </w:rPr>
        <w:t>Health Surveillance is carried out to monitor for possible health effects that may arise following occupational exposures at concentrations above accepted exposure standards. Where a risk assessment determines there is a reasonable likelihood that employees may be exposed to an occupational hazard at levels exceeding accepted values, management will conduct specific health monitoring to assess actual exposures and the effects of these exposures on personnel.</w:t>
      </w:r>
    </w:p>
    <w:p w14:paraId="5F904F17" w14:textId="77777777" w:rsidR="00317C95" w:rsidRPr="00975ED9" w:rsidRDefault="00317C95" w:rsidP="00317C95">
      <w:pPr>
        <w:rPr>
          <w:rFonts w:ascii="Tahoma" w:hAnsi="Tahoma" w:cs="Tahoma"/>
          <w:sz w:val="20"/>
          <w:szCs w:val="20"/>
        </w:rPr>
      </w:pPr>
      <w:r w:rsidRPr="00975ED9">
        <w:rPr>
          <w:rFonts w:ascii="Tahoma" w:hAnsi="Tahoma" w:cs="Tahoma"/>
          <w:sz w:val="20"/>
          <w:szCs w:val="20"/>
          <w:u w:val="single"/>
        </w:rPr>
        <w:t>4.5.2.</w:t>
      </w:r>
      <w:r w:rsidRPr="00975ED9">
        <w:rPr>
          <w:rFonts w:ascii="Tahoma" w:hAnsi="Tahoma" w:cs="Tahoma"/>
          <w:sz w:val="20"/>
          <w:szCs w:val="20"/>
          <w:u w:val="single"/>
        </w:rPr>
        <w:tab/>
        <w:t>Fatigue Management</w:t>
      </w:r>
    </w:p>
    <w:p w14:paraId="3E371E37" w14:textId="77777777" w:rsidR="00317C95" w:rsidRPr="00975ED9" w:rsidRDefault="00317C95" w:rsidP="00317C95">
      <w:pPr>
        <w:rPr>
          <w:rFonts w:ascii="Tahoma" w:hAnsi="Tahoma" w:cs="Tahoma"/>
          <w:sz w:val="20"/>
          <w:szCs w:val="20"/>
        </w:rPr>
      </w:pPr>
      <w:r w:rsidRPr="00975ED9">
        <w:rPr>
          <w:rFonts w:ascii="Tahoma" w:hAnsi="Tahoma" w:cs="Tahoma"/>
          <w:sz w:val="20"/>
          <w:szCs w:val="20"/>
        </w:rPr>
        <w:t>Fatigue is defined as an impaired physical and/or mental condition that arises from an individual’s exposure to physical and mental exertion and inadequate or disturbed sleep.</w:t>
      </w:r>
    </w:p>
    <w:p w14:paraId="638EFD4B"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recognizes that fatigue may arise from hours and patterns of work and activities, and travel/commute time. As it is also influenced by factors outside of work, such as family responsibilities, stress, lifestyle, personal health etc., the management of fatigue is a shared responsibility between management and the individual.</w:t>
      </w:r>
    </w:p>
    <w:p w14:paraId="7F9813DD" w14:textId="77777777" w:rsidR="00317C95" w:rsidRPr="00975ED9" w:rsidRDefault="00317C95" w:rsidP="00317C95">
      <w:pPr>
        <w:rPr>
          <w:rFonts w:ascii="Tahoma" w:hAnsi="Tahoma" w:cs="Tahoma"/>
          <w:sz w:val="20"/>
          <w:szCs w:val="20"/>
        </w:rPr>
      </w:pPr>
      <w:bookmarkStart w:id="2046" w:name="_Toc90388700"/>
      <w:r w:rsidRPr="00975ED9">
        <w:rPr>
          <w:rFonts w:ascii="Tahoma" w:hAnsi="Tahoma" w:cs="Tahoma"/>
          <w:b/>
          <w:bCs/>
          <w:sz w:val="20"/>
          <w:szCs w:val="20"/>
        </w:rPr>
        <w:t>4.6.</w:t>
      </w:r>
      <w:r w:rsidRPr="00975ED9">
        <w:rPr>
          <w:rFonts w:ascii="Tahoma" w:hAnsi="Tahoma" w:cs="Tahoma"/>
          <w:b/>
          <w:bCs/>
          <w:sz w:val="20"/>
          <w:szCs w:val="20"/>
        </w:rPr>
        <w:tab/>
        <w:t>General Hazard Prevention</w:t>
      </w:r>
      <w:bookmarkEnd w:id="2046"/>
    </w:p>
    <w:p w14:paraId="083EFB87" w14:textId="77777777" w:rsidR="00317C95" w:rsidRPr="00975ED9" w:rsidRDefault="00317C95" w:rsidP="00317C95">
      <w:pPr>
        <w:rPr>
          <w:rFonts w:ascii="Tahoma" w:hAnsi="Tahoma" w:cs="Tahoma"/>
          <w:sz w:val="20"/>
          <w:szCs w:val="20"/>
        </w:rPr>
      </w:pPr>
      <w:r w:rsidRPr="00975ED9">
        <w:rPr>
          <w:rFonts w:ascii="Tahoma" w:hAnsi="Tahoma" w:cs="Tahoma"/>
          <w:sz w:val="20"/>
          <w:szCs w:val="20"/>
        </w:rPr>
        <w:t xml:space="preserve">The Contractor acknowledges the risk associated with Project area operations, and provides for the reporting and rectification of hazards. </w:t>
      </w:r>
    </w:p>
    <w:p w14:paraId="73440F6E"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t>4.6.1.</w:t>
      </w:r>
      <w:r w:rsidRPr="00975ED9">
        <w:rPr>
          <w:rFonts w:ascii="Tahoma" w:hAnsi="Tahoma" w:cs="Tahoma"/>
          <w:sz w:val="20"/>
          <w:szCs w:val="20"/>
          <w:u w:val="single"/>
        </w:rPr>
        <w:tab/>
        <w:t>Working Alone</w:t>
      </w:r>
    </w:p>
    <w:p w14:paraId="1510E14E" w14:textId="77777777" w:rsidR="00317C95" w:rsidRPr="00975ED9" w:rsidRDefault="00317C95" w:rsidP="00317C95">
      <w:pPr>
        <w:rPr>
          <w:rFonts w:ascii="Tahoma" w:hAnsi="Tahoma" w:cs="Tahoma"/>
          <w:sz w:val="20"/>
          <w:szCs w:val="20"/>
        </w:rPr>
      </w:pPr>
      <w:r w:rsidRPr="00975ED9">
        <w:rPr>
          <w:rFonts w:ascii="Tahoma" w:hAnsi="Tahoma" w:cs="Tahoma"/>
          <w:sz w:val="20"/>
          <w:szCs w:val="20"/>
        </w:rPr>
        <w:t>Where personnel are required to work alone, the activities and conditions should be subjected to risk assessment and a safe system of work should be developed.</w:t>
      </w:r>
    </w:p>
    <w:p w14:paraId="43A02801"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t>4.6.2.</w:t>
      </w:r>
      <w:r w:rsidRPr="00975ED9">
        <w:rPr>
          <w:rFonts w:ascii="Tahoma" w:hAnsi="Tahoma" w:cs="Tahoma"/>
          <w:sz w:val="20"/>
          <w:szCs w:val="20"/>
          <w:u w:val="single"/>
        </w:rPr>
        <w:tab/>
        <w:t>Manual Handling</w:t>
      </w:r>
    </w:p>
    <w:p w14:paraId="722B90D1" w14:textId="77777777" w:rsidR="00317C95" w:rsidRPr="00975ED9" w:rsidRDefault="00317C95" w:rsidP="00317C95">
      <w:pPr>
        <w:rPr>
          <w:rFonts w:ascii="Tahoma" w:hAnsi="Tahoma" w:cs="Tahoma"/>
          <w:sz w:val="20"/>
          <w:szCs w:val="20"/>
        </w:rPr>
      </w:pPr>
      <w:r w:rsidRPr="00975ED9">
        <w:rPr>
          <w:rFonts w:ascii="Tahoma" w:hAnsi="Tahoma" w:cs="Tahoma"/>
          <w:sz w:val="20"/>
          <w:szCs w:val="20"/>
        </w:rPr>
        <w:t>Where a manual handling task is required, a risk assessment will be completed to identify the hazards. The risk of injury should be assessed for each hazard, and appropriate controls implemented, including manual handling training as appropriate.</w:t>
      </w:r>
    </w:p>
    <w:p w14:paraId="0C5F95B2"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must ensure suitable powered mechanical plant or equipment and lifting aids are provided to enable personnel to avoid heavy manual tasks.</w:t>
      </w:r>
    </w:p>
    <w:p w14:paraId="49FE7334"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t>4.6.3.</w:t>
      </w:r>
      <w:r w:rsidRPr="00975ED9">
        <w:rPr>
          <w:rFonts w:ascii="Tahoma" w:hAnsi="Tahoma" w:cs="Tahoma"/>
          <w:sz w:val="20"/>
          <w:szCs w:val="20"/>
          <w:u w:val="single"/>
        </w:rPr>
        <w:tab/>
        <w:t>Hygiene and Sanitation</w:t>
      </w:r>
    </w:p>
    <w:p w14:paraId="41966BCE"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must supply suitable facilities for personnel including:</w:t>
      </w:r>
    </w:p>
    <w:p w14:paraId="42B2967A"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lastRenderedPageBreak/>
        <w:t>toilet facilities within a reasonable distance from each workspace;</w:t>
      </w:r>
    </w:p>
    <w:p w14:paraId="58439B96"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sanitation and hygiene facilities that are properly maintained;</w:t>
      </w:r>
    </w:p>
    <w:p w14:paraId="34B4BE75"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eating places that are dry, clean, well ventilated and have adequate seating, tables, hand washing and waste disposal facilities; and</w:t>
      </w:r>
    </w:p>
    <w:p w14:paraId="14FB56BD"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potable water supplies available to all personnel.</w:t>
      </w:r>
    </w:p>
    <w:p w14:paraId="093B4809" w14:textId="77777777" w:rsidR="00317C95" w:rsidRPr="00975ED9" w:rsidRDefault="00317C95" w:rsidP="00317C95">
      <w:pPr>
        <w:rPr>
          <w:rFonts w:ascii="Tahoma" w:hAnsi="Tahoma" w:cs="Tahoma"/>
          <w:sz w:val="20"/>
          <w:szCs w:val="20"/>
        </w:rPr>
      </w:pPr>
      <w:r w:rsidRPr="00975ED9">
        <w:rPr>
          <w:rFonts w:ascii="Tahoma" w:hAnsi="Tahoma" w:cs="Tahoma"/>
          <w:sz w:val="20"/>
          <w:szCs w:val="20"/>
        </w:rPr>
        <w:t>Personnel must not intentionally pollute work areas or misuse or damage any sanitation or hygiene facilities provided.</w:t>
      </w:r>
    </w:p>
    <w:p w14:paraId="42473DA9"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t>4.6.4.</w:t>
      </w:r>
      <w:r w:rsidRPr="00975ED9">
        <w:rPr>
          <w:rFonts w:ascii="Tahoma" w:hAnsi="Tahoma" w:cs="Tahoma"/>
          <w:sz w:val="20"/>
          <w:szCs w:val="20"/>
          <w:u w:val="single"/>
        </w:rPr>
        <w:tab/>
        <w:t>Occupational Hygiene</w:t>
      </w:r>
    </w:p>
    <w:p w14:paraId="421565AB"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must ensure commitment to monitoring and reporting of occupational health hazards and hazardous occupational environments, and implement controls to reduce risk in accordance with all applicable regulations and, wherever practicable, with regard to accepted best practices.</w:t>
      </w:r>
    </w:p>
    <w:p w14:paraId="49EA32D4" w14:textId="77777777" w:rsidR="00317C95" w:rsidRPr="00975ED9" w:rsidRDefault="00317C95" w:rsidP="00317C95">
      <w:pPr>
        <w:rPr>
          <w:rFonts w:ascii="Tahoma" w:hAnsi="Tahoma" w:cs="Tahoma"/>
          <w:sz w:val="20"/>
          <w:szCs w:val="20"/>
        </w:rPr>
      </w:pPr>
      <w:r w:rsidRPr="00975ED9">
        <w:rPr>
          <w:rFonts w:ascii="Tahoma" w:hAnsi="Tahoma" w:cs="Tahoma"/>
          <w:sz w:val="20"/>
          <w:szCs w:val="20"/>
        </w:rPr>
        <w:t>Specific occupational hygiene assessments will be conducted with reference to approved methodologies and applicable standards. Ongoing assessments will be conducted and, as required, controls implemented for the following occupational health hazards:</w:t>
      </w:r>
    </w:p>
    <w:p w14:paraId="38ACC376"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airborne contaminants such as metal dusts, respirable silica and asbestos fibers; and</w:t>
      </w:r>
    </w:p>
    <w:p w14:paraId="56D3548A"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occupational noise exposure.</w:t>
      </w:r>
    </w:p>
    <w:p w14:paraId="045F27B3" w14:textId="77777777" w:rsidR="00317C95" w:rsidRPr="00975ED9" w:rsidRDefault="00317C95" w:rsidP="00317C95">
      <w:pPr>
        <w:rPr>
          <w:rFonts w:ascii="Tahoma" w:hAnsi="Tahoma" w:cs="Tahoma"/>
          <w:sz w:val="20"/>
          <w:szCs w:val="20"/>
        </w:rPr>
      </w:pPr>
      <w:r w:rsidRPr="00975ED9">
        <w:rPr>
          <w:rFonts w:ascii="Tahoma" w:hAnsi="Tahoma" w:cs="Tahoma"/>
          <w:sz w:val="20"/>
          <w:szCs w:val="20"/>
        </w:rPr>
        <w:t>Risk assessment, evaluation and control of occupational hazards may be undertaken in consideration of the following broad hazard categories:</w:t>
      </w:r>
    </w:p>
    <w:p w14:paraId="5182B147"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chemical hazards - such as fumes and vapors;</w:t>
      </w:r>
    </w:p>
    <w:p w14:paraId="1DD7D3ED"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physical hazards - those related to heat, cold, noise, vibration, ionizing radiation, ultra-violet light and workplace lighting;</w:t>
      </w:r>
    </w:p>
    <w:p w14:paraId="7BE9EA7C"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biological hazards - including mosquito-borne viruses, potable water contaminants and other water-borne hazards such as legionella; and</w:t>
      </w:r>
    </w:p>
    <w:p w14:paraId="57D58A83"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ergonomic hazards - including manual handling hazards</w:t>
      </w:r>
      <w:bookmarkStart w:id="2047" w:name="_Toc38831530"/>
      <w:r w:rsidRPr="00975ED9">
        <w:rPr>
          <w:rFonts w:ascii="Tahoma" w:hAnsi="Tahoma" w:cs="Tahoma"/>
          <w:sz w:val="20"/>
          <w:szCs w:val="20"/>
        </w:rPr>
        <w:t>.</w:t>
      </w:r>
    </w:p>
    <w:bookmarkEnd w:id="2047"/>
    <w:p w14:paraId="362F99FC"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t>4.6.5.</w:t>
      </w:r>
      <w:r w:rsidRPr="00975ED9">
        <w:rPr>
          <w:rFonts w:ascii="Tahoma" w:hAnsi="Tahoma" w:cs="Tahoma"/>
          <w:sz w:val="20"/>
          <w:szCs w:val="20"/>
          <w:u w:val="single"/>
        </w:rPr>
        <w:tab/>
        <w:t>Hazardous Substances</w:t>
      </w:r>
    </w:p>
    <w:p w14:paraId="5B331C95"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must ensure the safe control of hazardous substances and reduce the level of exposure to personnel, property and the environment in accordance with the ESIA Requirements.</w:t>
      </w:r>
    </w:p>
    <w:p w14:paraId="52DC5745" w14:textId="77777777" w:rsidR="00317C95" w:rsidRPr="00975ED9" w:rsidRDefault="00317C95" w:rsidP="00317C95">
      <w:pPr>
        <w:rPr>
          <w:rFonts w:ascii="Tahoma" w:hAnsi="Tahoma" w:cs="Tahoma"/>
          <w:sz w:val="20"/>
          <w:szCs w:val="20"/>
        </w:rPr>
      </w:pPr>
      <w:r w:rsidRPr="00975ED9">
        <w:rPr>
          <w:rFonts w:ascii="Tahoma" w:hAnsi="Tahoma" w:cs="Tahoma"/>
          <w:sz w:val="20"/>
          <w:szCs w:val="20"/>
        </w:rPr>
        <w:t>A risk assessment will be undertaken to assess the health risks to personnel. Health Surveillance may be required to monitor the health of personnel who are at significant risk of exposure to hazardous substances. Material Safety Data Sheet Forms will be present near each chemical and hazardous substance.</w:t>
      </w:r>
    </w:p>
    <w:p w14:paraId="6A0CD56B"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t>4.6.6.</w:t>
      </w:r>
      <w:r w:rsidRPr="00975ED9">
        <w:rPr>
          <w:rFonts w:ascii="Tahoma" w:hAnsi="Tahoma" w:cs="Tahoma"/>
          <w:sz w:val="20"/>
          <w:szCs w:val="20"/>
          <w:u w:val="single"/>
        </w:rPr>
        <w:tab/>
        <w:t>Personal Protective Equipment (PPE)</w:t>
      </w:r>
    </w:p>
    <w:p w14:paraId="09646488"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must ensure that all personnel and visitors wear or use personal protective equipment provided if it is necessary to protect them from harm. Personal protective equipment will be properly fitted, and users instructed in their use.</w:t>
      </w:r>
    </w:p>
    <w:p w14:paraId="6B717624" w14:textId="77777777" w:rsidR="00317C95" w:rsidRPr="00975ED9" w:rsidRDefault="00317C95" w:rsidP="00317C95">
      <w:pPr>
        <w:rPr>
          <w:rFonts w:ascii="Tahoma" w:hAnsi="Tahoma" w:cs="Tahoma"/>
          <w:sz w:val="20"/>
          <w:szCs w:val="20"/>
        </w:rPr>
      </w:pPr>
      <w:r w:rsidRPr="00975ED9">
        <w:rPr>
          <w:rFonts w:ascii="Tahoma" w:hAnsi="Tahoma" w:cs="Tahoma"/>
          <w:sz w:val="20"/>
          <w:szCs w:val="20"/>
        </w:rPr>
        <w:t>All personal protective equipment supplied must conform to an applicable be properly maintained and, if it becomes defective, replaced.</w:t>
      </w:r>
    </w:p>
    <w:p w14:paraId="7ACE40E1"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t>4.6.7.</w:t>
      </w:r>
      <w:r w:rsidRPr="00975ED9">
        <w:rPr>
          <w:rFonts w:ascii="Tahoma" w:hAnsi="Tahoma" w:cs="Tahoma"/>
          <w:sz w:val="20"/>
          <w:szCs w:val="20"/>
          <w:u w:val="single"/>
        </w:rPr>
        <w:tab/>
        <w:t>Safety Signs</w:t>
      </w:r>
    </w:p>
    <w:p w14:paraId="559BF70A"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must ensure that sufficient Safety Signs are posted in workplaces and travel ways to prevent incidents, identify hazards, indicate the location of safety and fire protection equipment, and provide guidance and instruction in emergency procedures.</w:t>
      </w:r>
    </w:p>
    <w:p w14:paraId="5B612BD9"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lastRenderedPageBreak/>
        <w:t>4.6.8.</w:t>
      </w:r>
      <w:r w:rsidRPr="00975ED9">
        <w:rPr>
          <w:rFonts w:ascii="Tahoma" w:hAnsi="Tahoma" w:cs="Tahoma"/>
          <w:sz w:val="20"/>
          <w:szCs w:val="20"/>
          <w:u w:val="single"/>
        </w:rPr>
        <w:tab/>
        <w:t>Fall Prevention</w:t>
      </w:r>
    </w:p>
    <w:p w14:paraId="39DC0F48"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must ensure that all personnel undertaking activities where there is a risk of a person falling from one level to another do so in a controlled manner to reduce the risk of personal injury.</w:t>
      </w:r>
    </w:p>
    <w:p w14:paraId="4A4302C4" w14:textId="77777777" w:rsidR="00317C95" w:rsidRPr="00975ED9" w:rsidRDefault="00317C95" w:rsidP="00317C95">
      <w:pPr>
        <w:rPr>
          <w:rFonts w:ascii="Tahoma" w:hAnsi="Tahoma" w:cs="Tahoma"/>
          <w:sz w:val="20"/>
          <w:szCs w:val="20"/>
        </w:rPr>
      </w:pPr>
      <w:bookmarkStart w:id="2048" w:name="_Toc90388701"/>
      <w:r w:rsidRPr="00975ED9">
        <w:rPr>
          <w:rFonts w:ascii="Tahoma" w:hAnsi="Tahoma" w:cs="Tahoma"/>
          <w:b/>
          <w:bCs/>
          <w:sz w:val="20"/>
          <w:szCs w:val="20"/>
        </w:rPr>
        <w:t>4.7.</w:t>
      </w:r>
      <w:r w:rsidRPr="00975ED9">
        <w:rPr>
          <w:rFonts w:ascii="Tahoma" w:hAnsi="Tahoma" w:cs="Tahoma"/>
          <w:b/>
          <w:bCs/>
          <w:sz w:val="20"/>
          <w:szCs w:val="20"/>
        </w:rPr>
        <w:tab/>
        <w:t>Task Specific Hazard Prevention</w:t>
      </w:r>
      <w:bookmarkEnd w:id="2048"/>
    </w:p>
    <w:p w14:paraId="07CDE93B"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t>4.7.1.</w:t>
      </w:r>
      <w:r w:rsidRPr="00975ED9">
        <w:rPr>
          <w:rFonts w:ascii="Tahoma" w:hAnsi="Tahoma" w:cs="Tahoma"/>
          <w:sz w:val="20"/>
          <w:szCs w:val="20"/>
          <w:u w:val="single"/>
        </w:rPr>
        <w:tab/>
        <w:t>High Risk Work</w:t>
      </w:r>
    </w:p>
    <w:p w14:paraId="01792F9D"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must identify High Risk Work, as detailed in the Danger Classes List Communique Related to Occupational Health and Safety (O.G. 25.11.2009/ 27417), and implement a procedure or risk assessment specific to that task to ensure adequate controls are in place to eliminate, prevent or control possible risks.</w:t>
      </w:r>
    </w:p>
    <w:p w14:paraId="21244FD6" w14:textId="1DC934BA" w:rsidR="00317C95" w:rsidRPr="00975ED9" w:rsidRDefault="00317C95" w:rsidP="00317C95">
      <w:pPr>
        <w:rPr>
          <w:rFonts w:ascii="Tahoma" w:hAnsi="Tahoma" w:cs="Tahoma"/>
          <w:sz w:val="20"/>
          <w:szCs w:val="20"/>
        </w:rPr>
      </w:pPr>
      <w:bookmarkStart w:id="2049" w:name="bookmark110"/>
      <w:r w:rsidRPr="00975ED9">
        <w:rPr>
          <w:rFonts w:ascii="Tahoma" w:hAnsi="Tahoma" w:cs="Tahoma"/>
          <w:sz w:val="20"/>
          <w:szCs w:val="20"/>
        </w:rPr>
        <w:t xml:space="preserve">The Contractor must ensure that personnel performing High Risk Work having relative training with respect to Regulation on The Procedures </w:t>
      </w:r>
      <w:r w:rsidR="007C7A22">
        <w:rPr>
          <w:rFonts w:ascii="Tahoma" w:hAnsi="Tahoma" w:cs="Tahoma"/>
          <w:sz w:val="20"/>
          <w:szCs w:val="20"/>
        </w:rPr>
        <w:t>a</w:t>
      </w:r>
      <w:r w:rsidRPr="00975ED9">
        <w:rPr>
          <w:rFonts w:ascii="Tahoma" w:hAnsi="Tahoma" w:cs="Tahoma"/>
          <w:sz w:val="20"/>
          <w:szCs w:val="20"/>
        </w:rPr>
        <w:t xml:space="preserve">nd Principles </w:t>
      </w:r>
      <w:proofErr w:type="gramStart"/>
      <w:r w:rsidRPr="00975ED9">
        <w:rPr>
          <w:rFonts w:ascii="Tahoma" w:hAnsi="Tahoma" w:cs="Tahoma"/>
          <w:sz w:val="20"/>
          <w:szCs w:val="20"/>
        </w:rPr>
        <w:t>Of</w:t>
      </w:r>
      <w:proofErr w:type="gramEnd"/>
      <w:r w:rsidRPr="00975ED9">
        <w:rPr>
          <w:rFonts w:ascii="Tahoma" w:hAnsi="Tahoma" w:cs="Tahoma"/>
          <w:sz w:val="20"/>
          <w:szCs w:val="20"/>
        </w:rPr>
        <w:t xml:space="preserve"> Employee Health </w:t>
      </w:r>
      <w:proofErr w:type="gramStart"/>
      <w:r w:rsidRPr="00975ED9">
        <w:rPr>
          <w:rFonts w:ascii="Tahoma" w:hAnsi="Tahoma" w:cs="Tahoma"/>
          <w:sz w:val="20"/>
          <w:szCs w:val="20"/>
        </w:rPr>
        <w:t>And</w:t>
      </w:r>
      <w:proofErr w:type="gramEnd"/>
      <w:r w:rsidRPr="00975ED9">
        <w:rPr>
          <w:rFonts w:ascii="Tahoma" w:hAnsi="Tahoma" w:cs="Tahoma"/>
          <w:sz w:val="20"/>
          <w:szCs w:val="20"/>
        </w:rPr>
        <w:t xml:space="preserve"> Safety Trainings (O.G. 15.03.2013 / 28648).</w:t>
      </w:r>
      <w:bookmarkEnd w:id="2049"/>
    </w:p>
    <w:p w14:paraId="09178842"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t>4.7.2.</w:t>
      </w:r>
      <w:r w:rsidRPr="00975ED9">
        <w:rPr>
          <w:rFonts w:ascii="Tahoma" w:hAnsi="Tahoma" w:cs="Tahoma"/>
          <w:sz w:val="20"/>
          <w:szCs w:val="20"/>
          <w:u w:val="single"/>
        </w:rPr>
        <w:tab/>
        <w:t>Electrical Work</w:t>
      </w:r>
    </w:p>
    <w:p w14:paraId="66D2FDD7" w14:textId="77777777" w:rsidR="00317C95" w:rsidRPr="00975ED9" w:rsidRDefault="00317C95" w:rsidP="00317C95">
      <w:pPr>
        <w:rPr>
          <w:rFonts w:ascii="Tahoma" w:hAnsi="Tahoma" w:cs="Tahoma"/>
          <w:sz w:val="20"/>
          <w:szCs w:val="20"/>
        </w:rPr>
      </w:pPr>
      <w:r w:rsidRPr="00975ED9">
        <w:rPr>
          <w:rFonts w:ascii="Tahoma" w:hAnsi="Tahoma" w:cs="Tahoma"/>
          <w:sz w:val="20"/>
          <w:szCs w:val="20"/>
        </w:rPr>
        <w:t>An electrical log book will be kept at each operational site to record plans, work carried out and other relevant information.</w:t>
      </w:r>
    </w:p>
    <w:p w14:paraId="47610998" w14:textId="77777777" w:rsidR="00317C95" w:rsidRPr="00975ED9" w:rsidRDefault="00317C95" w:rsidP="00317C95">
      <w:pPr>
        <w:rPr>
          <w:rFonts w:ascii="Tahoma" w:hAnsi="Tahoma" w:cs="Tahoma"/>
          <w:sz w:val="20"/>
          <w:szCs w:val="20"/>
        </w:rPr>
      </w:pPr>
      <w:r w:rsidRPr="00975ED9">
        <w:rPr>
          <w:rFonts w:ascii="Tahoma" w:hAnsi="Tahoma" w:cs="Tahoma"/>
          <w:sz w:val="20"/>
          <w:szCs w:val="20"/>
        </w:rPr>
        <w:t>Electrical equipment will be provided with full current isolating devices capable of being secured in the isolating position wherever practicable. Where such features are not practicable, a risk assessment will be conducted to establish suitable alternative controls, and outcomes communicated to impacted personnel.</w:t>
      </w:r>
    </w:p>
    <w:p w14:paraId="70B9DE56"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t>4.7.3.</w:t>
      </w:r>
      <w:r w:rsidRPr="00975ED9">
        <w:rPr>
          <w:rFonts w:ascii="Tahoma" w:hAnsi="Tahoma" w:cs="Tahoma"/>
          <w:sz w:val="20"/>
          <w:szCs w:val="20"/>
          <w:u w:val="single"/>
        </w:rPr>
        <w:tab/>
        <w:t>Scaffolding</w:t>
      </w:r>
    </w:p>
    <w:p w14:paraId="25938C72" w14:textId="77777777" w:rsidR="00317C95" w:rsidRPr="00975ED9" w:rsidRDefault="00317C95" w:rsidP="00317C95">
      <w:pPr>
        <w:rPr>
          <w:rFonts w:ascii="Tahoma" w:hAnsi="Tahoma" w:cs="Tahoma"/>
          <w:sz w:val="20"/>
          <w:szCs w:val="20"/>
        </w:rPr>
      </w:pPr>
      <w:r w:rsidRPr="00975ED9">
        <w:rPr>
          <w:rFonts w:ascii="Tahoma" w:hAnsi="Tahoma" w:cs="Tahoma"/>
          <w:sz w:val="20"/>
          <w:szCs w:val="20"/>
        </w:rPr>
        <w:t>Scaffolding may be used for the purpose of supporting access or working platforms, personnel, plant or other material.</w:t>
      </w:r>
    </w:p>
    <w:p w14:paraId="287FA6FD" w14:textId="77777777" w:rsidR="00317C95" w:rsidRPr="00975ED9" w:rsidRDefault="00317C95" w:rsidP="00317C95">
      <w:pPr>
        <w:rPr>
          <w:rFonts w:ascii="Tahoma" w:hAnsi="Tahoma" w:cs="Tahoma"/>
          <w:sz w:val="20"/>
          <w:szCs w:val="20"/>
        </w:rPr>
      </w:pPr>
      <w:r w:rsidRPr="00975ED9">
        <w:rPr>
          <w:rFonts w:ascii="Tahoma" w:hAnsi="Tahoma" w:cs="Tahoma"/>
          <w:sz w:val="20"/>
          <w:szCs w:val="20"/>
        </w:rPr>
        <w:t>Personnel erecting scaffold must ensure that an area where scaffold is to be erected is clear of rubbish and material or equipment not required for immediate use.</w:t>
      </w:r>
    </w:p>
    <w:p w14:paraId="44360CE1"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must ensure personnel are not required to use incomplete scaffold. Where incomplete scaffold is to be left unattended, danger tags, warning signs or other appropriate measures will be used to alert personnel and deter them from unauthorized access.</w:t>
      </w:r>
    </w:p>
    <w:p w14:paraId="6898ECD3"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t>4.7.4.</w:t>
      </w:r>
      <w:r w:rsidRPr="00975ED9">
        <w:rPr>
          <w:rFonts w:ascii="Tahoma" w:hAnsi="Tahoma" w:cs="Tahoma"/>
          <w:sz w:val="20"/>
          <w:szCs w:val="20"/>
          <w:u w:val="single"/>
        </w:rPr>
        <w:tab/>
        <w:t>Driving Safety</w:t>
      </w:r>
    </w:p>
    <w:p w14:paraId="4DC259BB"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must ensure that personnel permitted to drive either a vehicle in Contractor controlled areas or a Contractor owned vehicle on public roads, hold a current driver’s license and comply with the relevant road rules for that class of vehicle.</w:t>
      </w:r>
    </w:p>
    <w:p w14:paraId="33F9372C" w14:textId="77777777" w:rsidR="00317C95" w:rsidRPr="00975ED9" w:rsidRDefault="00317C95" w:rsidP="00317C95">
      <w:pPr>
        <w:rPr>
          <w:rFonts w:ascii="Tahoma" w:hAnsi="Tahoma" w:cs="Tahoma"/>
          <w:sz w:val="20"/>
          <w:szCs w:val="20"/>
        </w:rPr>
      </w:pPr>
      <w:r w:rsidRPr="00975ED9">
        <w:rPr>
          <w:rFonts w:ascii="Tahoma" w:hAnsi="Tahoma" w:cs="Tahoma"/>
          <w:sz w:val="20"/>
          <w:szCs w:val="20"/>
        </w:rPr>
        <w:t>All personnel driving vehicles on Contractor land must obey all traffic directions, traffic rules and the relevant Traffic Management Plan.</w:t>
      </w:r>
    </w:p>
    <w:p w14:paraId="7AC65D76" w14:textId="77777777" w:rsidR="00317C95" w:rsidRPr="00975ED9" w:rsidRDefault="00317C95" w:rsidP="00317C95">
      <w:pPr>
        <w:rPr>
          <w:rFonts w:ascii="Tahoma" w:hAnsi="Tahoma" w:cs="Tahoma"/>
          <w:sz w:val="20"/>
          <w:szCs w:val="20"/>
        </w:rPr>
      </w:pPr>
      <w:bookmarkStart w:id="2050" w:name="_Toc90388702"/>
      <w:r w:rsidRPr="00975ED9">
        <w:rPr>
          <w:rFonts w:ascii="Tahoma" w:hAnsi="Tahoma" w:cs="Tahoma"/>
          <w:b/>
          <w:bCs/>
          <w:sz w:val="20"/>
          <w:szCs w:val="20"/>
        </w:rPr>
        <w:t>4.8.</w:t>
      </w:r>
      <w:r w:rsidRPr="00975ED9">
        <w:rPr>
          <w:rFonts w:ascii="Tahoma" w:hAnsi="Tahoma" w:cs="Tahoma"/>
          <w:b/>
          <w:bCs/>
          <w:sz w:val="20"/>
          <w:szCs w:val="20"/>
        </w:rPr>
        <w:tab/>
        <w:t>Access and Site Security</w:t>
      </w:r>
      <w:bookmarkEnd w:id="2050"/>
    </w:p>
    <w:p w14:paraId="26FC66D6" w14:textId="77777777" w:rsidR="00317C95" w:rsidRPr="00975ED9" w:rsidRDefault="00317C95" w:rsidP="00317C95">
      <w:pPr>
        <w:rPr>
          <w:rFonts w:ascii="Tahoma" w:hAnsi="Tahoma" w:cs="Tahoma"/>
          <w:sz w:val="20"/>
          <w:szCs w:val="20"/>
        </w:rPr>
      </w:pPr>
      <w:r w:rsidRPr="00975ED9">
        <w:rPr>
          <w:rFonts w:ascii="Tahoma" w:hAnsi="Tahoma" w:cs="Tahoma"/>
          <w:sz w:val="20"/>
          <w:szCs w:val="20"/>
        </w:rPr>
        <w:t>Access to the Project area will be restricted by the Contractor and necessary precautions will be taken such as fencing the area and placing relevant signs, etc.</w:t>
      </w:r>
    </w:p>
    <w:p w14:paraId="3C01FA08" w14:textId="77777777" w:rsidR="00317C95" w:rsidRPr="00975ED9" w:rsidRDefault="00317C95" w:rsidP="00317C95">
      <w:pPr>
        <w:rPr>
          <w:rFonts w:ascii="Tahoma" w:hAnsi="Tahoma" w:cs="Tahoma"/>
          <w:sz w:val="20"/>
          <w:szCs w:val="20"/>
        </w:rPr>
      </w:pPr>
      <w:r w:rsidRPr="00975ED9">
        <w:rPr>
          <w:rFonts w:ascii="Tahoma" w:hAnsi="Tahoma" w:cs="Tahoma"/>
          <w:sz w:val="20"/>
          <w:szCs w:val="20"/>
        </w:rPr>
        <w:t xml:space="preserve">It is the Contractor’s responsibility to ensure that all site security requirements identified in the Risk Assessment for this activity are fully implemented. </w:t>
      </w:r>
    </w:p>
    <w:p w14:paraId="32E1DA07" w14:textId="77777777" w:rsidR="00317C95" w:rsidRPr="00975ED9" w:rsidRDefault="00317C95" w:rsidP="00317C95">
      <w:pPr>
        <w:rPr>
          <w:rFonts w:ascii="Tahoma" w:hAnsi="Tahoma" w:cs="Tahoma"/>
          <w:sz w:val="20"/>
          <w:szCs w:val="20"/>
        </w:rPr>
      </w:pPr>
      <w:bookmarkStart w:id="2051" w:name="_Toc90388703"/>
      <w:r w:rsidRPr="00975ED9">
        <w:rPr>
          <w:rFonts w:ascii="Tahoma" w:hAnsi="Tahoma" w:cs="Tahoma"/>
          <w:b/>
          <w:bCs/>
          <w:sz w:val="20"/>
          <w:szCs w:val="20"/>
        </w:rPr>
        <w:lastRenderedPageBreak/>
        <w:t>4.9.</w:t>
      </w:r>
      <w:r w:rsidRPr="00975ED9">
        <w:rPr>
          <w:rFonts w:ascii="Tahoma" w:hAnsi="Tahoma" w:cs="Tahoma"/>
          <w:b/>
          <w:bCs/>
          <w:sz w:val="20"/>
          <w:szCs w:val="20"/>
        </w:rPr>
        <w:tab/>
        <w:t>Site Induction and Site Safety Rules</w:t>
      </w:r>
      <w:bookmarkEnd w:id="2051"/>
    </w:p>
    <w:p w14:paraId="1D75FF35" w14:textId="77777777" w:rsidR="00317C95" w:rsidRPr="00975ED9" w:rsidRDefault="00317C95" w:rsidP="00317C95">
      <w:pPr>
        <w:rPr>
          <w:rFonts w:ascii="Tahoma" w:hAnsi="Tahoma" w:cs="Tahoma"/>
          <w:sz w:val="20"/>
          <w:szCs w:val="20"/>
        </w:rPr>
      </w:pPr>
      <w:r w:rsidRPr="00975ED9">
        <w:rPr>
          <w:rFonts w:ascii="Tahoma" w:hAnsi="Tahoma" w:cs="Tahoma"/>
          <w:sz w:val="20"/>
          <w:szCs w:val="20"/>
        </w:rPr>
        <w:t xml:space="preserve">Site inductions will be carried out by the Contractor. Arrangements for site inductions for this Project will be: </w:t>
      </w:r>
    </w:p>
    <w:p w14:paraId="52CC64BA"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 xml:space="preserve">Any new worker coming to the work site will be briefed on the site safety rules including the site logistics plan, hazards, evacuation procedures, emergency and first aid procedures, and the duties and responsibilities of all persons on site. </w:t>
      </w:r>
    </w:p>
    <w:p w14:paraId="0641108F"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 xml:space="preserve">A Site Induction briefing and Site Safety Rules will be developed in Turkish and in English. </w:t>
      </w:r>
    </w:p>
    <w:p w14:paraId="09250163"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 xml:space="preserve">All attendees of the Site Induction briefing will be recorded. </w:t>
      </w:r>
    </w:p>
    <w:p w14:paraId="6BB2F8B9"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Visitors will be given a brief site induction (either orally or in writing) and will be accompanied at all times during their visit to the site.</w:t>
      </w:r>
      <w:bookmarkStart w:id="2052" w:name="_Toc38831541"/>
    </w:p>
    <w:p w14:paraId="4BFCAF2B" w14:textId="77777777" w:rsidR="00317C95" w:rsidRPr="00975ED9" w:rsidRDefault="00317C95" w:rsidP="00317C95">
      <w:pPr>
        <w:rPr>
          <w:rFonts w:ascii="Tahoma" w:hAnsi="Tahoma" w:cs="Tahoma"/>
          <w:sz w:val="20"/>
          <w:szCs w:val="20"/>
        </w:rPr>
      </w:pPr>
      <w:bookmarkStart w:id="2053" w:name="_Toc90388704"/>
      <w:bookmarkEnd w:id="2052"/>
      <w:r w:rsidRPr="00975ED9">
        <w:rPr>
          <w:rFonts w:ascii="Tahoma" w:hAnsi="Tahoma" w:cs="Tahoma"/>
          <w:b/>
          <w:bCs/>
          <w:sz w:val="20"/>
          <w:szCs w:val="20"/>
        </w:rPr>
        <w:t>4.10.</w:t>
      </w:r>
      <w:r w:rsidRPr="00975ED9">
        <w:rPr>
          <w:rFonts w:ascii="Tahoma" w:hAnsi="Tahoma" w:cs="Tahoma"/>
          <w:b/>
          <w:bCs/>
          <w:sz w:val="20"/>
          <w:szCs w:val="20"/>
        </w:rPr>
        <w:tab/>
        <w:t>Workplace Inspections</w:t>
      </w:r>
      <w:bookmarkEnd w:id="2053"/>
    </w:p>
    <w:p w14:paraId="37D8D612" w14:textId="77777777" w:rsidR="00317C95" w:rsidRPr="00975ED9" w:rsidRDefault="00317C95" w:rsidP="00317C95">
      <w:pPr>
        <w:rPr>
          <w:rFonts w:ascii="Tahoma" w:hAnsi="Tahoma" w:cs="Tahoma"/>
          <w:sz w:val="20"/>
          <w:szCs w:val="20"/>
        </w:rPr>
      </w:pPr>
      <w:r w:rsidRPr="00975ED9">
        <w:rPr>
          <w:rFonts w:ascii="Tahoma" w:hAnsi="Tahoma" w:cs="Tahoma"/>
          <w:sz w:val="20"/>
          <w:szCs w:val="20"/>
        </w:rPr>
        <w:t xml:space="preserve">Inspections of the Project site should be carried out weekly. Contractor will undertake weekly inspections of the whole work site, and specifically of: </w:t>
      </w:r>
    </w:p>
    <w:p w14:paraId="14993507"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 xml:space="preserve">Equipment </w:t>
      </w:r>
    </w:p>
    <w:p w14:paraId="549401C4"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 xml:space="preserve">Scaffolds </w:t>
      </w:r>
    </w:p>
    <w:p w14:paraId="4D14AD32"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Small tools</w:t>
      </w:r>
    </w:p>
    <w:p w14:paraId="2D452DB5"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 xml:space="preserve">Lifting devices </w:t>
      </w:r>
    </w:p>
    <w:p w14:paraId="51F74ABA"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 xml:space="preserve">Electrical cables </w:t>
      </w:r>
    </w:p>
    <w:p w14:paraId="16FA9079"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 xml:space="preserve">Fire extinguishers </w:t>
      </w:r>
    </w:p>
    <w:p w14:paraId="25852FB3"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 xml:space="preserve">First aid kits </w:t>
      </w:r>
    </w:p>
    <w:p w14:paraId="0183B348" w14:textId="77777777" w:rsidR="00317C95" w:rsidRPr="00975ED9" w:rsidRDefault="00317C95" w:rsidP="00317C95">
      <w:pPr>
        <w:rPr>
          <w:rFonts w:ascii="Tahoma" w:hAnsi="Tahoma" w:cs="Tahoma"/>
          <w:sz w:val="20"/>
          <w:szCs w:val="20"/>
        </w:rPr>
      </w:pPr>
      <w:r w:rsidRPr="00975ED9">
        <w:rPr>
          <w:rFonts w:ascii="Tahoma" w:hAnsi="Tahoma" w:cs="Tahoma"/>
          <w:sz w:val="20"/>
          <w:szCs w:val="20"/>
        </w:rPr>
        <w:t>Records of the inspections will be kept by H&amp;S Expert.</w:t>
      </w:r>
    </w:p>
    <w:p w14:paraId="34818F0C" w14:textId="77777777" w:rsidR="00317C95" w:rsidRPr="00975ED9" w:rsidRDefault="00317C95" w:rsidP="00317C95">
      <w:pPr>
        <w:rPr>
          <w:rFonts w:ascii="Tahoma" w:hAnsi="Tahoma" w:cs="Tahoma"/>
          <w:sz w:val="20"/>
          <w:szCs w:val="20"/>
        </w:rPr>
      </w:pPr>
    </w:p>
    <w:p w14:paraId="69599A8C" w14:textId="77777777" w:rsidR="00317C95" w:rsidRPr="00975ED9" w:rsidRDefault="00317C95" w:rsidP="00317C95">
      <w:pPr>
        <w:rPr>
          <w:rFonts w:ascii="Tahoma" w:hAnsi="Tahoma" w:cs="Tahoma"/>
          <w:sz w:val="20"/>
          <w:szCs w:val="20"/>
        </w:rPr>
      </w:pPr>
      <w:bookmarkStart w:id="2054" w:name="_Toc90388705"/>
      <w:r w:rsidRPr="00975ED9">
        <w:rPr>
          <w:rFonts w:ascii="Tahoma" w:hAnsi="Tahoma" w:cs="Tahoma"/>
          <w:b/>
          <w:bCs/>
          <w:sz w:val="20"/>
          <w:szCs w:val="20"/>
        </w:rPr>
        <w:t>5.</w:t>
      </w:r>
      <w:r w:rsidRPr="00975ED9">
        <w:rPr>
          <w:rFonts w:ascii="Tahoma" w:hAnsi="Tahoma" w:cs="Tahoma"/>
          <w:b/>
          <w:bCs/>
          <w:sz w:val="20"/>
          <w:szCs w:val="20"/>
        </w:rPr>
        <w:tab/>
        <w:t>Training, Reporting and Monitoring</w:t>
      </w:r>
      <w:bookmarkEnd w:id="2054"/>
    </w:p>
    <w:p w14:paraId="2D8AD460" w14:textId="77777777" w:rsidR="00317C95" w:rsidRPr="00975ED9" w:rsidRDefault="00317C95" w:rsidP="00317C95">
      <w:pPr>
        <w:rPr>
          <w:rFonts w:ascii="Tahoma" w:hAnsi="Tahoma" w:cs="Tahoma"/>
          <w:sz w:val="20"/>
          <w:szCs w:val="20"/>
        </w:rPr>
      </w:pPr>
      <w:bookmarkStart w:id="2055" w:name="_Toc90388706"/>
      <w:r w:rsidRPr="00975ED9">
        <w:rPr>
          <w:rFonts w:ascii="Tahoma" w:hAnsi="Tahoma" w:cs="Tahoma"/>
          <w:b/>
          <w:bCs/>
          <w:sz w:val="20"/>
          <w:szCs w:val="20"/>
        </w:rPr>
        <w:t>5.1.</w:t>
      </w:r>
      <w:r w:rsidRPr="00975ED9">
        <w:rPr>
          <w:rFonts w:ascii="Tahoma" w:hAnsi="Tahoma" w:cs="Tahoma"/>
          <w:b/>
          <w:bCs/>
          <w:sz w:val="20"/>
          <w:szCs w:val="20"/>
        </w:rPr>
        <w:tab/>
        <w:t>Training</w:t>
      </w:r>
      <w:bookmarkEnd w:id="2055"/>
    </w:p>
    <w:p w14:paraId="42022B0F" w14:textId="77777777" w:rsidR="00317C95" w:rsidRPr="00975ED9" w:rsidRDefault="00317C95" w:rsidP="00317C95">
      <w:pPr>
        <w:rPr>
          <w:rFonts w:ascii="Tahoma" w:hAnsi="Tahoma" w:cs="Tahoma"/>
          <w:iCs/>
          <w:sz w:val="20"/>
          <w:szCs w:val="20"/>
        </w:rPr>
      </w:pPr>
      <w:r w:rsidRPr="00975ED9">
        <w:rPr>
          <w:rFonts w:ascii="Tahoma" w:hAnsi="Tahoma" w:cs="Tahoma"/>
          <w:iCs/>
          <w:sz w:val="20"/>
          <w:szCs w:val="20"/>
        </w:rPr>
        <w:t>The Contractor will be committed to providing employees with the necessary training to perform their work safely and effectively.</w:t>
      </w:r>
    </w:p>
    <w:p w14:paraId="683AC386" w14:textId="77777777" w:rsidR="00317C95" w:rsidRPr="00975ED9" w:rsidRDefault="00317C95" w:rsidP="00317C95">
      <w:pPr>
        <w:rPr>
          <w:rFonts w:ascii="Tahoma" w:hAnsi="Tahoma" w:cs="Tahoma"/>
          <w:iCs/>
          <w:sz w:val="20"/>
          <w:szCs w:val="20"/>
        </w:rPr>
      </w:pPr>
      <w:r w:rsidRPr="00975ED9">
        <w:rPr>
          <w:rFonts w:ascii="Tahoma" w:hAnsi="Tahoma" w:cs="Tahoma"/>
          <w:iCs/>
          <w:sz w:val="20"/>
          <w:szCs w:val="20"/>
        </w:rPr>
        <w:t>Refer to the Employment and Training Plan (ETP) for further information about the identification, coordination and management of training.</w:t>
      </w:r>
    </w:p>
    <w:p w14:paraId="316BED28" w14:textId="77777777" w:rsidR="00317C95" w:rsidRPr="00975ED9" w:rsidRDefault="00317C95" w:rsidP="00317C95">
      <w:pPr>
        <w:rPr>
          <w:rFonts w:ascii="Tahoma" w:hAnsi="Tahoma" w:cs="Tahoma"/>
          <w:iCs/>
          <w:sz w:val="20"/>
          <w:szCs w:val="20"/>
        </w:rPr>
      </w:pPr>
      <w:r w:rsidRPr="00975ED9">
        <w:rPr>
          <w:rFonts w:ascii="Tahoma" w:hAnsi="Tahoma" w:cs="Tahoma"/>
          <w:iCs/>
          <w:sz w:val="20"/>
          <w:szCs w:val="20"/>
        </w:rPr>
        <w:t>All personnel are required to complete the induction training. This induction informs participants of the minimum safety, environmental and security requirements to gain access to the Project area.</w:t>
      </w:r>
    </w:p>
    <w:p w14:paraId="1475EC94" w14:textId="77777777" w:rsidR="00317C95" w:rsidRPr="00975ED9" w:rsidRDefault="00317C95" w:rsidP="00317C95">
      <w:pPr>
        <w:rPr>
          <w:rFonts w:ascii="Tahoma" w:hAnsi="Tahoma" w:cs="Tahoma"/>
          <w:iCs/>
          <w:sz w:val="20"/>
          <w:szCs w:val="20"/>
        </w:rPr>
      </w:pPr>
      <w:r w:rsidRPr="00975ED9">
        <w:rPr>
          <w:rFonts w:ascii="Tahoma" w:hAnsi="Tahoma" w:cs="Tahoma"/>
          <w:iCs/>
          <w:sz w:val="20"/>
          <w:szCs w:val="20"/>
        </w:rPr>
        <w:t>On completion of the Induction Training, personnel will be suitably inducted to their work area. They will be informed of the hazards and controls, the location of firefighting and first aid equipment, and emergency response and evacuation procedures as a minimum.</w:t>
      </w:r>
    </w:p>
    <w:p w14:paraId="0B01A377" w14:textId="77777777" w:rsidR="00317C95" w:rsidRPr="00975ED9" w:rsidRDefault="00317C95" w:rsidP="00317C95">
      <w:pPr>
        <w:rPr>
          <w:rFonts w:ascii="Tahoma" w:hAnsi="Tahoma" w:cs="Tahoma"/>
          <w:sz w:val="20"/>
          <w:szCs w:val="20"/>
        </w:rPr>
      </w:pPr>
      <w:r w:rsidRPr="00975ED9">
        <w:rPr>
          <w:rFonts w:ascii="Tahoma" w:hAnsi="Tahoma" w:cs="Tahoma"/>
          <w:iCs/>
          <w:sz w:val="20"/>
          <w:szCs w:val="20"/>
        </w:rPr>
        <w:t>It will be the responsibility of the H&amp;S Expert to control and determine the training needs of the personnel, prepare the training programme and have it approved by the Project manager. Trainings may be renewed or additional trainings may be provided if it is seen necessary by H&amp;S expert or Project Manager in case of a significant incident etc.</w:t>
      </w:r>
    </w:p>
    <w:p w14:paraId="58E8BA76" w14:textId="77777777" w:rsidR="00317C95" w:rsidRPr="00975ED9" w:rsidRDefault="00317C95" w:rsidP="00317C95">
      <w:pPr>
        <w:rPr>
          <w:rFonts w:ascii="Tahoma" w:hAnsi="Tahoma" w:cs="Tahoma"/>
          <w:sz w:val="20"/>
          <w:szCs w:val="20"/>
        </w:rPr>
      </w:pPr>
      <w:bookmarkStart w:id="2056" w:name="_Toc90388707"/>
      <w:r w:rsidRPr="00975ED9">
        <w:rPr>
          <w:rFonts w:ascii="Tahoma" w:hAnsi="Tahoma" w:cs="Tahoma"/>
          <w:b/>
          <w:bCs/>
          <w:sz w:val="20"/>
          <w:szCs w:val="20"/>
        </w:rPr>
        <w:t>5.2.</w:t>
      </w:r>
      <w:r w:rsidRPr="00975ED9">
        <w:rPr>
          <w:rFonts w:ascii="Tahoma" w:hAnsi="Tahoma" w:cs="Tahoma"/>
          <w:b/>
          <w:bCs/>
          <w:sz w:val="20"/>
          <w:szCs w:val="20"/>
        </w:rPr>
        <w:tab/>
        <w:t>Reporting</w:t>
      </w:r>
      <w:bookmarkEnd w:id="2056"/>
    </w:p>
    <w:p w14:paraId="73461D7A" w14:textId="77777777" w:rsidR="00317C95" w:rsidRPr="00975ED9" w:rsidRDefault="00317C95" w:rsidP="00317C95">
      <w:pPr>
        <w:rPr>
          <w:rFonts w:ascii="Tahoma" w:hAnsi="Tahoma" w:cs="Tahoma"/>
          <w:sz w:val="20"/>
          <w:szCs w:val="20"/>
        </w:rPr>
      </w:pPr>
      <w:r w:rsidRPr="00975ED9">
        <w:rPr>
          <w:rFonts w:ascii="Tahoma" w:hAnsi="Tahoma" w:cs="Tahoma"/>
          <w:sz w:val="20"/>
          <w:szCs w:val="20"/>
        </w:rPr>
        <w:t xml:space="preserve">Daily inspections will be carried out under the coordination of the H&amp;S Expert. All serious incidents including near misses will be reported, investigated, and documented immediately to PMU and WB. In </w:t>
      </w:r>
      <w:r w:rsidRPr="00975ED9">
        <w:rPr>
          <w:rFonts w:ascii="Tahoma" w:hAnsi="Tahoma" w:cs="Tahoma"/>
          <w:sz w:val="20"/>
          <w:szCs w:val="20"/>
        </w:rPr>
        <w:lastRenderedPageBreak/>
        <w:t>this scope, the World Bank and PMU will be promptly notified of any incident or accident related to the Project which has, or is likely to have, a significant adverse effect on the environment, the affected communities, the public or workers including but not limited to; incidents and accidents encountered during construction works, environmental spills, etc. Sufficient detail will be provided regarding the incident or accident, findings of the Root Cause Analysis (RCA), indicating immediate measures or corrective actions taken or that are planned to be taken to address it, compensation paid, and any information provided by any contractor and supervision consultant, as appropriate. It will be ensured that the incident report is in line with the World Bank’s Environment and Social Incidence Response Toolkit (ESIRT). Subsequently, as per the Bank’s request, a report on the incident or accident and propose any measures to prevent its recurrence will be prepared.</w:t>
      </w:r>
    </w:p>
    <w:p w14:paraId="63E5BEA4" w14:textId="77777777" w:rsidR="00317C95" w:rsidRPr="00975ED9" w:rsidRDefault="00317C95" w:rsidP="00317C95">
      <w:pPr>
        <w:rPr>
          <w:rFonts w:ascii="Tahoma" w:hAnsi="Tahoma" w:cs="Tahoma"/>
          <w:sz w:val="20"/>
          <w:szCs w:val="20"/>
        </w:rPr>
      </w:pPr>
      <w:r w:rsidRPr="00975ED9">
        <w:rPr>
          <w:rFonts w:ascii="Tahoma" w:hAnsi="Tahoma" w:cs="Tahoma"/>
          <w:sz w:val="20"/>
          <w:szCs w:val="20"/>
        </w:rPr>
        <w:t>All contact with and reporting to government officials is to be done by the H&amp;S Expert in consultation with the Project Manager. In regard to injuries, all compensation carriers have specific legislative reporting requirements for the employer, worker, and attending physician(s).</w:t>
      </w:r>
    </w:p>
    <w:p w14:paraId="7FCF7403" w14:textId="77777777" w:rsidR="00317C95" w:rsidRPr="00975ED9" w:rsidRDefault="00317C95" w:rsidP="00317C95">
      <w:pPr>
        <w:rPr>
          <w:rFonts w:ascii="Tahoma" w:hAnsi="Tahoma" w:cs="Tahoma"/>
          <w:sz w:val="20"/>
          <w:szCs w:val="20"/>
        </w:rPr>
      </w:pPr>
      <w:r w:rsidRPr="00975ED9">
        <w:rPr>
          <w:rFonts w:ascii="Tahoma" w:hAnsi="Tahoma" w:cs="Tahoma"/>
          <w:sz w:val="20"/>
          <w:szCs w:val="20"/>
        </w:rPr>
        <w:t>All incidents will be reported to the H&amp;S Expert immediately. All incidents that require medical attention or have the potential for medical attention require immediate notification to the Project Manager. All serious incidents will be reported to the Project Manager immediately – the notification of any government agencies will be coordinated by the Project Manager.</w:t>
      </w:r>
    </w:p>
    <w:p w14:paraId="54A2A082"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H&amp;S Expert and the Project Manager will be promptly notified of equipment or property damage. The Incident Report Form will be completed for all incidents and forwarded to the district office for administrative processing.</w:t>
      </w:r>
    </w:p>
    <w:p w14:paraId="7DF47A28" w14:textId="77777777" w:rsidR="00317C95" w:rsidRPr="00975ED9" w:rsidRDefault="00317C95" w:rsidP="00317C95">
      <w:pPr>
        <w:rPr>
          <w:rFonts w:ascii="Tahoma" w:hAnsi="Tahoma" w:cs="Tahoma"/>
          <w:sz w:val="20"/>
          <w:szCs w:val="20"/>
        </w:rPr>
      </w:pPr>
      <w:bookmarkStart w:id="2057" w:name="_Toc90388708"/>
      <w:r w:rsidRPr="00975ED9">
        <w:rPr>
          <w:rFonts w:ascii="Tahoma" w:hAnsi="Tahoma" w:cs="Tahoma"/>
          <w:b/>
          <w:bCs/>
          <w:sz w:val="20"/>
          <w:szCs w:val="20"/>
        </w:rPr>
        <w:t>5.3.</w:t>
      </w:r>
      <w:r w:rsidRPr="00975ED9">
        <w:rPr>
          <w:rFonts w:ascii="Tahoma" w:hAnsi="Tahoma" w:cs="Tahoma"/>
          <w:b/>
          <w:bCs/>
          <w:sz w:val="20"/>
          <w:szCs w:val="20"/>
        </w:rPr>
        <w:tab/>
        <w:t>Monitoring</w:t>
      </w:r>
      <w:bookmarkEnd w:id="2057"/>
    </w:p>
    <w:p w14:paraId="26FF560E" w14:textId="77777777" w:rsidR="00317C95" w:rsidRPr="00975ED9" w:rsidRDefault="00317C95" w:rsidP="00317C95">
      <w:pPr>
        <w:rPr>
          <w:rFonts w:ascii="Tahoma" w:hAnsi="Tahoma" w:cs="Tahoma"/>
          <w:sz w:val="20"/>
          <w:szCs w:val="20"/>
        </w:rPr>
      </w:pPr>
      <w:r w:rsidRPr="00975ED9">
        <w:rPr>
          <w:rFonts w:ascii="Tahoma" w:hAnsi="Tahoma" w:cs="Tahoma"/>
          <w:sz w:val="20"/>
          <w:szCs w:val="20"/>
        </w:rPr>
        <w:t>Key monitoring activities outlined in the ESMF will focus on ensuring compliance with the mitigation measures and management controls described in this plan, using key performance indicators.</w:t>
      </w:r>
    </w:p>
    <w:p w14:paraId="2C9524F0" w14:textId="77777777" w:rsidR="00317C95" w:rsidRPr="00975ED9" w:rsidRDefault="00317C95" w:rsidP="00317C95">
      <w:pPr>
        <w:rPr>
          <w:rFonts w:ascii="Tahoma" w:hAnsi="Tahoma" w:cs="Tahoma"/>
          <w:sz w:val="20"/>
          <w:szCs w:val="20"/>
        </w:rPr>
      </w:pPr>
      <w:r w:rsidRPr="00975ED9">
        <w:rPr>
          <w:rFonts w:ascii="Tahoma" w:hAnsi="Tahoma" w:cs="Tahoma"/>
          <w:sz w:val="20"/>
          <w:szCs w:val="20"/>
        </w:rPr>
        <w:t>Monitoring activities for each Occupational Health and Safety issue will be detailed in the management / implementation plans and procedures to be prepared by the Contractor prior to the start of the land preparation and construction phase. Monitoring activities will be designed to target specific issues to meet site-specific requirements, in line with the plan framework presented in the ESMF and taking into account key performance indicators.</w:t>
      </w:r>
    </w:p>
    <w:p w14:paraId="70B6DA76" w14:textId="77777777" w:rsidR="00317C95" w:rsidRPr="00975ED9" w:rsidRDefault="00317C95" w:rsidP="00317C95">
      <w:pPr>
        <w:rPr>
          <w:rFonts w:ascii="Tahoma" w:hAnsi="Tahoma" w:cs="Tahoma"/>
          <w:sz w:val="20"/>
          <w:szCs w:val="20"/>
        </w:rPr>
      </w:pPr>
      <w:r w:rsidRPr="00975ED9">
        <w:rPr>
          <w:rFonts w:ascii="Tahoma" w:hAnsi="Tahoma" w:cs="Tahoma"/>
          <w:sz w:val="20"/>
          <w:szCs w:val="20"/>
        </w:rPr>
        <w:t>Performance indicators for the implementation of the Plan are provided below and relevant indicators will also be included in the Project's Environmental, Health and Safety (EHS) procedures and plans:</w:t>
      </w:r>
    </w:p>
    <w:p w14:paraId="31E7C173" w14:textId="77777777" w:rsidR="00317C95" w:rsidRPr="00975ED9" w:rsidRDefault="00317C95" w:rsidP="00317C95">
      <w:pPr>
        <w:overflowPunct w:val="0"/>
        <w:autoSpaceDE w:val="0"/>
        <w:autoSpaceDN w:val="0"/>
        <w:adjustRightInd w:val="0"/>
        <w:spacing w:after="120" w:line="240" w:lineRule="auto"/>
        <w:rPr>
          <w:rFonts w:ascii="Tahoma" w:hAnsi="Tahoma" w:cs="Tahoma"/>
          <w:sz w:val="20"/>
          <w:szCs w:val="20"/>
        </w:rPr>
      </w:pPr>
      <w:r w:rsidRPr="00975ED9">
        <w:rPr>
          <w:rFonts w:ascii="Tahoma" w:hAnsi="Tahoma" w:cs="Tahoma"/>
          <w:sz w:val="20"/>
          <w:szCs w:val="20"/>
        </w:rPr>
        <w:t>OHS Management</w:t>
      </w:r>
    </w:p>
    <w:tbl>
      <w:tblPr>
        <w:tblStyle w:val="TabloKlavuzu"/>
        <w:tblW w:w="5000" w:type="pct"/>
        <w:jc w:val="center"/>
        <w:tblLook w:val="04A0" w:firstRow="1" w:lastRow="0" w:firstColumn="1" w:lastColumn="0" w:noHBand="0" w:noVBand="1"/>
      </w:tblPr>
      <w:tblGrid>
        <w:gridCol w:w="3812"/>
        <w:gridCol w:w="1948"/>
        <w:gridCol w:w="1814"/>
        <w:gridCol w:w="1488"/>
      </w:tblGrid>
      <w:tr w:rsidR="00317C95" w:rsidRPr="001268E5" w14:paraId="149B1786" w14:textId="77777777">
        <w:trPr>
          <w:jc w:val="center"/>
        </w:trPr>
        <w:tc>
          <w:tcPr>
            <w:tcW w:w="2120" w:type="pct"/>
            <w:tcBorders>
              <w:top w:val="single" w:sz="4" w:space="0" w:color="auto"/>
              <w:left w:val="single" w:sz="4" w:space="0" w:color="auto"/>
              <w:bottom w:val="single" w:sz="4" w:space="0" w:color="auto"/>
              <w:right w:val="single" w:sz="4" w:space="0" w:color="auto"/>
            </w:tcBorders>
            <w:hideMark/>
          </w:tcPr>
          <w:p w14:paraId="22F537DD" w14:textId="77777777" w:rsidR="00317C95" w:rsidRPr="003214D2" w:rsidRDefault="00317C95">
            <w:pPr>
              <w:jc w:val="left"/>
              <w:rPr>
                <w:b/>
                <w:sz w:val="18"/>
                <w:szCs w:val="16"/>
              </w:rPr>
            </w:pPr>
            <w:r w:rsidRPr="001268E5">
              <w:rPr>
                <w:b/>
                <w:sz w:val="18"/>
                <w:szCs w:val="16"/>
              </w:rPr>
              <w:t>Key Performance Indicator</w:t>
            </w:r>
          </w:p>
        </w:tc>
        <w:tc>
          <w:tcPr>
            <w:tcW w:w="1090" w:type="pct"/>
            <w:tcBorders>
              <w:top w:val="single" w:sz="4" w:space="0" w:color="auto"/>
              <w:left w:val="single" w:sz="4" w:space="0" w:color="auto"/>
              <w:bottom w:val="single" w:sz="4" w:space="0" w:color="auto"/>
              <w:right w:val="single" w:sz="4" w:space="0" w:color="auto"/>
            </w:tcBorders>
            <w:hideMark/>
          </w:tcPr>
          <w:p w14:paraId="346CE005" w14:textId="77777777" w:rsidR="00317C95" w:rsidRPr="001268E5" w:rsidRDefault="00317C95">
            <w:pPr>
              <w:jc w:val="left"/>
              <w:rPr>
                <w:b/>
                <w:sz w:val="18"/>
                <w:szCs w:val="16"/>
              </w:rPr>
            </w:pPr>
            <w:r w:rsidRPr="001268E5">
              <w:rPr>
                <w:b/>
                <w:sz w:val="18"/>
                <w:szCs w:val="16"/>
              </w:rPr>
              <w:t>Target</w:t>
            </w:r>
          </w:p>
        </w:tc>
        <w:tc>
          <w:tcPr>
            <w:tcW w:w="1017" w:type="pct"/>
            <w:tcBorders>
              <w:top w:val="single" w:sz="4" w:space="0" w:color="auto"/>
              <w:left w:val="single" w:sz="4" w:space="0" w:color="auto"/>
              <w:bottom w:val="single" w:sz="4" w:space="0" w:color="auto"/>
              <w:right w:val="single" w:sz="4" w:space="0" w:color="auto"/>
            </w:tcBorders>
            <w:hideMark/>
          </w:tcPr>
          <w:p w14:paraId="4FDAE546" w14:textId="77777777" w:rsidR="00317C95" w:rsidRPr="001268E5" w:rsidRDefault="00317C95">
            <w:pPr>
              <w:jc w:val="left"/>
              <w:rPr>
                <w:b/>
                <w:sz w:val="18"/>
                <w:szCs w:val="16"/>
              </w:rPr>
            </w:pPr>
            <w:r w:rsidRPr="001268E5">
              <w:rPr>
                <w:b/>
                <w:sz w:val="18"/>
                <w:szCs w:val="16"/>
              </w:rPr>
              <w:t>Records</w:t>
            </w:r>
          </w:p>
        </w:tc>
        <w:tc>
          <w:tcPr>
            <w:tcW w:w="773" w:type="pct"/>
            <w:tcBorders>
              <w:top w:val="single" w:sz="4" w:space="0" w:color="auto"/>
              <w:left w:val="single" w:sz="4" w:space="0" w:color="auto"/>
              <w:bottom w:val="single" w:sz="4" w:space="0" w:color="auto"/>
              <w:right w:val="single" w:sz="4" w:space="0" w:color="auto"/>
            </w:tcBorders>
            <w:hideMark/>
          </w:tcPr>
          <w:p w14:paraId="1B9A96E2" w14:textId="77777777" w:rsidR="00317C95" w:rsidRPr="001268E5" w:rsidRDefault="00317C95">
            <w:pPr>
              <w:jc w:val="left"/>
              <w:rPr>
                <w:b/>
                <w:sz w:val="18"/>
                <w:szCs w:val="16"/>
              </w:rPr>
            </w:pPr>
            <w:r w:rsidRPr="001268E5">
              <w:rPr>
                <w:b/>
                <w:sz w:val="18"/>
                <w:szCs w:val="16"/>
              </w:rPr>
              <w:t>Responsibility</w:t>
            </w:r>
          </w:p>
        </w:tc>
      </w:tr>
      <w:tr w:rsidR="00317C95" w:rsidRPr="001268E5" w14:paraId="2A1B5E13" w14:textId="77777777">
        <w:trPr>
          <w:jc w:val="center"/>
        </w:trPr>
        <w:tc>
          <w:tcPr>
            <w:tcW w:w="2134" w:type="pct"/>
            <w:tcBorders>
              <w:top w:val="single" w:sz="4" w:space="0" w:color="auto"/>
              <w:left w:val="single" w:sz="4" w:space="0" w:color="auto"/>
              <w:bottom w:val="single" w:sz="4" w:space="0" w:color="auto"/>
              <w:right w:val="single" w:sz="4" w:space="0" w:color="auto"/>
            </w:tcBorders>
            <w:hideMark/>
          </w:tcPr>
          <w:p w14:paraId="1CE224BB" w14:textId="77777777" w:rsidR="00317C95" w:rsidRPr="003214D2" w:rsidRDefault="00317C95">
            <w:pPr>
              <w:jc w:val="left"/>
              <w:rPr>
                <w:sz w:val="18"/>
                <w:szCs w:val="16"/>
              </w:rPr>
            </w:pPr>
            <w:r w:rsidRPr="001268E5">
              <w:rPr>
                <w:sz w:val="18"/>
                <w:szCs w:val="16"/>
              </w:rPr>
              <w:t>H&amp;S Audit and Review Schedule</w:t>
            </w:r>
          </w:p>
        </w:tc>
        <w:tc>
          <w:tcPr>
            <w:tcW w:w="1105" w:type="pct"/>
            <w:tcBorders>
              <w:top w:val="single" w:sz="4" w:space="0" w:color="auto"/>
              <w:left w:val="single" w:sz="4" w:space="0" w:color="auto"/>
              <w:bottom w:val="single" w:sz="4" w:space="0" w:color="auto"/>
              <w:right w:val="single" w:sz="4" w:space="0" w:color="auto"/>
            </w:tcBorders>
            <w:hideMark/>
          </w:tcPr>
          <w:p w14:paraId="2AA7E47D" w14:textId="77777777" w:rsidR="00317C95" w:rsidRPr="001268E5" w:rsidRDefault="00317C95">
            <w:pPr>
              <w:jc w:val="left"/>
              <w:rPr>
                <w:sz w:val="18"/>
                <w:szCs w:val="16"/>
              </w:rPr>
            </w:pPr>
            <w:r w:rsidRPr="001268E5">
              <w:rPr>
                <w:sz w:val="18"/>
                <w:szCs w:val="16"/>
              </w:rPr>
              <w:t>At least once a week</w:t>
            </w:r>
          </w:p>
        </w:tc>
        <w:tc>
          <w:tcPr>
            <w:tcW w:w="1031" w:type="pct"/>
            <w:tcBorders>
              <w:top w:val="single" w:sz="4" w:space="0" w:color="auto"/>
              <w:left w:val="single" w:sz="4" w:space="0" w:color="auto"/>
              <w:bottom w:val="single" w:sz="4" w:space="0" w:color="auto"/>
              <w:right w:val="single" w:sz="4" w:space="0" w:color="auto"/>
            </w:tcBorders>
            <w:hideMark/>
          </w:tcPr>
          <w:p w14:paraId="05F55EFD" w14:textId="77777777" w:rsidR="00317C95" w:rsidRPr="001268E5" w:rsidRDefault="00317C95">
            <w:pPr>
              <w:jc w:val="left"/>
              <w:rPr>
                <w:sz w:val="18"/>
                <w:szCs w:val="16"/>
              </w:rPr>
            </w:pPr>
            <w:r w:rsidRPr="001268E5">
              <w:rPr>
                <w:sz w:val="18"/>
                <w:szCs w:val="16"/>
              </w:rPr>
              <w:t>H&amp;S Records</w:t>
            </w:r>
          </w:p>
          <w:p w14:paraId="3149BFA4" w14:textId="77777777" w:rsidR="00317C95" w:rsidRPr="001268E5" w:rsidRDefault="00317C95">
            <w:pPr>
              <w:jc w:val="left"/>
              <w:rPr>
                <w:sz w:val="18"/>
                <w:szCs w:val="16"/>
              </w:rPr>
            </w:pPr>
            <w:r w:rsidRPr="001268E5">
              <w:rPr>
                <w:sz w:val="18"/>
                <w:szCs w:val="16"/>
              </w:rPr>
              <w:t>Audit Reports</w:t>
            </w:r>
          </w:p>
        </w:tc>
        <w:tc>
          <w:tcPr>
            <w:tcW w:w="730" w:type="pct"/>
            <w:tcBorders>
              <w:top w:val="single" w:sz="4" w:space="0" w:color="auto"/>
              <w:left w:val="single" w:sz="4" w:space="0" w:color="auto"/>
              <w:bottom w:val="single" w:sz="4" w:space="0" w:color="auto"/>
              <w:right w:val="single" w:sz="4" w:space="0" w:color="auto"/>
            </w:tcBorders>
            <w:hideMark/>
          </w:tcPr>
          <w:p w14:paraId="7549C51A" w14:textId="77777777" w:rsidR="00317C95" w:rsidRPr="001268E5" w:rsidRDefault="00317C95">
            <w:pPr>
              <w:jc w:val="left"/>
              <w:rPr>
                <w:sz w:val="18"/>
                <w:szCs w:val="16"/>
              </w:rPr>
            </w:pPr>
            <w:r w:rsidRPr="001268E5">
              <w:rPr>
                <w:sz w:val="18"/>
                <w:szCs w:val="16"/>
              </w:rPr>
              <w:t>HS Expert</w:t>
            </w:r>
          </w:p>
        </w:tc>
      </w:tr>
      <w:tr w:rsidR="00317C95" w:rsidRPr="001268E5" w14:paraId="218F2F1C" w14:textId="77777777">
        <w:trPr>
          <w:jc w:val="center"/>
        </w:trPr>
        <w:tc>
          <w:tcPr>
            <w:tcW w:w="2120" w:type="pct"/>
            <w:tcBorders>
              <w:top w:val="single" w:sz="4" w:space="0" w:color="auto"/>
              <w:left w:val="single" w:sz="4" w:space="0" w:color="auto"/>
              <w:bottom w:val="single" w:sz="4" w:space="0" w:color="auto"/>
              <w:right w:val="single" w:sz="4" w:space="0" w:color="auto"/>
            </w:tcBorders>
            <w:hideMark/>
          </w:tcPr>
          <w:p w14:paraId="76F4BA78" w14:textId="77777777" w:rsidR="00317C95" w:rsidRPr="001268E5" w:rsidRDefault="00317C95">
            <w:pPr>
              <w:jc w:val="left"/>
              <w:rPr>
                <w:sz w:val="18"/>
                <w:szCs w:val="16"/>
              </w:rPr>
            </w:pPr>
            <w:r w:rsidRPr="001268E5">
              <w:rPr>
                <w:sz w:val="18"/>
                <w:szCs w:val="16"/>
              </w:rPr>
              <w:t>H&amp;S Policies communicated to all Project personnel</w:t>
            </w:r>
          </w:p>
        </w:tc>
        <w:tc>
          <w:tcPr>
            <w:tcW w:w="1090" w:type="pct"/>
            <w:tcBorders>
              <w:top w:val="single" w:sz="4" w:space="0" w:color="auto"/>
              <w:left w:val="single" w:sz="4" w:space="0" w:color="auto"/>
              <w:bottom w:val="single" w:sz="4" w:space="0" w:color="auto"/>
              <w:right w:val="single" w:sz="4" w:space="0" w:color="auto"/>
            </w:tcBorders>
            <w:hideMark/>
          </w:tcPr>
          <w:p w14:paraId="25A276F2" w14:textId="77777777" w:rsidR="00317C95" w:rsidRPr="001268E5" w:rsidRDefault="00317C95">
            <w:pPr>
              <w:jc w:val="left"/>
              <w:rPr>
                <w:sz w:val="18"/>
                <w:szCs w:val="16"/>
              </w:rPr>
            </w:pPr>
            <w:r w:rsidRPr="001268E5">
              <w:rPr>
                <w:sz w:val="18"/>
                <w:szCs w:val="16"/>
              </w:rPr>
              <w:t>At least once a month</w:t>
            </w:r>
          </w:p>
        </w:tc>
        <w:tc>
          <w:tcPr>
            <w:tcW w:w="1017" w:type="pct"/>
            <w:tcBorders>
              <w:top w:val="single" w:sz="4" w:space="0" w:color="auto"/>
              <w:left w:val="single" w:sz="4" w:space="0" w:color="auto"/>
              <w:bottom w:val="single" w:sz="4" w:space="0" w:color="auto"/>
              <w:right w:val="single" w:sz="4" w:space="0" w:color="auto"/>
            </w:tcBorders>
            <w:hideMark/>
          </w:tcPr>
          <w:p w14:paraId="64B9E460" w14:textId="77777777" w:rsidR="00317C95" w:rsidRPr="001268E5" w:rsidRDefault="00317C95">
            <w:pPr>
              <w:jc w:val="left"/>
              <w:rPr>
                <w:sz w:val="18"/>
                <w:szCs w:val="16"/>
              </w:rPr>
            </w:pPr>
            <w:r w:rsidRPr="001268E5">
              <w:rPr>
                <w:sz w:val="18"/>
                <w:szCs w:val="16"/>
              </w:rPr>
              <w:t>Minutes of Meetings</w:t>
            </w:r>
          </w:p>
          <w:p w14:paraId="4A7B1522" w14:textId="77777777" w:rsidR="00317C95" w:rsidRPr="001268E5" w:rsidRDefault="00317C95">
            <w:pPr>
              <w:jc w:val="left"/>
              <w:rPr>
                <w:sz w:val="18"/>
                <w:szCs w:val="16"/>
              </w:rPr>
            </w:pPr>
            <w:r w:rsidRPr="001268E5">
              <w:rPr>
                <w:sz w:val="18"/>
                <w:szCs w:val="16"/>
              </w:rPr>
              <w:t xml:space="preserve">Training Records </w:t>
            </w:r>
          </w:p>
        </w:tc>
        <w:tc>
          <w:tcPr>
            <w:tcW w:w="773" w:type="pct"/>
            <w:tcBorders>
              <w:top w:val="single" w:sz="4" w:space="0" w:color="auto"/>
              <w:left w:val="single" w:sz="4" w:space="0" w:color="auto"/>
              <w:bottom w:val="single" w:sz="4" w:space="0" w:color="auto"/>
              <w:right w:val="single" w:sz="4" w:space="0" w:color="auto"/>
            </w:tcBorders>
            <w:hideMark/>
          </w:tcPr>
          <w:p w14:paraId="6EE6A685" w14:textId="77777777" w:rsidR="00317C95" w:rsidRPr="001268E5" w:rsidRDefault="00317C95">
            <w:pPr>
              <w:jc w:val="left"/>
              <w:rPr>
                <w:sz w:val="18"/>
                <w:szCs w:val="16"/>
              </w:rPr>
            </w:pPr>
            <w:r w:rsidRPr="001268E5">
              <w:rPr>
                <w:sz w:val="18"/>
                <w:szCs w:val="16"/>
              </w:rPr>
              <w:t>HS Expert</w:t>
            </w:r>
          </w:p>
        </w:tc>
      </w:tr>
      <w:tr w:rsidR="00317C95" w:rsidRPr="001268E5" w14:paraId="3192A596" w14:textId="77777777">
        <w:trPr>
          <w:jc w:val="center"/>
        </w:trPr>
        <w:tc>
          <w:tcPr>
            <w:tcW w:w="2120" w:type="pct"/>
            <w:tcBorders>
              <w:top w:val="single" w:sz="4" w:space="0" w:color="auto"/>
              <w:left w:val="single" w:sz="4" w:space="0" w:color="auto"/>
              <w:bottom w:val="single" w:sz="4" w:space="0" w:color="auto"/>
              <w:right w:val="single" w:sz="4" w:space="0" w:color="auto"/>
            </w:tcBorders>
            <w:hideMark/>
          </w:tcPr>
          <w:p w14:paraId="0D0F0324" w14:textId="77777777" w:rsidR="00317C95" w:rsidRPr="001268E5" w:rsidRDefault="00317C95">
            <w:pPr>
              <w:jc w:val="left"/>
              <w:rPr>
                <w:sz w:val="18"/>
                <w:szCs w:val="16"/>
              </w:rPr>
            </w:pPr>
            <w:r w:rsidRPr="001268E5">
              <w:rPr>
                <w:sz w:val="18"/>
                <w:szCs w:val="16"/>
              </w:rPr>
              <w:t>Management engagement in H&amp;S Meetings/ Reviews to demonstrate visible leadership</w:t>
            </w:r>
          </w:p>
        </w:tc>
        <w:tc>
          <w:tcPr>
            <w:tcW w:w="1090" w:type="pct"/>
            <w:tcBorders>
              <w:top w:val="single" w:sz="4" w:space="0" w:color="auto"/>
              <w:left w:val="single" w:sz="4" w:space="0" w:color="auto"/>
              <w:bottom w:val="single" w:sz="4" w:space="0" w:color="auto"/>
              <w:right w:val="single" w:sz="4" w:space="0" w:color="auto"/>
            </w:tcBorders>
            <w:hideMark/>
          </w:tcPr>
          <w:p w14:paraId="13F837E0" w14:textId="77777777" w:rsidR="00317C95" w:rsidRPr="001268E5" w:rsidRDefault="00317C95">
            <w:pPr>
              <w:jc w:val="left"/>
              <w:rPr>
                <w:sz w:val="18"/>
                <w:szCs w:val="16"/>
              </w:rPr>
            </w:pPr>
            <w:r w:rsidRPr="001268E5">
              <w:rPr>
                <w:sz w:val="18"/>
                <w:szCs w:val="16"/>
              </w:rPr>
              <w:t>At least once a month</w:t>
            </w:r>
          </w:p>
        </w:tc>
        <w:tc>
          <w:tcPr>
            <w:tcW w:w="1017" w:type="pct"/>
            <w:tcBorders>
              <w:top w:val="single" w:sz="4" w:space="0" w:color="auto"/>
              <w:left w:val="single" w:sz="4" w:space="0" w:color="auto"/>
              <w:bottom w:val="single" w:sz="4" w:space="0" w:color="auto"/>
              <w:right w:val="single" w:sz="4" w:space="0" w:color="auto"/>
            </w:tcBorders>
          </w:tcPr>
          <w:p w14:paraId="34843DE7" w14:textId="77777777" w:rsidR="00317C95" w:rsidRPr="001268E5" w:rsidRDefault="00317C95">
            <w:pPr>
              <w:jc w:val="left"/>
              <w:rPr>
                <w:sz w:val="18"/>
                <w:szCs w:val="16"/>
              </w:rPr>
            </w:pPr>
            <w:r w:rsidRPr="001268E5">
              <w:rPr>
                <w:sz w:val="18"/>
                <w:szCs w:val="16"/>
              </w:rPr>
              <w:t>Minutes of Meetings</w:t>
            </w:r>
          </w:p>
          <w:p w14:paraId="5047A33B" w14:textId="77777777" w:rsidR="00317C95" w:rsidRPr="001268E5" w:rsidRDefault="00317C95">
            <w:pPr>
              <w:jc w:val="left"/>
              <w:rPr>
                <w:sz w:val="18"/>
                <w:szCs w:val="16"/>
              </w:rPr>
            </w:pPr>
          </w:p>
        </w:tc>
        <w:tc>
          <w:tcPr>
            <w:tcW w:w="773" w:type="pct"/>
            <w:tcBorders>
              <w:top w:val="single" w:sz="4" w:space="0" w:color="auto"/>
              <w:left w:val="single" w:sz="4" w:space="0" w:color="auto"/>
              <w:bottom w:val="single" w:sz="4" w:space="0" w:color="auto"/>
              <w:right w:val="single" w:sz="4" w:space="0" w:color="auto"/>
            </w:tcBorders>
            <w:hideMark/>
          </w:tcPr>
          <w:p w14:paraId="674DDFE1" w14:textId="77777777" w:rsidR="00317C95" w:rsidRPr="001268E5" w:rsidRDefault="00317C95">
            <w:pPr>
              <w:jc w:val="left"/>
              <w:rPr>
                <w:sz w:val="18"/>
                <w:szCs w:val="16"/>
              </w:rPr>
            </w:pPr>
            <w:r w:rsidRPr="001268E5">
              <w:rPr>
                <w:sz w:val="18"/>
                <w:szCs w:val="16"/>
              </w:rPr>
              <w:t>Project Manager</w:t>
            </w:r>
          </w:p>
        </w:tc>
      </w:tr>
      <w:tr w:rsidR="00317C95" w:rsidRPr="001268E5" w14:paraId="2A719149" w14:textId="77777777">
        <w:trPr>
          <w:jc w:val="center"/>
        </w:trPr>
        <w:tc>
          <w:tcPr>
            <w:tcW w:w="2120" w:type="pct"/>
            <w:tcBorders>
              <w:top w:val="single" w:sz="4" w:space="0" w:color="auto"/>
              <w:left w:val="single" w:sz="4" w:space="0" w:color="auto"/>
              <w:bottom w:val="single" w:sz="4" w:space="0" w:color="auto"/>
              <w:right w:val="single" w:sz="4" w:space="0" w:color="auto"/>
            </w:tcBorders>
            <w:hideMark/>
          </w:tcPr>
          <w:p w14:paraId="61E74614" w14:textId="77777777" w:rsidR="00317C95" w:rsidRPr="003214D2" w:rsidRDefault="00317C95">
            <w:pPr>
              <w:jc w:val="left"/>
              <w:rPr>
                <w:sz w:val="18"/>
                <w:szCs w:val="16"/>
              </w:rPr>
            </w:pPr>
            <w:r w:rsidRPr="001268E5">
              <w:rPr>
                <w:sz w:val="18"/>
                <w:szCs w:val="16"/>
              </w:rPr>
              <w:t xml:space="preserve">Weekly H&amp;S Meetings </w:t>
            </w:r>
          </w:p>
        </w:tc>
        <w:tc>
          <w:tcPr>
            <w:tcW w:w="1090" w:type="pct"/>
            <w:tcBorders>
              <w:top w:val="single" w:sz="4" w:space="0" w:color="auto"/>
              <w:left w:val="single" w:sz="4" w:space="0" w:color="auto"/>
              <w:bottom w:val="single" w:sz="4" w:space="0" w:color="auto"/>
              <w:right w:val="single" w:sz="4" w:space="0" w:color="auto"/>
            </w:tcBorders>
            <w:hideMark/>
          </w:tcPr>
          <w:p w14:paraId="00785E43" w14:textId="77777777" w:rsidR="00317C95" w:rsidRPr="001268E5" w:rsidRDefault="00317C95">
            <w:pPr>
              <w:jc w:val="left"/>
              <w:rPr>
                <w:sz w:val="18"/>
                <w:szCs w:val="16"/>
              </w:rPr>
            </w:pPr>
            <w:r w:rsidRPr="001268E5">
              <w:rPr>
                <w:sz w:val="18"/>
                <w:szCs w:val="16"/>
              </w:rPr>
              <w:t>At least once a week</w:t>
            </w:r>
          </w:p>
        </w:tc>
        <w:tc>
          <w:tcPr>
            <w:tcW w:w="1017" w:type="pct"/>
            <w:tcBorders>
              <w:top w:val="single" w:sz="4" w:space="0" w:color="auto"/>
              <w:left w:val="single" w:sz="4" w:space="0" w:color="auto"/>
              <w:bottom w:val="single" w:sz="4" w:space="0" w:color="auto"/>
              <w:right w:val="single" w:sz="4" w:space="0" w:color="auto"/>
            </w:tcBorders>
            <w:hideMark/>
          </w:tcPr>
          <w:p w14:paraId="24C4E085" w14:textId="77777777" w:rsidR="00317C95" w:rsidRPr="001268E5" w:rsidRDefault="00317C95">
            <w:pPr>
              <w:jc w:val="left"/>
              <w:rPr>
                <w:sz w:val="18"/>
                <w:szCs w:val="16"/>
              </w:rPr>
            </w:pPr>
            <w:r w:rsidRPr="001268E5">
              <w:rPr>
                <w:sz w:val="18"/>
                <w:szCs w:val="16"/>
              </w:rPr>
              <w:t>Minutes of Meetings</w:t>
            </w:r>
          </w:p>
        </w:tc>
        <w:tc>
          <w:tcPr>
            <w:tcW w:w="773" w:type="pct"/>
            <w:tcBorders>
              <w:top w:val="single" w:sz="4" w:space="0" w:color="auto"/>
              <w:left w:val="single" w:sz="4" w:space="0" w:color="auto"/>
              <w:bottom w:val="single" w:sz="4" w:space="0" w:color="auto"/>
              <w:right w:val="single" w:sz="4" w:space="0" w:color="auto"/>
            </w:tcBorders>
            <w:hideMark/>
          </w:tcPr>
          <w:p w14:paraId="2FE6204A" w14:textId="77777777" w:rsidR="00317C95" w:rsidRPr="001268E5" w:rsidRDefault="00317C95">
            <w:pPr>
              <w:jc w:val="left"/>
              <w:rPr>
                <w:sz w:val="18"/>
                <w:szCs w:val="16"/>
              </w:rPr>
            </w:pPr>
            <w:r w:rsidRPr="001268E5">
              <w:rPr>
                <w:sz w:val="18"/>
                <w:szCs w:val="16"/>
              </w:rPr>
              <w:t>HS Expert</w:t>
            </w:r>
          </w:p>
        </w:tc>
      </w:tr>
      <w:tr w:rsidR="00317C95" w:rsidRPr="001268E5" w14:paraId="0F5F4393" w14:textId="77777777">
        <w:trPr>
          <w:jc w:val="center"/>
        </w:trPr>
        <w:tc>
          <w:tcPr>
            <w:tcW w:w="2120" w:type="pct"/>
            <w:tcBorders>
              <w:top w:val="single" w:sz="4" w:space="0" w:color="auto"/>
              <w:left w:val="single" w:sz="4" w:space="0" w:color="auto"/>
              <w:bottom w:val="single" w:sz="4" w:space="0" w:color="auto"/>
              <w:right w:val="single" w:sz="4" w:space="0" w:color="auto"/>
            </w:tcBorders>
            <w:hideMark/>
          </w:tcPr>
          <w:p w14:paraId="61DF69E8" w14:textId="77777777" w:rsidR="00317C95" w:rsidRPr="003214D2" w:rsidRDefault="00317C95">
            <w:pPr>
              <w:jc w:val="left"/>
              <w:rPr>
                <w:sz w:val="18"/>
                <w:szCs w:val="16"/>
              </w:rPr>
            </w:pPr>
            <w:r w:rsidRPr="001268E5">
              <w:rPr>
                <w:sz w:val="18"/>
                <w:szCs w:val="16"/>
              </w:rPr>
              <w:t>H&amp;S Walkdowns</w:t>
            </w:r>
          </w:p>
        </w:tc>
        <w:tc>
          <w:tcPr>
            <w:tcW w:w="1090" w:type="pct"/>
            <w:tcBorders>
              <w:top w:val="single" w:sz="4" w:space="0" w:color="auto"/>
              <w:left w:val="single" w:sz="4" w:space="0" w:color="auto"/>
              <w:bottom w:val="single" w:sz="4" w:space="0" w:color="auto"/>
              <w:right w:val="single" w:sz="4" w:space="0" w:color="auto"/>
            </w:tcBorders>
            <w:hideMark/>
          </w:tcPr>
          <w:p w14:paraId="52EEDD4F" w14:textId="77777777" w:rsidR="00317C95" w:rsidRPr="001268E5" w:rsidRDefault="00317C95">
            <w:pPr>
              <w:jc w:val="left"/>
              <w:rPr>
                <w:sz w:val="18"/>
                <w:szCs w:val="16"/>
              </w:rPr>
            </w:pPr>
            <w:r w:rsidRPr="001268E5">
              <w:rPr>
                <w:sz w:val="18"/>
                <w:szCs w:val="16"/>
              </w:rPr>
              <w:t>At least once a week</w:t>
            </w:r>
          </w:p>
        </w:tc>
        <w:tc>
          <w:tcPr>
            <w:tcW w:w="1017" w:type="pct"/>
            <w:tcBorders>
              <w:top w:val="single" w:sz="4" w:space="0" w:color="auto"/>
              <w:left w:val="single" w:sz="4" w:space="0" w:color="auto"/>
              <w:bottom w:val="single" w:sz="4" w:space="0" w:color="auto"/>
              <w:right w:val="single" w:sz="4" w:space="0" w:color="auto"/>
            </w:tcBorders>
            <w:hideMark/>
          </w:tcPr>
          <w:p w14:paraId="30ACF0C6" w14:textId="77777777" w:rsidR="00317C95" w:rsidRPr="001268E5" w:rsidRDefault="00317C95">
            <w:pPr>
              <w:jc w:val="left"/>
              <w:rPr>
                <w:sz w:val="18"/>
                <w:szCs w:val="16"/>
              </w:rPr>
            </w:pPr>
            <w:r w:rsidRPr="001268E5">
              <w:rPr>
                <w:sz w:val="18"/>
                <w:szCs w:val="16"/>
              </w:rPr>
              <w:t>H&amp;S Records</w:t>
            </w:r>
          </w:p>
          <w:p w14:paraId="759DA3EF" w14:textId="77777777" w:rsidR="00317C95" w:rsidRPr="001268E5" w:rsidRDefault="00317C95">
            <w:pPr>
              <w:jc w:val="left"/>
              <w:rPr>
                <w:sz w:val="18"/>
                <w:szCs w:val="16"/>
              </w:rPr>
            </w:pPr>
            <w:r w:rsidRPr="001268E5">
              <w:rPr>
                <w:sz w:val="18"/>
                <w:szCs w:val="16"/>
              </w:rPr>
              <w:t>Audit Reports</w:t>
            </w:r>
          </w:p>
        </w:tc>
        <w:tc>
          <w:tcPr>
            <w:tcW w:w="773" w:type="pct"/>
            <w:tcBorders>
              <w:top w:val="single" w:sz="4" w:space="0" w:color="auto"/>
              <w:left w:val="single" w:sz="4" w:space="0" w:color="auto"/>
              <w:bottom w:val="single" w:sz="4" w:space="0" w:color="auto"/>
              <w:right w:val="single" w:sz="4" w:space="0" w:color="auto"/>
            </w:tcBorders>
            <w:hideMark/>
          </w:tcPr>
          <w:p w14:paraId="3BA6F705" w14:textId="77777777" w:rsidR="00317C95" w:rsidRPr="001268E5" w:rsidRDefault="00317C95">
            <w:pPr>
              <w:jc w:val="left"/>
              <w:rPr>
                <w:sz w:val="18"/>
                <w:szCs w:val="16"/>
              </w:rPr>
            </w:pPr>
            <w:r w:rsidRPr="001268E5">
              <w:rPr>
                <w:sz w:val="18"/>
                <w:szCs w:val="16"/>
              </w:rPr>
              <w:t>HS Expert</w:t>
            </w:r>
          </w:p>
        </w:tc>
      </w:tr>
      <w:tr w:rsidR="00317C95" w:rsidRPr="001268E5" w14:paraId="51E51DDE" w14:textId="77777777">
        <w:trPr>
          <w:jc w:val="center"/>
        </w:trPr>
        <w:tc>
          <w:tcPr>
            <w:tcW w:w="2120" w:type="pct"/>
            <w:tcBorders>
              <w:top w:val="single" w:sz="4" w:space="0" w:color="auto"/>
              <w:left w:val="single" w:sz="4" w:space="0" w:color="auto"/>
              <w:bottom w:val="single" w:sz="4" w:space="0" w:color="auto"/>
              <w:right w:val="single" w:sz="4" w:space="0" w:color="auto"/>
            </w:tcBorders>
            <w:hideMark/>
          </w:tcPr>
          <w:p w14:paraId="54B02030" w14:textId="77777777" w:rsidR="00317C95" w:rsidRPr="001268E5" w:rsidRDefault="00317C95">
            <w:pPr>
              <w:jc w:val="left"/>
              <w:rPr>
                <w:sz w:val="18"/>
                <w:szCs w:val="16"/>
              </w:rPr>
            </w:pPr>
            <w:r w:rsidRPr="001268E5">
              <w:rPr>
                <w:sz w:val="18"/>
                <w:szCs w:val="16"/>
              </w:rPr>
              <w:t>H&amp;S Induction - All Project site personnel receives before commencing the work at site</w:t>
            </w:r>
          </w:p>
        </w:tc>
        <w:tc>
          <w:tcPr>
            <w:tcW w:w="1090" w:type="pct"/>
            <w:tcBorders>
              <w:top w:val="single" w:sz="4" w:space="0" w:color="auto"/>
              <w:left w:val="single" w:sz="4" w:space="0" w:color="auto"/>
              <w:bottom w:val="single" w:sz="4" w:space="0" w:color="auto"/>
              <w:right w:val="single" w:sz="4" w:space="0" w:color="auto"/>
            </w:tcBorders>
            <w:hideMark/>
          </w:tcPr>
          <w:p w14:paraId="03CFBDB6" w14:textId="77777777" w:rsidR="00317C95" w:rsidRPr="001268E5" w:rsidRDefault="00317C95">
            <w:pPr>
              <w:jc w:val="left"/>
              <w:rPr>
                <w:sz w:val="18"/>
                <w:szCs w:val="16"/>
              </w:rPr>
            </w:pPr>
            <w:r w:rsidRPr="001268E5">
              <w:rPr>
                <w:sz w:val="18"/>
                <w:szCs w:val="16"/>
              </w:rPr>
              <w:t>Before starting the works</w:t>
            </w:r>
          </w:p>
        </w:tc>
        <w:tc>
          <w:tcPr>
            <w:tcW w:w="1017" w:type="pct"/>
            <w:tcBorders>
              <w:top w:val="single" w:sz="4" w:space="0" w:color="auto"/>
              <w:left w:val="single" w:sz="4" w:space="0" w:color="auto"/>
              <w:bottom w:val="single" w:sz="4" w:space="0" w:color="auto"/>
              <w:right w:val="single" w:sz="4" w:space="0" w:color="auto"/>
            </w:tcBorders>
            <w:hideMark/>
          </w:tcPr>
          <w:p w14:paraId="53ADB4A6" w14:textId="77777777" w:rsidR="00317C95" w:rsidRPr="001268E5" w:rsidRDefault="00317C95">
            <w:pPr>
              <w:jc w:val="left"/>
              <w:rPr>
                <w:sz w:val="18"/>
                <w:szCs w:val="16"/>
              </w:rPr>
            </w:pPr>
            <w:r w:rsidRPr="001268E5">
              <w:rPr>
                <w:sz w:val="18"/>
                <w:szCs w:val="16"/>
              </w:rPr>
              <w:t>Training Records</w:t>
            </w:r>
          </w:p>
        </w:tc>
        <w:tc>
          <w:tcPr>
            <w:tcW w:w="773" w:type="pct"/>
            <w:tcBorders>
              <w:top w:val="single" w:sz="4" w:space="0" w:color="auto"/>
              <w:left w:val="single" w:sz="4" w:space="0" w:color="auto"/>
              <w:bottom w:val="single" w:sz="4" w:space="0" w:color="auto"/>
              <w:right w:val="single" w:sz="4" w:space="0" w:color="auto"/>
            </w:tcBorders>
            <w:hideMark/>
          </w:tcPr>
          <w:p w14:paraId="49F833B9" w14:textId="77777777" w:rsidR="00317C95" w:rsidRPr="001268E5" w:rsidRDefault="00317C95">
            <w:pPr>
              <w:jc w:val="left"/>
              <w:rPr>
                <w:sz w:val="18"/>
                <w:szCs w:val="16"/>
              </w:rPr>
            </w:pPr>
            <w:r w:rsidRPr="001268E5">
              <w:rPr>
                <w:sz w:val="18"/>
                <w:szCs w:val="16"/>
              </w:rPr>
              <w:t>HS Expert</w:t>
            </w:r>
          </w:p>
        </w:tc>
      </w:tr>
      <w:tr w:rsidR="00317C95" w:rsidRPr="001268E5" w14:paraId="6DBA9B4B" w14:textId="77777777">
        <w:trPr>
          <w:jc w:val="center"/>
        </w:trPr>
        <w:tc>
          <w:tcPr>
            <w:tcW w:w="2120" w:type="pct"/>
            <w:tcBorders>
              <w:top w:val="single" w:sz="4" w:space="0" w:color="auto"/>
              <w:left w:val="single" w:sz="4" w:space="0" w:color="auto"/>
              <w:bottom w:val="single" w:sz="4" w:space="0" w:color="auto"/>
              <w:right w:val="single" w:sz="4" w:space="0" w:color="auto"/>
            </w:tcBorders>
            <w:hideMark/>
          </w:tcPr>
          <w:p w14:paraId="5DB7A96F" w14:textId="77777777" w:rsidR="00317C95" w:rsidRPr="003214D2" w:rsidRDefault="00317C95">
            <w:pPr>
              <w:jc w:val="left"/>
              <w:rPr>
                <w:sz w:val="18"/>
                <w:szCs w:val="16"/>
              </w:rPr>
            </w:pPr>
            <w:r w:rsidRPr="001268E5">
              <w:rPr>
                <w:sz w:val="18"/>
                <w:szCs w:val="16"/>
              </w:rPr>
              <w:t>Emergency Drills</w:t>
            </w:r>
          </w:p>
        </w:tc>
        <w:tc>
          <w:tcPr>
            <w:tcW w:w="1090" w:type="pct"/>
            <w:tcBorders>
              <w:top w:val="single" w:sz="4" w:space="0" w:color="auto"/>
              <w:left w:val="single" w:sz="4" w:space="0" w:color="auto"/>
              <w:bottom w:val="single" w:sz="4" w:space="0" w:color="auto"/>
              <w:right w:val="single" w:sz="4" w:space="0" w:color="auto"/>
            </w:tcBorders>
            <w:hideMark/>
          </w:tcPr>
          <w:p w14:paraId="69EBF4B8" w14:textId="77777777" w:rsidR="00317C95" w:rsidRPr="001268E5" w:rsidRDefault="00317C95">
            <w:pPr>
              <w:jc w:val="left"/>
              <w:rPr>
                <w:sz w:val="18"/>
                <w:szCs w:val="16"/>
              </w:rPr>
            </w:pPr>
            <w:r w:rsidRPr="001268E5">
              <w:rPr>
                <w:sz w:val="18"/>
                <w:szCs w:val="16"/>
              </w:rPr>
              <w:t>Twice a year</w:t>
            </w:r>
          </w:p>
        </w:tc>
        <w:tc>
          <w:tcPr>
            <w:tcW w:w="1017" w:type="pct"/>
            <w:tcBorders>
              <w:top w:val="single" w:sz="4" w:space="0" w:color="auto"/>
              <w:left w:val="single" w:sz="4" w:space="0" w:color="auto"/>
              <w:bottom w:val="single" w:sz="4" w:space="0" w:color="auto"/>
              <w:right w:val="single" w:sz="4" w:space="0" w:color="auto"/>
            </w:tcBorders>
            <w:hideMark/>
          </w:tcPr>
          <w:p w14:paraId="1C18182E" w14:textId="77777777" w:rsidR="00317C95" w:rsidRPr="001268E5" w:rsidRDefault="00317C95">
            <w:pPr>
              <w:jc w:val="left"/>
              <w:rPr>
                <w:sz w:val="18"/>
                <w:szCs w:val="16"/>
              </w:rPr>
            </w:pPr>
            <w:r w:rsidRPr="001268E5">
              <w:rPr>
                <w:sz w:val="18"/>
                <w:szCs w:val="16"/>
              </w:rPr>
              <w:t>H&amp;S Records</w:t>
            </w:r>
          </w:p>
          <w:p w14:paraId="63644E50" w14:textId="77777777" w:rsidR="00317C95" w:rsidRPr="001268E5" w:rsidRDefault="00317C95">
            <w:pPr>
              <w:jc w:val="left"/>
              <w:rPr>
                <w:sz w:val="18"/>
                <w:szCs w:val="16"/>
              </w:rPr>
            </w:pPr>
            <w:r w:rsidRPr="001268E5">
              <w:rPr>
                <w:sz w:val="18"/>
                <w:szCs w:val="16"/>
              </w:rPr>
              <w:t>Audit Reports</w:t>
            </w:r>
          </w:p>
        </w:tc>
        <w:tc>
          <w:tcPr>
            <w:tcW w:w="773" w:type="pct"/>
            <w:tcBorders>
              <w:top w:val="single" w:sz="4" w:space="0" w:color="auto"/>
              <w:left w:val="single" w:sz="4" w:space="0" w:color="auto"/>
              <w:bottom w:val="single" w:sz="4" w:space="0" w:color="auto"/>
              <w:right w:val="single" w:sz="4" w:space="0" w:color="auto"/>
            </w:tcBorders>
            <w:hideMark/>
          </w:tcPr>
          <w:p w14:paraId="1A1D3658" w14:textId="77777777" w:rsidR="00317C95" w:rsidRPr="001268E5" w:rsidRDefault="00317C95">
            <w:pPr>
              <w:jc w:val="left"/>
              <w:rPr>
                <w:sz w:val="18"/>
                <w:szCs w:val="16"/>
              </w:rPr>
            </w:pPr>
            <w:r w:rsidRPr="001268E5">
              <w:rPr>
                <w:sz w:val="18"/>
                <w:szCs w:val="16"/>
              </w:rPr>
              <w:t>Project Manager</w:t>
            </w:r>
          </w:p>
        </w:tc>
      </w:tr>
      <w:tr w:rsidR="00317C95" w:rsidRPr="001268E5" w14:paraId="6CADFE77" w14:textId="77777777">
        <w:trPr>
          <w:jc w:val="center"/>
        </w:trPr>
        <w:tc>
          <w:tcPr>
            <w:tcW w:w="2120" w:type="pct"/>
            <w:tcBorders>
              <w:top w:val="single" w:sz="4" w:space="0" w:color="auto"/>
              <w:left w:val="single" w:sz="4" w:space="0" w:color="auto"/>
              <w:bottom w:val="single" w:sz="4" w:space="0" w:color="auto"/>
              <w:right w:val="single" w:sz="4" w:space="0" w:color="auto"/>
            </w:tcBorders>
            <w:hideMark/>
          </w:tcPr>
          <w:p w14:paraId="2AE47778" w14:textId="77777777" w:rsidR="00317C95" w:rsidRPr="003214D2" w:rsidRDefault="00317C95">
            <w:pPr>
              <w:jc w:val="left"/>
              <w:rPr>
                <w:sz w:val="18"/>
                <w:szCs w:val="16"/>
              </w:rPr>
            </w:pPr>
            <w:r w:rsidRPr="001268E5">
              <w:rPr>
                <w:sz w:val="18"/>
                <w:szCs w:val="16"/>
              </w:rPr>
              <w:lastRenderedPageBreak/>
              <w:t xml:space="preserve">H&amp;S Reporting </w:t>
            </w:r>
          </w:p>
        </w:tc>
        <w:tc>
          <w:tcPr>
            <w:tcW w:w="1090" w:type="pct"/>
            <w:tcBorders>
              <w:top w:val="single" w:sz="4" w:space="0" w:color="auto"/>
              <w:left w:val="single" w:sz="4" w:space="0" w:color="auto"/>
              <w:bottom w:val="single" w:sz="4" w:space="0" w:color="auto"/>
              <w:right w:val="single" w:sz="4" w:space="0" w:color="auto"/>
            </w:tcBorders>
            <w:hideMark/>
          </w:tcPr>
          <w:p w14:paraId="19C80DBD" w14:textId="77777777" w:rsidR="00317C95" w:rsidRPr="001268E5" w:rsidRDefault="00317C95">
            <w:pPr>
              <w:jc w:val="left"/>
              <w:rPr>
                <w:sz w:val="18"/>
                <w:szCs w:val="16"/>
              </w:rPr>
            </w:pPr>
            <w:r w:rsidRPr="001268E5">
              <w:rPr>
                <w:sz w:val="18"/>
                <w:szCs w:val="16"/>
              </w:rPr>
              <w:t>Quarterly</w:t>
            </w:r>
          </w:p>
        </w:tc>
        <w:tc>
          <w:tcPr>
            <w:tcW w:w="1017" w:type="pct"/>
            <w:tcBorders>
              <w:top w:val="single" w:sz="4" w:space="0" w:color="auto"/>
              <w:left w:val="single" w:sz="4" w:space="0" w:color="auto"/>
              <w:bottom w:val="single" w:sz="4" w:space="0" w:color="auto"/>
              <w:right w:val="single" w:sz="4" w:space="0" w:color="auto"/>
            </w:tcBorders>
            <w:hideMark/>
          </w:tcPr>
          <w:p w14:paraId="2AC3C8A7" w14:textId="77777777" w:rsidR="00317C95" w:rsidRPr="001268E5" w:rsidRDefault="00317C95">
            <w:pPr>
              <w:jc w:val="left"/>
              <w:rPr>
                <w:sz w:val="18"/>
                <w:szCs w:val="16"/>
              </w:rPr>
            </w:pPr>
            <w:r w:rsidRPr="001268E5">
              <w:rPr>
                <w:sz w:val="18"/>
                <w:szCs w:val="16"/>
              </w:rPr>
              <w:t>Quarterly Monitoring Reports</w:t>
            </w:r>
          </w:p>
        </w:tc>
        <w:tc>
          <w:tcPr>
            <w:tcW w:w="773" w:type="pct"/>
            <w:tcBorders>
              <w:top w:val="single" w:sz="4" w:space="0" w:color="auto"/>
              <w:left w:val="single" w:sz="4" w:space="0" w:color="auto"/>
              <w:bottom w:val="single" w:sz="4" w:space="0" w:color="auto"/>
              <w:right w:val="single" w:sz="4" w:space="0" w:color="auto"/>
            </w:tcBorders>
            <w:hideMark/>
          </w:tcPr>
          <w:p w14:paraId="33F582F7" w14:textId="77777777" w:rsidR="00317C95" w:rsidRPr="001268E5" w:rsidRDefault="00317C95">
            <w:pPr>
              <w:jc w:val="left"/>
              <w:rPr>
                <w:sz w:val="18"/>
                <w:szCs w:val="16"/>
              </w:rPr>
            </w:pPr>
            <w:r w:rsidRPr="001268E5">
              <w:rPr>
                <w:sz w:val="18"/>
                <w:szCs w:val="16"/>
              </w:rPr>
              <w:t>Project Manager</w:t>
            </w:r>
          </w:p>
        </w:tc>
      </w:tr>
    </w:tbl>
    <w:p w14:paraId="6A081908" w14:textId="77777777" w:rsidR="00317C95" w:rsidRPr="00975ED9" w:rsidRDefault="00317C95" w:rsidP="00317C95">
      <w:pPr>
        <w:overflowPunct w:val="0"/>
        <w:autoSpaceDE w:val="0"/>
        <w:autoSpaceDN w:val="0"/>
        <w:adjustRightInd w:val="0"/>
        <w:spacing w:after="120" w:line="240" w:lineRule="auto"/>
        <w:rPr>
          <w:rFonts w:ascii="Tahoma" w:hAnsi="Tahoma" w:cs="Tahoma"/>
        </w:rPr>
      </w:pPr>
      <w:r w:rsidRPr="00975ED9">
        <w:rPr>
          <w:rFonts w:ascii="Tahoma" w:hAnsi="Tahoma" w:cs="Tahoma"/>
        </w:rPr>
        <w:t xml:space="preserve">Lagging Indicators </w:t>
      </w:r>
    </w:p>
    <w:tbl>
      <w:tblPr>
        <w:tblStyle w:val="TabloKlavuzu"/>
        <w:tblW w:w="5000" w:type="pct"/>
        <w:jc w:val="center"/>
        <w:tblLook w:val="04A0" w:firstRow="1" w:lastRow="0" w:firstColumn="1" w:lastColumn="0" w:noHBand="0" w:noVBand="1"/>
      </w:tblPr>
      <w:tblGrid>
        <w:gridCol w:w="3812"/>
        <w:gridCol w:w="1948"/>
        <w:gridCol w:w="1814"/>
        <w:gridCol w:w="1488"/>
      </w:tblGrid>
      <w:tr w:rsidR="00317C95" w:rsidRPr="001268E5" w14:paraId="49503900" w14:textId="77777777">
        <w:trPr>
          <w:jc w:val="center"/>
        </w:trPr>
        <w:tc>
          <w:tcPr>
            <w:tcW w:w="2134" w:type="pct"/>
            <w:tcBorders>
              <w:top w:val="single" w:sz="4" w:space="0" w:color="auto"/>
              <w:left w:val="single" w:sz="4" w:space="0" w:color="auto"/>
              <w:bottom w:val="single" w:sz="4" w:space="0" w:color="auto"/>
              <w:right w:val="single" w:sz="4" w:space="0" w:color="auto"/>
            </w:tcBorders>
            <w:hideMark/>
          </w:tcPr>
          <w:p w14:paraId="53B54735" w14:textId="77777777" w:rsidR="00317C95" w:rsidRPr="003214D2" w:rsidRDefault="00317C95">
            <w:pPr>
              <w:jc w:val="left"/>
              <w:rPr>
                <w:b/>
                <w:sz w:val="18"/>
                <w:szCs w:val="16"/>
              </w:rPr>
            </w:pPr>
            <w:r w:rsidRPr="001268E5">
              <w:rPr>
                <w:b/>
                <w:sz w:val="18"/>
                <w:szCs w:val="16"/>
              </w:rPr>
              <w:t>Key Performance Indicator</w:t>
            </w:r>
          </w:p>
        </w:tc>
        <w:tc>
          <w:tcPr>
            <w:tcW w:w="1105" w:type="pct"/>
            <w:tcBorders>
              <w:top w:val="single" w:sz="4" w:space="0" w:color="auto"/>
              <w:left w:val="single" w:sz="4" w:space="0" w:color="auto"/>
              <w:bottom w:val="single" w:sz="4" w:space="0" w:color="auto"/>
              <w:right w:val="single" w:sz="4" w:space="0" w:color="auto"/>
            </w:tcBorders>
            <w:hideMark/>
          </w:tcPr>
          <w:p w14:paraId="6C79AD65" w14:textId="77777777" w:rsidR="00317C95" w:rsidRPr="001268E5" w:rsidRDefault="00317C95">
            <w:pPr>
              <w:jc w:val="left"/>
              <w:rPr>
                <w:b/>
                <w:sz w:val="18"/>
                <w:szCs w:val="16"/>
              </w:rPr>
            </w:pPr>
            <w:r w:rsidRPr="001268E5">
              <w:rPr>
                <w:b/>
                <w:sz w:val="18"/>
                <w:szCs w:val="16"/>
              </w:rPr>
              <w:t>Target</w:t>
            </w:r>
          </w:p>
        </w:tc>
        <w:tc>
          <w:tcPr>
            <w:tcW w:w="1031" w:type="pct"/>
            <w:tcBorders>
              <w:top w:val="single" w:sz="4" w:space="0" w:color="auto"/>
              <w:left w:val="single" w:sz="4" w:space="0" w:color="auto"/>
              <w:bottom w:val="single" w:sz="4" w:space="0" w:color="auto"/>
              <w:right w:val="single" w:sz="4" w:space="0" w:color="auto"/>
            </w:tcBorders>
            <w:hideMark/>
          </w:tcPr>
          <w:p w14:paraId="12FDE02C" w14:textId="77777777" w:rsidR="00317C95" w:rsidRPr="001268E5" w:rsidRDefault="00317C95">
            <w:pPr>
              <w:jc w:val="left"/>
              <w:rPr>
                <w:b/>
                <w:sz w:val="18"/>
                <w:szCs w:val="16"/>
              </w:rPr>
            </w:pPr>
            <w:r w:rsidRPr="001268E5">
              <w:rPr>
                <w:b/>
                <w:sz w:val="18"/>
                <w:szCs w:val="16"/>
              </w:rPr>
              <w:t>Record</w:t>
            </w:r>
          </w:p>
        </w:tc>
        <w:tc>
          <w:tcPr>
            <w:tcW w:w="730" w:type="pct"/>
            <w:tcBorders>
              <w:top w:val="single" w:sz="4" w:space="0" w:color="auto"/>
              <w:left w:val="single" w:sz="4" w:space="0" w:color="auto"/>
              <w:bottom w:val="single" w:sz="4" w:space="0" w:color="auto"/>
              <w:right w:val="single" w:sz="4" w:space="0" w:color="auto"/>
            </w:tcBorders>
            <w:hideMark/>
          </w:tcPr>
          <w:p w14:paraId="308DC1CA" w14:textId="77777777" w:rsidR="00317C95" w:rsidRPr="001268E5" w:rsidRDefault="00317C95">
            <w:pPr>
              <w:jc w:val="left"/>
              <w:rPr>
                <w:b/>
                <w:sz w:val="18"/>
                <w:szCs w:val="16"/>
              </w:rPr>
            </w:pPr>
            <w:r w:rsidRPr="001268E5">
              <w:rPr>
                <w:b/>
                <w:sz w:val="18"/>
                <w:szCs w:val="16"/>
              </w:rPr>
              <w:t>Responsibility</w:t>
            </w:r>
          </w:p>
        </w:tc>
      </w:tr>
      <w:tr w:rsidR="00317C95" w:rsidRPr="001268E5" w14:paraId="0EB7F32C" w14:textId="77777777">
        <w:trPr>
          <w:jc w:val="center"/>
        </w:trPr>
        <w:tc>
          <w:tcPr>
            <w:tcW w:w="2134" w:type="pct"/>
            <w:tcBorders>
              <w:top w:val="single" w:sz="4" w:space="0" w:color="auto"/>
              <w:left w:val="single" w:sz="4" w:space="0" w:color="auto"/>
              <w:bottom w:val="single" w:sz="4" w:space="0" w:color="auto"/>
              <w:right w:val="single" w:sz="4" w:space="0" w:color="auto"/>
            </w:tcBorders>
            <w:hideMark/>
          </w:tcPr>
          <w:p w14:paraId="25A78DF1" w14:textId="77777777" w:rsidR="00317C95" w:rsidRPr="003214D2" w:rsidRDefault="00317C95">
            <w:pPr>
              <w:jc w:val="left"/>
              <w:rPr>
                <w:sz w:val="18"/>
                <w:szCs w:val="16"/>
              </w:rPr>
            </w:pPr>
            <w:r w:rsidRPr="001268E5">
              <w:rPr>
                <w:sz w:val="18"/>
                <w:szCs w:val="16"/>
              </w:rPr>
              <w:t>Number of fatalities</w:t>
            </w:r>
          </w:p>
        </w:tc>
        <w:tc>
          <w:tcPr>
            <w:tcW w:w="1105" w:type="pct"/>
            <w:tcBorders>
              <w:top w:val="single" w:sz="4" w:space="0" w:color="auto"/>
              <w:left w:val="single" w:sz="4" w:space="0" w:color="auto"/>
              <w:bottom w:val="single" w:sz="4" w:space="0" w:color="auto"/>
              <w:right w:val="single" w:sz="4" w:space="0" w:color="auto"/>
            </w:tcBorders>
            <w:hideMark/>
          </w:tcPr>
          <w:p w14:paraId="27FD2155" w14:textId="77777777" w:rsidR="00317C95" w:rsidRPr="001268E5" w:rsidRDefault="00317C95">
            <w:pPr>
              <w:jc w:val="left"/>
              <w:rPr>
                <w:sz w:val="18"/>
                <w:szCs w:val="16"/>
              </w:rPr>
            </w:pPr>
            <w:r w:rsidRPr="001268E5">
              <w:rPr>
                <w:sz w:val="18"/>
                <w:szCs w:val="16"/>
              </w:rPr>
              <w:t>0 in a year</w:t>
            </w:r>
          </w:p>
        </w:tc>
        <w:tc>
          <w:tcPr>
            <w:tcW w:w="1031" w:type="pct"/>
            <w:tcBorders>
              <w:top w:val="single" w:sz="4" w:space="0" w:color="auto"/>
              <w:left w:val="single" w:sz="4" w:space="0" w:color="auto"/>
              <w:bottom w:val="single" w:sz="4" w:space="0" w:color="auto"/>
              <w:right w:val="single" w:sz="4" w:space="0" w:color="auto"/>
            </w:tcBorders>
            <w:hideMark/>
          </w:tcPr>
          <w:p w14:paraId="34F477FF" w14:textId="77777777" w:rsidR="00317C95" w:rsidRPr="001268E5" w:rsidRDefault="00317C95">
            <w:pPr>
              <w:jc w:val="left"/>
              <w:rPr>
                <w:sz w:val="18"/>
                <w:szCs w:val="16"/>
              </w:rPr>
            </w:pPr>
            <w:r w:rsidRPr="001268E5">
              <w:rPr>
                <w:sz w:val="18"/>
                <w:szCs w:val="16"/>
              </w:rPr>
              <w:t>H&amp;S Records</w:t>
            </w:r>
          </w:p>
          <w:p w14:paraId="21AC3B5E" w14:textId="77777777" w:rsidR="00317C95" w:rsidRPr="001268E5" w:rsidRDefault="00317C95">
            <w:pPr>
              <w:jc w:val="left"/>
              <w:rPr>
                <w:sz w:val="18"/>
                <w:szCs w:val="16"/>
              </w:rPr>
            </w:pPr>
            <w:r w:rsidRPr="001268E5">
              <w:rPr>
                <w:sz w:val="18"/>
                <w:szCs w:val="16"/>
              </w:rPr>
              <w:t>Incident Reports</w:t>
            </w:r>
          </w:p>
        </w:tc>
        <w:tc>
          <w:tcPr>
            <w:tcW w:w="730" w:type="pct"/>
            <w:tcBorders>
              <w:top w:val="single" w:sz="4" w:space="0" w:color="auto"/>
              <w:left w:val="single" w:sz="4" w:space="0" w:color="auto"/>
              <w:bottom w:val="single" w:sz="4" w:space="0" w:color="auto"/>
              <w:right w:val="single" w:sz="4" w:space="0" w:color="auto"/>
            </w:tcBorders>
            <w:hideMark/>
          </w:tcPr>
          <w:p w14:paraId="676E54CC" w14:textId="77777777" w:rsidR="00317C95" w:rsidRPr="001268E5" w:rsidRDefault="00317C95">
            <w:pPr>
              <w:jc w:val="left"/>
              <w:rPr>
                <w:sz w:val="18"/>
                <w:szCs w:val="16"/>
              </w:rPr>
            </w:pPr>
            <w:r w:rsidRPr="001268E5">
              <w:rPr>
                <w:sz w:val="18"/>
                <w:szCs w:val="16"/>
              </w:rPr>
              <w:t>Project Manager</w:t>
            </w:r>
          </w:p>
        </w:tc>
      </w:tr>
      <w:tr w:rsidR="00317C95" w:rsidRPr="001268E5" w14:paraId="76C09782" w14:textId="77777777">
        <w:trPr>
          <w:jc w:val="center"/>
        </w:trPr>
        <w:tc>
          <w:tcPr>
            <w:tcW w:w="2134" w:type="pct"/>
            <w:tcBorders>
              <w:top w:val="single" w:sz="4" w:space="0" w:color="auto"/>
              <w:left w:val="single" w:sz="4" w:space="0" w:color="auto"/>
              <w:bottom w:val="single" w:sz="4" w:space="0" w:color="auto"/>
              <w:right w:val="single" w:sz="4" w:space="0" w:color="auto"/>
            </w:tcBorders>
            <w:hideMark/>
          </w:tcPr>
          <w:p w14:paraId="41F8A963" w14:textId="77777777" w:rsidR="00317C95" w:rsidRPr="003214D2" w:rsidRDefault="00317C95">
            <w:pPr>
              <w:jc w:val="left"/>
              <w:rPr>
                <w:sz w:val="18"/>
                <w:szCs w:val="16"/>
              </w:rPr>
            </w:pPr>
            <w:r w:rsidRPr="001268E5">
              <w:rPr>
                <w:sz w:val="18"/>
                <w:szCs w:val="16"/>
              </w:rPr>
              <w:t>Lost Time Incident</w:t>
            </w:r>
          </w:p>
        </w:tc>
        <w:tc>
          <w:tcPr>
            <w:tcW w:w="1105" w:type="pct"/>
            <w:tcBorders>
              <w:top w:val="single" w:sz="4" w:space="0" w:color="auto"/>
              <w:left w:val="single" w:sz="4" w:space="0" w:color="auto"/>
              <w:bottom w:val="single" w:sz="4" w:space="0" w:color="auto"/>
              <w:right w:val="single" w:sz="4" w:space="0" w:color="auto"/>
            </w:tcBorders>
            <w:hideMark/>
          </w:tcPr>
          <w:p w14:paraId="7B8722F6" w14:textId="77777777" w:rsidR="00317C95" w:rsidRPr="001268E5" w:rsidRDefault="00317C95">
            <w:pPr>
              <w:jc w:val="left"/>
              <w:rPr>
                <w:sz w:val="18"/>
                <w:szCs w:val="16"/>
              </w:rPr>
            </w:pPr>
            <w:r w:rsidRPr="001268E5">
              <w:rPr>
                <w:sz w:val="18"/>
                <w:szCs w:val="16"/>
              </w:rPr>
              <w:t>0 hours in a year</w:t>
            </w:r>
          </w:p>
        </w:tc>
        <w:tc>
          <w:tcPr>
            <w:tcW w:w="1031" w:type="pct"/>
            <w:tcBorders>
              <w:top w:val="single" w:sz="4" w:space="0" w:color="auto"/>
              <w:left w:val="single" w:sz="4" w:space="0" w:color="auto"/>
              <w:bottom w:val="single" w:sz="4" w:space="0" w:color="auto"/>
              <w:right w:val="single" w:sz="4" w:space="0" w:color="auto"/>
            </w:tcBorders>
            <w:hideMark/>
          </w:tcPr>
          <w:p w14:paraId="0A553C12" w14:textId="77777777" w:rsidR="00317C95" w:rsidRPr="001268E5" w:rsidRDefault="00317C95">
            <w:pPr>
              <w:jc w:val="left"/>
              <w:rPr>
                <w:sz w:val="18"/>
                <w:szCs w:val="16"/>
              </w:rPr>
            </w:pPr>
            <w:r w:rsidRPr="001268E5">
              <w:rPr>
                <w:sz w:val="18"/>
                <w:szCs w:val="16"/>
              </w:rPr>
              <w:t>H&amp;S Records</w:t>
            </w:r>
          </w:p>
          <w:p w14:paraId="02EE2608" w14:textId="77777777" w:rsidR="00317C95" w:rsidRPr="001268E5" w:rsidRDefault="00317C95">
            <w:pPr>
              <w:jc w:val="left"/>
              <w:rPr>
                <w:sz w:val="18"/>
                <w:szCs w:val="16"/>
              </w:rPr>
            </w:pPr>
            <w:r w:rsidRPr="001268E5">
              <w:rPr>
                <w:sz w:val="18"/>
                <w:szCs w:val="16"/>
              </w:rPr>
              <w:t>Incident Reports</w:t>
            </w:r>
          </w:p>
        </w:tc>
        <w:tc>
          <w:tcPr>
            <w:tcW w:w="730" w:type="pct"/>
            <w:tcBorders>
              <w:top w:val="single" w:sz="4" w:space="0" w:color="auto"/>
              <w:left w:val="single" w:sz="4" w:space="0" w:color="auto"/>
              <w:bottom w:val="single" w:sz="4" w:space="0" w:color="auto"/>
              <w:right w:val="single" w:sz="4" w:space="0" w:color="auto"/>
            </w:tcBorders>
            <w:hideMark/>
          </w:tcPr>
          <w:p w14:paraId="0535A9D2" w14:textId="77777777" w:rsidR="00317C95" w:rsidRPr="001268E5" w:rsidRDefault="00317C95">
            <w:pPr>
              <w:jc w:val="left"/>
              <w:rPr>
                <w:sz w:val="18"/>
                <w:szCs w:val="16"/>
              </w:rPr>
            </w:pPr>
            <w:r w:rsidRPr="001268E5">
              <w:rPr>
                <w:sz w:val="18"/>
                <w:szCs w:val="16"/>
              </w:rPr>
              <w:t>Project Manager</w:t>
            </w:r>
          </w:p>
        </w:tc>
      </w:tr>
      <w:tr w:rsidR="00317C95" w:rsidRPr="001268E5" w14:paraId="731CD3AD" w14:textId="77777777">
        <w:trPr>
          <w:jc w:val="center"/>
        </w:trPr>
        <w:tc>
          <w:tcPr>
            <w:tcW w:w="2134" w:type="pct"/>
            <w:tcBorders>
              <w:top w:val="single" w:sz="4" w:space="0" w:color="auto"/>
              <w:left w:val="single" w:sz="4" w:space="0" w:color="auto"/>
              <w:bottom w:val="single" w:sz="4" w:space="0" w:color="auto"/>
              <w:right w:val="single" w:sz="4" w:space="0" w:color="auto"/>
            </w:tcBorders>
            <w:hideMark/>
          </w:tcPr>
          <w:p w14:paraId="55814C3A" w14:textId="77777777" w:rsidR="00317C95" w:rsidRPr="003214D2" w:rsidRDefault="00317C95">
            <w:pPr>
              <w:jc w:val="left"/>
              <w:rPr>
                <w:sz w:val="18"/>
                <w:szCs w:val="16"/>
              </w:rPr>
            </w:pPr>
            <w:r w:rsidRPr="001268E5">
              <w:rPr>
                <w:sz w:val="18"/>
                <w:szCs w:val="16"/>
              </w:rPr>
              <w:t>Total Recordable Injury</w:t>
            </w:r>
          </w:p>
        </w:tc>
        <w:tc>
          <w:tcPr>
            <w:tcW w:w="1105" w:type="pct"/>
            <w:tcBorders>
              <w:top w:val="single" w:sz="4" w:space="0" w:color="auto"/>
              <w:left w:val="single" w:sz="4" w:space="0" w:color="auto"/>
              <w:bottom w:val="single" w:sz="4" w:space="0" w:color="auto"/>
              <w:right w:val="single" w:sz="4" w:space="0" w:color="auto"/>
            </w:tcBorders>
            <w:hideMark/>
          </w:tcPr>
          <w:p w14:paraId="5C564148" w14:textId="77777777" w:rsidR="00317C95" w:rsidRPr="001268E5" w:rsidRDefault="00317C95">
            <w:pPr>
              <w:jc w:val="left"/>
              <w:rPr>
                <w:sz w:val="18"/>
                <w:szCs w:val="16"/>
              </w:rPr>
            </w:pPr>
            <w:r w:rsidRPr="001268E5">
              <w:rPr>
                <w:sz w:val="18"/>
                <w:szCs w:val="16"/>
              </w:rPr>
              <w:t>0 hours in a year</w:t>
            </w:r>
          </w:p>
        </w:tc>
        <w:tc>
          <w:tcPr>
            <w:tcW w:w="1031" w:type="pct"/>
            <w:tcBorders>
              <w:top w:val="single" w:sz="4" w:space="0" w:color="auto"/>
              <w:left w:val="single" w:sz="4" w:space="0" w:color="auto"/>
              <w:bottom w:val="single" w:sz="4" w:space="0" w:color="auto"/>
              <w:right w:val="single" w:sz="4" w:space="0" w:color="auto"/>
            </w:tcBorders>
            <w:hideMark/>
          </w:tcPr>
          <w:p w14:paraId="74135CCA" w14:textId="77777777" w:rsidR="00317C95" w:rsidRPr="001268E5" w:rsidRDefault="00317C95">
            <w:pPr>
              <w:jc w:val="left"/>
              <w:rPr>
                <w:sz w:val="18"/>
                <w:szCs w:val="16"/>
              </w:rPr>
            </w:pPr>
            <w:r w:rsidRPr="001268E5">
              <w:rPr>
                <w:sz w:val="18"/>
                <w:szCs w:val="16"/>
              </w:rPr>
              <w:t>H&amp;S Records</w:t>
            </w:r>
          </w:p>
          <w:p w14:paraId="25DBB855" w14:textId="77777777" w:rsidR="00317C95" w:rsidRPr="001268E5" w:rsidRDefault="00317C95">
            <w:pPr>
              <w:jc w:val="left"/>
              <w:rPr>
                <w:sz w:val="18"/>
                <w:szCs w:val="16"/>
              </w:rPr>
            </w:pPr>
            <w:r w:rsidRPr="001268E5">
              <w:rPr>
                <w:sz w:val="18"/>
                <w:szCs w:val="16"/>
              </w:rPr>
              <w:t>Incident Reports</w:t>
            </w:r>
          </w:p>
        </w:tc>
        <w:tc>
          <w:tcPr>
            <w:tcW w:w="730" w:type="pct"/>
            <w:tcBorders>
              <w:top w:val="single" w:sz="4" w:space="0" w:color="auto"/>
              <w:left w:val="single" w:sz="4" w:space="0" w:color="auto"/>
              <w:bottom w:val="single" w:sz="4" w:space="0" w:color="auto"/>
              <w:right w:val="single" w:sz="4" w:space="0" w:color="auto"/>
            </w:tcBorders>
            <w:hideMark/>
          </w:tcPr>
          <w:p w14:paraId="793B4D99" w14:textId="77777777" w:rsidR="00317C95" w:rsidRPr="001268E5" w:rsidRDefault="00317C95">
            <w:pPr>
              <w:jc w:val="left"/>
              <w:rPr>
                <w:sz w:val="18"/>
                <w:szCs w:val="16"/>
              </w:rPr>
            </w:pPr>
            <w:r w:rsidRPr="001268E5">
              <w:rPr>
                <w:sz w:val="18"/>
                <w:szCs w:val="16"/>
              </w:rPr>
              <w:t>HS Expert</w:t>
            </w:r>
          </w:p>
        </w:tc>
      </w:tr>
      <w:tr w:rsidR="00317C95" w:rsidRPr="001268E5" w14:paraId="648B51DB" w14:textId="77777777">
        <w:trPr>
          <w:jc w:val="center"/>
        </w:trPr>
        <w:tc>
          <w:tcPr>
            <w:tcW w:w="2134" w:type="pct"/>
            <w:tcBorders>
              <w:top w:val="single" w:sz="4" w:space="0" w:color="auto"/>
              <w:left w:val="single" w:sz="4" w:space="0" w:color="auto"/>
              <w:bottom w:val="single" w:sz="4" w:space="0" w:color="auto"/>
              <w:right w:val="single" w:sz="4" w:space="0" w:color="auto"/>
            </w:tcBorders>
            <w:hideMark/>
          </w:tcPr>
          <w:p w14:paraId="33F17FAC" w14:textId="77777777" w:rsidR="00317C95" w:rsidRPr="003214D2" w:rsidRDefault="00317C95">
            <w:pPr>
              <w:jc w:val="left"/>
              <w:rPr>
                <w:sz w:val="18"/>
                <w:szCs w:val="16"/>
              </w:rPr>
            </w:pPr>
            <w:r w:rsidRPr="001268E5">
              <w:rPr>
                <w:sz w:val="18"/>
                <w:szCs w:val="16"/>
              </w:rPr>
              <w:t>Incidents reported and investigated</w:t>
            </w:r>
          </w:p>
        </w:tc>
        <w:tc>
          <w:tcPr>
            <w:tcW w:w="1105" w:type="pct"/>
            <w:tcBorders>
              <w:top w:val="single" w:sz="4" w:space="0" w:color="auto"/>
              <w:left w:val="single" w:sz="4" w:space="0" w:color="auto"/>
              <w:bottom w:val="single" w:sz="4" w:space="0" w:color="auto"/>
              <w:right w:val="single" w:sz="4" w:space="0" w:color="auto"/>
            </w:tcBorders>
            <w:hideMark/>
          </w:tcPr>
          <w:p w14:paraId="52BBABA5" w14:textId="77777777" w:rsidR="00317C95" w:rsidRPr="001268E5" w:rsidRDefault="00317C95">
            <w:pPr>
              <w:jc w:val="left"/>
              <w:rPr>
                <w:sz w:val="18"/>
                <w:szCs w:val="16"/>
              </w:rPr>
            </w:pPr>
            <w:r w:rsidRPr="001268E5">
              <w:rPr>
                <w:sz w:val="18"/>
                <w:szCs w:val="16"/>
              </w:rPr>
              <w:t>After each incident</w:t>
            </w:r>
          </w:p>
        </w:tc>
        <w:tc>
          <w:tcPr>
            <w:tcW w:w="1031" w:type="pct"/>
            <w:tcBorders>
              <w:top w:val="single" w:sz="4" w:space="0" w:color="auto"/>
              <w:left w:val="single" w:sz="4" w:space="0" w:color="auto"/>
              <w:bottom w:val="single" w:sz="4" w:space="0" w:color="auto"/>
              <w:right w:val="single" w:sz="4" w:space="0" w:color="auto"/>
            </w:tcBorders>
            <w:hideMark/>
          </w:tcPr>
          <w:p w14:paraId="04B4C1B2" w14:textId="77777777" w:rsidR="00317C95" w:rsidRPr="001268E5" w:rsidRDefault="00317C95">
            <w:pPr>
              <w:jc w:val="left"/>
              <w:rPr>
                <w:sz w:val="18"/>
                <w:szCs w:val="16"/>
              </w:rPr>
            </w:pPr>
            <w:r w:rsidRPr="001268E5">
              <w:rPr>
                <w:sz w:val="18"/>
                <w:szCs w:val="16"/>
              </w:rPr>
              <w:t>H&amp;S Records</w:t>
            </w:r>
          </w:p>
          <w:p w14:paraId="25777A98" w14:textId="77777777" w:rsidR="00317C95" w:rsidRPr="001268E5" w:rsidRDefault="00317C95">
            <w:pPr>
              <w:jc w:val="left"/>
              <w:rPr>
                <w:sz w:val="18"/>
                <w:szCs w:val="16"/>
              </w:rPr>
            </w:pPr>
            <w:r w:rsidRPr="001268E5">
              <w:rPr>
                <w:sz w:val="18"/>
                <w:szCs w:val="16"/>
              </w:rPr>
              <w:t>Incident Reports</w:t>
            </w:r>
          </w:p>
        </w:tc>
        <w:tc>
          <w:tcPr>
            <w:tcW w:w="730" w:type="pct"/>
            <w:tcBorders>
              <w:top w:val="single" w:sz="4" w:space="0" w:color="auto"/>
              <w:left w:val="single" w:sz="4" w:space="0" w:color="auto"/>
              <w:bottom w:val="single" w:sz="4" w:space="0" w:color="auto"/>
              <w:right w:val="single" w:sz="4" w:space="0" w:color="auto"/>
            </w:tcBorders>
            <w:hideMark/>
          </w:tcPr>
          <w:p w14:paraId="73A6E425" w14:textId="77777777" w:rsidR="00317C95" w:rsidRPr="001268E5" w:rsidRDefault="00317C95">
            <w:pPr>
              <w:jc w:val="left"/>
              <w:rPr>
                <w:sz w:val="18"/>
                <w:szCs w:val="16"/>
              </w:rPr>
            </w:pPr>
            <w:r w:rsidRPr="001268E5">
              <w:rPr>
                <w:sz w:val="18"/>
                <w:szCs w:val="16"/>
              </w:rPr>
              <w:t>HS Expert</w:t>
            </w:r>
          </w:p>
        </w:tc>
      </w:tr>
    </w:tbl>
    <w:p w14:paraId="4FD0267C" w14:textId="77777777" w:rsidR="00317C95" w:rsidRPr="00975ED9" w:rsidRDefault="00317C95" w:rsidP="00317C95">
      <w:pPr>
        <w:rPr>
          <w:rFonts w:ascii="Tahoma" w:hAnsi="Tahoma" w:cs="Tahoma"/>
          <w:b/>
          <w:bCs/>
          <w:sz w:val="24"/>
          <w:szCs w:val="24"/>
        </w:rPr>
      </w:pPr>
      <w:bookmarkStart w:id="2058" w:name="_Toc90388709"/>
    </w:p>
    <w:p w14:paraId="7F613A69" w14:textId="77777777" w:rsidR="00317C95" w:rsidRPr="00975ED9" w:rsidRDefault="00317C95" w:rsidP="00317C95">
      <w:pPr>
        <w:rPr>
          <w:rFonts w:ascii="Tahoma" w:hAnsi="Tahoma" w:cs="Tahoma"/>
          <w:b/>
          <w:bCs/>
          <w:sz w:val="20"/>
          <w:szCs w:val="20"/>
        </w:rPr>
      </w:pPr>
    </w:p>
    <w:p w14:paraId="500AC667" w14:textId="77777777" w:rsidR="00317C95" w:rsidRPr="00975ED9" w:rsidRDefault="00317C95" w:rsidP="00317C95">
      <w:pPr>
        <w:rPr>
          <w:rFonts w:ascii="Tahoma" w:hAnsi="Tahoma" w:cs="Tahoma"/>
          <w:sz w:val="20"/>
          <w:szCs w:val="20"/>
        </w:rPr>
      </w:pPr>
      <w:r w:rsidRPr="00975ED9">
        <w:rPr>
          <w:rFonts w:ascii="Tahoma" w:hAnsi="Tahoma" w:cs="Tahoma"/>
          <w:b/>
          <w:bCs/>
          <w:sz w:val="20"/>
          <w:szCs w:val="20"/>
        </w:rPr>
        <w:t>6.</w:t>
      </w:r>
      <w:r w:rsidRPr="00975ED9">
        <w:rPr>
          <w:rFonts w:ascii="Tahoma" w:hAnsi="Tahoma" w:cs="Tahoma"/>
          <w:b/>
          <w:bCs/>
          <w:sz w:val="20"/>
          <w:szCs w:val="20"/>
        </w:rPr>
        <w:tab/>
        <w:t>Review &amp; Update</w:t>
      </w:r>
      <w:bookmarkEnd w:id="2058"/>
    </w:p>
    <w:p w14:paraId="486A4BCA" w14:textId="77777777" w:rsidR="00317C95" w:rsidRPr="00975ED9" w:rsidRDefault="00317C95" w:rsidP="00317C95">
      <w:pPr>
        <w:rPr>
          <w:rFonts w:ascii="Tahoma" w:hAnsi="Tahoma" w:cs="Tahoma"/>
          <w:sz w:val="20"/>
          <w:szCs w:val="20"/>
        </w:rPr>
      </w:pPr>
      <w:r w:rsidRPr="00975ED9">
        <w:rPr>
          <w:rFonts w:ascii="Tahoma" w:hAnsi="Tahoma" w:cs="Tahoma"/>
          <w:sz w:val="20"/>
          <w:szCs w:val="20"/>
        </w:rPr>
        <w:t>This Plan is a living document and will be updated as responsibilities, procedures and compliance actions are needed (for example, following a change in legislation). It is the responsibility of PMU and contractors to be fully aware of its contents. The Contractors will provide relevant training to staff and ensure that measures/commitments are implemented to ensure compliance with this Plan.</w:t>
      </w:r>
    </w:p>
    <w:p w14:paraId="1107B341" w14:textId="77777777" w:rsidR="00317C95" w:rsidRPr="00975ED9" w:rsidRDefault="00317C95" w:rsidP="00C9220D">
      <w:pPr>
        <w:jc w:val="both"/>
        <w:rPr>
          <w:rFonts w:ascii="Tahoma" w:hAnsi="Tahoma" w:cs="Tahoma"/>
          <w:b/>
          <w:bCs/>
          <w:sz w:val="20"/>
          <w:szCs w:val="20"/>
        </w:rPr>
      </w:pPr>
    </w:p>
    <w:sectPr w:rsidR="00317C95" w:rsidRPr="00975ED9" w:rsidSect="00FF389F">
      <w:pgSz w:w="11906" w:h="16838"/>
      <w:pgMar w:top="1417" w:right="1417" w:bottom="1417" w:left="1417" w:header="708" w:footer="708" w:gutter="0"/>
      <w:pgNumType w:start="1" w:chapStyle="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F9664" w14:textId="77777777" w:rsidR="00093C6D" w:rsidRDefault="00093C6D" w:rsidP="00D3605A">
      <w:pPr>
        <w:spacing w:after="0" w:line="240" w:lineRule="auto"/>
      </w:pPr>
      <w:r>
        <w:separator/>
      </w:r>
    </w:p>
  </w:endnote>
  <w:endnote w:type="continuationSeparator" w:id="0">
    <w:p w14:paraId="700E9787" w14:textId="77777777" w:rsidR="00093C6D" w:rsidRDefault="00093C6D" w:rsidP="00D3605A">
      <w:pPr>
        <w:spacing w:after="0" w:line="240" w:lineRule="auto"/>
      </w:pPr>
      <w:r>
        <w:continuationSeparator/>
      </w:r>
    </w:p>
  </w:endnote>
  <w:endnote w:type="continuationNotice" w:id="1">
    <w:p w14:paraId="4F307CC1" w14:textId="77777777" w:rsidR="00093C6D" w:rsidRDefault="00093C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w:name="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8DC44" w14:textId="77777777" w:rsidR="007E21F3" w:rsidRDefault="007E21F3">
    <w:pPr>
      <w:pStyle w:val="AltBilgi"/>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9D6EC" w14:textId="1B751041" w:rsidR="005213EE" w:rsidRDefault="005213EE" w:rsidP="0013517A">
    <w:pPr>
      <w:pStyle w:val="AltBilgi"/>
      <w:jc w:val="center"/>
    </w:pPr>
  </w:p>
  <w:p w14:paraId="154C360F" w14:textId="77777777" w:rsidR="005213EE" w:rsidRDefault="005213EE">
    <w:pPr>
      <w:pStyle w:val="AltBilgi"/>
    </w:pPr>
  </w:p>
  <w:p w14:paraId="5695FF77" w14:textId="77777777" w:rsidR="0012609F" w:rsidRDefault="0012609F"/>
  <w:p w14:paraId="642315B8" w14:textId="77777777" w:rsidR="0037280C" w:rsidRDefault="0037280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87E18" w14:textId="77777777" w:rsidR="00540F0D" w:rsidRPr="00CD5179" w:rsidRDefault="00540F0D">
    <w:pPr>
      <w:pStyle w:val="AltBilgi"/>
    </w:pPr>
  </w:p>
  <w:tbl>
    <w:tblPr>
      <w:tblW w:w="5000"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872"/>
      <w:gridCol w:w="5926"/>
      <w:gridCol w:w="1165"/>
      <w:gridCol w:w="1019"/>
      <w:gridCol w:w="38"/>
    </w:tblGrid>
    <w:tr w:rsidR="00540F0D" w:rsidRPr="00CD5179" w14:paraId="0DBF931E" w14:textId="77777777">
      <w:trPr>
        <w:cantSplit/>
        <w:trHeight w:val="301"/>
      </w:trPr>
      <w:tc>
        <w:tcPr>
          <w:tcW w:w="483" w:type="pct"/>
          <w:tcBorders>
            <w:top w:val="single" w:sz="4" w:space="0" w:color="auto"/>
            <w:left w:val="nil"/>
            <w:bottom w:val="nil"/>
            <w:right w:val="nil"/>
          </w:tcBorders>
        </w:tcPr>
        <w:p w14:paraId="226A2394" w14:textId="77777777" w:rsidR="00540F0D" w:rsidRPr="00CD5179" w:rsidRDefault="00540F0D" w:rsidP="00C575B3">
          <w:pPr>
            <w:pStyle w:val="AltBilgi"/>
            <w:spacing w:line="200" w:lineRule="exact"/>
            <w:rPr>
              <w:sz w:val="16"/>
              <w:szCs w:val="16"/>
            </w:rPr>
          </w:pPr>
          <w:r>
            <w:rPr>
              <w:sz w:val="16"/>
              <w:szCs w:val="16"/>
            </w:rPr>
            <w:t>Title:</w:t>
          </w:r>
        </w:p>
      </w:tc>
      <w:tc>
        <w:tcPr>
          <w:tcW w:w="3285" w:type="pct"/>
          <w:tcBorders>
            <w:left w:val="nil"/>
            <w:right w:val="single" w:sz="4" w:space="0" w:color="auto"/>
          </w:tcBorders>
        </w:tcPr>
        <w:p w14:paraId="5CE3BBD5" w14:textId="77777777" w:rsidR="00540F0D" w:rsidRDefault="00540F0D" w:rsidP="00C575B3">
          <w:pPr>
            <w:pStyle w:val="AltBilgi"/>
            <w:tabs>
              <w:tab w:val="center" w:pos="4662"/>
            </w:tabs>
            <w:spacing w:line="200" w:lineRule="exact"/>
            <w:ind w:right="101"/>
            <w:rPr>
              <w:sz w:val="16"/>
              <w:szCs w:val="16"/>
            </w:rPr>
          </w:pPr>
          <w:r w:rsidRPr="000F5371">
            <w:rPr>
              <w:sz w:val="16"/>
              <w:szCs w:val="16"/>
            </w:rPr>
            <w:t>CLIMATE AND DISASTER RESILIENT CITIES PROJECT</w:t>
          </w:r>
          <w:r w:rsidRPr="00E77699" w:rsidDel="000F5371">
            <w:rPr>
              <w:sz w:val="16"/>
              <w:szCs w:val="16"/>
            </w:rPr>
            <w:t xml:space="preserve"> </w:t>
          </w:r>
        </w:p>
        <w:p w14:paraId="27A9B6C4" w14:textId="55B00265" w:rsidR="00540F0D" w:rsidRPr="00CD5179" w:rsidRDefault="00C10301" w:rsidP="00C575B3">
          <w:pPr>
            <w:pStyle w:val="AltBilgi"/>
            <w:tabs>
              <w:tab w:val="center" w:pos="4662"/>
            </w:tabs>
            <w:spacing w:line="200" w:lineRule="exact"/>
            <w:ind w:right="101"/>
            <w:rPr>
              <w:sz w:val="16"/>
              <w:szCs w:val="16"/>
            </w:rPr>
          </w:pPr>
          <w:r>
            <w:rPr>
              <w:sz w:val="16"/>
              <w:szCs w:val="16"/>
            </w:rPr>
            <w:t>İZMİR</w:t>
          </w:r>
          <w:r w:rsidR="00540F0D" w:rsidRPr="00013BA9">
            <w:rPr>
              <w:sz w:val="16"/>
              <w:szCs w:val="16"/>
            </w:rPr>
            <w:t xml:space="preserve"> PROVINCE</w:t>
          </w:r>
          <w:r w:rsidR="00540F0D">
            <w:rPr>
              <w:sz w:val="16"/>
              <w:szCs w:val="16"/>
            </w:rPr>
            <w:t xml:space="preserve"> </w:t>
          </w:r>
          <w:r w:rsidR="00540F0D" w:rsidRPr="00013BA9">
            <w:rPr>
              <w:sz w:val="16"/>
              <w:szCs w:val="16"/>
              <w14:ligatures w14:val="none"/>
            </w:rPr>
            <w:t>ENVIRONMENTAL AND SOCIAL MANAGEMENT PLAN</w:t>
          </w:r>
        </w:p>
      </w:tc>
      <w:tc>
        <w:tcPr>
          <w:tcW w:w="646" w:type="pct"/>
          <w:tcBorders>
            <w:top w:val="single" w:sz="4" w:space="0" w:color="auto"/>
            <w:left w:val="single" w:sz="4" w:space="0" w:color="auto"/>
            <w:bottom w:val="nil"/>
          </w:tcBorders>
        </w:tcPr>
        <w:p w14:paraId="34D5559F" w14:textId="77777777" w:rsidR="00540F0D" w:rsidRPr="00CD5179" w:rsidRDefault="00540F0D" w:rsidP="00C575B3">
          <w:pPr>
            <w:pStyle w:val="AltBilgi"/>
            <w:spacing w:line="200" w:lineRule="exact"/>
            <w:rPr>
              <w:sz w:val="16"/>
              <w:szCs w:val="16"/>
            </w:rPr>
          </w:pPr>
          <w:r w:rsidRPr="000F5371">
            <w:rPr>
              <w:sz w:val="16"/>
              <w:szCs w:val="16"/>
            </w:rPr>
            <w:t>Revision:</w:t>
          </w:r>
        </w:p>
      </w:tc>
      <w:tc>
        <w:tcPr>
          <w:tcW w:w="565" w:type="pct"/>
          <w:tcBorders>
            <w:right w:val="single" w:sz="4" w:space="0" w:color="auto"/>
          </w:tcBorders>
        </w:tcPr>
        <w:p w14:paraId="7742751F" w14:textId="77777777" w:rsidR="00540F0D" w:rsidRPr="00CD5179" w:rsidRDefault="00540F0D" w:rsidP="00C575B3">
          <w:pPr>
            <w:pStyle w:val="AltBilgi"/>
            <w:spacing w:line="200" w:lineRule="exact"/>
            <w:rPr>
              <w:sz w:val="16"/>
              <w:szCs w:val="16"/>
            </w:rPr>
          </w:pPr>
          <w:r w:rsidRPr="00CD5179">
            <w:rPr>
              <w:sz w:val="16"/>
              <w:szCs w:val="16"/>
            </w:rPr>
            <w:t>02</w:t>
          </w:r>
        </w:p>
      </w:tc>
      <w:tc>
        <w:tcPr>
          <w:tcW w:w="21"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4B942796" w14:textId="77777777" w:rsidR="00540F0D" w:rsidRPr="00CD5179" w:rsidRDefault="00540F0D" w:rsidP="00C575B3">
          <w:pPr>
            <w:pStyle w:val="AltBilgi"/>
            <w:jc w:val="center"/>
            <w:rPr>
              <w:b/>
            </w:rPr>
          </w:pPr>
        </w:p>
      </w:tc>
    </w:tr>
    <w:tr w:rsidR="00540F0D" w:rsidRPr="00CD5179" w14:paraId="6B8AB052" w14:textId="77777777">
      <w:trPr>
        <w:cantSplit/>
        <w:trHeight w:val="301"/>
      </w:trPr>
      <w:tc>
        <w:tcPr>
          <w:tcW w:w="483" w:type="pct"/>
          <w:tcBorders>
            <w:top w:val="nil"/>
            <w:left w:val="nil"/>
            <w:bottom w:val="single" w:sz="4" w:space="0" w:color="auto"/>
          </w:tcBorders>
        </w:tcPr>
        <w:p w14:paraId="097B8F6A" w14:textId="77777777" w:rsidR="00540F0D" w:rsidRPr="00CD5179" w:rsidRDefault="00540F0D" w:rsidP="00C575B3">
          <w:pPr>
            <w:pStyle w:val="AltBilgi"/>
            <w:spacing w:line="200" w:lineRule="exact"/>
            <w:rPr>
              <w:sz w:val="16"/>
              <w:szCs w:val="16"/>
            </w:rPr>
          </w:pPr>
          <w:r w:rsidRPr="00CD5179">
            <w:rPr>
              <w:sz w:val="16"/>
              <w:szCs w:val="16"/>
            </w:rPr>
            <w:t>DocID:</w:t>
          </w:r>
        </w:p>
      </w:tc>
      <w:tc>
        <w:tcPr>
          <w:tcW w:w="3285" w:type="pct"/>
          <w:tcBorders>
            <w:right w:val="single" w:sz="4" w:space="0" w:color="auto"/>
          </w:tcBorders>
        </w:tcPr>
        <w:p w14:paraId="64397ABF" w14:textId="77777777" w:rsidR="00540F0D" w:rsidRPr="00CD5179" w:rsidRDefault="00540F0D" w:rsidP="00C575B3">
          <w:pPr>
            <w:pStyle w:val="AltBilgi"/>
            <w:spacing w:line="200" w:lineRule="exact"/>
            <w:rPr>
              <w:sz w:val="16"/>
              <w:szCs w:val="16"/>
            </w:rPr>
          </w:pPr>
          <w:r w:rsidRPr="00CD5179">
            <w:rPr>
              <w:sz w:val="16"/>
              <w:szCs w:val="16"/>
            </w:rPr>
            <w:t>REP-URP-1</w:t>
          </w:r>
        </w:p>
      </w:tc>
      <w:tc>
        <w:tcPr>
          <w:tcW w:w="646" w:type="pct"/>
          <w:tcBorders>
            <w:top w:val="nil"/>
            <w:left w:val="single" w:sz="4" w:space="0" w:color="auto"/>
            <w:bottom w:val="single" w:sz="4" w:space="0" w:color="auto"/>
          </w:tcBorders>
        </w:tcPr>
        <w:p w14:paraId="0C26D5CB" w14:textId="77777777" w:rsidR="00540F0D" w:rsidRPr="00CD5179" w:rsidRDefault="00540F0D" w:rsidP="00C575B3">
          <w:pPr>
            <w:pStyle w:val="AltBilgi"/>
            <w:spacing w:line="200" w:lineRule="exact"/>
            <w:rPr>
              <w:sz w:val="16"/>
              <w:szCs w:val="16"/>
            </w:rPr>
          </w:pPr>
          <w:r w:rsidRPr="000F5371">
            <w:rPr>
              <w:sz w:val="16"/>
              <w:szCs w:val="16"/>
            </w:rPr>
            <w:t>Page:</w:t>
          </w:r>
        </w:p>
      </w:tc>
      <w:tc>
        <w:tcPr>
          <w:tcW w:w="565" w:type="pct"/>
          <w:tcBorders>
            <w:right w:val="single" w:sz="4" w:space="0" w:color="auto"/>
          </w:tcBorders>
        </w:tcPr>
        <w:p w14:paraId="48E48F82" w14:textId="77777777" w:rsidR="00540F0D" w:rsidRPr="00CD5179" w:rsidRDefault="00540F0D" w:rsidP="00C575B3">
          <w:pPr>
            <w:pStyle w:val="AltBilgi"/>
            <w:spacing w:line="200" w:lineRule="exact"/>
            <w:rPr>
              <w:sz w:val="16"/>
              <w:szCs w:val="16"/>
            </w:rPr>
          </w:pPr>
          <w:r w:rsidRPr="00CD5179">
            <w:rPr>
              <w:sz w:val="16"/>
              <w:szCs w:val="16"/>
            </w:rPr>
            <w:fldChar w:fldCharType="begin"/>
          </w:r>
          <w:r w:rsidRPr="00CD5179">
            <w:rPr>
              <w:sz w:val="16"/>
              <w:szCs w:val="16"/>
            </w:rPr>
            <w:instrText xml:space="preserve"> PAGE  \* Arabic  \* MERGEFORMAT </w:instrText>
          </w:r>
          <w:r w:rsidRPr="00CD5179">
            <w:rPr>
              <w:sz w:val="16"/>
              <w:szCs w:val="16"/>
            </w:rPr>
            <w:fldChar w:fldCharType="separate"/>
          </w:r>
          <w:r>
            <w:rPr>
              <w:noProof/>
              <w:sz w:val="16"/>
              <w:szCs w:val="16"/>
            </w:rPr>
            <w:t>226</w:t>
          </w:r>
          <w:r w:rsidRPr="00CD5179">
            <w:rPr>
              <w:sz w:val="16"/>
              <w:szCs w:val="16"/>
            </w:rPr>
            <w:fldChar w:fldCharType="end"/>
          </w:r>
          <w:r w:rsidRPr="00CD5179">
            <w:rPr>
              <w:sz w:val="16"/>
              <w:szCs w:val="16"/>
            </w:rPr>
            <w:t xml:space="preserve"> </w:t>
          </w:r>
          <w:r>
            <w:rPr>
              <w:sz w:val="16"/>
              <w:szCs w:val="16"/>
            </w:rPr>
            <w:t>/</w:t>
          </w:r>
          <w:r w:rsidRPr="00CD5179">
            <w:rPr>
              <w:sz w:val="16"/>
              <w:szCs w:val="16"/>
            </w:rPr>
            <w:t xml:space="preserve"> </w:t>
          </w:r>
          <w:fldSimple w:instr=" NUMPAGES  \* Arabic  \* MERGEFORMAT ">
            <w:r w:rsidRPr="00CA5545">
              <w:rPr>
                <w:noProof/>
                <w:sz w:val="16"/>
                <w:szCs w:val="16"/>
              </w:rPr>
              <w:t>229</w:t>
            </w:r>
          </w:fldSimple>
        </w:p>
      </w:tc>
      <w:tc>
        <w:tcPr>
          <w:tcW w:w="21" w:type="pct"/>
          <w:vMerge/>
          <w:tcBorders>
            <w:top w:val="single" w:sz="4" w:space="0" w:color="auto"/>
            <w:left w:val="single" w:sz="4" w:space="0" w:color="auto"/>
            <w:bottom w:val="single" w:sz="4" w:space="0" w:color="auto"/>
            <w:right w:val="nil"/>
          </w:tcBorders>
        </w:tcPr>
        <w:p w14:paraId="03624200" w14:textId="77777777" w:rsidR="00540F0D" w:rsidRPr="00CD5179" w:rsidRDefault="00540F0D" w:rsidP="00C575B3">
          <w:pPr>
            <w:pStyle w:val="AltBilgi"/>
            <w:spacing w:line="200" w:lineRule="exact"/>
          </w:pPr>
        </w:p>
      </w:tc>
    </w:tr>
  </w:tbl>
  <w:p w14:paraId="429B2E14" w14:textId="77777777" w:rsidR="00540F0D" w:rsidRPr="00CD5179" w:rsidRDefault="00540F0D">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08344" w14:textId="77777777" w:rsidR="007E21F3" w:rsidRDefault="007E21F3">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872"/>
      <w:gridCol w:w="5926"/>
      <w:gridCol w:w="1165"/>
      <w:gridCol w:w="1019"/>
      <w:gridCol w:w="38"/>
    </w:tblGrid>
    <w:tr w:rsidR="00C575B3" w:rsidRPr="00CD5179" w14:paraId="6B67CC0D" w14:textId="77777777">
      <w:trPr>
        <w:cantSplit/>
        <w:trHeight w:val="301"/>
      </w:trPr>
      <w:tc>
        <w:tcPr>
          <w:tcW w:w="483" w:type="pct"/>
          <w:tcBorders>
            <w:top w:val="single" w:sz="4" w:space="0" w:color="auto"/>
            <w:left w:val="nil"/>
            <w:bottom w:val="nil"/>
            <w:right w:val="nil"/>
          </w:tcBorders>
        </w:tcPr>
        <w:p w14:paraId="513F0196" w14:textId="77777777" w:rsidR="00C575B3" w:rsidRPr="00F36C5C" w:rsidRDefault="00C575B3" w:rsidP="00C575B3">
          <w:pPr>
            <w:pStyle w:val="AltBilgi"/>
            <w:spacing w:line="200" w:lineRule="exact"/>
            <w:rPr>
              <w:rFonts w:ascii="Tahoma" w:hAnsi="Tahoma" w:cs="Tahoma"/>
              <w:sz w:val="16"/>
              <w:szCs w:val="16"/>
            </w:rPr>
          </w:pPr>
          <w:r w:rsidRPr="00F36C5C">
            <w:rPr>
              <w:rFonts w:ascii="Tahoma" w:hAnsi="Tahoma" w:cs="Tahoma"/>
              <w:sz w:val="16"/>
              <w:szCs w:val="16"/>
            </w:rPr>
            <w:t>Title:</w:t>
          </w:r>
        </w:p>
      </w:tc>
      <w:tc>
        <w:tcPr>
          <w:tcW w:w="3285" w:type="pct"/>
          <w:tcBorders>
            <w:left w:val="nil"/>
            <w:right w:val="single" w:sz="4" w:space="0" w:color="auto"/>
          </w:tcBorders>
        </w:tcPr>
        <w:p w14:paraId="792CC376" w14:textId="77777777" w:rsidR="00C575B3" w:rsidRPr="00F36C5C" w:rsidRDefault="00C575B3" w:rsidP="00C575B3">
          <w:pPr>
            <w:pStyle w:val="AltBilgi"/>
            <w:tabs>
              <w:tab w:val="center" w:pos="4662"/>
            </w:tabs>
            <w:spacing w:line="200" w:lineRule="exact"/>
            <w:ind w:right="101"/>
            <w:rPr>
              <w:rFonts w:ascii="Tahoma" w:hAnsi="Tahoma" w:cs="Tahoma"/>
              <w:sz w:val="16"/>
              <w:szCs w:val="16"/>
            </w:rPr>
          </w:pPr>
          <w:r w:rsidRPr="00F36C5C">
            <w:rPr>
              <w:rFonts w:ascii="Tahoma" w:hAnsi="Tahoma" w:cs="Tahoma"/>
              <w:sz w:val="16"/>
              <w:szCs w:val="16"/>
            </w:rPr>
            <w:t>CLIMATE AND DISASTER RESILIENT CITIES PROJECT</w:t>
          </w:r>
          <w:r w:rsidRPr="00F36C5C" w:rsidDel="000F5371">
            <w:rPr>
              <w:rFonts w:ascii="Tahoma" w:hAnsi="Tahoma" w:cs="Tahoma"/>
              <w:sz w:val="16"/>
              <w:szCs w:val="16"/>
            </w:rPr>
            <w:t xml:space="preserve"> </w:t>
          </w:r>
        </w:p>
        <w:p w14:paraId="45537C41" w14:textId="5C58B987" w:rsidR="00C575B3" w:rsidRPr="00F36C5C" w:rsidRDefault="00C10301" w:rsidP="00C575B3">
          <w:pPr>
            <w:pStyle w:val="AltBilgi"/>
            <w:tabs>
              <w:tab w:val="center" w:pos="4662"/>
            </w:tabs>
            <w:spacing w:line="200" w:lineRule="exact"/>
            <w:ind w:right="101"/>
            <w:rPr>
              <w:rFonts w:ascii="Tahoma" w:hAnsi="Tahoma" w:cs="Tahoma"/>
              <w:sz w:val="16"/>
              <w:szCs w:val="16"/>
            </w:rPr>
          </w:pPr>
          <w:r w:rsidRPr="00F36C5C">
            <w:rPr>
              <w:rFonts w:ascii="Tahoma" w:hAnsi="Tahoma" w:cs="Tahoma"/>
              <w:sz w:val="16"/>
              <w:szCs w:val="16"/>
            </w:rPr>
            <w:t>İZMİR</w:t>
          </w:r>
          <w:r w:rsidR="00C575B3" w:rsidRPr="00F36C5C">
            <w:rPr>
              <w:rFonts w:ascii="Tahoma" w:hAnsi="Tahoma" w:cs="Tahoma"/>
              <w:sz w:val="16"/>
              <w:szCs w:val="16"/>
            </w:rPr>
            <w:t xml:space="preserve"> PROVINCE </w:t>
          </w:r>
          <w:r w:rsidR="00C575B3" w:rsidRPr="00F36C5C">
            <w:rPr>
              <w:rFonts w:ascii="Tahoma" w:hAnsi="Tahoma" w:cs="Tahoma"/>
              <w:sz w:val="16"/>
              <w:szCs w:val="16"/>
              <w14:ligatures w14:val="none"/>
            </w:rPr>
            <w:t>ENVIRONMENTAL AND SOCIAL MANAGEMENT PLAN</w:t>
          </w:r>
        </w:p>
      </w:tc>
      <w:tc>
        <w:tcPr>
          <w:tcW w:w="646" w:type="pct"/>
          <w:tcBorders>
            <w:top w:val="single" w:sz="4" w:space="0" w:color="auto"/>
            <w:left w:val="single" w:sz="4" w:space="0" w:color="auto"/>
            <w:bottom w:val="nil"/>
          </w:tcBorders>
        </w:tcPr>
        <w:p w14:paraId="2ED2A327" w14:textId="77777777" w:rsidR="00C575B3" w:rsidRPr="00F36C5C" w:rsidRDefault="00C575B3" w:rsidP="00C575B3">
          <w:pPr>
            <w:pStyle w:val="AltBilgi"/>
            <w:spacing w:line="200" w:lineRule="exact"/>
            <w:rPr>
              <w:rFonts w:ascii="Tahoma" w:hAnsi="Tahoma" w:cs="Tahoma"/>
              <w:sz w:val="16"/>
              <w:szCs w:val="16"/>
            </w:rPr>
          </w:pPr>
          <w:r w:rsidRPr="00F36C5C">
            <w:rPr>
              <w:rFonts w:ascii="Tahoma" w:hAnsi="Tahoma" w:cs="Tahoma"/>
              <w:sz w:val="16"/>
              <w:szCs w:val="16"/>
            </w:rPr>
            <w:t>Revision:</w:t>
          </w:r>
        </w:p>
      </w:tc>
      <w:tc>
        <w:tcPr>
          <w:tcW w:w="565" w:type="pct"/>
          <w:tcBorders>
            <w:right w:val="single" w:sz="4" w:space="0" w:color="auto"/>
          </w:tcBorders>
        </w:tcPr>
        <w:p w14:paraId="61C9EB54" w14:textId="77777777" w:rsidR="00C575B3" w:rsidRPr="00F36C5C" w:rsidRDefault="00C575B3" w:rsidP="00C575B3">
          <w:pPr>
            <w:pStyle w:val="AltBilgi"/>
            <w:spacing w:line="200" w:lineRule="exact"/>
            <w:rPr>
              <w:rFonts w:ascii="Tahoma" w:hAnsi="Tahoma" w:cs="Tahoma"/>
              <w:sz w:val="16"/>
              <w:szCs w:val="16"/>
            </w:rPr>
          </w:pPr>
          <w:r w:rsidRPr="00F36C5C">
            <w:rPr>
              <w:rFonts w:ascii="Tahoma" w:hAnsi="Tahoma" w:cs="Tahoma"/>
              <w:sz w:val="16"/>
              <w:szCs w:val="16"/>
            </w:rPr>
            <w:t>02</w:t>
          </w:r>
        </w:p>
      </w:tc>
      <w:tc>
        <w:tcPr>
          <w:tcW w:w="21"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1A55DF64" w14:textId="77777777" w:rsidR="00C575B3" w:rsidRPr="00CD5179" w:rsidRDefault="00C575B3" w:rsidP="00C575B3">
          <w:pPr>
            <w:pStyle w:val="AltBilgi"/>
            <w:jc w:val="center"/>
            <w:rPr>
              <w:b/>
            </w:rPr>
          </w:pPr>
        </w:p>
      </w:tc>
    </w:tr>
    <w:tr w:rsidR="00C575B3" w:rsidRPr="00CD5179" w14:paraId="0432A9CA" w14:textId="77777777">
      <w:trPr>
        <w:cantSplit/>
        <w:trHeight w:val="301"/>
      </w:trPr>
      <w:tc>
        <w:tcPr>
          <w:tcW w:w="483" w:type="pct"/>
          <w:tcBorders>
            <w:top w:val="nil"/>
            <w:left w:val="nil"/>
            <w:bottom w:val="single" w:sz="4" w:space="0" w:color="auto"/>
          </w:tcBorders>
        </w:tcPr>
        <w:p w14:paraId="080C0EEE" w14:textId="77777777" w:rsidR="00C575B3" w:rsidRPr="00F36C5C" w:rsidRDefault="00C575B3" w:rsidP="00C575B3">
          <w:pPr>
            <w:pStyle w:val="AltBilgi"/>
            <w:spacing w:line="200" w:lineRule="exact"/>
            <w:rPr>
              <w:rFonts w:ascii="Tahoma" w:hAnsi="Tahoma" w:cs="Tahoma"/>
              <w:sz w:val="16"/>
              <w:szCs w:val="16"/>
            </w:rPr>
          </w:pPr>
          <w:r w:rsidRPr="00F36C5C">
            <w:rPr>
              <w:rFonts w:ascii="Tahoma" w:hAnsi="Tahoma" w:cs="Tahoma"/>
              <w:sz w:val="16"/>
              <w:szCs w:val="16"/>
            </w:rPr>
            <w:t>DocID:</w:t>
          </w:r>
        </w:p>
      </w:tc>
      <w:tc>
        <w:tcPr>
          <w:tcW w:w="3285" w:type="pct"/>
          <w:tcBorders>
            <w:right w:val="single" w:sz="4" w:space="0" w:color="auto"/>
          </w:tcBorders>
        </w:tcPr>
        <w:p w14:paraId="51A56BD8" w14:textId="77777777" w:rsidR="00C575B3" w:rsidRPr="00F36C5C" w:rsidRDefault="00C575B3" w:rsidP="00C575B3">
          <w:pPr>
            <w:pStyle w:val="AltBilgi"/>
            <w:spacing w:line="200" w:lineRule="exact"/>
            <w:rPr>
              <w:rFonts w:ascii="Tahoma" w:hAnsi="Tahoma" w:cs="Tahoma"/>
              <w:sz w:val="16"/>
              <w:szCs w:val="16"/>
            </w:rPr>
          </w:pPr>
          <w:r w:rsidRPr="00F36C5C">
            <w:rPr>
              <w:rFonts w:ascii="Tahoma" w:hAnsi="Tahoma" w:cs="Tahoma"/>
              <w:sz w:val="16"/>
              <w:szCs w:val="16"/>
            </w:rPr>
            <w:t>REP-URP-1</w:t>
          </w:r>
        </w:p>
      </w:tc>
      <w:tc>
        <w:tcPr>
          <w:tcW w:w="646" w:type="pct"/>
          <w:tcBorders>
            <w:top w:val="nil"/>
            <w:left w:val="single" w:sz="4" w:space="0" w:color="auto"/>
            <w:bottom w:val="single" w:sz="4" w:space="0" w:color="auto"/>
          </w:tcBorders>
        </w:tcPr>
        <w:p w14:paraId="52271DD3" w14:textId="77777777" w:rsidR="00C575B3" w:rsidRPr="00F36C5C" w:rsidRDefault="00C575B3" w:rsidP="00C575B3">
          <w:pPr>
            <w:pStyle w:val="AltBilgi"/>
            <w:spacing w:line="200" w:lineRule="exact"/>
            <w:rPr>
              <w:rFonts w:ascii="Tahoma" w:hAnsi="Tahoma" w:cs="Tahoma"/>
              <w:sz w:val="16"/>
              <w:szCs w:val="16"/>
            </w:rPr>
          </w:pPr>
          <w:r w:rsidRPr="00F36C5C">
            <w:rPr>
              <w:rFonts w:ascii="Tahoma" w:hAnsi="Tahoma" w:cs="Tahoma"/>
              <w:sz w:val="16"/>
              <w:szCs w:val="16"/>
            </w:rPr>
            <w:t>Page:</w:t>
          </w:r>
        </w:p>
      </w:tc>
      <w:tc>
        <w:tcPr>
          <w:tcW w:w="565" w:type="pct"/>
          <w:tcBorders>
            <w:right w:val="single" w:sz="4" w:space="0" w:color="auto"/>
          </w:tcBorders>
        </w:tcPr>
        <w:p w14:paraId="41B0181F" w14:textId="77777777" w:rsidR="00C575B3" w:rsidRPr="00F36C5C" w:rsidRDefault="00C575B3" w:rsidP="00C575B3">
          <w:pPr>
            <w:pStyle w:val="AltBilgi"/>
            <w:spacing w:line="200" w:lineRule="exact"/>
            <w:rPr>
              <w:rFonts w:ascii="Tahoma" w:hAnsi="Tahoma" w:cs="Tahoma"/>
              <w:sz w:val="16"/>
              <w:szCs w:val="16"/>
            </w:rPr>
          </w:pPr>
          <w:r w:rsidRPr="00F36C5C">
            <w:rPr>
              <w:rFonts w:ascii="Tahoma" w:hAnsi="Tahoma" w:cs="Tahoma"/>
              <w:sz w:val="16"/>
              <w:szCs w:val="16"/>
            </w:rPr>
            <w:fldChar w:fldCharType="begin"/>
          </w:r>
          <w:r w:rsidRPr="00F36C5C">
            <w:rPr>
              <w:rFonts w:ascii="Tahoma" w:hAnsi="Tahoma" w:cs="Tahoma"/>
              <w:sz w:val="16"/>
              <w:szCs w:val="16"/>
            </w:rPr>
            <w:instrText xml:space="preserve"> PAGE  \* Arabic  \* MERGEFORMAT </w:instrText>
          </w:r>
          <w:r w:rsidRPr="00F36C5C">
            <w:rPr>
              <w:rFonts w:ascii="Tahoma" w:hAnsi="Tahoma" w:cs="Tahoma"/>
              <w:sz w:val="16"/>
              <w:szCs w:val="16"/>
            </w:rPr>
            <w:fldChar w:fldCharType="separate"/>
          </w:r>
          <w:r w:rsidRPr="00F36C5C">
            <w:rPr>
              <w:rFonts w:ascii="Tahoma" w:hAnsi="Tahoma" w:cs="Tahoma"/>
              <w:noProof/>
              <w:sz w:val="16"/>
              <w:szCs w:val="16"/>
            </w:rPr>
            <w:t>226</w:t>
          </w:r>
          <w:r w:rsidRPr="00F36C5C">
            <w:rPr>
              <w:rFonts w:ascii="Tahoma" w:hAnsi="Tahoma" w:cs="Tahoma"/>
              <w:sz w:val="16"/>
              <w:szCs w:val="16"/>
            </w:rPr>
            <w:fldChar w:fldCharType="end"/>
          </w:r>
          <w:r w:rsidRPr="00F36C5C">
            <w:rPr>
              <w:rFonts w:ascii="Tahoma" w:hAnsi="Tahoma" w:cs="Tahoma"/>
              <w:sz w:val="16"/>
              <w:szCs w:val="16"/>
            </w:rPr>
            <w:t xml:space="preserve"> / </w:t>
          </w:r>
          <w:r w:rsidR="009F2B67" w:rsidRPr="00F36C5C">
            <w:rPr>
              <w:rFonts w:ascii="Tahoma" w:hAnsi="Tahoma" w:cs="Tahoma"/>
            </w:rPr>
            <w:fldChar w:fldCharType="begin"/>
          </w:r>
          <w:r w:rsidR="009F2B67" w:rsidRPr="00F36C5C">
            <w:rPr>
              <w:rFonts w:ascii="Tahoma" w:hAnsi="Tahoma" w:cs="Tahoma"/>
            </w:rPr>
            <w:instrText xml:space="preserve"> NUMPAGES  \* Arabic  \* MERGEFORMAT </w:instrText>
          </w:r>
          <w:r w:rsidR="009F2B67" w:rsidRPr="00F36C5C">
            <w:rPr>
              <w:rFonts w:ascii="Tahoma" w:hAnsi="Tahoma" w:cs="Tahoma"/>
            </w:rPr>
            <w:fldChar w:fldCharType="separate"/>
          </w:r>
          <w:r w:rsidRPr="00F36C5C">
            <w:rPr>
              <w:rFonts w:ascii="Tahoma" w:hAnsi="Tahoma" w:cs="Tahoma"/>
              <w:noProof/>
              <w:sz w:val="16"/>
              <w:szCs w:val="16"/>
            </w:rPr>
            <w:t>229</w:t>
          </w:r>
          <w:r w:rsidR="009F2B67" w:rsidRPr="00F36C5C">
            <w:rPr>
              <w:rFonts w:ascii="Tahoma" w:hAnsi="Tahoma" w:cs="Tahoma"/>
              <w:noProof/>
              <w:sz w:val="16"/>
              <w:szCs w:val="16"/>
            </w:rPr>
            <w:fldChar w:fldCharType="end"/>
          </w:r>
        </w:p>
      </w:tc>
      <w:tc>
        <w:tcPr>
          <w:tcW w:w="21" w:type="pct"/>
          <w:vMerge/>
          <w:tcBorders>
            <w:top w:val="single" w:sz="4" w:space="0" w:color="auto"/>
            <w:left w:val="single" w:sz="4" w:space="0" w:color="auto"/>
            <w:bottom w:val="single" w:sz="4" w:space="0" w:color="auto"/>
            <w:right w:val="nil"/>
          </w:tcBorders>
        </w:tcPr>
        <w:p w14:paraId="1B9A2964" w14:textId="77777777" w:rsidR="00C575B3" w:rsidRPr="00CD5179" w:rsidRDefault="00C575B3" w:rsidP="00C575B3">
          <w:pPr>
            <w:pStyle w:val="AltBilgi"/>
            <w:spacing w:line="200" w:lineRule="exact"/>
          </w:pPr>
        </w:p>
      </w:tc>
    </w:tr>
  </w:tbl>
  <w:p w14:paraId="233B1FF2" w14:textId="77777777" w:rsidR="00396DF5" w:rsidRPr="00CD5179" w:rsidRDefault="00396DF5">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3AD96" w14:textId="77777777" w:rsidR="00516F53" w:rsidRPr="00CD5179" w:rsidRDefault="00516F53">
    <w:pPr>
      <w:pStyle w:val="AltBilgi"/>
    </w:pPr>
  </w:p>
  <w:tbl>
    <w:tblPr>
      <w:tblW w:w="5000"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872"/>
      <w:gridCol w:w="5926"/>
      <w:gridCol w:w="1165"/>
      <w:gridCol w:w="1019"/>
      <w:gridCol w:w="38"/>
    </w:tblGrid>
    <w:tr w:rsidR="00516F53" w:rsidRPr="00CD5179" w14:paraId="3BFF3343" w14:textId="77777777">
      <w:trPr>
        <w:cantSplit/>
        <w:trHeight w:val="301"/>
      </w:trPr>
      <w:tc>
        <w:tcPr>
          <w:tcW w:w="483" w:type="pct"/>
          <w:tcBorders>
            <w:top w:val="single" w:sz="4" w:space="0" w:color="auto"/>
            <w:left w:val="nil"/>
            <w:bottom w:val="nil"/>
            <w:right w:val="nil"/>
          </w:tcBorders>
        </w:tcPr>
        <w:p w14:paraId="7866FA01" w14:textId="77777777" w:rsidR="00516F53" w:rsidRPr="00CD5179" w:rsidRDefault="00516F53">
          <w:pPr>
            <w:pStyle w:val="AltBilgi"/>
            <w:spacing w:line="200" w:lineRule="exact"/>
            <w:rPr>
              <w:sz w:val="16"/>
              <w:szCs w:val="16"/>
            </w:rPr>
          </w:pPr>
          <w:r>
            <w:rPr>
              <w:sz w:val="16"/>
              <w:szCs w:val="16"/>
            </w:rPr>
            <w:t>Title</w:t>
          </w:r>
          <w:r w:rsidRPr="00CD5179">
            <w:rPr>
              <w:sz w:val="16"/>
              <w:szCs w:val="16"/>
            </w:rPr>
            <w:t>:</w:t>
          </w:r>
        </w:p>
      </w:tc>
      <w:tc>
        <w:tcPr>
          <w:tcW w:w="3285" w:type="pct"/>
          <w:tcBorders>
            <w:left w:val="nil"/>
            <w:right w:val="single" w:sz="4" w:space="0" w:color="auto"/>
          </w:tcBorders>
        </w:tcPr>
        <w:p w14:paraId="2191E024" w14:textId="77777777" w:rsidR="00516F53" w:rsidRPr="00CD5179" w:rsidRDefault="00516F53">
          <w:pPr>
            <w:pStyle w:val="AltBilgi"/>
            <w:tabs>
              <w:tab w:val="center" w:pos="4662"/>
            </w:tabs>
            <w:spacing w:line="200" w:lineRule="exact"/>
            <w:ind w:right="101"/>
            <w:rPr>
              <w:sz w:val="16"/>
              <w:szCs w:val="16"/>
            </w:rPr>
          </w:pPr>
          <w:r w:rsidRPr="00CD5179">
            <w:rPr>
              <w:sz w:val="16"/>
              <w:szCs w:val="16"/>
            </w:rPr>
            <w:t>İKLİM VE AFETLERE DİRENÇLİ ŞEHİRLER PROJESİ</w:t>
          </w:r>
        </w:p>
        <w:p w14:paraId="74508E94" w14:textId="77777777" w:rsidR="00516F53" w:rsidRPr="00CD5179" w:rsidRDefault="00516F53">
          <w:pPr>
            <w:pStyle w:val="AltBilgi"/>
            <w:tabs>
              <w:tab w:val="center" w:pos="4662"/>
            </w:tabs>
            <w:spacing w:line="200" w:lineRule="exact"/>
            <w:ind w:right="101"/>
            <w:rPr>
              <w:sz w:val="16"/>
              <w:szCs w:val="16"/>
            </w:rPr>
          </w:pPr>
          <w:r w:rsidRPr="00CD5179">
            <w:rPr>
              <w:sz w:val="16"/>
              <w:szCs w:val="16"/>
            </w:rPr>
            <w:t>Çevresel &amp; Sosyal Yönetim Çerçevesi</w:t>
          </w:r>
        </w:p>
      </w:tc>
      <w:tc>
        <w:tcPr>
          <w:tcW w:w="646" w:type="pct"/>
          <w:tcBorders>
            <w:top w:val="single" w:sz="4" w:space="0" w:color="auto"/>
            <w:left w:val="single" w:sz="4" w:space="0" w:color="auto"/>
            <w:bottom w:val="nil"/>
          </w:tcBorders>
        </w:tcPr>
        <w:p w14:paraId="517ACB3C" w14:textId="77777777" w:rsidR="00516F53" w:rsidRPr="00CD5179" w:rsidRDefault="00516F53">
          <w:pPr>
            <w:pStyle w:val="AltBilgi"/>
            <w:spacing w:line="200" w:lineRule="exact"/>
            <w:rPr>
              <w:sz w:val="16"/>
              <w:szCs w:val="16"/>
            </w:rPr>
          </w:pPr>
          <w:r w:rsidRPr="00CD5179">
            <w:rPr>
              <w:sz w:val="16"/>
              <w:szCs w:val="16"/>
            </w:rPr>
            <w:t>Revizyon:</w:t>
          </w:r>
        </w:p>
      </w:tc>
      <w:tc>
        <w:tcPr>
          <w:tcW w:w="565" w:type="pct"/>
          <w:tcBorders>
            <w:right w:val="single" w:sz="4" w:space="0" w:color="auto"/>
          </w:tcBorders>
        </w:tcPr>
        <w:p w14:paraId="6ED3A638" w14:textId="77777777" w:rsidR="00516F53" w:rsidRPr="00CD5179" w:rsidRDefault="00516F53">
          <w:pPr>
            <w:pStyle w:val="AltBilgi"/>
            <w:spacing w:line="200" w:lineRule="exact"/>
            <w:rPr>
              <w:sz w:val="16"/>
              <w:szCs w:val="16"/>
            </w:rPr>
          </w:pPr>
          <w:r w:rsidRPr="00CD5179">
            <w:rPr>
              <w:sz w:val="16"/>
              <w:szCs w:val="16"/>
            </w:rPr>
            <w:t>02</w:t>
          </w:r>
        </w:p>
      </w:tc>
      <w:tc>
        <w:tcPr>
          <w:tcW w:w="21"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489CA1FD" w14:textId="77777777" w:rsidR="00516F53" w:rsidRPr="00CD5179" w:rsidRDefault="00516F53">
          <w:pPr>
            <w:pStyle w:val="AltBilgi"/>
            <w:jc w:val="center"/>
            <w:rPr>
              <w:b/>
            </w:rPr>
          </w:pPr>
        </w:p>
      </w:tc>
    </w:tr>
    <w:tr w:rsidR="00516F53" w:rsidRPr="00CD5179" w14:paraId="05881F11" w14:textId="77777777">
      <w:trPr>
        <w:cantSplit/>
        <w:trHeight w:val="301"/>
      </w:trPr>
      <w:tc>
        <w:tcPr>
          <w:tcW w:w="483" w:type="pct"/>
          <w:tcBorders>
            <w:top w:val="nil"/>
            <w:left w:val="nil"/>
            <w:bottom w:val="single" w:sz="4" w:space="0" w:color="auto"/>
          </w:tcBorders>
        </w:tcPr>
        <w:p w14:paraId="485E6EB3" w14:textId="77777777" w:rsidR="00516F53" w:rsidRPr="00CD5179" w:rsidRDefault="00516F53">
          <w:pPr>
            <w:pStyle w:val="AltBilgi"/>
            <w:spacing w:line="200" w:lineRule="exact"/>
            <w:rPr>
              <w:sz w:val="16"/>
              <w:szCs w:val="16"/>
            </w:rPr>
          </w:pPr>
          <w:r w:rsidRPr="00CD5179">
            <w:rPr>
              <w:sz w:val="16"/>
              <w:szCs w:val="16"/>
            </w:rPr>
            <w:t>DocID:</w:t>
          </w:r>
        </w:p>
      </w:tc>
      <w:tc>
        <w:tcPr>
          <w:tcW w:w="3285" w:type="pct"/>
          <w:tcBorders>
            <w:right w:val="single" w:sz="4" w:space="0" w:color="auto"/>
          </w:tcBorders>
        </w:tcPr>
        <w:p w14:paraId="69C9AF4D" w14:textId="77777777" w:rsidR="00516F53" w:rsidRPr="00CD5179" w:rsidRDefault="00516F53">
          <w:pPr>
            <w:pStyle w:val="AltBilgi"/>
            <w:spacing w:line="200" w:lineRule="exact"/>
            <w:rPr>
              <w:sz w:val="16"/>
              <w:szCs w:val="16"/>
            </w:rPr>
          </w:pPr>
          <w:r w:rsidRPr="00CD5179">
            <w:rPr>
              <w:sz w:val="16"/>
              <w:szCs w:val="16"/>
            </w:rPr>
            <w:t>REP-URP-1</w:t>
          </w:r>
        </w:p>
      </w:tc>
      <w:tc>
        <w:tcPr>
          <w:tcW w:w="646" w:type="pct"/>
          <w:tcBorders>
            <w:top w:val="nil"/>
            <w:left w:val="single" w:sz="4" w:space="0" w:color="auto"/>
            <w:bottom w:val="single" w:sz="4" w:space="0" w:color="auto"/>
          </w:tcBorders>
        </w:tcPr>
        <w:p w14:paraId="79571AD9" w14:textId="77777777" w:rsidR="00516F53" w:rsidRPr="00CD5179" w:rsidRDefault="00516F53">
          <w:pPr>
            <w:pStyle w:val="AltBilgi"/>
            <w:spacing w:line="200" w:lineRule="exact"/>
            <w:rPr>
              <w:sz w:val="16"/>
              <w:szCs w:val="16"/>
            </w:rPr>
          </w:pPr>
          <w:r w:rsidRPr="00CD5179">
            <w:rPr>
              <w:sz w:val="16"/>
              <w:szCs w:val="16"/>
            </w:rPr>
            <w:t>Sayfa:</w:t>
          </w:r>
        </w:p>
      </w:tc>
      <w:tc>
        <w:tcPr>
          <w:tcW w:w="565" w:type="pct"/>
          <w:tcBorders>
            <w:right w:val="single" w:sz="4" w:space="0" w:color="auto"/>
          </w:tcBorders>
        </w:tcPr>
        <w:p w14:paraId="1DADFD08" w14:textId="77777777" w:rsidR="00516F53" w:rsidRPr="00CD5179" w:rsidRDefault="00516F53">
          <w:pPr>
            <w:pStyle w:val="AltBilgi"/>
            <w:spacing w:line="200" w:lineRule="exact"/>
            <w:rPr>
              <w:sz w:val="16"/>
              <w:szCs w:val="16"/>
            </w:rPr>
          </w:pPr>
          <w:r w:rsidRPr="00CD5179">
            <w:rPr>
              <w:sz w:val="16"/>
              <w:szCs w:val="16"/>
            </w:rPr>
            <w:fldChar w:fldCharType="begin"/>
          </w:r>
          <w:r w:rsidRPr="00CD5179">
            <w:rPr>
              <w:sz w:val="16"/>
              <w:szCs w:val="16"/>
            </w:rPr>
            <w:instrText xml:space="preserve"> PAGE  \* Arabic  \* MERGEFORMAT </w:instrText>
          </w:r>
          <w:r w:rsidRPr="00CD5179">
            <w:rPr>
              <w:sz w:val="16"/>
              <w:szCs w:val="16"/>
            </w:rPr>
            <w:fldChar w:fldCharType="separate"/>
          </w:r>
          <w:r>
            <w:rPr>
              <w:noProof/>
              <w:sz w:val="16"/>
              <w:szCs w:val="16"/>
            </w:rPr>
            <w:t>139</w:t>
          </w:r>
          <w:r w:rsidRPr="00CD5179">
            <w:rPr>
              <w:sz w:val="16"/>
              <w:szCs w:val="16"/>
            </w:rPr>
            <w:fldChar w:fldCharType="end"/>
          </w:r>
          <w:r w:rsidRPr="00CD5179">
            <w:rPr>
              <w:sz w:val="16"/>
              <w:szCs w:val="16"/>
            </w:rPr>
            <w:t xml:space="preserve"> </w:t>
          </w:r>
          <w:r>
            <w:rPr>
              <w:sz w:val="16"/>
              <w:szCs w:val="16"/>
            </w:rPr>
            <w:t>/</w:t>
          </w:r>
          <w:r w:rsidRPr="00CD5179">
            <w:rPr>
              <w:sz w:val="16"/>
              <w:szCs w:val="16"/>
            </w:rPr>
            <w:t xml:space="preserve"> </w:t>
          </w:r>
          <w:fldSimple w:instr=" NUMPAGES  \* Arabic  \* MERGEFORMAT ">
            <w:r w:rsidRPr="00CA5545">
              <w:rPr>
                <w:noProof/>
                <w:sz w:val="16"/>
                <w:szCs w:val="16"/>
              </w:rPr>
              <w:t>157</w:t>
            </w:r>
          </w:fldSimple>
        </w:p>
      </w:tc>
      <w:tc>
        <w:tcPr>
          <w:tcW w:w="21" w:type="pct"/>
          <w:vMerge/>
          <w:tcBorders>
            <w:top w:val="single" w:sz="4" w:space="0" w:color="auto"/>
            <w:left w:val="single" w:sz="4" w:space="0" w:color="auto"/>
            <w:bottom w:val="single" w:sz="4" w:space="0" w:color="auto"/>
            <w:right w:val="nil"/>
          </w:tcBorders>
        </w:tcPr>
        <w:p w14:paraId="36D0DBAC" w14:textId="77777777" w:rsidR="00516F53" w:rsidRPr="00CD5179" w:rsidRDefault="00516F53">
          <w:pPr>
            <w:pStyle w:val="AltBilgi"/>
            <w:spacing w:line="200" w:lineRule="exact"/>
          </w:pPr>
        </w:p>
      </w:tc>
    </w:tr>
  </w:tbl>
  <w:p w14:paraId="521C90E3" w14:textId="77777777" w:rsidR="00516F53" w:rsidRPr="00CD5179" w:rsidRDefault="00516F53">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D80FD" w14:textId="77777777" w:rsidR="00396DF5" w:rsidRPr="00CD5179" w:rsidRDefault="00396DF5">
    <w:pPr>
      <w:pStyle w:val="AltBilgi"/>
    </w:pPr>
  </w:p>
  <w:tbl>
    <w:tblPr>
      <w:tblW w:w="5000"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872"/>
      <w:gridCol w:w="5926"/>
      <w:gridCol w:w="1165"/>
      <w:gridCol w:w="1019"/>
      <w:gridCol w:w="38"/>
    </w:tblGrid>
    <w:tr w:rsidR="00396DF5" w:rsidRPr="00CD5179" w14:paraId="117BBD44" w14:textId="77777777">
      <w:trPr>
        <w:cantSplit/>
        <w:trHeight w:val="301"/>
      </w:trPr>
      <w:tc>
        <w:tcPr>
          <w:tcW w:w="483" w:type="pct"/>
          <w:tcBorders>
            <w:top w:val="single" w:sz="4" w:space="0" w:color="auto"/>
            <w:left w:val="nil"/>
            <w:bottom w:val="nil"/>
            <w:right w:val="nil"/>
          </w:tcBorders>
        </w:tcPr>
        <w:p w14:paraId="798DB244" w14:textId="314E1ECF" w:rsidR="00E85884" w:rsidRDefault="00E85884">
          <w:pPr>
            <w:pStyle w:val="AltBilgi"/>
            <w:spacing w:line="200" w:lineRule="exact"/>
            <w:rPr>
              <w:sz w:val="16"/>
              <w:szCs w:val="16"/>
            </w:rPr>
          </w:pPr>
          <w:r>
            <w:rPr>
              <w:sz w:val="16"/>
              <w:szCs w:val="16"/>
            </w:rPr>
            <w:t>Title</w:t>
          </w:r>
        </w:p>
        <w:p w14:paraId="689A6E15" w14:textId="26B14415" w:rsidR="00396DF5" w:rsidRPr="00CD5179" w:rsidRDefault="00396DF5">
          <w:pPr>
            <w:pStyle w:val="AltBilgi"/>
            <w:spacing w:line="200" w:lineRule="exact"/>
            <w:rPr>
              <w:sz w:val="16"/>
              <w:szCs w:val="16"/>
            </w:rPr>
          </w:pPr>
          <w:r w:rsidRPr="00CD5179">
            <w:rPr>
              <w:sz w:val="16"/>
              <w:szCs w:val="16"/>
            </w:rPr>
            <w:t>:</w:t>
          </w:r>
        </w:p>
      </w:tc>
      <w:tc>
        <w:tcPr>
          <w:tcW w:w="3285" w:type="pct"/>
          <w:tcBorders>
            <w:left w:val="nil"/>
            <w:right w:val="single" w:sz="4" w:space="0" w:color="auto"/>
          </w:tcBorders>
        </w:tcPr>
        <w:p w14:paraId="077E055B" w14:textId="77777777" w:rsidR="00396DF5" w:rsidRPr="00CD5179" w:rsidRDefault="00396DF5">
          <w:pPr>
            <w:pStyle w:val="AltBilgi"/>
            <w:tabs>
              <w:tab w:val="center" w:pos="4662"/>
            </w:tabs>
            <w:spacing w:line="200" w:lineRule="exact"/>
            <w:ind w:right="101"/>
            <w:rPr>
              <w:sz w:val="16"/>
              <w:szCs w:val="16"/>
            </w:rPr>
          </w:pPr>
          <w:r w:rsidRPr="00CD5179">
            <w:rPr>
              <w:sz w:val="16"/>
              <w:szCs w:val="16"/>
            </w:rPr>
            <w:t>İKLİM VE AFETLERE DİRENÇLİ ŞEHİRLER PROJESİ</w:t>
          </w:r>
        </w:p>
        <w:p w14:paraId="08A032DA" w14:textId="77777777" w:rsidR="00396DF5" w:rsidRPr="00CD5179" w:rsidRDefault="00396DF5">
          <w:pPr>
            <w:pStyle w:val="AltBilgi"/>
            <w:tabs>
              <w:tab w:val="center" w:pos="4662"/>
            </w:tabs>
            <w:spacing w:line="200" w:lineRule="exact"/>
            <w:ind w:right="101"/>
            <w:rPr>
              <w:sz w:val="16"/>
              <w:szCs w:val="16"/>
            </w:rPr>
          </w:pPr>
          <w:r w:rsidRPr="00CD5179">
            <w:rPr>
              <w:sz w:val="16"/>
              <w:szCs w:val="16"/>
            </w:rPr>
            <w:t>Çevresel &amp; Sosyal Yönetim Çerçevesi</w:t>
          </w:r>
        </w:p>
      </w:tc>
      <w:tc>
        <w:tcPr>
          <w:tcW w:w="646" w:type="pct"/>
          <w:tcBorders>
            <w:top w:val="single" w:sz="4" w:space="0" w:color="auto"/>
            <w:left w:val="single" w:sz="4" w:space="0" w:color="auto"/>
            <w:bottom w:val="nil"/>
          </w:tcBorders>
        </w:tcPr>
        <w:p w14:paraId="04CB90EB" w14:textId="77777777" w:rsidR="00396DF5" w:rsidRPr="00CD5179" w:rsidRDefault="00396DF5">
          <w:pPr>
            <w:pStyle w:val="AltBilgi"/>
            <w:spacing w:line="200" w:lineRule="exact"/>
            <w:rPr>
              <w:sz w:val="16"/>
              <w:szCs w:val="16"/>
            </w:rPr>
          </w:pPr>
          <w:r w:rsidRPr="00CD5179">
            <w:rPr>
              <w:sz w:val="16"/>
              <w:szCs w:val="16"/>
            </w:rPr>
            <w:t>Revizyon:</w:t>
          </w:r>
        </w:p>
      </w:tc>
      <w:tc>
        <w:tcPr>
          <w:tcW w:w="565" w:type="pct"/>
          <w:tcBorders>
            <w:right w:val="single" w:sz="4" w:space="0" w:color="auto"/>
          </w:tcBorders>
        </w:tcPr>
        <w:p w14:paraId="108331EF" w14:textId="77777777" w:rsidR="00396DF5" w:rsidRPr="00CD5179" w:rsidRDefault="00396DF5">
          <w:pPr>
            <w:pStyle w:val="AltBilgi"/>
            <w:spacing w:line="200" w:lineRule="exact"/>
            <w:rPr>
              <w:sz w:val="16"/>
              <w:szCs w:val="16"/>
            </w:rPr>
          </w:pPr>
          <w:r w:rsidRPr="00CD5179">
            <w:rPr>
              <w:sz w:val="16"/>
              <w:szCs w:val="16"/>
            </w:rPr>
            <w:t>02</w:t>
          </w:r>
        </w:p>
      </w:tc>
      <w:tc>
        <w:tcPr>
          <w:tcW w:w="21"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141F57E6" w14:textId="77777777" w:rsidR="00396DF5" w:rsidRPr="00CD5179" w:rsidRDefault="00396DF5">
          <w:pPr>
            <w:pStyle w:val="AltBilgi"/>
            <w:jc w:val="center"/>
            <w:rPr>
              <w:b/>
            </w:rPr>
          </w:pPr>
        </w:p>
      </w:tc>
    </w:tr>
    <w:tr w:rsidR="00396DF5" w:rsidRPr="00CD5179" w14:paraId="61C556B7" w14:textId="77777777">
      <w:trPr>
        <w:cantSplit/>
        <w:trHeight w:val="301"/>
      </w:trPr>
      <w:tc>
        <w:tcPr>
          <w:tcW w:w="483" w:type="pct"/>
          <w:tcBorders>
            <w:top w:val="nil"/>
            <w:left w:val="nil"/>
            <w:bottom w:val="single" w:sz="4" w:space="0" w:color="auto"/>
          </w:tcBorders>
        </w:tcPr>
        <w:p w14:paraId="5318A1B5" w14:textId="77777777" w:rsidR="00396DF5" w:rsidRPr="00CD5179" w:rsidRDefault="00396DF5">
          <w:pPr>
            <w:pStyle w:val="AltBilgi"/>
            <w:spacing w:line="200" w:lineRule="exact"/>
            <w:rPr>
              <w:sz w:val="16"/>
              <w:szCs w:val="16"/>
            </w:rPr>
          </w:pPr>
          <w:r w:rsidRPr="00CD5179">
            <w:rPr>
              <w:sz w:val="16"/>
              <w:szCs w:val="16"/>
            </w:rPr>
            <w:t>DocID:</w:t>
          </w:r>
        </w:p>
      </w:tc>
      <w:tc>
        <w:tcPr>
          <w:tcW w:w="3285" w:type="pct"/>
          <w:tcBorders>
            <w:right w:val="single" w:sz="4" w:space="0" w:color="auto"/>
          </w:tcBorders>
        </w:tcPr>
        <w:p w14:paraId="73008BF2" w14:textId="77777777" w:rsidR="00396DF5" w:rsidRPr="00CD5179" w:rsidRDefault="00396DF5">
          <w:pPr>
            <w:pStyle w:val="AltBilgi"/>
            <w:spacing w:line="200" w:lineRule="exact"/>
            <w:rPr>
              <w:sz w:val="16"/>
              <w:szCs w:val="16"/>
            </w:rPr>
          </w:pPr>
          <w:r w:rsidRPr="00CD5179">
            <w:rPr>
              <w:sz w:val="16"/>
              <w:szCs w:val="16"/>
            </w:rPr>
            <w:t>REP-URP-1</w:t>
          </w:r>
        </w:p>
      </w:tc>
      <w:tc>
        <w:tcPr>
          <w:tcW w:w="646" w:type="pct"/>
          <w:tcBorders>
            <w:top w:val="nil"/>
            <w:left w:val="single" w:sz="4" w:space="0" w:color="auto"/>
            <w:bottom w:val="single" w:sz="4" w:space="0" w:color="auto"/>
          </w:tcBorders>
        </w:tcPr>
        <w:p w14:paraId="7705B208" w14:textId="77777777" w:rsidR="00396DF5" w:rsidRPr="00CD5179" w:rsidRDefault="00396DF5">
          <w:pPr>
            <w:pStyle w:val="AltBilgi"/>
            <w:spacing w:line="200" w:lineRule="exact"/>
            <w:rPr>
              <w:sz w:val="16"/>
              <w:szCs w:val="16"/>
            </w:rPr>
          </w:pPr>
          <w:r w:rsidRPr="00CD5179">
            <w:rPr>
              <w:sz w:val="16"/>
              <w:szCs w:val="16"/>
            </w:rPr>
            <w:t>Sayfa:</w:t>
          </w:r>
        </w:p>
      </w:tc>
      <w:tc>
        <w:tcPr>
          <w:tcW w:w="565" w:type="pct"/>
          <w:tcBorders>
            <w:right w:val="single" w:sz="4" w:space="0" w:color="auto"/>
          </w:tcBorders>
        </w:tcPr>
        <w:p w14:paraId="308BC522" w14:textId="77777777" w:rsidR="00396DF5" w:rsidRPr="00CD5179" w:rsidRDefault="00396DF5">
          <w:pPr>
            <w:pStyle w:val="AltBilgi"/>
            <w:spacing w:line="200" w:lineRule="exact"/>
            <w:rPr>
              <w:sz w:val="16"/>
              <w:szCs w:val="16"/>
            </w:rPr>
          </w:pPr>
          <w:r w:rsidRPr="00CD5179">
            <w:rPr>
              <w:sz w:val="16"/>
              <w:szCs w:val="16"/>
            </w:rPr>
            <w:fldChar w:fldCharType="begin"/>
          </w:r>
          <w:r w:rsidRPr="00CD5179">
            <w:rPr>
              <w:sz w:val="16"/>
              <w:szCs w:val="16"/>
            </w:rPr>
            <w:instrText xml:space="preserve"> PAGE  \* Arabic  \* MERGEFORMAT </w:instrText>
          </w:r>
          <w:r w:rsidRPr="00CD5179">
            <w:rPr>
              <w:sz w:val="16"/>
              <w:szCs w:val="16"/>
            </w:rPr>
            <w:fldChar w:fldCharType="separate"/>
          </w:r>
          <w:r>
            <w:rPr>
              <w:noProof/>
              <w:sz w:val="16"/>
              <w:szCs w:val="16"/>
            </w:rPr>
            <w:t>141</w:t>
          </w:r>
          <w:r w:rsidRPr="00CD5179">
            <w:rPr>
              <w:sz w:val="16"/>
              <w:szCs w:val="16"/>
            </w:rPr>
            <w:fldChar w:fldCharType="end"/>
          </w:r>
          <w:r w:rsidRPr="00CD5179">
            <w:rPr>
              <w:sz w:val="16"/>
              <w:szCs w:val="16"/>
            </w:rPr>
            <w:t xml:space="preserve"> </w:t>
          </w:r>
          <w:r>
            <w:rPr>
              <w:sz w:val="16"/>
              <w:szCs w:val="16"/>
            </w:rPr>
            <w:t>/</w:t>
          </w:r>
          <w:r w:rsidRPr="00CD5179">
            <w:rPr>
              <w:sz w:val="16"/>
              <w:szCs w:val="16"/>
            </w:rPr>
            <w:t xml:space="preserve"> </w:t>
          </w:r>
          <w:fldSimple w:instr=" NUMPAGES  \* Arabic  \* MERGEFORMAT ">
            <w:r w:rsidRPr="00CA5545">
              <w:rPr>
                <w:noProof/>
                <w:sz w:val="16"/>
                <w:szCs w:val="16"/>
              </w:rPr>
              <w:t>157</w:t>
            </w:r>
          </w:fldSimple>
        </w:p>
      </w:tc>
      <w:tc>
        <w:tcPr>
          <w:tcW w:w="21" w:type="pct"/>
          <w:vMerge/>
          <w:tcBorders>
            <w:top w:val="single" w:sz="4" w:space="0" w:color="auto"/>
            <w:left w:val="single" w:sz="4" w:space="0" w:color="auto"/>
            <w:bottom w:val="single" w:sz="4" w:space="0" w:color="auto"/>
            <w:right w:val="nil"/>
          </w:tcBorders>
        </w:tcPr>
        <w:p w14:paraId="7D16764D" w14:textId="77777777" w:rsidR="00396DF5" w:rsidRPr="00CD5179" w:rsidRDefault="00396DF5">
          <w:pPr>
            <w:pStyle w:val="AltBilgi"/>
            <w:spacing w:line="200" w:lineRule="exact"/>
          </w:pPr>
        </w:p>
      </w:tc>
    </w:tr>
  </w:tbl>
  <w:p w14:paraId="6A9C964D" w14:textId="77777777" w:rsidR="00396DF5" w:rsidRPr="00CD5179" w:rsidRDefault="00396DF5">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951BA" w14:textId="77777777" w:rsidR="0013517A" w:rsidRPr="0043484B" w:rsidRDefault="0013517A">
    <w:pPr>
      <w:pStyle w:val="AltBilgi"/>
    </w:pP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1376"/>
      <w:gridCol w:w="4818"/>
      <w:gridCol w:w="1100"/>
      <w:gridCol w:w="1375"/>
      <w:gridCol w:w="963"/>
    </w:tblGrid>
    <w:tr w:rsidR="0013517A" w:rsidRPr="000F5371" w14:paraId="587B93E3" w14:textId="77777777">
      <w:trPr>
        <w:cantSplit/>
        <w:trHeight w:val="301"/>
      </w:trPr>
      <w:tc>
        <w:tcPr>
          <w:tcW w:w="714" w:type="pct"/>
          <w:tcBorders>
            <w:top w:val="single" w:sz="4" w:space="0" w:color="auto"/>
            <w:left w:val="nil"/>
            <w:bottom w:val="nil"/>
            <w:right w:val="nil"/>
          </w:tcBorders>
        </w:tcPr>
        <w:p w14:paraId="182139E5" w14:textId="77777777" w:rsidR="0013517A" w:rsidRPr="000F5371" w:rsidRDefault="0013517A">
          <w:pPr>
            <w:pStyle w:val="AltBilgi"/>
            <w:spacing w:line="200" w:lineRule="exact"/>
            <w:rPr>
              <w:sz w:val="16"/>
              <w:szCs w:val="16"/>
            </w:rPr>
          </w:pPr>
          <w:r w:rsidRPr="000F5371">
            <w:rPr>
              <w:sz w:val="16"/>
              <w:szCs w:val="16"/>
            </w:rPr>
            <w:t>Title:</w:t>
          </w:r>
        </w:p>
      </w:tc>
      <w:tc>
        <w:tcPr>
          <w:tcW w:w="2500" w:type="pct"/>
          <w:tcBorders>
            <w:left w:val="nil"/>
            <w:right w:val="single" w:sz="4" w:space="0" w:color="auto"/>
          </w:tcBorders>
        </w:tcPr>
        <w:p w14:paraId="4DB6BA31" w14:textId="77777777" w:rsidR="0013517A" w:rsidRPr="000F5371" w:rsidRDefault="0013517A">
          <w:pPr>
            <w:pStyle w:val="AltBilgi"/>
            <w:tabs>
              <w:tab w:val="center" w:pos="4662"/>
            </w:tabs>
            <w:spacing w:line="200" w:lineRule="exact"/>
            <w:ind w:right="101"/>
            <w:rPr>
              <w:sz w:val="16"/>
              <w:szCs w:val="16"/>
            </w:rPr>
          </w:pPr>
          <w:r w:rsidRPr="000F5371">
            <w:rPr>
              <w:sz w:val="16"/>
              <w:szCs w:val="16"/>
            </w:rPr>
            <w:t>CLIMATE AND DISASTER RESILIENT CITIES PROJECT</w:t>
          </w:r>
          <w:r w:rsidRPr="00E77699" w:rsidDel="000F5371">
            <w:rPr>
              <w:sz w:val="16"/>
              <w:szCs w:val="16"/>
            </w:rPr>
            <w:t xml:space="preserve"> </w:t>
          </w:r>
          <w:r w:rsidRPr="000F5371">
            <w:rPr>
              <w:sz w:val="16"/>
              <w:szCs w:val="16"/>
            </w:rPr>
            <w:t>Environmental &amp; Social Management Framework</w:t>
          </w:r>
        </w:p>
      </w:tc>
      <w:tc>
        <w:tcPr>
          <w:tcW w:w="571" w:type="pct"/>
          <w:tcBorders>
            <w:top w:val="single" w:sz="4" w:space="0" w:color="auto"/>
            <w:left w:val="single" w:sz="4" w:space="0" w:color="auto"/>
            <w:bottom w:val="nil"/>
          </w:tcBorders>
        </w:tcPr>
        <w:p w14:paraId="7611C5E2" w14:textId="77777777" w:rsidR="0013517A" w:rsidRPr="000F5371" w:rsidRDefault="0013517A">
          <w:pPr>
            <w:pStyle w:val="AltBilgi"/>
            <w:spacing w:line="200" w:lineRule="exact"/>
            <w:rPr>
              <w:sz w:val="16"/>
              <w:szCs w:val="16"/>
            </w:rPr>
          </w:pPr>
          <w:r w:rsidRPr="000F5371">
            <w:rPr>
              <w:sz w:val="16"/>
              <w:szCs w:val="16"/>
            </w:rPr>
            <w:t>Revision:</w:t>
          </w:r>
        </w:p>
      </w:tc>
      <w:tc>
        <w:tcPr>
          <w:tcW w:w="714" w:type="pct"/>
          <w:tcBorders>
            <w:right w:val="single" w:sz="4" w:space="0" w:color="auto"/>
          </w:tcBorders>
        </w:tcPr>
        <w:p w14:paraId="22E1785F" w14:textId="77777777" w:rsidR="0013517A" w:rsidRPr="000F5371" w:rsidRDefault="0013517A">
          <w:pPr>
            <w:pStyle w:val="AltBilgi"/>
            <w:spacing w:line="200" w:lineRule="exact"/>
            <w:rPr>
              <w:sz w:val="16"/>
              <w:szCs w:val="16"/>
            </w:rPr>
          </w:pPr>
          <w:r w:rsidRPr="000F5371">
            <w:rPr>
              <w:sz w:val="16"/>
              <w:szCs w:val="16"/>
            </w:rPr>
            <w:t>0</w:t>
          </w:r>
          <w:r w:rsidRPr="00E77699">
            <w:rPr>
              <w:sz w:val="16"/>
              <w:szCs w:val="16"/>
            </w:rPr>
            <w:t>2</w:t>
          </w:r>
        </w:p>
      </w:tc>
      <w:tc>
        <w:tcPr>
          <w:tcW w:w="500"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3ED3A55C" w14:textId="77777777" w:rsidR="0013517A" w:rsidRPr="000F5371" w:rsidRDefault="0013517A">
          <w:pPr>
            <w:pStyle w:val="AltBilgi"/>
            <w:jc w:val="center"/>
            <w:rPr>
              <w:b/>
            </w:rPr>
          </w:pPr>
        </w:p>
      </w:tc>
    </w:tr>
    <w:tr w:rsidR="0013517A" w:rsidRPr="0043484B" w14:paraId="3BC23204" w14:textId="77777777">
      <w:trPr>
        <w:cantSplit/>
        <w:trHeight w:val="301"/>
      </w:trPr>
      <w:tc>
        <w:tcPr>
          <w:tcW w:w="714" w:type="pct"/>
          <w:tcBorders>
            <w:top w:val="nil"/>
            <w:left w:val="nil"/>
            <w:bottom w:val="single" w:sz="4" w:space="0" w:color="auto"/>
          </w:tcBorders>
        </w:tcPr>
        <w:p w14:paraId="17E540A9" w14:textId="77777777" w:rsidR="0013517A" w:rsidRPr="000F5371" w:rsidRDefault="0013517A">
          <w:pPr>
            <w:pStyle w:val="AltBilgi"/>
            <w:spacing w:line="200" w:lineRule="exact"/>
            <w:rPr>
              <w:sz w:val="16"/>
              <w:szCs w:val="16"/>
            </w:rPr>
          </w:pPr>
          <w:r w:rsidRPr="000F5371">
            <w:rPr>
              <w:sz w:val="16"/>
              <w:szCs w:val="16"/>
            </w:rPr>
            <w:t>DocID:</w:t>
          </w:r>
        </w:p>
      </w:tc>
      <w:tc>
        <w:tcPr>
          <w:tcW w:w="2500" w:type="pct"/>
          <w:tcBorders>
            <w:right w:val="single" w:sz="4" w:space="0" w:color="auto"/>
          </w:tcBorders>
        </w:tcPr>
        <w:p w14:paraId="50EE5B06" w14:textId="77777777" w:rsidR="0013517A" w:rsidRPr="000F5371" w:rsidRDefault="0013517A">
          <w:pPr>
            <w:pStyle w:val="AltBilgi"/>
            <w:spacing w:line="200" w:lineRule="exact"/>
            <w:rPr>
              <w:sz w:val="16"/>
              <w:szCs w:val="16"/>
            </w:rPr>
          </w:pPr>
          <w:r w:rsidRPr="000F5371">
            <w:rPr>
              <w:sz w:val="16"/>
              <w:szCs w:val="16"/>
            </w:rPr>
            <w:t>CNR-REP-URP-1</w:t>
          </w:r>
        </w:p>
      </w:tc>
      <w:tc>
        <w:tcPr>
          <w:tcW w:w="571" w:type="pct"/>
          <w:tcBorders>
            <w:top w:val="nil"/>
            <w:left w:val="single" w:sz="4" w:space="0" w:color="auto"/>
            <w:bottom w:val="single" w:sz="4" w:space="0" w:color="auto"/>
          </w:tcBorders>
        </w:tcPr>
        <w:p w14:paraId="6326E7E5" w14:textId="77777777" w:rsidR="0013517A" w:rsidRPr="000F5371" w:rsidRDefault="0013517A">
          <w:pPr>
            <w:pStyle w:val="AltBilgi"/>
            <w:spacing w:line="200" w:lineRule="exact"/>
            <w:rPr>
              <w:sz w:val="16"/>
              <w:szCs w:val="16"/>
            </w:rPr>
          </w:pPr>
          <w:r w:rsidRPr="000F5371">
            <w:rPr>
              <w:sz w:val="16"/>
              <w:szCs w:val="16"/>
            </w:rPr>
            <w:t>Page:</w:t>
          </w:r>
        </w:p>
      </w:tc>
      <w:tc>
        <w:tcPr>
          <w:tcW w:w="714" w:type="pct"/>
          <w:tcBorders>
            <w:right w:val="single" w:sz="4" w:space="0" w:color="auto"/>
          </w:tcBorders>
        </w:tcPr>
        <w:p w14:paraId="669B198D" w14:textId="77777777" w:rsidR="0013517A" w:rsidRPr="000F5371" w:rsidRDefault="0013517A">
          <w:pPr>
            <w:pStyle w:val="AltBilgi"/>
            <w:spacing w:line="200" w:lineRule="exact"/>
            <w:rPr>
              <w:sz w:val="16"/>
              <w:szCs w:val="16"/>
            </w:rPr>
          </w:pPr>
          <w:r w:rsidRPr="00D520BB">
            <w:rPr>
              <w:color w:val="2B579A"/>
              <w:sz w:val="16"/>
              <w:szCs w:val="16"/>
              <w:shd w:val="clear" w:color="auto" w:fill="E6E6E6"/>
            </w:rPr>
            <w:fldChar w:fldCharType="begin"/>
          </w:r>
          <w:r w:rsidRPr="000F5371">
            <w:rPr>
              <w:sz w:val="16"/>
              <w:szCs w:val="16"/>
            </w:rPr>
            <w:instrText xml:space="preserve"> PAGE  \* Arabic  \* MERGEFORMAT </w:instrText>
          </w:r>
          <w:r w:rsidRPr="00D520BB">
            <w:rPr>
              <w:color w:val="2B579A"/>
              <w:sz w:val="16"/>
              <w:szCs w:val="16"/>
              <w:shd w:val="clear" w:color="auto" w:fill="E6E6E6"/>
            </w:rPr>
            <w:fldChar w:fldCharType="separate"/>
          </w:r>
          <w:r>
            <w:rPr>
              <w:noProof/>
              <w:sz w:val="16"/>
              <w:szCs w:val="16"/>
            </w:rPr>
            <w:t>169</w:t>
          </w:r>
          <w:r w:rsidRPr="00D520BB">
            <w:rPr>
              <w:color w:val="2B579A"/>
              <w:sz w:val="16"/>
              <w:szCs w:val="16"/>
              <w:shd w:val="clear" w:color="auto" w:fill="E6E6E6"/>
            </w:rPr>
            <w:fldChar w:fldCharType="end"/>
          </w:r>
          <w:r w:rsidRPr="000F5371">
            <w:rPr>
              <w:sz w:val="16"/>
              <w:szCs w:val="16"/>
            </w:rPr>
            <w:t xml:space="preserve"> of </w:t>
          </w:r>
          <w:r w:rsidRPr="00D520BB">
            <w:rPr>
              <w:sz w:val="14"/>
              <w:szCs w:val="14"/>
            </w:rPr>
            <w:fldChar w:fldCharType="begin"/>
          </w:r>
          <w:r w:rsidRPr="000F5371">
            <w:instrText>NUMPAGES  \* Arabic  \* MERGEFORMAT</w:instrText>
          </w:r>
          <w:r w:rsidRPr="00D520BB">
            <w:rPr>
              <w:sz w:val="14"/>
              <w:szCs w:val="14"/>
            </w:rPr>
            <w:fldChar w:fldCharType="separate"/>
          </w:r>
          <w:r w:rsidRPr="00EB0842">
            <w:rPr>
              <w:noProof/>
              <w:sz w:val="16"/>
              <w:szCs w:val="16"/>
            </w:rPr>
            <w:t>231</w:t>
          </w:r>
          <w:r w:rsidRPr="00D520BB">
            <w:rPr>
              <w:noProof/>
              <w:sz w:val="16"/>
              <w:szCs w:val="16"/>
            </w:rPr>
            <w:fldChar w:fldCharType="end"/>
          </w:r>
        </w:p>
      </w:tc>
      <w:tc>
        <w:tcPr>
          <w:tcW w:w="500" w:type="pct"/>
          <w:vMerge/>
          <w:tcBorders>
            <w:top w:val="single" w:sz="4" w:space="0" w:color="auto"/>
            <w:left w:val="single" w:sz="4" w:space="0" w:color="auto"/>
            <w:bottom w:val="single" w:sz="4" w:space="0" w:color="auto"/>
            <w:right w:val="nil"/>
          </w:tcBorders>
        </w:tcPr>
        <w:p w14:paraId="67301C7F" w14:textId="77777777" w:rsidR="0013517A" w:rsidRPr="0043484B" w:rsidRDefault="0013517A">
          <w:pPr>
            <w:pStyle w:val="AltBilgi"/>
            <w:spacing w:line="200" w:lineRule="exact"/>
          </w:pPr>
        </w:p>
      </w:tc>
    </w:tr>
  </w:tbl>
  <w:p w14:paraId="2405A34A" w14:textId="77777777" w:rsidR="0013517A" w:rsidRPr="0043484B" w:rsidRDefault="0013517A">
    <w:pPr>
      <w:pStyle w:val="AltBilgi"/>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0B4E2" w14:textId="77777777" w:rsidR="0013517A" w:rsidRPr="0043484B" w:rsidRDefault="0013517A">
    <w:pPr>
      <w:pStyle w:val="AltBilgi"/>
    </w:pP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1288"/>
      <w:gridCol w:w="4512"/>
      <w:gridCol w:w="1030"/>
      <w:gridCol w:w="1288"/>
      <w:gridCol w:w="902"/>
    </w:tblGrid>
    <w:tr w:rsidR="0013517A" w:rsidRPr="000F5371" w14:paraId="7F40934E" w14:textId="77777777">
      <w:trPr>
        <w:cantSplit/>
        <w:trHeight w:val="301"/>
      </w:trPr>
      <w:tc>
        <w:tcPr>
          <w:tcW w:w="714" w:type="pct"/>
          <w:tcBorders>
            <w:top w:val="single" w:sz="4" w:space="0" w:color="auto"/>
            <w:left w:val="nil"/>
            <w:bottom w:val="nil"/>
            <w:right w:val="nil"/>
          </w:tcBorders>
        </w:tcPr>
        <w:p w14:paraId="5007F7C0" w14:textId="77777777" w:rsidR="0013517A" w:rsidRPr="000F5371" w:rsidRDefault="0013517A">
          <w:pPr>
            <w:pStyle w:val="AltBilgi"/>
            <w:spacing w:line="200" w:lineRule="exact"/>
            <w:rPr>
              <w:sz w:val="16"/>
              <w:szCs w:val="16"/>
            </w:rPr>
          </w:pPr>
          <w:r w:rsidRPr="000F5371">
            <w:rPr>
              <w:sz w:val="16"/>
              <w:szCs w:val="16"/>
            </w:rPr>
            <w:t>Title:</w:t>
          </w:r>
        </w:p>
      </w:tc>
      <w:tc>
        <w:tcPr>
          <w:tcW w:w="2500" w:type="pct"/>
          <w:tcBorders>
            <w:left w:val="nil"/>
            <w:right w:val="single" w:sz="4" w:space="0" w:color="auto"/>
          </w:tcBorders>
        </w:tcPr>
        <w:p w14:paraId="5CB85CB0" w14:textId="77777777" w:rsidR="0013517A" w:rsidRPr="000F5371" w:rsidRDefault="0013517A">
          <w:pPr>
            <w:pStyle w:val="AltBilgi"/>
            <w:tabs>
              <w:tab w:val="center" w:pos="4662"/>
            </w:tabs>
            <w:spacing w:line="200" w:lineRule="exact"/>
            <w:ind w:right="101"/>
            <w:rPr>
              <w:sz w:val="16"/>
              <w:szCs w:val="16"/>
            </w:rPr>
          </w:pPr>
          <w:r w:rsidRPr="000F5371">
            <w:rPr>
              <w:sz w:val="16"/>
              <w:szCs w:val="16"/>
            </w:rPr>
            <w:t>CLIMATE AND DISASTER RESILIENT CITIES PROJECT</w:t>
          </w:r>
          <w:r w:rsidRPr="00E77699" w:rsidDel="000F5371">
            <w:rPr>
              <w:sz w:val="16"/>
              <w:szCs w:val="16"/>
            </w:rPr>
            <w:t xml:space="preserve"> </w:t>
          </w:r>
          <w:r w:rsidRPr="000F5371">
            <w:rPr>
              <w:sz w:val="16"/>
              <w:szCs w:val="16"/>
            </w:rPr>
            <w:t>Environmental &amp; Social Management Framework</w:t>
          </w:r>
        </w:p>
      </w:tc>
      <w:tc>
        <w:tcPr>
          <w:tcW w:w="571" w:type="pct"/>
          <w:tcBorders>
            <w:top w:val="single" w:sz="4" w:space="0" w:color="auto"/>
            <w:left w:val="single" w:sz="4" w:space="0" w:color="auto"/>
            <w:bottom w:val="nil"/>
          </w:tcBorders>
        </w:tcPr>
        <w:p w14:paraId="27C8A0E8" w14:textId="77777777" w:rsidR="0013517A" w:rsidRPr="000F5371" w:rsidRDefault="0013517A">
          <w:pPr>
            <w:pStyle w:val="AltBilgi"/>
            <w:spacing w:line="200" w:lineRule="exact"/>
            <w:rPr>
              <w:sz w:val="16"/>
              <w:szCs w:val="16"/>
            </w:rPr>
          </w:pPr>
          <w:r w:rsidRPr="000F5371">
            <w:rPr>
              <w:sz w:val="16"/>
              <w:szCs w:val="16"/>
            </w:rPr>
            <w:t>Revision:</w:t>
          </w:r>
        </w:p>
      </w:tc>
      <w:tc>
        <w:tcPr>
          <w:tcW w:w="714" w:type="pct"/>
          <w:tcBorders>
            <w:right w:val="single" w:sz="4" w:space="0" w:color="auto"/>
          </w:tcBorders>
        </w:tcPr>
        <w:p w14:paraId="56D1BD5F" w14:textId="77777777" w:rsidR="0013517A" w:rsidRPr="000F5371" w:rsidRDefault="0013517A">
          <w:pPr>
            <w:pStyle w:val="AltBilgi"/>
            <w:spacing w:line="200" w:lineRule="exact"/>
            <w:rPr>
              <w:sz w:val="16"/>
              <w:szCs w:val="16"/>
            </w:rPr>
          </w:pPr>
          <w:r w:rsidRPr="000F5371">
            <w:rPr>
              <w:sz w:val="16"/>
              <w:szCs w:val="16"/>
            </w:rPr>
            <w:t>0</w:t>
          </w:r>
          <w:r w:rsidRPr="00E77699">
            <w:rPr>
              <w:sz w:val="16"/>
              <w:szCs w:val="16"/>
            </w:rPr>
            <w:t>2</w:t>
          </w:r>
        </w:p>
      </w:tc>
      <w:tc>
        <w:tcPr>
          <w:tcW w:w="500"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475ABE3A" w14:textId="77777777" w:rsidR="0013517A" w:rsidRPr="000F5371" w:rsidRDefault="0013517A">
          <w:pPr>
            <w:pStyle w:val="AltBilgi"/>
            <w:jc w:val="center"/>
            <w:rPr>
              <w:b/>
            </w:rPr>
          </w:pPr>
        </w:p>
      </w:tc>
    </w:tr>
    <w:tr w:rsidR="0013517A" w:rsidRPr="0043484B" w14:paraId="771182E1" w14:textId="77777777">
      <w:trPr>
        <w:cantSplit/>
        <w:trHeight w:val="301"/>
      </w:trPr>
      <w:tc>
        <w:tcPr>
          <w:tcW w:w="714" w:type="pct"/>
          <w:tcBorders>
            <w:top w:val="nil"/>
            <w:left w:val="nil"/>
            <w:bottom w:val="single" w:sz="4" w:space="0" w:color="auto"/>
          </w:tcBorders>
        </w:tcPr>
        <w:p w14:paraId="6B60082D" w14:textId="77777777" w:rsidR="0013517A" w:rsidRPr="000F5371" w:rsidRDefault="0013517A">
          <w:pPr>
            <w:pStyle w:val="AltBilgi"/>
            <w:spacing w:line="200" w:lineRule="exact"/>
            <w:rPr>
              <w:sz w:val="16"/>
              <w:szCs w:val="16"/>
            </w:rPr>
          </w:pPr>
          <w:r w:rsidRPr="000F5371">
            <w:rPr>
              <w:sz w:val="16"/>
              <w:szCs w:val="16"/>
            </w:rPr>
            <w:t>DocID:</w:t>
          </w:r>
        </w:p>
      </w:tc>
      <w:tc>
        <w:tcPr>
          <w:tcW w:w="2500" w:type="pct"/>
          <w:tcBorders>
            <w:right w:val="single" w:sz="4" w:space="0" w:color="auto"/>
          </w:tcBorders>
        </w:tcPr>
        <w:p w14:paraId="5E269577" w14:textId="77777777" w:rsidR="0013517A" w:rsidRPr="000F5371" w:rsidRDefault="0013517A">
          <w:pPr>
            <w:pStyle w:val="AltBilgi"/>
            <w:spacing w:line="200" w:lineRule="exact"/>
            <w:rPr>
              <w:sz w:val="16"/>
              <w:szCs w:val="16"/>
            </w:rPr>
          </w:pPr>
          <w:r w:rsidRPr="000F5371">
            <w:rPr>
              <w:sz w:val="16"/>
              <w:szCs w:val="16"/>
            </w:rPr>
            <w:t>CNR-REP-URP-1</w:t>
          </w:r>
        </w:p>
      </w:tc>
      <w:tc>
        <w:tcPr>
          <w:tcW w:w="571" w:type="pct"/>
          <w:tcBorders>
            <w:top w:val="nil"/>
            <w:left w:val="single" w:sz="4" w:space="0" w:color="auto"/>
            <w:bottom w:val="single" w:sz="4" w:space="0" w:color="auto"/>
          </w:tcBorders>
        </w:tcPr>
        <w:p w14:paraId="0940DE76" w14:textId="77777777" w:rsidR="0013517A" w:rsidRPr="000F5371" w:rsidRDefault="0013517A">
          <w:pPr>
            <w:pStyle w:val="AltBilgi"/>
            <w:spacing w:line="200" w:lineRule="exact"/>
            <w:rPr>
              <w:sz w:val="16"/>
              <w:szCs w:val="16"/>
            </w:rPr>
          </w:pPr>
          <w:r w:rsidRPr="000F5371">
            <w:rPr>
              <w:sz w:val="16"/>
              <w:szCs w:val="16"/>
            </w:rPr>
            <w:t>Page:</w:t>
          </w:r>
        </w:p>
      </w:tc>
      <w:tc>
        <w:tcPr>
          <w:tcW w:w="714" w:type="pct"/>
          <w:tcBorders>
            <w:right w:val="single" w:sz="4" w:space="0" w:color="auto"/>
          </w:tcBorders>
        </w:tcPr>
        <w:p w14:paraId="18A2FB62" w14:textId="77777777" w:rsidR="0013517A" w:rsidRPr="000F5371" w:rsidRDefault="0013517A">
          <w:pPr>
            <w:pStyle w:val="AltBilgi"/>
            <w:spacing w:line="200" w:lineRule="exact"/>
            <w:rPr>
              <w:sz w:val="16"/>
              <w:szCs w:val="16"/>
            </w:rPr>
          </w:pPr>
          <w:r w:rsidRPr="00D520BB">
            <w:rPr>
              <w:color w:val="2B579A"/>
              <w:sz w:val="16"/>
              <w:szCs w:val="16"/>
              <w:shd w:val="clear" w:color="auto" w:fill="E6E6E6"/>
            </w:rPr>
            <w:fldChar w:fldCharType="begin"/>
          </w:r>
          <w:r w:rsidRPr="000F5371">
            <w:rPr>
              <w:sz w:val="16"/>
              <w:szCs w:val="16"/>
            </w:rPr>
            <w:instrText xml:space="preserve"> PAGE  \* Arabic  \* MERGEFORMAT </w:instrText>
          </w:r>
          <w:r w:rsidRPr="00D520BB">
            <w:rPr>
              <w:color w:val="2B579A"/>
              <w:sz w:val="16"/>
              <w:szCs w:val="16"/>
              <w:shd w:val="clear" w:color="auto" w:fill="E6E6E6"/>
            </w:rPr>
            <w:fldChar w:fldCharType="separate"/>
          </w:r>
          <w:r>
            <w:rPr>
              <w:noProof/>
              <w:sz w:val="16"/>
              <w:szCs w:val="16"/>
            </w:rPr>
            <w:t>229</w:t>
          </w:r>
          <w:r w:rsidRPr="00D520BB">
            <w:rPr>
              <w:color w:val="2B579A"/>
              <w:sz w:val="16"/>
              <w:szCs w:val="16"/>
              <w:shd w:val="clear" w:color="auto" w:fill="E6E6E6"/>
            </w:rPr>
            <w:fldChar w:fldCharType="end"/>
          </w:r>
          <w:r w:rsidRPr="000F5371">
            <w:rPr>
              <w:sz w:val="16"/>
              <w:szCs w:val="16"/>
            </w:rPr>
            <w:t xml:space="preserve"> of </w:t>
          </w:r>
          <w:r w:rsidRPr="00D520BB">
            <w:rPr>
              <w:sz w:val="14"/>
              <w:szCs w:val="14"/>
            </w:rPr>
            <w:fldChar w:fldCharType="begin"/>
          </w:r>
          <w:r w:rsidRPr="000F5371">
            <w:instrText>NUMPAGES  \* Arabic  \* MERGEFORMAT</w:instrText>
          </w:r>
          <w:r w:rsidRPr="00D520BB">
            <w:rPr>
              <w:sz w:val="14"/>
              <w:szCs w:val="14"/>
            </w:rPr>
            <w:fldChar w:fldCharType="separate"/>
          </w:r>
          <w:r w:rsidRPr="00EB0842">
            <w:rPr>
              <w:noProof/>
              <w:sz w:val="16"/>
              <w:szCs w:val="16"/>
            </w:rPr>
            <w:t>231</w:t>
          </w:r>
          <w:r w:rsidRPr="00D520BB">
            <w:rPr>
              <w:noProof/>
              <w:sz w:val="16"/>
              <w:szCs w:val="16"/>
            </w:rPr>
            <w:fldChar w:fldCharType="end"/>
          </w:r>
        </w:p>
      </w:tc>
      <w:tc>
        <w:tcPr>
          <w:tcW w:w="500" w:type="pct"/>
          <w:vMerge/>
          <w:tcBorders>
            <w:top w:val="single" w:sz="4" w:space="0" w:color="auto"/>
            <w:left w:val="single" w:sz="4" w:space="0" w:color="auto"/>
            <w:bottom w:val="single" w:sz="4" w:space="0" w:color="auto"/>
            <w:right w:val="nil"/>
          </w:tcBorders>
        </w:tcPr>
        <w:p w14:paraId="3F92A004" w14:textId="77777777" w:rsidR="0013517A" w:rsidRPr="0043484B" w:rsidRDefault="0013517A">
          <w:pPr>
            <w:pStyle w:val="AltBilgi"/>
            <w:spacing w:line="200" w:lineRule="exact"/>
          </w:pPr>
        </w:p>
      </w:tc>
    </w:tr>
  </w:tbl>
  <w:p w14:paraId="75D6F23D" w14:textId="77777777" w:rsidR="0013517A" w:rsidRPr="0043484B" w:rsidRDefault="0013517A">
    <w:pPr>
      <w:pStyle w:val="AltBilgi"/>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DA7E6" w14:textId="77777777" w:rsidR="00FF021A" w:rsidRPr="00CD5179" w:rsidRDefault="00FF021A">
    <w:pPr>
      <w:pStyle w:val="AltBilgi"/>
    </w:pPr>
  </w:p>
  <w:tbl>
    <w:tblPr>
      <w:tblW w:w="5000"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872"/>
      <w:gridCol w:w="5926"/>
      <w:gridCol w:w="1165"/>
      <w:gridCol w:w="1019"/>
      <w:gridCol w:w="38"/>
    </w:tblGrid>
    <w:tr w:rsidR="00FF021A" w:rsidRPr="00CD5179" w14:paraId="279942F4" w14:textId="77777777">
      <w:trPr>
        <w:cantSplit/>
        <w:trHeight w:val="301"/>
      </w:trPr>
      <w:tc>
        <w:tcPr>
          <w:tcW w:w="483" w:type="pct"/>
          <w:tcBorders>
            <w:top w:val="single" w:sz="4" w:space="0" w:color="auto"/>
            <w:left w:val="nil"/>
            <w:bottom w:val="nil"/>
            <w:right w:val="nil"/>
          </w:tcBorders>
        </w:tcPr>
        <w:p w14:paraId="555EDFB2" w14:textId="77777777" w:rsidR="00FF021A" w:rsidRPr="00CD5179" w:rsidRDefault="00FF021A">
          <w:pPr>
            <w:pStyle w:val="AltBilgi"/>
            <w:spacing w:line="200" w:lineRule="exact"/>
            <w:rPr>
              <w:sz w:val="16"/>
              <w:szCs w:val="16"/>
            </w:rPr>
          </w:pPr>
          <w:r w:rsidRPr="00CD5179">
            <w:rPr>
              <w:sz w:val="16"/>
              <w:szCs w:val="16"/>
            </w:rPr>
            <w:t>Başlık:</w:t>
          </w:r>
        </w:p>
      </w:tc>
      <w:tc>
        <w:tcPr>
          <w:tcW w:w="3285" w:type="pct"/>
          <w:tcBorders>
            <w:left w:val="nil"/>
            <w:right w:val="single" w:sz="4" w:space="0" w:color="auto"/>
          </w:tcBorders>
        </w:tcPr>
        <w:p w14:paraId="33B891E5" w14:textId="77777777" w:rsidR="00FF021A" w:rsidRPr="00CD5179" w:rsidRDefault="00FF021A">
          <w:pPr>
            <w:pStyle w:val="AltBilgi"/>
            <w:tabs>
              <w:tab w:val="center" w:pos="4662"/>
            </w:tabs>
            <w:spacing w:line="200" w:lineRule="exact"/>
            <w:ind w:right="101"/>
            <w:rPr>
              <w:sz w:val="16"/>
              <w:szCs w:val="16"/>
            </w:rPr>
          </w:pPr>
          <w:r w:rsidRPr="00CD5179">
            <w:rPr>
              <w:sz w:val="16"/>
              <w:szCs w:val="16"/>
            </w:rPr>
            <w:t>İKLİM VE AFETLERE DİRENÇLİ ŞEHİRLER PROJESİ</w:t>
          </w:r>
        </w:p>
        <w:p w14:paraId="4AC1DD0D" w14:textId="77777777" w:rsidR="00FF021A" w:rsidRPr="00CD5179" w:rsidRDefault="00FF021A">
          <w:pPr>
            <w:pStyle w:val="AltBilgi"/>
            <w:tabs>
              <w:tab w:val="center" w:pos="4662"/>
            </w:tabs>
            <w:spacing w:line="200" w:lineRule="exact"/>
            <w:ind w:right="101"/>
            <w:rPr>
              <w:sz w:val="16"/>
              <w:szCs w:val="16"/>
            </w:rPr>
          </w:pPr>
          <w:r w:rsidRPr="00CD5179">
            <w:rPr>
              <w:sz w:val="16"/>
              <w:szCs w:val="16"/>
            </w:rPr>
            <w:t>Çevresel &amp; Sosyal Yönetim Çerçevesi</w:t>
          </w:r>
        </w:p>
      </w:tc>
      <w:tc>
        <w:tcPr>
          <w:tcW w:w="646" w:type="pct"/>
          <w:tcBorders>
            <w:top w:val="single" w:sz="4" w:space="0" w:color="auto"/>
            <w:left w:val="single" w:sz="4" w:space="0" w:color="auto"/>
            <w:bottom w:val="nil"/>
          </w:tcBorders>
        </w:tcPr>
        <w:p w14:paraId="0A4A13EB" w14:textId="77777777" w:rsidR="00FF021A" w:rsidRPr="00CD5179" w:rsidRDefault="00FF021A">
          <w:pPr>
            <w:pStyle w:val="AltBilgi"/>
            <w:spacing w:line="200" w:lineRule="exact"/>
            <w:rPr>
              <w:sz w:val="16"/>
              <w:szCs w:val="16"/>
            </w:rPr>
          </w:pPr>
          <w:r w:rsidRPr="00CD5179">
            <w:rPr>
              <w:sz w:val="16"/>
              <w:szCs w:val="16"/>
            </w:rPr>
            <w:t>Revizyon:</w:t>
          </w:r>
        </w:p>
      </w:tc>
      <w:tc>
        <w:tcPr>
          <w:tcW w:w="565" w:type="pct"/>
          <w:tcBorders>
            <w:right w:val="single" w:sz="4" w:space="0" w:color="auto"/>
          </w:tcBorders>
        </w:tcPr>
        <w:p w14:paraId="56EAC9D4" w14:textId="77777777" w:rsidR="00FF021A" w:rsidRPr="00CD5179" w:rsidRDefault="00FF021A">
          <w:pPr>
            <w:pStyle w:val="AltBilgi"/>
            <w:spacing w:line="200" w:lineRule="exact"/>
            <w:rPr>
              <w:sz w:val="16"/>
              <w:szCs w:val="16"/>
            </w:rPr>
          </w:pPr>
          <w:r w:rsidRPr="00CD5179">
            <w:rPr>
              <w:sz w:val="16"/>
              <w:szCs w:val="16"/>
            </w:rPr>
            <w:t>02</w:t>
          </w:r>
        </w:p>
      </w:tc>
      <w:tc>
        <w:tcPr>
          <w:tcW w:w="21"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084DB158" w14:textId="77777777" w:rsidR="00FF021A" w:rsidRPr="00CD5179" w:rsidRDefault="00FF021A">
          <w:pPr>
            <w:pStyle w:val="AltBilgi"/>
            <w:jc w:val="center"/>
            <w:rPr>
              <w:b/>
            </w:rPr>
          </w:pPr>
        </w:p>
      </w:tc>
    </w:tr>
    <w:tr w:rsidR="00FF021A" w:rsidRPr="00CD5179" w14:paraId="4564C99B" w14:textId="77777777">
      <w:trPr>
        <w:cantSplit/>
        <w:trHeight w:val="301"/>
      </w:trPr>
      <w:tc>
        <w:tcPr>
          <w:tcW w:w="483" w:type="pct"/>
          <w:tcBorders>
            <w:top w:val="nil"/>
            <w:left w:val="nil"/>
            <w:bottom w:val="single" w:sz="4" w:space="0" w:color="auto"/>
          </w:tcBorders>
        </w:tcPr>
        <w:p w14:paraId="3DAA5725" w14:textId="77777777" w:rsidR="00FF021A" w:rsidRPr="00CD5179" w:rsidRDefault="00FF021A">
          <w:pPr>
            <w:pStyle w:val="AltBilgi"/>
            <w:spacing w:line="200" w:lineRule="exact"/>
            <w:rPr>
              <w:sz w:val="16"/>
              <w:szCs w:val="16"/>
            </w:rPr>
          </w:pPr>
          <w:r w:rsidRPr="00CD5179">
            <w:rPr>
              <w:sz w:val="16"/>
              <w:szCs w:val="16"/>
            </w:rPr>
            <w:t>DocID:</w:t>
          </w:r>
        </w:p>
      </w:tc>
      <w:tc>
        <w:tcPr>
          <w:tcW w:w="3285" w:type="pct"/>
          <w:tcBorders>
            <w:right w:val="single" w:sz="4" w:space="0" w:color="auto"/>
          </w:tcBorders>
        </w:tcPr>
        <w:p w14:paraId="4ADDEB60" w14:textId="77777777" w:rsidR="00FF021A" w:rsidRPr="00CD5179" w:rsidRDefault="00FF021A">
          <w:pPr>
            <w:pStyle w:val="AltBilgi"/>
            <w:spacing w:line="200" w:lineRule="exact"/>
            <w:rPr>
              <w:sz w:val="16"/>
              <w:szCs w:val="16"/>
            </w:rPr>
          </w:pPr>
          <w:r w:rsidRPr="00CD5179">
            <w:rPr>
              <w:sz w:val="16"/>
              <w:szCs w:val="16"/>
            </w:rPr>
            <w:t>REP-URP-1</w:t>
          </w:r>
        </w:p>
      </w:tc>
      <w:tc>
        <w:tcPr>
          <w:tcW w:w="646" w:type="pct"/>
          <w:tcBorders>
            <w:top w:val="nil"/>
            <w:left w:val="single" w:sz="4" w:space="0" w:color="auto"/>
            <w:bottom w:val="single" w:sz="4" w:space="0" w:color="auto"/>
          </w:tcBorders>
        </w:tcPr>
        <w:p w14:paraId="3E9B9FE9" w14:textId="77777777" w:rsidR="00FF021A" w:rsidRPr="00CD5179" w:rsidRDefault="00FF021A">
          <w:pPr>
            <w:pStyle w:val="AltBilgi"/>
            <w:spacing w:line="200" w:lineRule="exact"/>
            <w:rPr>
              <w:sz w:val="16"/>
              <w:szCs w:val="16"/>
            </w:rPr>
          </w:pPr>
          <w:r w:rsidRPr="00CD5179">
            <w:rPr>
              <w:sz w:val="16"/>
              <w:szCs w:val="16"/>
            </w:rPr>
            <w:t>Sayfa:</w:t>
          </w:r>
        </w:p>
      </w:tc>
      <w:tc>
        <w:tcPr>
          <w:tcW w:w="565" w:type="pct"/>
          <w:tcBorders>
            <w:right w:val="single" w:sz="4" w:space="0" w:color="auto"/>
          </w:tcBorders>
        </w:tcPr>
        <w:p w14:paraId="735285E8" w14:textId="77777777" w:rsidR="00FF021A" w:rsidRPr="00CD5179" w:rsidRDefault="00FF021A">
          <w:pPr>
            <w:pStyle w:val="AltBilgi"/>
            <w:spacing w:line="200" w:lineRule="exact"/>
            <w:rPr>
              <w:sz w:val="16"/>
              <w:szCs w:val="16"/>
            </w:rPr>
          </w:pPr>
          <w:r w:rsidRPr="00CD5179">
            <w:rPr>
              <w:sz w:val="16"/>
              <w:szCs w:val="16"/>
            </w:rPr>
            <w:fldChar w:fldCharType="begin"/>
          </w:r>
          <w:r w:rsidRPr="00CD5179">
            <w:rPr>
              <w:sz w:val="16"/>
              <w:szCs w:val="16"/>
            </w:rPr>
            <w:instrText xml:space="preserve"> PAGE  \* Arabic  \* MERGEFORMAT </w:instrText>
          </w:r>
          <w:r w:rsidRPr="00CD5179">
            <w:rPr>
              <w:sz w:val="16"/>
              <w:szCs w:val="16"/>
            </w:rPr>
            <w:fldChar w:fldCharType="separate"/>
          </w:r>
          <w:r>
            <w:rPr>
              <w:noProof/>
              <w:sz w:val="16"/>
              <w:szCs w:val="16"/>
            </w:rPr>
            <w:t>227</w:t>
          </w:r>
          <w:r w:rsidRPr="00CD5179">
            <w:rPr>
              <w:sz w:val="16"/>
              <w:szCs w:val="16"/>
            </w:rPr>
            <w:fldChar w:fldCharType="end"/>
          </w:r>
          <w:r w:rsidRPr="00CD5179">
            <w:rPr>
              <w:sz w:val="16"/>
              <w:szCs w:val="16"/>
            </w:rPr>
            <w:t xml:space="preserve"> </w:t>
          </w:r>
          <w:r>
            <w:rPr>
              <w:sz w:val="16"/>
              <w:szCs w:val="16"/>
            </w:rPr>
            <w:t>/</w:t>
          </w:r>
          <w:r w:rsidRPr="00CD5179">
            <w:rPr>
              <w:sz w:val="16"/>
              <w:szCs w:val="16"/>
            </w:rPr>
            <w:t xml:space="preserve"> </w:t>
          </w:r>
          <w:fldSimple w:instr=" NUMPAGES  \* Arabic  \* MERGEFORMAT ">
            <w:r w:rsidRPr="00CA5545">
              <w:rPr>
                <w:noProof/>
                <w:sz w:val="16"/>
                <w:szCs w:val="16"/>
              </w:rPr>
              <w:t>229</w:t>
            </w:r>
          </w:fldSimple>
        </w:p>
      </w:tc>
      <w:tc>
        <w:tcPr>
          <w:tcW w:w="21" w:type="pct"/>
          <w:vMerge/>
          <w:tcBorders>
            <w:top w:val="single" w:sz="4" w:space="0" w:color="auto"/>
            <w:left w:val="single" w:sz="4" w:space="0" w:color="auto"/>
            <w:bottom w:val="single" w:sz="4" w:space="0" w:color="auto"/>
            <w:right w:val="nil"/>
          </w:tcBorders>
        </w:tcPr>
        <w:p w14:paraId="3FE8146F" w14:textId="77777777" w:rsidR="00FF021A" w:rsidRPr="00CD5179" w:rsidRDefault="00FF021A">
          <w:pPr>
            <w:pStyle w:val="AltBilgi"/>
            <w:spacing w:line="200" w:lineRule="exact"/>
          </w:pPr>
        </w:p>
      </w:tc>
    </w:tr>
  </w:tbl>
  <w:p w14:paraId="46970CA2" w14:textId="77777777" w:rsidR="00FF021A" w:rsidRPr="00CD5179" w:rsidRDefault="00FF021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486C0" w14:textId="77777777" w:rsidR="00093C6D" w:rsidRDefault="00093C6D" w:rsidP="00D3605A">
      <w:pPr>
        <w:spacing w:after="0" w:line="240" w:lineRule="auto"/>
      </w:pPr>
      <w:r>
        <w:separator/>
      </w:r>
    </w:p>
  </w:footnote>
  <w:footnote w:type="continuationSeparator" w:id="0">
    <w:p w14:paraId="131D612F" w14:textId="77777777" w:rsidR="00093C6D" w:rsidRDefault="00093C6D" w:rsidP="00D3605A">
      <w:pPr>
        <w:spacing w:after="0" w:line="240" w:lineRule="auto"/>
      </w:pPr>
      <w:r>
        <w:continuationSeparator/>
      </w:r>
    </w:p>
  </w:footnote>
  <w:footnote w:type="continuationNotice" w:id="1">
    <w:p w14:paraId="7374C7C5" w14:textId="77777777" w:rsidR="00093C6D" w:rsidRDefault="00093C6D">
      <w:pPr>
        <w:spacing w:after="0" w:line="240" w:lineRule="auto"/>
      </w:pPr>
    </w:p>
  </w:footnote>
  <w:footnote w:id="2">
    <w:p w14:paraId="6686E671" w14:textId="702DB386" w:rsidR="008C72F9" w:rsidRPr="00707DF8" w:rsidRDefault="008C72F9" w:rsidP="00F36C5C">
      <w:pPr>
        <w:pStyle w:val="DipnotMetni"/>
        <w:jc w:val="left"/>
        <w:rPr>
          <w:sz w:val="16"/>
          <w:szCs w:val="16"/>
          <w:lang w:val="tr-TR"/>
        </w:rPr>
      </w:pPr>
      <w:r w:rsidRPr="00707DF8">
        <w:rPr>
          <w:rStyle w:val="DipnotBavurusu"/>
          <w:sz w:val="16"/>
          <w:szCs w:val="16"/>
        </w:rPr>
        <w:footnoteRef/>
      </w:r>
      <w:r w:rsidRPr="00707DF8">
        <w:rPr>
          <w:sz w:val="16"/>
          <w:szCs w:val="16"/>
        </w:rPr>
        <w:t xml:space="preserve"> </w:t>
      </w:r>
      <w:r w:rsidR="008524F2" w:rsidRPr="00707DF8">
        <w:rPr>
          <w:sz w:val="16"/>
          <w:szCs w:val="16"/>
          <w:lang w:val="tr-TR"/>
        </w:rPr>
        <w:t xml:space="preserve">For details please see the Project Appraisal Document (PAD): </w:t>
      </w:r>
      <w:hyperlink r:id="rId1" w:history="1">
        <w:r w:rsidR="008524F2" w:rsidRPr="00707DF8">
          <w:rPr>
            <w:rStyle w:val="Kpr"/>
            <w:sz w:val="16"/>
            <w:szCs w:val="16"/>
            <w:lang w:val="tr-TR"/>
          </w:rPr>
          <w:t>https://documents1.worldbank.org/curated/en/099955009082212553/pdf/BOSIB09755adcf0b60b1370d3698b9987d0.pdf</w:t>
        </w:r>
      </w:hyperlink>
      <w:r w:rsidR="008524F2" w:rsidRPr="00707DF8">
        <w:rPr>
          <w:sz w:val="16"/>
          <w:szCs w:val="16"/>
          <w:lang w:val="tr-TR"/>
        </w:rPr>
        <w:t xml:space="preserve"> </w:t>
      </w:r>
    </w:p>
  </w:footnote>
  <w:footnote w:id="3">
    <w:p w14:paraId="138E9CA9" w14:textId="6440BC63" w:rsidR="00BB3DE3" w:rsidRPr="00707DF8" w:rsidRDefault="00BB3DE3" w:rsidP="00F36C5C">
      <w:pPr>
        <w:pStyle w:val="DipnotMetni"/>
        <w:jc w:val="left"/>
        <w:rPr>
          <w:lang w:val="tr-TR"/>
        </w:rPr>
      </w:pPr>
      <w:r w:rsidRPr="00707DF8">
        <w:rPr>
          <w:rStyle w:val="DipnotBavurusu"/>
          <w:sz w:val="16"/>
          <w:szCs w:val="16"/>
        </w:rPr>
        <w:footnoteRef/>
      </w:r>
      <w:r w:rsidRPr="00707DF8">
        <w:rPr>
          <w:sz w:val="16"/>
          <w:szCs w:val="16"/>
        </w:rPr>
        <w:t xml:space="preserve"> </w:t>
      </w:r>
      <w:r w:rsidRPr="00707DF8">
        <w:rPr>
          <w:sz w:val="16"/>
          <w:szCs w:val="16"/>
          <w:lang w:val="tr-TR"/>
        </w:rPr>
        <w:t xml:space="preserve">The Project Management Unit (PMU) is established under </w:t>
      </w:r>
      <w:r w:rsidR="00A33E0B" w:rsidRPr="00707DF8">
        <w:rPr>
          <w:sz w:val="16"/>
          <w:szCs w:val="16"/>
          <w:lang w:val="tr-TR"/>
        </w:rPr>
        <w:t>a</w:t>
      </w:r>
      <w:r w:rsidRPr="00707DF8">
        <w:rPr>
          <w:sz w:val="16"/>
          <w:szCs w:val="16"/>
          <w:lang w:val="tr-TR"/>
        </w:rPr>
        <w:t xml:space="preserve"> UTP </w:t>
      </w:r>
      <w:r w:rsidR="00A33E0B" w:rsidRPr="00707DF8">
        <w:rPr>
          <w:sz w:val="16"/>
          <w:szCs w:val="16"/>
          <w:lang w:val="tr-TR"/>
        </w:rPr>
        <w:t>department at the</w:t>
      </w:r>
      <w:r w:rsidRPr="00707DF8">
        <w:rPr>
          <w:sz w:val="16"/>
          <w:szCs w:val="16"/>
          <w:lang w:val="tr-TR"/>
        </w:rPr>
        <w:t xml:space="preserve"> </w:t>
      </w:r>
      <w:r w:rsidR="002B04AB" w:rsidRPr="00707DF8">
        <w:rPr>
          <w:sz w:val="16"/>
          <w:szCs w:val="16"/>
          <w:lang w:val="tr-TR"/>
        </w:rPr>
        <w:t xml:space="preserve">MoEUCC </w:t>
      </w:r>
    </w:p>
  </w:footnote>
  <w:footnote w:id="4">
    <w:p w14:paraId="03AA4165" w14:textId="782DAAE4" w:rsidR="008524F2" w:rsidRPr="00F36C5C" w:rsidRDefault="008524F2">
      <w:pPr>
        <w:pStyle w:val="DipnotMetni"/>
        <w:rPr>
          <w:sz w:val="16"/>
          <w:szCs w:val="16"/>
          <w:lang w:val="tr-TR"/>
        </w:rPr>
      </w:pPr>
      <w:r w:rsidRPr="00F36C5C">
        <w:rPr>
          <w:rStyle w:val="DipnotBavurusu"/>
          <w:sz w:val="16"/>
          <w:szCs w:val="16"/>
        </w:rPr>
        <w:footnoteRef/>
      </w:r>
      <w:r w:rsidRPr="00F36C5C">
        <w:rPr>
          <w:sz w:val="16"/>
          <w:szCs w:val="16"/>
        </w:rPr>
        <w:t xml:space="preserve"> </w:t>
      </w:r>
      <w:r w:rsidR="00CB3693" w:rsidRPr="00F36C5C">
        <w:rPr>
          <w:sz w:val="16"/>
          <w:szCs w:val="16"/>
          <w:lang w:val="tr-TR"/>
        </w:rPr>
        <w:t xml:space="preserve">The ESMF is available at: </w:t>
      </w:r>
      <w:hyperlink r:id="rId2" w:history="1">
        <w:r w:rsidR="00CB3693" w:rsidRPr="00F36C5C">
          <w:rPr>
            <w:rStyle w:val="Kpr"/>
            <w:sz w:val="16"/>
            <w:szCs w:val="16"/>
            <w:lang w:val="tr-TR"/>
          </w:rPr>
          <w:t>https://kentseldirenclilik.csb.gov.tr/ingilizce-dokumanlar-i-108261</w:t>
        </w:r>
      </w:hyperlink>
      <w:r w:rsidR="00CB3693" w:rsidRPr="00F36C5C">
        <w:rPr>
          <w:sz w:val="16"/>
          <w:szCs w:val="16"/>
          <w:lang w:val="tr-TR"/>
        </w:rPr>
        <w:t xml:space="preserve"> </w:t>
      </w:r>
    </w:p>
  </w:footnote>
  <w:footnote w:id="5">
    <w:p w14:paraId="65EC4DBF" w14:textId="5863E3A8" w:rsidR="005775D6" w:rsidRPr="00F36C5C" w:rsidRDefault="005775D6">
      <w:pPr>
        <w:pStyle w:val="DipnotMetni"/>
        <w:rPr>
          <w:sz w:val="16"/>
          <w:szCs w:val="16"/>
          <w:lang w:val="tr-TR"/>
        </w:rPr>
      </w:pPr>
      <w:r w:rsidRPr="00F36C5C">
        <w:rPr>
          <w:rStyle w:val="DipnotBavurusu"/>
          <w:sz w:val="16"/>
          <w:szCs w:val="16"/>
        </w:rPr>
        <w:footnoteRef/>
      </w:r>
      <w:r w:rsidRPr="00F36C5C">
        <w:rPr>
          <w:sz w:val="16"/>
          <w:szCs w:val="16"/>
        </w:rPr>
        <w:t xml:space="preserve"> </w:t>
      </w:r>
      <w:r w:rsidR="002A143F" w:rsidRPr="00F36C5C">
        <w:rPr>
          <w:sz w:val="16"/>
          <w:szCs w:val="16"/>
          <w:lang w:val="tr-TR"/>
        </w:rPr>
        <w:t xml:space="preserve">SEP is available at: </w:t>
      </w:r>
      <w:hyperlink r:id="rId3" w:history="1">
        <w:r w:rsidR="002A143F" w:rsidRPr="00F36C5C">
          <w:rPr>
            <w:rStyle w:val="Kpr"/>
            <w:sz w:val="16"/>
            <w:szCs w:val="16"/>
          </w:rPr>
          <w:t>https://kentseldirenclilik.csb.gov.tr/ingilizce-dokumanlar-i-108261</w:t>
        </w:r>
      </w:hyperlink>
      <w:r w:rsidR="000E63F4" w:rsidRPr="000E63F4">
        <w:rPr>
          <w:sz w:val="16"/>
          <w:szCs w:val="16"/>
          <w:lang w:val="tr-TR"/>
        </w:rPr>
        <w:t xml:space="preserve"> </w:t>
      </w:r>
    </w:p>
  </w:footnote>
  <w:footnote w:id="6">
    <w:p w14:paraId="6810415F" w14:textId="5DFCC224" w:rsidR="00124A13" w:rsidRPr="00C9220D" w:rsidRDefault="00124A13">
      <w:pPr>
        <w:pStyle w:val="DipnotMetni"/>
        <w:rPr>
          <w:lang w:val="tr-TR"/>
        </w:rPr>
      </w:pPr>
      <w:r w:rsidRPr="00F36C5C">
        <w:rPr>
          <w:rStyle w:val="DipnotBavurusu"/>
          <w:sz w:val="16"/>
          <w:szCs w:val="16"/>
        </w:rPr>
        <w:footnoteRef/>
      </w:r>
      <w:r w:rsidRPr="00F36C5C">
        <w:rPr>
          <w:sz w:val="16"/>
          <w:szCs w:val="16"/>
        </w:rPr>
        <w:t xml:space="preserve"> </w:t>
      </w:r>
      <w:r w:rsidRPr="00F36C5C">
        <w:rPr>
          <w:sz w:val="16"/>
          <w:szCs w:val="16"/>
          <w:lang w:val="tr-TR"/>
        </w:rPr>
        <w:t xml:space="preserve">The LMP is available at: </w:t>
      </w:r>
      <w:hyperlink r:id="rId4" w:history="1">
        <w:r w:rsidRPr="00F36C5C">
          <w:rPr>
            <w:rStyle w:val="Kpr"/>
            <w:sz w:val="16"/>
            <w:szCs w:val="16"/>
            <w:lang w:val="tr-TR"/>
          </w:rPr>
          <w:t>https://kentseldirenclilik.csb.gov.tr/ingilizce-dokumanlar-i-108261</w:t>
        </w:r>
      </w:hyperlink>
    </w:p>
  </w:footnote>
  <w:footnote w:id="7">
    <w:p w14:paraId="5650FEB1" w14:textId="5F3B0FE0" w:rsidR="009C1585" w:rsidRPr="00C9220D" w:rsidRDefault="009C1585">
      <w:pPr>
        <w:pStyle w:val="DipnotMetni"/>
        <w:rPr>
          <w:lang w:val="tr-TR"/>
        </w:rPr>
      </w:pPr>
      <w:r w:rsidRPr="00F36C5C">
        <w:rPr>
          <w:rStyle w:val="DipnotBavurusu"/>
          <w:sz w:val="16"/>
          <w:szCs w:val="16"/>
        </w:rPr>
        <w:footnoteRef/>
      </w:r>
      <w:r w:rsidRPr="00F36C5C">
        <w:rPr>
          <w:sz w:val="16"/>
          <w:szCs w:val="16"/>
        </w:rPr>
        <w:t xml:space="preserve"> </w:t>
      </w:r>
      <w:r w:rsidR="00144CC7" w:rsidRPr="00F36C5C">
        <w:rPr>
          <w:sz w:val="16"/>
          <w:szCs w:val="16"/>
          <w:lang w:val="tr-TR"/>
        </w:rPr>
        <w:t xml:space="preserve">The Labor Management Procedures (LMP) is available at: </w:t>
      </w:r>
      <w:hyperlink r:id="rId5" w:history="1">
        <w:r w:rsidR="00144CC7" w:rsidRPr="00F36C5C">
          <w:rPr>
            <w:rStyle w:val="Kpr"/>
            <w:sz w:val="16"/>
            <w:szCs w:val="16"/>
            <w:lang w:val="tr-TR"/>
          </w:rPr>
          <w:t>https://webdosya.csb.gov.tr/db/altyapi/icerikler/moeucc_lmp-20220705095035.pdf</w:t>
        </w:r>
      </w:hyperlink>
      <w:r w:rsidR="00144CC7" w:rsidRPr="00F36C5C">
        <w:rPr>
          <w:sz w:val="16"/>
          <w:szCs w:val="16"/>
          <w:lang w:val="tr-TR"/>
        </w:rPr>
        <w:t xml:space="preserve"> </w:t>
      </w:r>
    </w:p>
  </w:footnote>
  <w:footnote w:id="8">
    <w:p w14:paraId="1788B68B" w14:textId="77777777" w:rsidR="00EF5A45" w:rsidRPr="002F3600" w:rsidRDefault="00EF5A45" w:rsidP="00EF5A45">
      <w:pPr>
        <w:pStyle w:val="DipnotMetni"/>
        <w:spacing w:before="0"/>
        <w:rPr>
          <w:i/>
          <w:iCs/>
          <w:sz w:val="16"/>
          <w:szCs w:val="16"/>
          <w:lang w:val="tr-TR"/>
        </w:rPr>
      </w:pPr>
      <w:r w:rsidRPr="00F36C5C">
        <w:rPr>
          <w:rStyle w:val="DipnotBavurusu"/>
          <w:sz w:val="16"/>
          <w:szCs w:val="16"/>
        </w:rPr>
        <w:footnoteRef/>
      </w:r>
      <w:r w:rsidRPr="00F36C5C">
        <w:rPr>
          <w:sz w:val="16"/>
          <w:szCs w:val="16"/>
          <w:lang w:val="en"/>
        </w:rPr>
        <w:t xml:space="preserve"> In the Law and the Implementing Regulation, the Administration refers to “Municipalities within the boundaries of municipalities and adjacent areas, special provincial administrations outside these boundaries, metropolitan municipalities in metropolitan provinces and, if authorized by the MoEUCC, district municipalities within the boundaries of metropolitan municipalities”. Since all of the provinces within the scope of the Project are metropolitan cities, the “Administration” will be used as the Municipality within the scope of the Project</w:t>
      </w:r>
      <w:r w:rsidRPr="002F3600">
        <w:rPr>
          <w:i/>
          <w:iCs/>
          <w:sz w:val="16"/>
          <w:szCs w:val="16"/>
          <w:lang w:val="en"/>
        </w:rPr>
        <w:t>.</w:t>
      </w:r>
    </w:p>
  </w:footnote>
  <w:footnote w:id="9">
    <w:p w14:paraId="6B7A6F14" w14:textId="5ECE7B9C" w:rsidR="00F3590A" w:rsidRPr="00C9220D" w:rsidRDefault="00F3590A">
      <w:pPr>
        <w:pStyle w:val="DipnotMetni"/>
        <w:rPr>
          <w:lang w:val="tr-TR"/>
        </w:rPr>
      </w:pPr>
      <w:r w:rsidRPr="00F36C5C">
        <w:rPr>
          <w:rStyle w:val="DipnotBavurusu"/>
          <w:sz w:val="16"/>
          <w:szCs w:val="16"/>
        </w:rPr>
        <w:footnoteRef/>
      </w:r>
      <w:r w:rsidRPr="00F36C5C">
        <w:rPr>
          <w:sz w:val="16"/>
          <w:szCs w:val="16"/>
        </w:rPr>
        <w:t xml:space="preserve"> </w:t>
      </w:r>
      <w:r w:rsidRPr="00F36C5C">
        <w:rPr>
          <w:sz w:val="16"/>
          <w:szCs w:val="16"/>
          <w:lang w:val="tr-TR"/>
        </w:rPr>
        <w:t xml:space="preserve">The RF is available at: </w:t>
      </w:r>
      <w:hyperlink r:id="rId6" w:history="1">
        <w:r w:rsidRPr="00F36C5C">
          <w:rPr>
            <w:rStyle w:val="Kpr"/>
            <w:sz w:val="16"/>
            <w:szCs w:val="16"/>
            <w:lang w:val="tr-TR"/>
          </w:rPr>
          <w:t>https://webdosya.csb.gov.tr/db/altyapi/icerikler/moeucc_rf-20220601190650.pdf</w:t>
        </w:r>
      </w:hyperlink>
      <w:r w:rsidRPr="00F36C5C">
        <w:rPr>
          <w:sz w:val="16"/>
          <w:szCs w:val="16"/>
          <w:lang w:val="tr-TR"/>
        </w:rPr>
        <w:t xml:space="preserve"> </w:t>
      </w:r>
    </w:p>
  </w:footnote>
  <w:footnote w:id="10">
    <w:p w14:paraId="1BED0347" w14:textId="77777777" w:rsidR="00540F0D" w:rsidRPr="00AC4B05" w:rsidRDefault="00540F0D" w:rsidP="00540F0D">
      <w:pPr>
        <w:pStyle w:val="DipnotMetni"/>
        <w:rPr>
          <w:i/>
          <w:iCs/>
          <w:sz w:val="16"/>
          <w:szCs w:val="16"/>
          <w:lang w:val="tr-TR"/>
        </w:rPr>
      </w:pPr>
      <w:r w:rsidRPr="00E77699">
        <w:rPr>
          <w:rStyle w:val="DipnotBavurusu"/>
          <w:i/>
          <w:iCs/>
          <w:sz w:val="16"/>
          <w:szCs w:val="16"/>
        </w:rPr>
        <w:footnoteRef/>
      </w:r>
      <w:r w:rsidRPr="00E77699">
        <w:rPr>
          <w:lang w:val="tr-TR"/>
        </w:rPr>
        <w:t xml:space="preserve"> </w:t>
      </w:r>
      <w:hyperlink r:id="rId7" w:history="1">
        <w:r w:rsidRPr="00C33E4F">
          <w:rPr>
            <w:rStyle w:val="Kpr"/>
            <w:sz w:val="16"/>
            <w:szCs w:val="16"/>
            <w:lang w:val="tr-TR"/>
          </w:rPr>
          <w:t>https://sim.csb.gov.tr/</w:t>
        </w:r>
      </w:hyperlink>
      <w:r>
        <w:rPr>
          <w:sz w:val="16"/>
          <w:szCs w:val="16"/>
          <w:lang w:val="tr-TR"/>
        </w:rPr>
        <w:t xml:space="preserve"> </w:t>
      </w:r>
    </w:p>
  </w:footnote>
  <w:footnote w:id="11">
    <w:p w14:paraId="6EA36EA4" w14:textId="77777777" w:rsidR="00540F0D" w:rsidRPr="00AC4B05" w:rsidRDefault="00540F0D" w:rsidP="00540F0D">
      <w:pPr>
        <w:pStyle w:val="DipnotMetni"/>
        <w:rPr>
          <w:i/>
          <w:iCs/>
          <w:sz w:val="16"/>
          <w:szCs w:val="16"/>
          <w:lang w:val="tr-TR"/>
        </w:rPr>
      </w:pPr>
      <w:r w:rsidRPr="00E77699">
        <w:rPr>
          <w:rStyle w:val="DipnotBavurusu"/>
          <w:i/>
          <w:iCs/>
          <w:sz w:val="16"/>
          <w:szCs w:val="16"/>
        </w:rPr>
        <w:footnoteRef/>
      </w:r>
      <w:r w:rsidRPr="00E77699">
        <w:rPr>
          <w:lang w:val="tr-TR"/>
        </w:rPr>
        <w:t xml:space="preserve"> </w:t>
      </w:r>
      <w:hyperlink r:id="rId8" w:history="1">
        <w:r w:rsidRPr="00C33E4F">
          <w:rPr>
            <w:rStyle w:val="Kpr"/>
            <w:sz w:val="16"/>
            <w:szCs w:val="16"/>
            <w:lang w:val="tr-TR"/>
          </w:rPr>
          <w:t>https://www.isgum.gov.tr/labyetki.aspx</w:t>
        </w:r>
      </w:hyperlink>
      <w:r>
        <w:rPr>
          <w:sz w:val="16"/>
          <w:szCs w:val="16"/>
          <w:lang w:val="tr-TR"/>
        </w:rPr>
        <w:t xml:space="preserve"> </w:t>
      </w:r>
    </w:p>
  </w:footnote>
  <w:footnote w:id="12">
    <w:p w14:paraId="2DB47CE0" w14:textId="3FD84BA3" w:rsidR="000E1EE1" w:rsidRPr="00F36C5C" w:rsidRDefault="000E1EE1">
      <w:pPr>
        <w:pStyle w:val="DipnotMetni"/>
        <w:rPr>
          <w:sz w:val="16"/>
          <w:szCs w:val="16"/>
          <w:lang w:val="tr-TR"/>
        </w:rPr>
      </w:pPr>
      <w:r w:rsidRPr="00F36C5C">
        <w:rPr>
          <w:rStyle w:val="DipnotBavurusu"/>
          <w:color w:val="000000" w:themeColor="text1"/>
          <w:sz w:val="16"/>
          <w:szCs w:val="16"/>
        </w:rPr>
        <w:footnoteRef/>
      </w:r>
      <w:r w:rsidRPr="00F36C5C">
        <w:rPr>
          <w:color w:val="000000" w:themeColor="text1"/>
          <w:sz w:val="16"/>
          <w:szCs w:val="16"/>
        </w:rPr>
        <w:t xml:space="preserve"> </w:t>
      </w:r>
      <w:r w:rsidR="00362EE6" w:rsidRPr="00F36C5C">
        <w:rPr>
          <w:color w:val="000000" w:themeColor="text1"/>
          <w:sz w:val="16"/>
          <w:szCs w:val="16"/>
        </w:rPr>
        <w:t>Socio Economic</w:t>
      </w:r>
      <w:r w:rsidR="0054700E" w:rsidRPr="00F36C5C">
        <w:rPr>
          <w:color w:val="000000" w:themeColor="text1"/>
          <w:sz w:val="16"/>
          <w:szCs w:val="16"/>
        </w:rPr>
        <w:t xml:space="preserve"> Development</w:t>
      </w:r>
      <w:r w:rsidR="00362EE6" w:rsidRPr="00F36C5C">
        <w:rPr>
          <w:color w:val="000000" w:themeColor="text1"/>
          <w:sz w:val="16"/>
          <w:szCs w:val="16"/>
        </w:rPr>
        <w:t xml:space="preserve"> Index (S</w:t>
      </w:r>
      <w:r w:rsidR="0054700E" w:rsidRPr="00F36C5C">
        <w:rPr>
          <w:color w:val="000000" w:themeColor="text1"/>
          <w:sz w:val="16"/>
          <w:szCs w:val="16"/>
        </w:rPr>
        <w:t>EGE/SEDI</w:t>
      </w:r>
      <w:r w:rsidR="00362EE6" w:rsidRPr="00F36C5C">
        <w:rPr>
          <w:color w:val="000000" w:themeColor="text1"/>
          <w:sz w:val="16"/>
          <w:szCs w:val="16"/>
        </w:rPr>
        <w:t>) is a study periodically conducted by General Directorate of Development Agencies</w:t>
      </w:r>
      <w:r w:rsidR="0054700E" w:rsidRPr="00F36C5C">
        <w:rPr>
          <w:color w:val="000000" w:themeColor="text1"/>
          <w:sz w:val="16"/>
          <w:szCs w:val="16"/>
        </w:rPr>
        <w:t xml:space="preserve"> of</w:t>
      </w:r>
      <w:r w:rsidR="00362EE6" w:rsidRPr="00F36C5C">
        <w:rPr>
          <w:color w:val="000000" w:themeColor="text1"/>
          <w:sz w:val="16"/>
          <w:szCs w:val="16"/>
        </w:rPr>
        <w:t xml:space="preserve"> Ministry of Industry and Technology at </w:t>
      </w:r>
      <w:r w:rsidR="0054700E" w:rsidRPr="00F36C5C">
        <w:rPr>
          <w:color w:val="000000" w:themeColor="text1"/>
          <w:sz w:val="16"/>
          <w:szCs w:val="16"/>
        </w:rPr>
        <w:t xml:space="preserve">region (NUTS-2), </w:t>
      </w:r>
      <w:r w:rsidR="00362EE6" w:rsidRPr="00F36C5C">
        <w:rPr>
          <w:color w:val="000000" w:themeColor="text1"/>
          <w:sz w:val="16"/>
          <w:szCs w:val="16"/>
        </w:rPr>
        <w:t>province and district levels. Based upon a wide-ranging set of variables on demography, employment, health, education, financial, competitiveness, innovation and quality of life etc. SEGE defines six tiers of development with first tier being the most and the sixth tier being the least developed</w:t>
      </w:r>
      <w:r w:rsidR="00E02A6B" w:rsidRPr="00F36C5C">
        <w:rPr>
          <w:color w:val="000000" w:themeColor="text1"/>
          <w:sz w:val="16"/>
          <w:szCs w:val="16"/>
        </w:rPr>
        <w:t xml:space="preserve"> for provinces and districts.</w:t>
      </w:r>
    </w:p>
  </w:footnote>
  <w:footnote w:id="13">
    <w:p w14:paraId="409FAEC7" w14:textId="77777777" w:rsidR="00E96510" w:rsidRPr="00F36C5C" w:rsidRDefault="00E96510" w:rsidP="00F36C5C">
      <w:pPr>
        <w:pStyle w:val="DipnotMetni"/>
        <w:rPr>
          <w:rStyle w:val="DipnotBavurusu"/>
          <w:rFonts w:cs="Tahoma"/>
          <w:i/>
          <w:iCs/>
          <w:vertAlign w:val="baseline"/>
        </w:rPr>
      </w:pPr>
      <w:r w:rsidRPr="00F36C5C">
        <w:rPr>
          <w:rStyle w:val="DipnotBavurusu"/>
          <w:rFonts w:cs="Tahoma"/>
          <w:i/>
          <w:iCs/>
          <w:sz w:val="16"/>
          <w:szCs w:val="16"/>
        </w:rPr>
        <w:footnoteRef/>
      </w:r>
      <w:r w:rsidRPr="00F36C5C">
        <w:rPr>
          <w:rStyle w:val="DipnotBavurusu"/>
          <w:rFonts w:cs="Tahoma"/>
          <w:i/>
          <w:iCs/>
          <w:sz w:val="16"/>
          <w:szCs w:val="16"/>
          <w:vertAlign w:val="baseline"/>
        </w:rPr>
        <w:t xml:space="preserve"> </w:t>
      </w:r>
      <w:r w:rsidRPr="00F36C5C">
        <w:rPr>
          <w:rStyle w:val="DipnotBavurusu"/>
          <w:rFonts w:cs="Tahoma"/>
          <w:i/>
          <w:iCs/>
          <w:vertAlign w:val="baseline"/>
        </w:rPr>
        <w:t>Ministry of Family and Social Policies, General Directorate of Family and Community Services. Strategy Paper for Roma Population (2016-2021). April 2016. Ankara</w:t>
      </w:r>
    </w:p>
    <w:p w14:paraId="4900EC79" w14:textId="72AAE8E8" w:rsidR="00E96510" w:rsidRPr="00FC2CD8" w:rsidRDefault="00E96510" w:rsidP="00F36C5C">
      <w:pPr>
        <w:pStyle w:val="DipnotMetni"/>
        <w:rPr>
          <w:lang w:val="tr-TR"/>
        </w:rPr>
      </w:pPr>
      <w:r w:rsidRPr="00F36C5C">
        <w:rPr>
          <w:rStyle w:val="DipnotBavurusu"/>
          <w:rFonts w:cs="Tahoma"/>
          <w:i/>
          <w:iCs/>
          <w:vertAlign w:val="baseline"/>
        </w:rPr>
        <w:t xml:space="preserve">Access address: </w:t>
      </w:r>
      <w:hyperlink r:id="rId9" w:history="1">
        <w:r w:rsidR="002C3183" w:rsidRPr="00F36C5C">
          <w:rPr>
            <w:rStyle w:val="DipnotBavurusu"/>
            <w:rFonts w:cs="Tahoma"/>
            <w:i/>
            <w:iCs/>
            <w:vertAlign w:val="baseline"/>
          </w:rPr>
          <w:t>http://www.sp.gov.tr/upload/xSPTemelBelge/files/wZYtU+Roman_Vatandaslara_Yonelik_Strateji_Belgesi_2016-2021_.pdf</w:t>
        </w:r>
      </w:hyperlink>
      <w:r w:rsidR="002C3183">
        <w:rPr>
          <w:sz w:val="16"/>
          <w:szCs w:val="16"/>
        </w:rPr>
        <w:t xml:space="preserve"> </w:t>
      </w:r>
    </w:p>
  </w:footnote>
  <w:footnote w:id="14">
    <w:p w14:paraId="7A3F0E4C" w14:textId="4887945E" w:rsidR="00595768" w:rsidRPr="00F36C5C" w:rsidRDefault="00595768">
      <w:pPr>
        <w:pStyle w:val="DipnotMetni"/>
        <w:rPr>
          <w:i/>
          <w:iCs/>
          <w:sz w:val="16"/>
          <w:szCs w:val="16"/>
          <w:lang w:val="tr-TR"/>
        </w:rPr>
      </w:pPr>
      <w:r w:rsidRPr="00F36C5C">
        <w:rPr>
          <w:rStyle w:val="DipnotBavurusu"/>
          <w:rFonts w:cs="Tahoma"/>
          <w:i/>
          <w:iCs/>
          <w:sz w:val="16"/>
          <w:szCs w:val="16"/>
        </w:rPr>
        <w:footnoteRef/>
      </w:r>
      <w:r w:rsidRPr="00F36C5C">
        <w:rPr>
          <w:i/>
          <w:iCs/>
          <w:sz w:val="16"/>
          <w:szCs w:val="16"/>
        </w:rPr>
        <w:t xml:space="preserve"> İzmir Directorate of Culture and Tourism, “Havralar, Sinagoglar”, </w:t>
      </w:r>
      <w:hyperlink r:id="rId10" w:history="1">
        <w:r w:rsidRPr="00F36C5C">
          <w:rPr>
            <w:rStyle w:val="Kpr"/>
            <w:i/>
            <w:iCs/>
            <w:sz w:val="16"/>
            <w:szCs w:val="16"/>
          </w:rPr>
          <w:t>https://</w:t>
        </w:r>
        <w:r w:rsidR="00C10301" w:rsidRPr="00F36C5C">
          <w:rPr>
            <w:rStyle w:val="Kpr"/>
            <w:i/>
            <w:iCs/>
            <w:sz w:val="16"/>
            <w:szCs w:val="16"/>
          </w:rPr>
          <w:t>İzmir</w:t>
        </w:r>
        <w:r w:rsidRPr="00F36C5C">
          <w:rPr>
            <w:rStyle w:val="Kpr"/>
            <w:i/>
            <w:iCs/>
            <w:sz w:val="16"/>
            <w:szCs w:val="16"/>
          </w:rPr>
          <w:t>.ktb.gov.tr/TR-77394/havralar-sinagoglar.html</w:t>
        </w:r>
      </w:hyperlink>
      <w:r w:rsidRPr="00F36C5C">
        <w:rPr>
          <w:i/>
          <w:iCs/>
          <w:sz w:val="16"/>
          <w:szCs w:val="16"/>
        </w:rPr>
        <w:t>, (02.06.2024).</w:t>
      </w:r>
    </w:p>
  </w:footnote>
  <w:footnote w:id="15">
    <w:p w14:paraId="32078F95" w14:textId="77777777" w:rsidR="002347CF" w:rsidRPr="003263AE" w:rsidRDefault="002347CF" w:rsidP="002347CF">
      <w:pPr>
        <w:pStyle w:val="DipnotMetni"/>
        <w:rPr>
          <w:sz w:val="16"/>
          <w:szCs w:val="16"/>
          <w:lang w:val="tr-TR"/>
        </w:rPr>
      </w:pPr>
      <w:r w:rsidRPr="003263AE">
        <w:rPr>
          <w:rStyle w:val="DipnotBavurusu"/>
          <w:szCs w:val="18"/>
        </w:rPr>
        <w:footnoteRef/>
      </w:r>
      <w:r w:rsidRPr="003263AE">
        <w:rPr>
          <w:sz w:val="16"/>
          <w:szCs w:val="16"/>
        </w:rPr>
        <w:t xml:space="preserve"> A “High Risk” environmental rating generally would entail the following impacts (a) significantly impact on human populations, including settlements and local communities (b) alteration of environmentally important areas, including wetlands, native forests, grasslands, and other “critical” natural habitats and ecosystem services; (c) direct pollutant discharges that are large enough to cause degradation of air, water or soil, endangered species and “critical” habitats; (d) largescale physical disturbances of the site and/or surroundings; (e) extraction, consumption or conversion of substantial amounts of forest and other important natural habitats, including above and below ground and water-based ecosystems; (f) measurable modification of hydrologic cycle; and (g) hazardous materials in more than incidental quantities. It should be noted here that, as the whole Project is rated as “High Risk” in terms of social risks, sub</w:t>
      </w:r>
      <w:r>
        <w:rPr>
          <w:sz w:val="16"/>
          <w:szCs w:val="16"/>
        </w:rPr>
        <w:t>p</w:t>
      </w:r>
      <w:r w:rsidRPr="003263AE">
        <w:rPr>
          <w:sz w:val="16"/>
          <w:szCs w:val="16"/>
        </w:rPr>
        <w:t>rojects with “high risk” in terms of social risks will not be non-eligible. Therefore, professional judgement will be used to identify “high risk” categorization in terms of environmental aspects during screening phase.</w:t>
      </w:r>
    </w:p>
  </w:footnote>
  <w:footnote w:id="16">
    <w:p w14:paraId="15742685" w14:textId="5836DC7A" w:rsidR="004D33E5" w:rsidRPr="00F36C5C" w:rsidRDefault="004D33E5">
      <w:pPr>
        <w:pStyle w:val="DipnotMetni"/>
        <w:rPr>
          <w:sz w:val="16"/>
          <w:szCs w:val="16"/>
        </w:rPr>
      </w:pPr>
      <w:r w:rsidRPr="00F36C5C">
        <w:rPr>
          <w:rStyle w:val="DipnotBavurusu"/>
          <w:sz w:val="16"/>
          <w:szCs w:val="16"/>
        </w:rPr>
        <w:footnoteRef/>
      </w:r>
      <w:r w:rsidRPr="00F36C5C">
        <w:rPr>
          <w:sz w:val="16"/>
          <w:szCs w:val="16"/>
        </w:rPr>
        <w:t xml:space="preserve"> You can </w:t>
      </w:r>
      <w:r w:rsidR="004F3A10" w:rsidRPr="00F36C5C">
        <w:rPr>
          <w:sz w:val="16"/>
          <w:szCs w:val="16"/>
        </w:rPr>
        <w:t>a</w:t>
      </w:r>
      <w:r w:rsidRPr="00F36C5C">
        <w:rPr>
          <w:sz w:val="16"/>
          <w:szCs w:val="16"/>
        </w:rPr>
        <w:t xml:space="preserve">ccess the SEP via: </w:t>
      </w:r>
      <w:hyperlink r:id="rId11" w:history="1">
        <w:r w:rsidRPr="00F36C5C">
          <w:rPr>
            <w:rStyle w:val="Kpr"/>
            <w:sz w:val="16"/>
            <w:szCs w:val="16"/>
          </w:rPr>
          <w:t>https://webdosya.csb.gov.tr/db/kentseldirenclilik/icerikler/moeucc-sep-turkeyurbanres-l-ence-p173025----2023-04-17-eng-20230518143435.docx</w:t>
        </w:r>
      </w:hyperlink>
      <w:r w:rsidRPr="00F36C5C">
        <w:rPr>
          <w:sz w:val="16"/>
          <w:szCs w:val="16"/>
        </w:rPr>
        <w:t xml:space="preserve"> (03.06.2024).</w:t>
      </w:r>
    </w:p>
    <w:p w14:paraId="7C17270B" w14:textId="2B60D626" w:rsidR="004E4367" w:rsidRPr="00F36C5C" w:rsidRDefault="001E4850">
      <w:pPr>
        <w:pStyle w:val="DipnotMetni"/>
        <w:rPr>
          <w:sz w:val="16"/>
          <w:szCs w:val="16"/>
        </w:rPr>
      </w:pPr>
      <w:r w:rsidRPr="00F36C5C">
        <w:rPr>
          <w:kern w:val="2"/>
          <w:sz w:val="16"/>
          <w:szCs w:val="16"/>
          <w:vertAlign w:val="superscript"/>
          <w14:ligatures w14:val="standardContextual"/>
        </w:rPr>
        <w:t>1</w:t>
      </w:r>
      <w:r w:rsidR="00A4160C">
        <w:rPr>
          <w:kern w:val="2"/>
          <w:sz w:val="16"/>
          <w:szCs w:val="16"/>
          <w:vertAlign w:val="superscript"/>
          <w14:ligatures w14:val="standardContextual"/>
        </w:rPr>
        <w:t>6</w:t>
      </w:r>
      <w:r w:rsidRPr="00F36C5C">
        <w:rPr>
          <w:kern w:val="2"/>
          <w:sz w:val="16"/>
          <w:szCs w:val="16"/>
          <w14:ligatures w14:val="standardContextual"/>
        </w:rPr>
        <w:t xml:space="preserve"> </w:t>
      </w:r>
      <w:r w:rsidR="002138F4" w:rsidRPr="00F36C5C">
        <w:rPr>
          <w:kern w:val="2"/>
          <w:sz w:val="16"/>
          <w:szCs w:val="16"/>
          <w14:ligatures w14:val="standardContextual"/>
        </w:rPr>
        <w:t xml:space="preserve">You can access the webpage via: </w:t>
      </w:r>
      <w:hyperlink r:id="rId12" w:history="1">
        <w:r w:rsidR="004E4367" w:rsidRPr="00F36C5C">
          <w:rPr>
            <w:rStyle w:val="Kpr"/>
            <w:sz w:val="16"/>
            <w:szCs w:val="16"/>
          </w:rPr>
          <w:t>https://kentseldirenclilik.csb.gov.tr/</w:t>
        </w:r>
      </w:hyperlink>
    </w:p>
    <w:p w14:paraId="4BB522D7" w14:textId="13FE237D" w:rsidR="002138F4" w:rsidRPr="004F3A10" w:rsidRDefault="002138F4">
      <w:pPr>
        <w:pStyle w:val="DipnotMetni"/>
      </w:pPr>
    </w:p>
  </w:footnote>
  <w:footnote w:id="17">
    <w:p w14:paraId="7A45561C" w14:textId="32E880DB" w:rsidR="003A6EB1" w:rsidRPr="00C9220D" w:rsidRDefault="003A6EB1">
      <w:pPr>
        <w:pStyle w:val="DipnotMetni"/>
        <w:rPr>
          <w:lang w:val="tr-TR"/>
        </w:rPr>
      </w:pPr>
      <w:r w:rsidRPr="00F36C5C">
        <w:rPr>
          <w:rStyle w:val="DipnotBavurusu"/>
          <w:sz w:val="16"/>
          <w:szCs w:val="16"/>
        </w:rPr>
        <w:footnoteRef/>
      </w:r>
      <w:r w:rsidRPr="00F36C5C">
        <w:rPr>
          <w:sz w:val="16"/>
          <w:szCs w:val="16"/>
        </w:rPr>
        <w:t xml:space="preserve"> </w:t>
      </w:r>
      <w:r w:rsidRPr="00F36C5C">
        <w:rPr>
          <w:sz w:val="16"/>
          <w:szCs w:val="16"/>
          <w:lang w:val="tr-TR"/>
        </w:rPr>
        <w:t xml:space="preserve">The Project’s web site can be accessed via: </w:t>
      </w:r>
      <w:hyperlink r:id="rId13" w:history="1"/>
      <w:r w:rsidRPr="00F36C5C">
        <w:rPr>
          <w:sz w:val="16"/>
          <w:szCs w:val="16"/>
          <w:lang w:val="tr-TR"/>
        </w:rPr>
        <w:t>https://kentseldirenclilik.csb.gov.tr/</w:t>
      </w:r>
    </w:p>
  </w:footnote>
  <w:footnote w:id="18">
    <w:p w14:paraId="344055B6" w14:textId="77777777" w:rsidR="0013517A" w:rsidRDefault="0013517A" w:rsidP="0013517A">
      <w:pPr>
        <w:pStyle w:val="DipnotMetni"/>
        <w:rPr>
          <w:sz w:val="16"/>
        </w:rPr>
      </w:pPr>
      <w:r>
        <w:rPr>
          <w:rStyle w:val="DipnotBavurusu"/>
          <w:sz w:val="16"/>
        </w:rPr>
        <w:footnoteRef/>
      </w:r>
      <w:r>
        <w:rPr>
          <w:sz w:val="16"/>
        </w:rPr>
        <w:t xml:space="preserve"> The term "Pollution" is used to refer to both hazardous and non-hazardous chemical pollutants in solid, liquid, or gaseous form and includes thermal discharge into water, emissions of short and long-lived climate pollutants, offensive odors, noise, vibration, radiation, electromagnetic energy and contains other components, such as the creation of potential visual impacts, including light</w:t>
      </w:r>
    </w:p>
  </w:footnote>
  <w:footnote w:id="19">
    <w:p w14:paraId="2324FBB7" w14:textId="77777777" w:rsidR="0013517A" w:rsidRDefault="0013517A" w:rsidP="0013517A">
      <w:pPr>
        <w:pStyle w:val="DipnotMetni"/>
        <w:rPr>
          <w:sz w:val="16"/>
          <w:szCs w:val="16"/>
        </w:rPr>
      </w:pPr>
      <w:r>
        <w:rPr>
          <w:sz w:val="16"/>
          <w:szCs w:val="16"/>
        </w:rPr>
        <w:footnoteRef/>
      </w:r>
      <w:r>
        <w:rPr>
          <w:sz w:val="16"/>
          <w:szCs w:val="16"/>
        </w:rPr>
        <w:t xml:space="preserve"> Considering that measures to promote reductions in the use of energy and raw materials, as well as local pollutant emissions, also generally promote the reduction of emissions of short- and long-lived climate pollutants, "pollution management" is defined as short- and long-lived climate pollutant emissions, unless otherwise specified in this ESS. It includes measures designed to prevent or minimize emissions of pollutants, including climate pollutants.</w:t>
      </w:r>
    </w:p>
  </w:footnote>
  <w:footnote w:id="20">
    <w:p w14:paraId="491AA1CA" w14:textId="77777777" w:rsidR="00D23515" w:rsidRPr="00F36C5C" w:rsidRDefault="00D23515" w:rsidP="00D23515">
      <w:pPr>
        <w:pStyle w:val="DipnotMetni"/>
        <w:rPr>
          <w:sz w:val="16"/>
          <w:szCs w:val="16"/>
          <w:lang w:val="tr-TR"/>
        </w:rPr>
      </w:pPr>
      <w:r w:rsidRPr="00E8625D">
        <w:rPr>
          <w:rStyle w:val="DipnotBavurusu"/>
          <w:sz w:val="16"/>
          <w:szCs w:val="16"/>
        </w:rPr>
        <w:footnoteRef/>
      </w:r>
      <w:r w:rsidRPr="00E8625D">
        <w:rPr>
          <w:sz w:val="16"/>
          <w:szCs w:val="16"/>
        </w:rPr>
        <w:t xml:space="preserve"> A “High Risk” rating generally would entail the following impacts (a) significantly impact on human populations, including settlements and local communities (b) alteration of environmentally important areas, including wetlands, native forests, grasslands, and other “critical” natural habitats and ecosystem services; (c) direct pollutant discharges that are large enough to cause degradation of air, water or soil, endangered species and “critical” habitats; (d) largescale physical disturbances of the site and/or surroundings; (e) extraction, consumption or conversion of substantial amounts of forest and other important natural habitats, including above and below ground and water-based ecosystems; (f) measurable modification of hydrologic cycle; (g) hazardous materials in more than incidental quantities; and (h) involuntary displacement of people and other significant social disturbances. It should be noted here that, as the whole Project is rated as “High Risk” in terms of social risks, sub Projects with “high risk” in terms of social risks will not be non-eligible. Therefore, professional judgement will be used to identify “high risk” categorization in terms of environmental aspects during screening phase</w:t>
      </w:r>
      <w:r w:rsidRPr="00F36C5C">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FA5AB" w14:textId="60058474" w:rsidR="007E21F3" w:rsidRDefault="007E21F3">
    <w:pPr>
      <w:pStyle w:val="stBilgi"/>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90F8E" w14:textId="4FD383BB" w:rsidR="007E21F3" w:rsidRDefault="007E21F3">
    <w:pPr>
      <w:pStyle w:val="stBilgi"/>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D6499" w14:textId="00718DC8" w:rsidR="007E21F3" w:rsidRDefault="007E21F3">
    <w:pPr>
      <w:pStyle w:val="stBilgi"/>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58E57" w14:textId="6455EF8B" w:rsidR="007E21F3" w:rsidRDefault="007E21F3">
    <w:pPr>
      <w:pStyle w:val="stBilgi"/>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BDBFA" w14:textId="2DC5F8C5" w:rsidR="007E21F3" w:rsidRDefault="007E21F3">
    <w:pPr>
      <w:pStyle w:val="stBilgi"/>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7D8F5" w14:textId="1EE57738" w:rsidR="007E21F3" w:rsidRDefault="007E21F3">
    <w:pPr>
      <w:pStyle w:val="stBilgi"/>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E090B" w14:textId="1F58D3E7" w:rsidR="007E21F3" w:rsidRDefault="007E21F3">
    <w:pPr>
      <w:pStyle w:val="stBilgi"/>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2AFE4" w14:textId="0C0F0CCF" w:rsidR="007E21F3" w:rsidRDefault="007E21F3">
    <w:pPr>
      <w:pStyle w:val="stBilgi"/>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67239" w14:textId="386B082A" w:rsidR="007E21F3" w:rsidRDefault="007E21F3">
    <w:pPr>
      <w:pStyle w:val="stBilgi"/>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967C5" w14:textId="641B72C6" w:rsidR="007E21F3" w:rsidRDefault="007E21F3">
    <w:pPr>
      <w:pStyle w:val="stBilgi"/>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1AE20" w14:textId="0E4F6DF8" w:rsidR="007E21F3" w:rsidRDefault="007E21F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BB392" w14:textId="4EB749C1" w:rsidR="007E21F3" w:rsidRDefault="007E21F3">
    <w:pPr>
      <w:pStyle w:val="stBilgi"/>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29CCA" w14:textId="183A7945" w:rsidR="007E21F3" w:rsidRDefault="007E21F3">
    <w:pPr>
      <w:pStyle w:val="stBilgi"/>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5C67F" w14:textId="7D24F81D" w:rsidR="007E21F3" w:rsidRDefault="007E21F3">
    <w:pPr>
      <w:pStyle w:val="stBilgi"/>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D7BCE" w14:textId="581A5392" w:rsidR="007E21F3" w:rsidRDefault="007E21F3">
    <w:pPr>
      <w:pStyle w:val="stBilgi"/>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711CD" w14:textId="0504E3C1" w:rsidR="00877E20" w:rsidRDefault="00877E20">
    <w:pPr>
      <w:pStyle w:val="stBilgi"/>
    </w:pPr>
    <w:r w:rsidRPr="008B0D94">
      <w:rPr>
        <w:noProof/>
      </w:rPr>
      <w:drawing>
        <wp:anchor distT="0" distB="0" distL="114300" distR="114300" simplePos="0" relativeHeight="251658240" behindDoc="0" locked="0" layoutInCell="1" allowOverlap="1" wp14:anchorId="23A2AF22" wp14:editId="04506F08">
          <wp:simplePos x="0" y="0"/>
          <wp:positionH relativeFrom="column">
            <wp:posOffset>4969510</wp:posOffset>
          </wp:positionH>
          <wp:positionV relativeFrom="paragraph">
            <wp:posOffset>-140970</wp:posOffset>
          </wp:positionV>
          <wp:extent cx="1038225" cy="588010"/>
          <wp:effectExtent l="0" t="0" r="0" b="2540"/>
          <wp:wrapNone/>
          <wp:docPr id="1789380112" name="Picture 1789380112" descr="logo, top, futbol,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7914" name="Resim 1" descr="logo, top, futbol,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38225" cy="588010"/>
                  </a:xfrm>
                  <a:prstGeom prst="rect">
                    <a:avLst/>
                  </a:prstGeom>
                </pic:spPr>
              </pic:pic>
            </a:graphicData>
          </a:graphic>
        </wp:anchor>
      </w:drawing>
    </w:r>
    <w:r w:rsidRPr="008B0D94">
      <w:rPr>
        <w:noProof/>
      </w:rPr>
      <w:drawing>
        <wp:anchor distT="0" distB="0" distL="114300" distR="114300" simplePos="0" relativeHeight="251658241" behindDoc="0" locked="0" layoutInCell="1" allowOverlap="1" wp14:anchorId="3F685203" wp14:editId="5F6A1910">
          <wp:simplePos x="0" y="0"/>
          <wp:positionH relativeFrom="column">
            <wp:posOffset>-262890</wp:posOffset>
          </wp:positionH>
          <wp:positionV relativeFrom="paragraph">
            <wp:posOffset>-195580</wp:posOffset>
          </wp:positionV>
          <wp:extent cx="1132840" cy="641350"/>
          <wp:effectExtent l="0" t="0" r="0" b="6350"/>
          <wp:wrapNone/>
          <wp:docPr id="344233763" name="Picture 344233763" descr="metin, logo, yazı tipi,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2876" name="Resim 1" descr="metin, logo, yazı tipi, simge, sembol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1132840" cy="641350"/>
                  </a:xfrm>
                  <a:prstGeom prst="rect">
                    <a:avLst/>
                  </a:prstGeom>
                </pic:spPr>
              </pic:pic>
            </a:graphicData>
          </a:graphic>
        </wp:anchor>
      </w:drawing>
    </w:r>
    <w:r w:rsidRPr="002A43F1">
      <w:rPr>
        <w:noProof/>
      </w:rPr>
      <w:drawing>
        <wp:anchor distT="0" distB="0" distL="114300" distR="114300" simplePos="0" relativeHeight="251658242" behindDoc="0" locked="0" layoutInCell="1" allowOverlap="1" wp14:anchorId="611918A7" wp14:editId="4B7194E6">
          <wp:simplePos x="0" y="0"/>
          <wp:positionH relativeFrom="column">
            <wp:posOffset>2744967</wp:posOffset>
          </wp:positionH>
          <wp:positionV relativeFrom="paragraph">
            <wp:posOffset>-215320</wp:posOffset>
          </wp:positionV>
          <wp:extent cx="540327" cy="612191"/>
          <wp:effectExtent l="0" t="0" r="0" b="0"/>
          <wp:wrapNone/>
          <wp:docPr id="1226787524" name="Picture 1226787524" descr="metin, yazı tipi, tasarım, graf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62724" name="Resim 1" descr="metin, yazı tipi, tasarım, grafik içeren bir resim&#10;&#10;Açıklama otomatik olarak oluşturuldu"/>
                  <pic:cNvPicPr/>
                </pic:nvPicPr>
                <pic:blipFill>
                  <a:blip r:embed="rId3">
                    <a:extLst>
                      <a:ext uri="{28A0092B-C50C-407E-A947-70E740481C1C}">
                        <a14:useLocalDpi xmlns:a14="http://schemas.microsoft.com/office/drawing/2010/main" val="0"/>
                      </a:ext>
                    </a:extLst>
                  </a:blip>
                  <a:stretch>
                    <a:fillRect/>
                  </a:stretch>
                </pic:blipFill>
                <pic:spPr>
                  <a:xfrm>
                    <a:off x="0" y="0"/>
                    <a:ext cx="540327" cy="612191"/>
                  </a:xfrm>
                  <a:prstGeom prst="rect">
                    <a:avLst/>
                  </a:prstGeom>
                </pic:spPr>
              </pic:pic>
            </a:graphicData>
          </a:graphic>
          <wp14:sizeRelH relativeFrom="margin">
            <wp14:pctWidth>0</wp14:pctWidth>
          </wp14:sizeRelH>
          <wp14:sizeRelV relativeFrom="margin">
            <wp14:pctHeight>0</wp14:pctHeight>
          </wp14:sizeRelV>
        </wp:anchor>
      </w:drawing>
    </w:r>
  </w:p>
  <w:p w14:paraId="5E7698C4" w14:textId="77777777" w:rsidR="0012609F" w:rsidRDefault="0012609F"/>
  <w:p w14:paraId="52C152F9" w14:textId="77777777" w:rsidR="0037280C" w:rsidRDefault="0037280C"/>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8AA75" w14:textId="164B0C0F" w:rsidR="007E21F3" w:rsidRDefault="007E21F3">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EDAB9" w14:textId="41792822" w:rsidR="007E21F3" w:rsidRDefault="007E21F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7099F" w14:textId="43F8D256" w:rsidR="007E21F3" w:rsidRDefault="007E21F3">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3B9D5" w14:textId="3BAA0941" w:rsidR="007E21F3" w:rsidRDefault="007E21F3">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9CAFD" w14:textId="6895555D" w:rsidR="007E21F3" w:rsidRDefault="007E21F3">
    <w:pPr>
      <w:pStyle w:val="stBilgi"/>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461BB" w14:textId="65339C30" w:rsidR="007E21F3" w:rsidRDefault="007E21F3">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C5E02" w14:textId="07FBDCE5" w:rsidR="007E21F3" w:rsidRDefault="007E21F3">
    <w:pPr>
      <w:pStyle w:val="stBilgi"/>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5386D" w14:textId="0531DE8E" w:rsidR="007E21F3" w:rsidRDefault="007E21F3">
    <w:pPr>
      <w:pStyle w:val="stBilgi"/>
    </w:pPr>
  </w:p>
</w:hdr>
</file>

<file path=word/intelligence2.xml><?xml version="1.0" encoding="utf-8"?>
<int2:intelligence xmlns:int2="http://schemas.microsoft.com/office/intelligence/2020/intelligence" xmlns:oel="http://schemas.microsoft.com/office/2019/extlst">
  <int2:observations>
    <int2:textHash int2:hashCode="iUFcfYLD9BtHTz" int2:id="78as0n1Z">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66015"/>
    <w:multiLevelType w:val="hybridMultilevel"/>
    <w:tmpl w:val="A9F0CC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15A0960"/>
    <w:multiLevelType w:val="hybridMultilevel"/>
    <w:tmpl w:val="C24E9B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15F3FE7"/>
    <w:multiLevelType w:val="hybridMultilevel"/>
    <w:tmpl w:val="8C3075A6"/>
    <w:lvl w:ilvl="0" w:tplc="041F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1AD0050"/>
    <w:multiLevelType w:val="hybridMultilevel"/>
    <w:tmpl w:val="08585F76"/>
    <w:lvl w:ilvl="0" w:tplc="041F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22C7FCA"/>
    <w:multiLevelType w:val="hybridMultilevel"/>
    <w:tmpl w:val="6BBA1860"/>
    <w:lvl w:ilvl="0" w:tplc="041F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26218B9"/>
    <w:multiLevelType w:val="hybridMultilevel"/>
    <w:tmpl w:val="366C52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2714A8B"/>
    <w:multiLevelType w:val="hybridMultilevel"/>
    <w:tmpl w:val="E2347C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55C4B74"/>
    <w:multiLevelType w:val="hybridMultilevel"/>
    <w:tmpl w:val="BBC27E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6406C66"/>
    <w:multiLevelType w:val="hybridMultilevel"/>
    <w:tmpl w:val="8362B1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068972D0"/>
    <w:multiLevelType w:val="multilevel"/>
    <w:tmpl w:val="B2342BDE"/>
    <w:lvl w:ilvl="0">
      <w:start w:val="6"/>
      <w:numFmt w:val="decimal"/>
      <w:lvlText w:val="%1."/>
      <w:lvlJc w:val="left"/>
      <w:pPr>
        <w:ind w:left="698" w:hanging="698"/>
      </w:pPr>
      <w:rPr>
        <w:rFonts w:hint="default"/>
      </w:rPr>
    </w:lvl>
    <w:lvl w:ilvl="1">
      <w:start w:val="2"/>
      <w:numFmt w:val="decimal"/>
      <w:lvlText w:val="%1.%2."/>
      <w:lvlJc w:val="left"/>
      <w:pPr>
        <w:ind w:left="1854" w:hanging="720"/>
      </w:pPr>
      <w:rPr>
        <w:rFonts w:hint="default"/>
      </w:rPr>
    </w:lvl>
    <w:lvl w:ilvl="2">
      <w:start w:val="3"/>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976" w:hanging="144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10098" w:hanging="2160"/>
      </w:pPr>
      <w:rPr>
        <w:rFonts w:hint="default"/>
      </w:rPr>
    </w:lvl>
    <w:lvl w:ilvl="8">
      <w:start w:val="1"/>
      <w:numFmt w:val="decimal"/>
      <w:lvlText w:val="%1.%2.%3.%4.%5.%6.%7.%8.%9."/>
      <w:lvlJc w:val="left"/>
      <w:pPr>
        <w:ind w:left="11232" w:hanging="2160"/>
      </w:pPr>
      <w:rPr>
        <w:rFonts w:hint="default"/>
      </w:rPr>
    </w:lvl>
  </w:abstractNum>
  <w:abstractNum w:abstractNumId="10" w15:restartNumberingAfterBreak="0">
    <w:nsid w:val="0741777B"/>
    <w:multiLevelType w:val="hybridMultilevel"/>
    <w:tmpl w:val="EA9622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7590EB9"/>
    <w:multiLevelType w:val="hybridMultilevel"/>
    <w:tmpl w:val="0A0609E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2" w15:restartNumberingAfterBreak="0">
    <w:nsid w:val="082179B1"/>
    <w:multiLevelType w:val="hybridMultilevel"/>
    <w:tmpl w:val="878C94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8304853"/>
    <w:multiLevelType w:val="hybridMultilevel"/>
    <w:tmpl w:val="8EB0836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08C404BA"/>
    <w:multiLevelType w:val="hybridMultilevel"/>
    <w:tmpl w:val="FE0242F6"/>
    <w:lvl w:ilvl="0" w:tplc="041F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98309EB"/>
    <w:multiLevelType w:val="hybridMultilevel"/>
    <w:tmpl w:val="6504BA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0A896312"/>
    <w:multiLevelType w:val="hybridMultilevel"/>
    <w:tmpl w:val="E4B212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0AFC24E4"/>
    <w:multiLevelType w:val="multilevel"/>
    <w:tmpl w:val="FC70E0FA"/>
    <w:lvl w:ilvl="0">
      <w:start w:val="6"/>
      <w:numFmt w:val="decimal"/>
      <w:lvlText w:val="%1."/>
      <w:lvlJc w:val="left"/>
      <w:pPr>
        <w:ind w:left="2629" w:hanging="360"/>
      </w:pPr>
      <w:rPr>
        <w:rFonts w:hint="default"/>
        <w:sz w:val="24"/>
        <w:szCs w:val="24"/>
      </w:rPr>
    </w:lvl>
    <w:lvl w:ilvl="1">
      <w:start w:val="2"/>
      <w:numFmt w:val="decimal"/>
      <w:isLgl/>
      <w:lvlText w:val="%1.%2."/>
      <w:lvlJc w:val="left"/>
      <w:pPr>
        <w:ind w:left="2989" w:hanging="720"/>
      </w:pPr>
      <w:rPr>
        <w:rFonts w:hint="default"/>
        <w:sz w:val="24"/>
        <w:szCs w:val="24"/>
      </w:rPr>
    </w:lvl>
    <w:lvl w:ilvl="2">
      <w:start w:val="3"/>
      <w:numFmt w:val="decimal"/>
      <w:isLgl/>
      <w:lvlText w:val="%1.%2.%3."/>
      <w:lvlJc w:val="left"/>
      <w:pPr>
        <w:ind w:left="2989" w:hanging="720"/>
      </w:pPr>
      <w:rPr>
        <w:rFonts w:hint="default"/>
        <w:b/>
        <w:bCs/>
        <w:color w:val="auto"/>
      </w:rPr>
    </w:lvl>
    <w:lvl w:ilvl="3">
      <w:start w:val="1"/>
      <w:numFmt w:val="decimal"/>
      <w:isLgl/>
      <w:lvlText w:val="%1.%2.%3.%4."/>
      <w:lvlJc w:val="left"/>
      <w:pPr>
        <w:ind w:left="1221" w:hanging="1080"/>
      </w:pPr>
      <w:rPr>
        <w:rFonts w:hint="default"/>
      </w:rPr>
    </w:lvl>
    <w:lvl w:ilvl="4">
      <w:start w:val="1"/>
      <w:numFmt w:val="decimal"/>
      <w:isLgl/>
      <w:lvlText w:val="%1.%2.%3.%4.%5."/>
      <w:lvlJc w:val="left"/>
      <w:pPr>
        <w:ind w:left="3349" w:hanging="1080"/>
      </w:pPr>
      <w:rPr>
        <w:rFonts w:hint="default"/>
      </w:rPr>
    </w:lvl>
    <w:lvl w:ilvl="5">
      <w:start w:val="1"/>
      <w:numFmt w:val="decimal"/>
      <w:isLgl/>
      <w:lvlText w:val="%1.%2.%3.%4.%5.%6."/>
      <w:lvlJc w:val="left"/>
      <w:pPr>
        <w:ind w:left="3709" w:hanging="1440"/>
      </w:pPr>
      <w:rPr>
        <w:rFonts w:hint="default"/>
      </w:rPr>
    </w:lvl>
    <w:lvl w:ilvl="6">
      <w:start w:val="1"/>
      <w:numFmt w:val="decimal"/>
      <w:isLgl/>
      <w:lvlText w:val="%1.%2.%3.%4.%5.%6.%7."/>
      <w:lvlJc w:val="left"/>
      <w:pPr>
        <w:ind w:left="3709" w:hanging="1440"/>
      </w:pPr>
      <w:rPr>
        <w:rFonts w:hint="default"/>
      </w:rPr>
    </w:lvl>
    <w:lvl w:ilvl="7">
      <w:start w:val="1"/>
      <w:numFmt w:val="decimal"/>
      <w:isLgl/>
      <w:lvlText w:val="%1.%2.%3.%4.%5.%6.%7.%8."/>
      <w:lvlJc w:val="left"/>
      <w:pPr>
        <w:ind w:left="4069" w:hanging="1800"/>
      </w:pPr>
      <w:rPr>
        <w:rFonts w:hint="default"/>
      </w:rPr>
    </w:lvl>
    <w:lvl w:ilvl="8">
      <w:start w:val="1"/>
      <w:numFmt w:val="decimal"/>
      <w:isLgl/>
      <w:lvlText w:val="%1.%2.%3.%4.%5.%6.%7.%8.%9."/>
      <w:lvlJc w:val="left"/>
      <w:pPr>
        <w:ind w:left="4069" w:hanging="1800"/>
      </w:pPr>
      <w:rPr>
        <w:rFonts w:hint="default"/>
      </w:rPr>
    </w:lvl>
  </w:abstractNum>
  <w:abstractNum w:abstractNumId="18" w15:restartNumberingAfterBreak="0">
    <w:nsid w:val="0BC961F9"/>
    <w:multiLevelType w:val="hybridMultilevel"/>
    <w:tmpl w:val="4A7E34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0BE15E9D"/>
    <w:multiLevelType w:val="hybridMultilevel"/>
    <w:tmpl w:val="D4B23D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0C012EA0"/>
    <w:multiLevelType w:val="hybridMultilevel"/>
    <w:tmpl w:val="F7F4D2D0"/>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0C070BAF"/>
    <w:multiLevelType w:val="hybridMultilevel"/>
    <w:tmpl w:val="C05613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0D7E59C0"/>
    <w:multiLevelType w:val="hybridMultilevel"/>
    <w:tmpl w:val="E70076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0DA34E1F"/>
    <w:multiLevelType w:val="multilevel"/>
    <w:tmpl w:val="7E12D7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E184EE0"/>
    <w:multiLevelType w:val="multilevel"/>
    <w:tmpl w:val="CB421BF4"/>
    <w:lvl w:ilvl="0">
      <w:start w:val="6"/>
      <w:numFmt w:val="decimal"/>
      <w:lvlText w:val="%1."/>
      <w:lvlJc w:val="left"/>
      <w:pPr>
        <w:ind w:left="863" w:hanging="863"/>
      </w:pPr>
      <w:rPr>
        <w:rFonts w:hint="default"/>
      </w:rPr>
    </w:lvl>
    <w:lvl w:ilvl="1">
      <w:start w:val="1"/>
      <w:numFmt w:val="decimal"/>
      <w:lvlText w:val="%1.%2."/>
      <w:lvlJc w:val="left"/>
      <w:pPr>
        <w:ind w:left="1133" w:hanging="863"/>
      </w:pPr>
      <w:rPr>
        <w:rFonts w:hint="default"/>
      </w:rPr>
    </w:lvl>
    <w:lvl w:ilvl="2">
      <w:start w:val="1"/>
      <w:numFmt w:val="decimal"/>
      <w:lvlText w:val="%1.%2.%3."/>
      <w:lvlJc w:val="left"/>
      <w:pPr>
        <w:ind w:left="1403" w:hanging="863"/>
      </w:pPr>
      <w:rPr>
        <w:rFonts w:hint="default"/>
        <w:b/>
        <w:bCs/>
      </w:rPr>
    </w:lvl>
    <w:lvl w:ilvl="3">
      <w:start w:val="1"/>
      <w:numFmt w:val="decimal"/>
      <w:lvlText w:val="%1.%2.%3.%4."/>
      <w:lvlJc w:val="left"/>
      <w:pPr>
        <w:ind w:left="1890" w:hanging="1080"/>
      </w:pPr>
      <w:rPr>
        <w:rFonts w:hint="default"/>
      </w:rPr>
    </w:lvl>
    <w:lvl w:ilvl="4">
      <w:start w:val="2"/>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25" w15:restartNumberingAfterBreak="0">
    <w:nsid w:val="0F5604B1"/>
    <w:multiLevelType w:val="hybridMultilevel"/>
    <w:tmpl w:val="3F7AA2D6"/>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26" w15:restartNumberingAfterBreak="0">
    <w:nsid w:val="0F764C4E"/>
    <w:multiLevelType w:val="multilevel"/>
    <w:tmpl w:val="33BC07CA"/>
    <w:lvl w:ilvl="0">
      <w:start w:val="6"/>
      <w:numFmt w:val="decimal"/>
      <w:lvlText w:val="%1."/>
      <w:lvlJc w:val="left"/>
      <w:pPr>
        <w:ind w:left="563" w:hanging="563"/>
      </w:pPr>
      <w:rPr>
        <w:rFonts w:hint="default"/>
      </w:rPr>
    </w:lvl>
    <w:lvl w:ilvl="1">
      <w:start w:val="2"/>
      <w:numFmt w:val="decimal"/>
      <w:lvlText w:val="%1.%2."/>
      <w:lvlJc w:val="left"/>
      <w:pPr>
        <w:ind w:left="1358" w:hanging="720"/>
      </w:pPr>
      <w:rPr>
        <w:rFonts w:hint="default"/>
      </w:rPr>
    </w:lvl>
    <w:lvl w:ilvl="2">
      <w:start w:val="3"/>
      <w:numFmt w:val="decimal"/>
      <w:lvlText w:val="%1.%2.%3."/>
      <w:lvlJc w:val="left"/>
      <w:pPr>
        <w:ind w:left="1996" w:hanging="720"/>
      </w:pPr>
      <w:rPr>
        <w:rFonts w:hint="default"/>
      </w:rPr>
    </w:lvl>
    <w:lvl w:ilvl="3">
      <w:start w:val="1"/>
      <w:numFmt w:val="decimal"/>
      <w:lvlText w:val="%1.%2.%3.%4."/>
      <w:lvlJc w:val="left"/>
      <w:pPr>
        <w:ind w:left="2994" w:hanging="108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630" w:hanging="144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6904" w:hanging="1800"/>
      </w:pPr>
      <w:rPr>
        <w:rFonts w:hint="default"/>
      </w:rPr>
    </w:lvl>
  </w:abstractNum>
  <w:abstractNum w:abstractNumId="27" w15:restartNumberingAfterBreak="0">
    <w:nsid w:val="111B77CE"/>
    <w:multiLevelType w:val="multilevel"/>
    <w:tmpl w:val="BAC0E8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11A7567B"/>
    <w:multiLevelType w:val="hybridMultilevel"/>
    <w:tmpl w:val="0602EBC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9" w15:restartNumberingAfterBreak="0">
    <w:nsid w:val="11C43032"/>
    <w:multiLevelType w:val="hybridMultilevel"/>
    <w:tmpl w:val="373EAA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120A2D52"/>
    <w:multiLevelType w:val="hybridMultilevel"/>
    <w:tmpl w:val="D0FE24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12BA1A9F"/>
    <w:multiLevelType w:val="hybridMultilevel"/>
    <w:tmpl w:val="079084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133501D4"/>
    <w:multiLevelType w:val="hybridMultilevel"/>
    <w:tmpl w:val="A61040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13B836EE"/>
    <w:multiLevelType w:val="hybridMultilevel"/>
    <w:tmpl w:val="0282A3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13F851D4"/>
    <w:multiLevelType w:val="hybridMultilevel"/>
    <w:tmpl w:val="FC3C57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15C97E0A"/>
    <w:multiLevelType w:val="hybridMultilevel"/>
    <w:tmpl w:val="4C04C2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15D672C9"/>
    <w:multiLevelType w:val="hybridMultilevel"/>
    <w:tmpl w:val="D45692FA"/>
    <w:lvl w:ilvl="0" w:tplc="041F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15FE73A1"/>
    <w:multiLevelType w:val="hybridMultilevel"/>
    <w:tmpl w:val="86781840"/>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8" w15:restartNumberingAfterBreak="0">
    <w:nsid w:val="16445304"/>
    <w:multiLevelType w:val="hybridMultilevel"/>
    <w:tmpl w:val="1AFCB0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16945F18"/>
    <w:multiLevelType w:val="multilevel"/>
    <w:tmpl w:val="EB12D5CA"/>
    <w:lvl w:ilvl="0">
      <w:start w:val="6"/>
      <w:numFmt w:val="decimal"/>
      <w:lvlText w:val="%1."/>
      <w:lvlJc w:val="left"/>
      <w:pPr>
        <w:ind w:left="540" w:hanging="540"/>
      </w:pPr>
      <w:rPr>
        <w:rFonts w:asciiTheme="majorHAnsi" w:hAnsiTheme="majorHAnsi" w:hint="default"/>
        <w:b/>
        <w:color w:val="auto"/>
      </w:rPr>
    </w:lvl>
    <w:lvl w:ilvl="1">
      <w:start w:val="2"/>
      <w:numFmt w:val="decimal"/>
      <w:lvlText w:val="%1.%2."/>
      <w:lvlJc w:val="left"/>
      <w:pPr>
        <w:ind w:left="1674" w:hanging="540"/>
      </w:pPr>
      <w:rPr>
        <w:rFonts w:asciiTheme="majorHAnsi" w:hAnsiTheme="majorHAnsi" w:hint="default"/>
        <w:b/>
        <w:color w:val="auto"/>
      </w:rPr>
    </w:lvl>
    <w:lvl w:ilvl="2">
      <w:start w:val="1"/>
      <w:numFmt w:val="decimal"/>
      <w:lvlText w:val="%1.%2.%3."/>
      <w:lvlJc w:val="left"/>
      <w:pPr>
        <w:ind w:left="2988" w:hanging="720"/>
      </w:pPr>
      <w:rPr>
        <w:rFonts w:asciiTheme="majorHAnsi" w:hAnsiTheme="majorHAnsi" w:hint="default"/>
        <w:b/>
        <w:color w:val="auto"/>
      </w:rPr>
    </w:lvl>
    <w:lvl w:ilvl="3">
      <w:start w:val="1"/>
      <w:numFmt w:val="decimal"/>
      <w:lvlText w:val="%1.%2.%3.%4."/>
      <w:lvlJc w:val="left"/>
      <w:pPr>
        <w:ind w:left="4122" w:hanging="720"/>
      </w:pPr>
      <w:rPr>
        <w:rFonts w:asciiTheme="majorHAnsi" w:hAnsiTheme="majorHAnsi" w:hint="default"/>
        <w:b/>
        <w:color w:val="auto"/>
      </w:rPr>
    </w:lvl>
    <w:lvl w:ilvl="4">
      <w:start w:val="1"/>
      <w:numFmt w:val="decimal"/>
      <w:lvlText w:val="%1.%2.%3.%4.%5."/>
      <w:lvlJc w:val="left"/>
      <w:pPr>
        <w:ind w:left="5616" w:hanging="1080"/>
      </w:pPr>
      <w:rPr>
        <w:rFonts w:asciiTheme="majorHAnsi" w:hAnsiTheme="majorHAnsi" w:hint="default"/>
        <w:b/>
        <w:color w:val="auto"/>
      </w:rPr>
    </w:lvl>
    <w:lvl w:ilvl="5">
      <w:start w:val="1"/>
      <w:numFmt w:val="decimal"/>
      <w:lvlText w:val="%1.%2.%3.%4.%5.%6."/>
      <w:lvlJc w:val="left"/>
      <w:pPr>
        <w:ind w:left="6750" w:hanging="1080"/>
      </w:pPr>
      <w:rPr>
        <w:rFonts w:asciiTheme="majorHAnsi" w:hAnsiTheme="majorHAnsi" w:hint="default"/>
        <w:b/>
        <w:color w:val="auto"/>
      </w:rPr>
    </w:lvl>
    <w:lvl w:ilvl="6">
      <w:start w:val="1"/>
      <w:numFmt w:val="decimal"/>
      <w:lvlText w:val="%1.%2.%3.%4.%5.%6.%7."/>
      <w:lvlJc w:val="left"/>
      <w:pPr>
        <w:ind w:left="8244" w:hanging="1440"/>
      </w:pPr>
      <w:rPr>
        <w:rFonts w:asciiTheme="majorHAnsi" w:hAnsiTheme="majorHAnsi" w:hint="default"/>
        <w:b/>
        <w:color w:val="auto"/>
      </w:rPr>
    </w:lvl>
    <w:lvl w:ilvl="7">
      <w:start w:val="1"/>
      <w:numFmt w:val="decimal"/>
      <w:lvlText w:val="%1.%2.%3.%4.%5.%6.%7.%8."/>
      <w:lvlJc w:val="left"/>
      <w:pPr>
        <w:ind w:left="9378" w:hanging="1440"/>
      </w:pPr>
      <w:rPr>
        <w:rFonts w:asciiTheme="majorHAnsi" w:hAnsiTheme="majorHAnsi" w:hint="default"/>
        <w:b/>
        <w:color w:val="auto"/>
      </w:rPr>
    </w:lvl>
    <w:lvl w:ilvl="8">
      <w:start w:val="1"/>
      <w:numFmt w:val="decimal"/>
      <w:lvlText w:val="%1.%2.%3.%4.%5.%6.%7.%8.%9."/>
      <w:lvlJc w:val="left"/>
      <w:pPr>
        <w:ind w:left="10872" w:hanging="1800"/>
      </w:pPr>
      <w:rPr>
        <w:rFonts w:asciiTheme="majorHAnsi" w:hAnsiTheme="majorHAnsi" w:hint="default"/>
        <w:b/>
        <w:color w:val="auto"/>
      </w:rPr>
    </w:lvl>
  </w:abstractNum>
  <w:abstractNum w:abstractNumId="40" w15:restartNumberingAfterBreak="0">
    <w:nsid w:val="18603E1A"/>
    <w:multiLevelType w:val="hybridMultilevel"/>
    <w:tmpl w:val="67AC92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186A3D0F"/>
    <w:multiLevelType w:val="hybridMultilevel"/>
    <w:tmpl w:val="549A2A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197E1AD8"/>
    <w:multiLevelType w:val="hybridMultilevel"/>
    <w:tmpl w:val="063466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1A555339"/>
    <w:multiLevelType w:val="hybridMultilevel"/>
    <w:tmpl w:val="E19491EE"/>
    <w:lvl w:ilvl="0" w:tplc="041F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1D4346A9"/>
    <w:multiLevelType w:val="hybridMultilevel"/>
    <w:tmpl w:val="F1CEEC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1D5D27F8"/>
    <w:multiLevelType w:val="multilevel"/>
    <w:tmpl w:val="7ED4314C"/>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1EBE26AC"/>
    <w:multiLevelType w:val="hybridMultilevel"/>
    <w:tmpl w:val="9474B0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1F844AD5"/>
    <w:multiLevelType w:val="hybridMultilevel"/>
    <w:tmpl w:val="470E59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1FED0202"/>
    <w:multiLevelType w:val="multilevel"/>
    <w:tmpl w:val="4B205B8E"/>
    <w:lvl w:ilvl="0">
      <w:start w:val="1"/>
      <w:numFmt w:val="decimal"/>
      <w:lvlText w:val="%1."/>
      <w:lvlJc w:val="left"/>
      <w:pPr>
        <w:ind w:left="405" w:hanging="40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9" w15:restartNumberingAfterBreak="0">
    <w:nsid w:val="206202CF"/>
    <w:multiLevelType w:val="hybridMultilevel"/>
    <w:tmpl w:val="4CF00A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21753FB2"/>
    <w:multiLevelType w:val="hybridMultilevel"/>
    <w:tmpl w:val="8DCA1C2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15:restartNumberingAfterBreak="0">
    <w:nsid w:val="221E1F9B"/>
    <w:multiLevelType w:val="hybridMultilevel"/>
    <w:tmpl w:val="5B46F6D6"/>
    <w:lvl w:ilvl="0" w:tplc="041F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23C14CAA"/>
    <w:multiLevelType w:val="hybridMultilevel"/>
    <w:tmpl w:val="D8B4ED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254B5BCF"/>
    <w:multiLevelType w:val="hybridMultilevel"/>
    <w:tmpl w:val="9B1E51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25F85240"/>
    <w:multiLevelType w:val="hybridMultilevel"/>
    <w:tmpl w:val="68BA1B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262C29C0"/>
    <w:multiLevelType w:val="hybridMultilevel"/>
    <w:tmpl w:val="E3EC5D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26485CA2"/>
    <w:multiLevelType w:val="hybridMultilevel"/>
    <w:tmpl w:val="F9D292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265E244E"/>
    <w:multiLevelType w:val="hybridMultilevel"/>
    <w:tmpl w:val="ECA4F6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26F415A2"/>
    <w:multiLevelType w:val="multilevel"/>
    <w:tmpl w:val="4EC44F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75A5078"/>
    <w:multiLevelType w:val="hybridMultilevel"/>
    <w:tmpl w:val="AC5AA5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278840C1"/>
    <w:multiLevelType w:val="multilevel"/>
    <w:tmpl w:val="1C949938"/>
    <w:lvl w:ilvl="0">
      <w:start w:val="1"/>
      <w:numFmt w:val="decimal"/>
      <w:lvlText w:val="%1."/>
      <w:lvlJc w:val="left"/>
      <w:pPr>
        <w:ind w:left="720" w:hanging="360"/>
      </w:pPr>
      <w:rPr>
        <w:rFonts w:asciiTheme="minorHAnsi" w:eastAsiaTheme="minorHAnsi" w:hAnsiTheme="minorHAnsi" w:cstheme="minorBid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27F35F53"/>
    <w:multiLevelType w:val="hybridMultilevel"/>
    <w:tmpl w:val="849279FC"/>
    <w:lvl w:ilvl="0" w:tplc="041F0001">
      <w:start w:val="1"/>
      <w:numFmt w:val="bullet"/>
      <w:lvlText w:val=""/>
      <w:lvlJc w:val="left"/>
      <w:pPr>
        <w:ind w:left="970" w:hanging="360"/>
      </w:pPr>
      <w:rPr>
        <w:rFonts w:ascii="Symbol" w:hAnsi="Symbol" w:hint="default"/>
      </w:rPr>
    </w:lvl>
    <w:lvl w:ilvl="1" w:tplc="041F0003">
      <w:start w:val="1"/>
      <w:numFmt w:val="bullet"/>
      <w:lvlText w:val="o"/>
      <w:lvlJc w:val="left"/>
      <w:pPr>
        <w:ind w:left="1690" w:hanging="360"/>
      </w:pPr>
      <w:rPr>
        <w:rFonts w:ascii="Courier New" w:hAnsi="Courier New" w:cs="Courier New" w:hint="default"/>
      </w:rPr>
    </w:lvl>
    <w:lvl w:ilvl="2" w:tplc="041F0005" w:tentative="1">
      <w:start w:val="1"/>
      <w:numFmt w:val="bullet"/>
      <w:lvlText w:val=""/>
      <w:lvlJc w:val="left"/>
      <w:pPr>
        <w:ind w:left="2410" w:hanging="360"/>
      </w:pPr>
      <w:rPr>
        <w:rFonts w:ascii="Wingdings" w:hAnsi="Wingdings" w:hint="default"/>
      </w:rPr>
    </w:lvl>
    <w:lvl w:ilvl="3" w:tplc="041F0001" w:tentative="1">
      <w:start w:val="1"/>
      <w:numFmt w:val="bullet"/>
      <w:lvlText w:val=""/>
      <w:lvlJc w:val="left"/>
      <w:pPr>
        <w:ind w:left="3130" w:hanging="360"/>
      </w:pPr>
      <w:rPr>
        <w:rFonts w:ascii="Symbol" w:hAnsi="Symbol" w:hint="default"/>
      </w:rPr>
    </w:lvl>
    <w:lvl w:ilvl="4" w:tplc="041F0003" w:tentative="1">
      <w:start w:val="1"/>
      <w:numFmt w:val="bullet"/>
      <w:lvlText w:val="o"/>
      <w:lvlJc w:val="left"/>
      <w:pPr>
        <w:ind w:left="3850" w:hanging="360"/>
      </w:pPr>
      <w:rPr>
        <w:rFonts w:ascii="Courier New" w:hAnsi="Courier New" w:cs="Courier New" w:hint="default"/>
      </w:rPr>
    </w:lvl>
    <w:lvl w:ilvl="5" w:tplc="041F0005" w:tentative="1">
      <w:start w:val="1"/>
      <w:numFmt w:val="bullet"/>
      <w:lvlText w:val=""/>
      <w:lvlJc w:val="left"/>
      <w:pPr>
        <w:ind w:left="4570" w:hanging="360"/>
      </w:pPr>
      <w:rPr>
        <w:rFonts w:ascii="Wingdings" w:hAnsi="Wingdings" w:hint="default"/>
      </w:rPr>
    </w:lvl>
    <w:lvl w:ilvl="6" w:tplc="041F0001" w:tentative="1">
      <w:start w:val="1"/>
      <w:numFmt w:val="bullet"/>
      <w:lvlText w:val=""/>
      <w:lvlJc w:val="left"/>
      <w:pPr>
        <w:ind w:left="5290" w:hanging="360"/>
      </w:pPr>
      <w:rPr>
        <w:rFonts w:ascii="Symbol" w:hAnsi="Symbol" w:hint="default"/>
      </w:rPr>
    </w:lvl>
    <w:lvl w:ilvl="7" w:tplc="041F0003" w:tentative="1">
      <w:start w:val="1"/>
      <w:numFmt w:val="bullet"/>
      <w:lvlText w:val="o"/>
      <w:lvlJc w:val="left"/>
      <w:pPr>
        <w:ind w:left="6010" w:hanging="360"/>
      </w:pPr>
      <w:rPr>
        <w:rFonts w:ascii="Courier New" w:hAnsi="Courier New" w:cs="Courier New" w:hint="default"/>
      </w:rPr>
    </w:lvl>
    <w:lvl w:ilvl="8" w:tplc="041F0005" w:tentative="1">
      <w:start w:val="1"/>
      <w:numFmt w:val="bullet"/>
      <w:lvlText w:val=""/>
      <w:lvlJc w:val="left"/>
      <w:pPr>
        <w:ind w:left="6730" w:hanging="360"/>
      </w:pPr>
      <w:rPr>
        <w:rFonts w:ascii="Wingdings" w:hAnsi="Wingdings" w:hint="default"/>
      </w:rPr>
    </w:lvl>
  </w:abstractNum>
  <w:abstractNum w:abstractNumId="62" w15:restartNumberingAfterBreak="0">
    <w:nsid w:val="28590BCA"/>
    <w:multiLevelType w:val="hybridMultilevel"/>
    <w:tmpl w:val="A4DE7A1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3" w15:restartNumberingAfterBreak="0">
    <w:nsid w:val="290C788E"/>
    <w:multiLevelType w:val="hybridMultilevel"/>
    <w:tmpl w:val="3E8CF9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291E2269"/>
    <w:multiLevelType w:val="hybridMultilevel"/>
    <w:tmpl w:val="ADAC3B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2978177F"/>
    <w:multiLevelType w:val="hybridMultilevel"/>
    <w:tmpl w:val="3E4EBB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2A01187D"/>
    <w:multiLevelType w:val="hybridMultilevel"/>
    <w:tmpl w:val="5FE67C54"/>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2A0E1B35"/>
    <w:multiLevelType w:val="hybridMultilevel"/>
    <w:tmpl w:val="EC2007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2AAC3AF4"/>
    <w:multiLevelType w:val="hybridMultilevel"/>
    <w:tmpl w:val="775EB96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2AE13167"/>
    <w:multiLevelType w:val="hybridMultilevel"/>
    <w:tmpl w:val="F9F0F9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2BB91C8E"/>
    <w:multiLevelType w:val="hybridMultilevel"/>
    <w:tmpl w:val="685CFD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2F0629CE"/>
    <w:multiLevelType w:val="hybridMultilevel"/>
    <w:tmpl w:val="1E7498D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2" w15:restartNumberingAfterBreak="0">
    <w:nsid w:val="30C959A1"/>
    <w:multiLevelType w:val="hybridMultilevel"/>
    <w:tmpl w:val="8DFA19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318D3C18"/>
    <w:multiLevelType w:val="hybridMultilevel"/>
    <w:tmpl w:val="6F64E7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329656DD"/>
    <w:multiLevelType w:val="hybridMultilevel"/>
    <w:tmpl w:val="A5B49336"/>
    <w:lvl w:ilvl="0" w:tplc="F4EA69F4">
      <w:start w:val="1"/>
      <w:numFmt w:val="decimal"/>
      <w:lvlText w:val="%1."/>
      <w:lvlJc w:val="left"/>
      <w:pPr>
        <w:ind w:left="720" w:hanging="360"/>
      </w:pPr>
      <w:rPr>
        <w:rFont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2CB5B2E"/>
    <w:multiLevelType w:val="hybridMultilevel"/>
    <w:tmpl w:val="7688D0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15:restartNumberingAfterBreak="0">
    <w:nsid w:val="33A032B5"/>
    <w:multiLevelType w:val="hybridMultilevel"/>
    <w:tmpl w:val="25628736"/>
    <w:lvl w:ilvl="0" w:tplc="041F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34A83E33"/>
    <w:multiLevelType w:val="hybridMultilevel"/>
    <w:tmpl w:val="F83CC3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15:restartNumberingAfterBreak="0">
    <w:nsid w:val="35D727B9"/>
    <w:multiLevelType w:val="hybridMultilevel"/>
    <w:tmpl w:val="4516AC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9" w15:restartNumberingAfterBreak="0">
    <w:nsid w:val="364241F1"/>
    <w:multiLevelType w:val="hybridMultilevel"/>
    <w:tmpl w:val="9FFE7FF8"/>
    <w:lvl w:ilvl="0" w:tplc="041F0001">
      <w:start w:val="1"/>
      <w:numFmt w:val="bullet"/>
      <w:lvlText w:val=""/>
      <w:lvlJc w:val="left"/>
      <w:pPr>
        <w:ind w:left="842" w:hanging="360"/>
      </w:pPr>
      <w:rPr>
        <w:rFonts w:ascii="Symbol" w:hAnsi="Symbol" w:hint="default"/>
      </w:rPr>
    </w:lvl>
    <w:lvl w:ilvl="1" w:tplc="041F0003" w:tentative="1">
      <w:start w:val="1"/>
      <w:numFmt w:val="bullet"/>
      <w:lvlText w:val="o"/>
      <w:lvlJc w:val="left"/>
      <w:pPr>
        <w:ind w:left="1562" w:hanging="360"/>
      </w:pPr>
      <w:rPr>
        <w:rFonts w:ascii="Courier New" w:hAnsi="Courier New" w:cs="Courier New" w:hint="default"/>
      </w:rPr>
    </w:lvl>
    <w:lvl w:ilvl="2" w:tplc="041F0005" w:tentative="1">
      <w:start w:val="1"/>
      <w:numFmt w:val="bullet"/>
      <w:lvlText w:val=""/>
      <w:lvlJc w:val="left"/>
      <w:pPr>
        <w:ind w:left="2282" w:hanging="360"/>
      </w:pPr>
      <w:rPr>
        <w:rFonts w:ascii="Wingdings" w:hAnsi="Wingdings" w:hint="default"/>
      </w:rPr>
    </w:lvl>
    <w:lvl w:ilvl="3" w:tplc="041F0001" w:tentative="1">
      <w:start w:val="1"/>
      <w:numFmt w:val="bullet"/>
      <w:lvlText w:val=""/>
      <w:lvlJc w:val="left"/>
      <w:pPr>
        <w:ind w:left="3002" w:hanging="360"/>
      </w:pPr>
      <w:rPr>
        <w:rFonts w:ascii="Symbol" w:hAnsi="Symbol" w:hint="default"/>
      </w:rPr>
    </w:lvl>
    <w:lvl w:ilvl="4" w:tplc="041F0003" w:tentative="1">
      <w:start w:val="1"/>
      <w:numFmt w:val="bullet"/>
      <w:lvlText w:val="o"/>
      <w:lvlJc w:val="left"/>
      <w:pPr>
        <w:ind w:left="3722" w:hanging="360"/>
      </w:pPr>
      <w:rPr>
        <w:rFonts w:ascii="Courier New" w:hAnsi="Courier New" w:cs="Courier New" w:hint="default"/>
      </w:rPr>
    </w:lvl>
    <w:lvl w:ilvl="5" w:tplc="041F0005" w:tentative="1">
      <w:start w:val="1"/>
      <w:numFmt w:val="bullet"/>
      <w:lvlText w:val=""/>
      <w:lvlJc w:val="left"/>
      <w:pPr>
        <w:ind w:left="4442" w:hanging="360"/>
      </w:pPr>
      <w:rPr>
        <w:rFonts w:ascii="Wingdings" w:hAnsi="Wingdings" w:hint="default"/>
      </w:rPr>
    </w:lvl>
    <w:lvl w:ilvl="6" w:tplc="041F0001" w:tentative="1">
      <w:start w:val="1"/>
      <w:numFmt w:val="bullet"/>
      <w:lvlText w:val=""/>
      <w:lvlJc w:val="left"/>
      <w:pPr>
        <w:ind w:left="5162" w:hanging="360"/>
      </w:pPr>
      <w:rPr>
        <w:rFonts w:ascii="Symbol" w:hAnsi="Symbol" w:hint="default"/>
      </w:rPr>
    </w:lvl>
    <w:lvl w:ilvl="7" w:tplc="041F0003" w:tentative="1">
      <w:start w:val="1"/>
      <w:numFmt w:val="bullet"/>
      <w:lvlText w:val="o"/>
      <w:lvlJc w:val="left"/>
      <w:pPr>
        <w:ind w:left="5882" w:hanging="360"/>
      </w:pPr>
      <w:rPr>
        <w:rFonts w:ascii="Courier New" w:hAnsi="Courier New" w:cs="Courier New" w:hint="default"/>
      </w:rPr>
    </w:lvl>
    <w:lvl w:ilvl="8" w:tplc="041F0005" w:tentative="1">
      <w:start w:val="1"/>
      <w:numFmt w:val="bullet"/>
      <w:lvlText w:val=""/>
      <w:lvlJc w:val="left"/>
      <w:pPr>
        <w:ind w:left="6602" w:hanging="360"/>
      </w:pPr>
      <w:rPr>
        <w:rFonts w:ascii="Wingdings" w:hAnsi="Wingdings" w:hint="default"/>
      </w:rPr>
    </w:lvl>
  </w:abstractNum>
  <w:abstractNum w:abstractNumId="80" w15:restartNumberingAfterBreak="0">
    <w:nsid w:val="36DF3E8D"/>
    <w:multiLevelType w:val="hybridMultilevel"/>
    <w:tmpl w:val="DE283A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15:restartNumberingAfterBreak="0">
    <w:nsid w:val="38723583"/>
    <w:multiLevelType w:val="multilevel"/>
    <w:tmpl w:val="3DEAB7E6"/>
    <w:lvl w:ilvl="0">
      <w:start w:val="6"/>
      <w:numFmt w:val="decimal"/>
      <w:lvlText w:val="%1"/>
      <w:lvlJc w:val="left"/>
      <w:pPr>
        <w:ind w:left="803" w:hanging="803"/>
      </w:pPr>
      <w:rPr>
        <w:rFonts w:hint="default"/>
      </w:rPr>
    </w:lvl>
    <w:lvl w:ilvl="1">
      <w:start w:val="1"/>
      <w:numFmt w:val="decimal"/>
      <w:lvlText w:val="%1.%2"/>
      <w:lvlJc w:val="left"/>
      <w:pPr>
        <w:ind w:left="803" w:hanging="803"/>
      </w:pPr>
      <w:rPr>
        <w:rFonts w:hint="default"/>
      </w:rPr>
    </w:lvl>
    <w:lvl w:ilvl="2">
      <w:start w:val="1"/>
      <w:numFmt w:val="decimal"/>
      <w:lvlText w:val="%1.%2.%3"/>
      <w:lvlJc w:val="left"/>
      <w:pPr>
        <w:ind w:left="803" w:hanging="803"/>
      </w:pPr>
      <w:rPr>
        <w:rFonts w:hint="default"/>
      </w:rPr>
    </w:lvl>
    <w:lvl w:ilvl="3">
      <w:start w:val="1"/>
      <w:numFmt w:val="decimal"/>
      <w:lvlText w:val="%1.%2.%3.%4"/>
      <w:lvlJc w:val="left"/>
      <w:pPr>
        <w:ind w:left="803" w:hanging="803"/>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3A06430C"/>
    <w:multiLevelType w:val="hybridMultilevel"/>
    <w:tmpl w:val="F1947D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3AE1008F"/>
    <w:multiLevelType w:val="hybridMultilevel"/>
    <w:tmpl w:val="1FF092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3C291FEE"/>
    <w:multiLevelType w:val="hybridMultilevel"/>
    <w:tmpl w:val="5A641F8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3C857484"/>
    <w:multiLevelType w:val="multilevel"/>
    <w:tmpl w:val="560EC90E"/>
    <w:lvl w:ilvl="0">
      <w:start w:val="8"/>
      <w:numFmt w:val="decimal"/>
      <w:lvlText w:val="%1."/>
      <w:lvlJc w:val="left"/>
      <w:pPr>
        <w:ind w:left="615" w:hanging="615"/>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6" w15:restartNumberingAfterBreak="0">
    <w:nsid w:val="3EBB6014"/>
    <w:multiLevelType w:val="multilevel"/>
    <w:tmpl w:val="07802F9A"/>
    <w:lvl w:ilvl="0">
      <w:start w:val="8"/>
      <w:numFmt w:val="decimal"/>
      <w:lvlText w:val="%1."/>
      <w:lvlJc w:val="left"/>
      <w:pPr>
        <w:ind w:left="360" w:hanging="360"/>
      </w:pPr>
      <w:rPr>
        <w:rFonts w:hint="default"/>
        <w:sz w:val="24"/>
        <w:szCs w:val="24"/>
      </w:rPr>
    </w:lvl>
    <w:lvl w:ilvl="1">
      <w:start w:val="1"/>
      <w:numFmt w:val="decimal"/>
      <w:lvlText w:val="%1.%2."/>
      <w:lvlJc w:val="left"/>
      <w:pPr>
        <w:ind w:left="862" w:hanging="720"/>
      </w:pPr>
      <w:rPr>
        <w:rFonts w:hint="default"/>
        <w:sz w:val="24"/>
        <w:szCs w:val="24"/>
      </w:rPr>
    </w:lvl>
    <w:lvl w:ilvl="2">
      <w:start w:val="1"/>
      <w:numFmt w:val="decimal"/>
      <w:lvlText w:val="%1.%2.%3."/>
      <w:lvlJc w:val="left"/>
      <w:pPr>
        <w:ind w:left="1878" w:hanging="720"/>
      </w:pPr>
      <w:rPr>
        <w:rFonts w:hint="default"/>
      </w:rPr>
    </w:lvl>
    <w:lvl w:ilvl="3">
      <w:start w:val="1"/>
      <w:numFmt w:val="decimal"/>
      <w:lvlText w:val="%1.%2.%3.%4."/>
      <w:lvlJc w:val="left"/>
      <w:pPr>
        <w:ind w:left="2817" w:hanging="1080"/>
      </w:pPr>
      <w:rPr>
        <w:rFonts w:hint="default"/>
      </w:rPr>
    </w:lvl>
    <w:lvl w:ilvl="4">
      <w:start w:val="1"/>
      <w:numFmt w:val="decimal"/>
      <w:lvlText w:val="%1.%2.%3.%4.%5."/>
      <w:lvlJc w:val="left"/>
      <w:pPr>
        <w:ind w:left="3396" w:hanging="1080"/>
      </w:pPr>
      <w:rPr>
        <w:rFonts w:hint="default"/>
      </w:rPr>
    </w:lvl>
    <w:lvl w:ilvl="5">
      <w:start w:val="1"/>
      <w:numFmt w:val="decimal"/>
      <w:lvlText w:val="%1.%2.%3.%4.%5.%6."/>
      <w:lvlJc w:val="left"/>
      <w:pPr>
        <w:ind w:left="4335" w:hanging="1440"/>
      </w:pPr>
      <w:rPr>
        <w:rFonts w:hint="default"/>
      </w:rPr>
    </w:lvl>
    <w:lvl w:ilvl="6">
      <w:start w:val="1"/>
      <w:numFmt w:val="decimal"/>
      <w:lvlText w:val="%1.%2.%3.%4.%5.%6.%7."/>
      <w:lvlJc w:val="left"/>
      <w:pPr>
        <w:ind w:left="4914" w:hanging="1440"/>
      </w:pPr>
      <w:rPr>
        <w:rFonts w:hint="default"/>
      </w:rPr>
    </w:lvl>
    <w:lvl w:ilvl="7">
      <w:start w:val="1"/>
      <w:numFmt w:val="decimal"/>
      <w:lvlText w:val="%1.%2.%3.%4.%5.%6.%7.%8."/>
      <w:lvlJc w:val="left"/>
      <w:pPr>
        <w:ind w:left="5853" w:hanging="1800"/>
      </w:pPr>
      <w:rPr>
        <w:rFonts w:hint="default"/>
      </w:rPr>
    </w:lvl>
    <w:lvl w:ilvl="8">
      <w:start w:val="1"/>
      <w:numFmt w:val="decimal"/>
      <w:lvlText w:val="%1.%2.%3.%4.%5.%6.%7.%8.%9."/>
      <w:lvlJc w:val="left"/>
      <w:pPr>
        <w:ind w:left="6432" w:hanging="1800"/>
      </w:pPr>
      <w:rPr>
        <w:rFonts w:hint="default"/>
      </w:rPr>
    </w:lvl>
  </w:abstractNum>
  <w:abstractNum w:abstractNumId="87" w15:restartNumberingAfterBreak="0">
    <w:nsid w:val="41E11F69"/>
    <w:multiLevelType w:val="hybridMultilevel"/>
    <w:tmpl w:val="72FEDE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15:restartNumberingAfterBreak="0">
    <w:nsid w:val="42AF69B0"/>
    <w:multiLevelType w:val="multilevel"/>
    <w:tmpl w:val="AA921E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42C24A85"/>
    <w:multiLevelType w:val="hybridMultilevel"/>
    <w:tmpl w:val="272AE3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15:restartNumberingAfterBreak="0">
    <w:nsid w:val="43072A7F"/>
    <w:multiLevelType w:val="hybridMultilevel"/>
    <w:tmpl w:val="20E2E0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1" w15:restartNumberingAfterBreak="0">
    <w:nsid w:val="43321359"/>
    <w:multiLevelType w:val="hybridMultilevel"/>
    <w:tmpl w:val="090A49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15:restartNumberingAfterBreak="0">
    <w:nsid w:val="44651215"/>
    <w:multiLevelType w:val="hybridMultilevel"/>
    <w:tmpl w:val="BB94C500"/>
    <w:lvl w:ilvl="0" w:tplc="041F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452F58AE"/>
    <w:multiLevelType w:val="hybridMultilevel"/>
    <w:tmpl w:val="922634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15:restartNumberingAfterBreak="0">
    <w:nsid w:val="45C37CA7"/>
    <w:multiLevelType w:val="hybridMultilevel"/>
    <w:tmpl w:val="F14CA44C"/>
    <w:lvl w:ilvl="0" w:tplc="041F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46336026"/>
    <w:multiLevelType w:val="hybridMultilevel"/>
    <w:tmpl w:val="94B687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6" w15:restartNumberingAfterBreak="0">
    <w:nsid w:val="463C2C84"/>
    <w:multiLevelType w:val="multilevel"/>
    <w:tmpl w:val="027209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472B0073"/>
    <w:multiLevelType w:val="hybridMultilevel"/>
    <w:tmpl w:val="C460111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8" w15:restartNumberingAfterBreak="0">
    <w:nsid w:val="474450F9"/>
    <w:multiLevelType w:val="hybridMultilevel"/>
    <w:tmpl w:val="FE8CF6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9" w15:restartNumberingAfterBreak="0">
    <w:nsid w:val="47AF3B22"/>
    <w:multiLevelType w:val="hybridMultilevel"/>
    <w:tmpl w:val="2DE05786"/>
    <w:lvl w:ilvl="0" w:tplc="041F0003">
      <w:start w:val="1"/>
      <w:numFmt w:val="bullet"/>
      <w:lvlText w:val="o"/>
      <w:lvlJc w:val="left"/>
      <w:pPr>
        <w:ind w:left="780" w:hanging="360"/>
      </w:pPr>
      <w:rPr>
        <w:rFonts w:ascii="Courier New" w:hAnsi="Courier New" w:cs="Courier New"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00" w15:restartNumberingAfterBreak="0">
    <w:nsid w:val="47C87647"/>
    <w:multiLevelType w:val="hybridMultilevel"/>
    <w:tmpl w:val="81922AFE"/>
    <w:lvl w:ilvl="0" w:tplc="041F0001">
      <w:start w:val="1"/>
      <w:numFmt w:val="bullet"/>
      <w:lvlText w:val=""/>
      <w:lvlJc w:val="left"/>
      <w:pPr>
        <w:ind w:left="783" w:hanging="360"/>
      </w:pPr>
      <w:rPr>
        <w:rFonts w:ascii="Symbol" w:hAnsi="Symbol" w:hint="default"/>
      </w:rPr>
    </w:lvl>
    <w:lvl w:ilvl="1" w:tplc="041F0003" w:tentative="1">
      <w:start w:val="1"/>
      <w:numFmt w:val="bullet"/>
      <w:lvlText w:val="o"/>
      <w:lvlJc w:val="left"/>
      <w:pPr>
        <w:ind w:left="1503" w:hanging="360"/>
      </w:pPr>
      <w:rPr>
        <w:rFonts w:ascii="Courier New" w:hAnsi="Courier New" w:cs="Courier New" w:hint="default"/>
      </w:rPr>
    </w:lvl>
    <w:lvl w:ilvl="2" w:tplc="041F0005" w:tentative="1">
      <w:start w:val="1"/>
      <w:numFmt w:val="bullet"/>
      <w:lvlText w:val=""/>
      <w:lvlJc w:val="left"/>
      <w:pPr>
        <w:ind w:left="2223" w:hanging="360"/>
      </w:pPr>
      <w:rPr>
        <w:rFonts w:ascii="Wingdings" w:hAnsi="Wingdings" w:hint="default"/>
      </w:rPr>
    </w:lvl>
    <w:lvl w:ilvl="3" w:tplc="041F0001" w:tentative="1">
      <w:start w:val="1"/>
      <w:numFmt w:val="bullet"/>
      <w:lvlText w:val=""/>
      <w:lvlJc w:val="left"/>
      <w:pPr>
        <w:ind w:left="2943" w:hanging="360"/>
      </w:pPr>
      <w:rPr>
        <w:rFonts w:ascii="Symbol" w:hAnsi="Symbol" w:hint="default"/>
      </w:rPr>
    </w:lvl>
    <w:lvl w:ilvl="4" w:tplc="041F0003" w:tentative="1">
      <w:start w:val="1"/>
      <w:numFmt w:val="bullet"/>
      <w:lvlText w:val="o"/>
      <w:lvlJc w:val="left"/>
      <w:pPr>
        <w:ind w:left="3663" w:hanging="360"/>
      </w:pPr>
      <w:rPr>
        <w:rFonts w:ascii="Courier New" w:hAnsi="Courier New" w:cs="Courier New" w:hint="default"/>
      </w:rPr>
    </w:lvl>
    <w:lvl w:ilvl="5" w:tplc="041F0005" w:tentative="1">
      <w:start w:val="1"/>
      <w:numFmt w:val="bullet"/>
      <w:lvlText w:val=""/>
      <w:lvlJc w:val="left"/>
      <w:pPr>
        <w:ind w:left="4383" w:hanging="360"/>
      </w:pPr>
      <w:rPr>
        <w:rFonts w:ascii="Wingdings" w:hAnsi="Wingdings" w:hint="default"/>
      </w:rPr>
    </w:lvl>
    <w:lvl w:ilvl="6" w:tplc="041F0001" w:tentative="1">
      <w:start w:val="1"/>
      <w:numFmt w:val="bullet"/>
      <w:lvlText w:val=""/>
      <w:lvlJc w:val="left"/>
      <w:pPr>
        <w:ind w:left="5103" w:hanging="360"/>
      </w:pPr>
      <w:rPr>
        <w:rFonts w:ascii="Symbol" w:hAnsi="Symbol" w:hint="default"/>
      </w:rPr>
    </w:lvl>
    <w:lvl w:ilvl="7" w:tplc="041F0003" w:tentative="1">
      <w:start w:val="1"/>
      <w:numFmt w:val="bullet"/>
      <w:lvlText w:val="o"/>
      <w:lvlJc w:val="left"/>
      <w:pPr>
        <w:ind w:left="5823" w:hanging="360"/>
      </w:pPr>
      <w:rPr>
        <w:rFonts w:ascii="Courier New" w:hAnsi="Courier New" w:cs="Courier New" w:hint="default"/>
      </w:rPr>
    </w:lvl>
    <w:lvl w:ilvl="8" w:tplc="041F0005" w:tentative="1">
      <w:start w:val="1"/>
      <w:numFmt w:val="bullet"/>
      <w:lvlText w:val=""/>
      <w:lvlJc w:val="left"/>
      <w:pPr>
        <w:ind w:left="6543" w:hanging="360"/>
      </w:pPr>
      <w:rPr>
        <w:rFonts w:ascii="Wingdings" w:hAnsi="Wingdings" w:hint="default"/>
      </w:rPr>
    </w:lvl>
  </w:abstractNum>
  <w:abstractNum w:abstractNumId="101" w15:restartNumberingAfterBreak="0">
    <w:nsid w:val="485E7F52"/>
    <w:multiLevelType w:val="hybridMultilevel"/>
    <w:tmpl w:val="76A2B5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2" w15:restartNumberingAfterBreak="0">
    <w:nsid w:val="48D54E7C"/>
    <w:multiLevelType w:val="hybridMultilevel"/>
    <w:tmpl w:val="F7C870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3" w15:restartNumberingAfterBreak="0">
    <w:nsid w:val="48EC3B1E"/>
    <w:multiLevelType w:val="hybridMultilevel"/>
    <w:tmpl w:val="81C8711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4" w15:restartNumberingAfterBreak="0">
    <w:nsid w:val="49475CD4"/>
    <w:multiLevelType w:val="hybridMultilevel"/>
    <w:tmpl w:val="097A0F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5" w15:restartNumberingAfterBreak="0">
    <w:nsid w:val="4A2F3FDD"/>
    <w:multiLevelType w:val="multilevel"/>
    <w:tmpl w:val="65D61ECA"/>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6" w15:restartNumberingAfterBreak="0">
    <w:nsid w:val="4C6D3E20"/>
    <w:multiLevelType w:val="hybridMultilevel"/>
    <w:tmpl w:val="0FE4E1A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7" w15:restartNumberingAfterBreak="0">
    <w:nsid w:val="4E013BBC"/>
    <w:multiLevelType w:val="hybridMultilevel"/>
    <w:tmpl w:val="B77C89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15:restartNumberingAfterBreak="0">
    <w:nsid w:val="4E4D1F57"/>
    <w:multiLevelType w:val="hybridMultilevel"/>
    <w:tmpl w:val="F13A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F216385"/>
    <w:multiLevelType w:val="hybridMultilevel"/>
    <w:tmpl w:val="3DDA32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0" w15:restartNumberingAfterBreak="0">
    <w:nsid w:val="504941CB"/>
    <w:multiLevelType w:val="hybridMultilevel"/>
    <w:tmpl w:val="A6CA08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1" w15:restartNumberingAfterBreak="0">
    <w:nsid w:val="50B43EF1"/>
    <w:multiLevelType w:val="hybridMultilevel"/>
    <w:tmpl w:val="0ECA9604"/>
    <w:lvl w:ilvl="0" w:tplc="041F0017">
      <w:start w:val="1"/>
      <w:numFmt w:val="lowerLetter"/>
      <w:lvlText w:val="%1)"/>
      <w:lvlJc w:val="left"/>
      <w:pPr>
        <w:ind w:left="1350" w:hanging="360"/>
      </w:pPr>
    </w:lvl>
    <w:lvl w:ilvl="1" w:tplc="7CCE7EBA">
      <w:start w:val="9"/>
      <w:numFmt w:val="bullet"/>
      <w:lvlText w:val="•"/>
      <w:lvlJc w:val="left"/>
      <w:pPr>
        <w:ind w:left="2070" w:hanging="360"/>
      </w:pPr>
      <w:rPr>
        <w:rFonts w:ascii="Trebuchet MS" w:eastAsia="Times New Roman" w:hAnsi="Trebuchet MS" w:cs="Arial" w:hint="default"/>
      </w:rPr>
    </w:lvl>
    <w:lvl w:ilvl="2" w:tplc="041F001B">
      <w:start w:val="1"/>
      <w:numFmt w:val="lowerRoman"/>
      <w:lvlText w:val="%3."/>
      <w:lvlJc w:val="right"/>
      <w:pPr>
        <w:ind w:left="2790" w:hanging="180"/>
      </w:pPr>
    </w:lvl>
    <w:lvl w:ilvl="3" w:tplc="041F000F">
      <w:start w:val="1"/>
      <w:numFmt w:val="decimal"/>
      <w:lvlText w:val="%4."/>
      <w:lvlJc w:val="left"/>
      <w:pPr>
        <w:ind w:left="3510" w:hanging="360"/>
      </w:pPr>
    </w:lvl>
    <w:lvl w:ilvl="4" w:tplc="041F0019">
      <w:start w:val="1"/>
      <w:numFmt w:val="lowerLetter"/>
      <w:lvlText w:val="%5."/>
      <w:lvlJc w:val="left"/>
      <w:pPr>
        <w:ind w:left="4230" w:hanging="360"/>
      </w:pPr>
    </w:lvl>
    <w:lvl w:ilvl="5" w:tplc="041F001B">
      <w:start w:val="1"/>
      <w:numFmt w:val="lowerRoman"/>
      <w:lvlText w:val="%6."/>
      <w:lvlJc w:val="right"/>
      <w:pPr>
        <w:ind w:left="4950" w:hanging="180"/>
      </w:pPr>
    </w:lvl>
    <w:lvl w:ilvl="6" w:tplc="041F000F">
      <w:start w:val="1"/>
      <w:numFmt w:val="decimal"/>
      <w:lvlText w:val="%7."/>
      <w:lvlJc w:val="left"/>
      <w:pPr>
        <w:ind w:left="5670" w:hanging="360"/>
      </w:pPr>
    </w:lvl>
    <w:lvl w:ilvl="7" w:tplc="041F0019">
      <w:start w:val="1"/>
      <w:numFmt w:val="lowerLetter"/>
      <w:lvlText w:val="%8."/>
      <w:lvlJc w:val="left"/>
      <w:pPr>
        <w:ind w:left="6390" w:hanging="360"/>
      </w:pPr>
    </w:lvl>
    <w:lvl w:ilvl="8" w:tplc="041F001B">
      <w:start w:val="1"/>
      <w:numFmt w:val="lowerRoman"/>
      <w:lvlText w:val="%9."/>
      <w:lvlJc w:val="right"/>
      <w:pPr>
        <w:ind w:left="7110" w:hanging="180"/>
      </w:pPr>
    </w:lvl>
  </w:abstractNum>
  <w:abstractNum w:abstractNumId="112" w15:restartNumberingAfterBreak="0">
    <w:nsid w:val="51DF15E7"/>
    <w:multiLevelType w:val="multilevel"/>
    <w:tmpl w:val="F8DA5BE6"/>
    <w:lvl w:ilvl="0">
      <w:start w:val="6"/>
      <w:numFmt w:val="decimal"/>
      <w:lvlText w:val="%1."/>
      <w:lvlJc w:val="left"/>
      <w:pPr>
        <w:ind w:left="608" w:hanging="608"/>
      </w:pPr>
      <w:rPr>
        <w:rFonts w:hint="default"/>
      </w:rPr>
    </w:lvl>
    <w:lvl w:ilvl="1">
      <w:start w:val="2"/>
      <w:numFmt w:val="decimal"/>
      <w:lvlText w:val="%1.%2."/>
      <w:lvlJc w:val="left"/>
      <w:pPr>
        <w:ind w:left="1003" w:hanging="72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3" w15:restartNumberingAfterBreak="0">
    <w:nsid w:val="52165581"/>
    <w:multiLevelType w:val="multilevel"/>
    <w:tmpl w:val="1A3CF96E"/>
    <w:lvl w:ilvl="0">
      <w:start w:val="7"/>
      <w:numFmt w:val="decimal"/>
      <w:lvlText w:val="%1."/>
      <w:lvlJc w:val="left"/>
      <w:pPr>
        <w:ind w:left="465" w:hanging="465"/>
      </w:pPr>
      <w:rPr>
        <w:rFonts w:hint="default"/>
      </w:rPr>
    </w:lvl>
    <w:lvl w:ilvl="1">
      <w:start w:val="8"/>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4" w15:restartNumberingAfterBreak="0">
    <w:nsid w:val="52390B57"/>
    <w:multiLevelType w:val="hybridMultilevel"/>
    <w:tmpl w:val="80F80B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5" w15:restartNumberingAfterBreak="0">
    <w:nsid w:val="52706AD5"/>
    <w:multiLevelType w:val="hybridMultilevel"/>
    <w:tmpl w:val="5C78F1B4"/>
    <w:lvl w:ilvl="0" w:tplc="041F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2B06D74"/>
    <w:multiLevelType w:val="hybridMultilevel"/>
    <w:tmpl w:val="1E7498D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7" w15:restartNumberingAfterBreak="0">
    <w:nsid w:val="53884FD2"/>
    <w:multiLevelType w:val="hybridMultilevel"/>
    <w:tmpl w:val="E8660DC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8" w15:restartNumberingAfterBreak="0">
    <w:nsid w:val="550144C2"/>
    <w:multiLevelType w:val="hybridMultilevel"/>
    <w:tmpl w:val="158026C6"/>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19" w15:restartNumberingAfterBreak="0">
    <w:nsid w:val="55B1405E"/>
    <w:multiLevelType w:val="hybridMultilevel"/>
    <w:tmpl w:val="4C42DD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0" w15:restartNumberingAfterBreak="0">
    <w:nsid w:val="55C770BA"/>
    <w:multiLevelType w:val="multilevel"/>
    <w:tmpl w:val="D408E3E6"/>
    <w:lvl w:ilvl="0">
      <w:start w:val="6"/>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1" w15:restartNumberingAfterBreak="0">
    <w:nsid w:val="57080320"/>
    <w:multiLevelType w:val="hybridMultilevel"/>
    <w:tmpl w:val="3B6ABF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2" w15:restartNumberingAfterBreak="0">
    <w:nsid w:val="582E3506"/>
    <w:multiLevelType w:val="hybridMultilevel"/>
    <w:tmpl w:val="C22CA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3" w15:restartNumberingAfterBreak="0">
    <w:nsid w:val="58CB2922"/>
    <w:multiLevelType w:val="hybridMultilevel"/>
    <w:tmpl w:val="7876B9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4" w15:restartNumberingAfterBreak="0">
    <w:nsid w:val="590D1C35"/>
    <w:multiLevelType w:val="hybridMultilevel"/>
    <w:tmpl w:val="91003F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5" w15:restartNumberingAfterBreak="0">
    <w:nsid w:val="59A564AC"/>
    <w:multiLevelType w:val="hybridMultilevel"/>
    <w:tmpl w:val="CCD811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6" w15:restartNumberingAfterBreak="0">
    <w:nsid w:val="5B4F38C9"/>
    <w:multiLevelType w:val="multilevel"/>
    <w:tmpl w:val="7C845E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5D3E69F2"/>
    <w:multiLevelType w:val="hybridMultilevel"/>
    <w:tmpl w:val="568CB83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8" w15:restartNumberingAfterBreak="0">
    <w:nsid w:val="5DCE71DE"/>
    <w:multiLevelType w:val="hybridMultilevel"/>
    <w:tmpl w:val="3E080F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9" w15:restartNumberingAfterBreak="0">
    <w:nsid w:val="5EE551F7"/>
    <w:multiLevelType w:val="hybridMultilevel"/>
    <w:tmpl w:val="5712B55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0" w15:restartNumberingAfterBreak="0">
    <w:nsid w:val="5F116C87"/>
    <w:multiLevelType w:val="hybridMultilevel"/>
    <w:tmpl w:val="75B8A6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1" w15:restartNumberingAfterBreak="0">
    <w:nsid w:val="5F4813E2"/>
    <w:multiLevelType w:val="hybridMultilevel"/>
    <w:tmpl w:val="F6E42ACE"/>
    <w:lvl w:ilvl="0" w:tplc="041F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F6161C6"/>
    <w:multiLevelType w:val="hybridMultilevel"/>
    <w:tmpl w:val="678A7E18"/>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33" w15:restartNumberingAfterBreak="0">
    <w:nsid w:val="5F743ADC"/>
    <w:multiLevelType w:val="hybridMultilevel"/>
    <w:tmpl w:val="8214D8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4" w15:restartNumberingAfterBreak="0">
    <w:nsid w:val="60014668"/>
    <w:multiLevelType w:val="multilevel"/>
    <w:tmpl w:val="01E29182"/>
    <w:lvl w:ilvl="0">
      <w:start w:val="1"/>
      <w:numFmt w:val="decimal"/>
      <w:lvlText w:val="%1."/>
      <w:lvlJc w:val="left"/>
      <w:pPr>
        <w:ind w:left="720" w:hanging="360"/>
      </w:pPr>
      <w:rPr>
        <w:rFonts w:hint="default"/>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5" w15:restartNumberingAfterBreak="0">
    <w:nsid w:val="60474F72"/>
    <w:multiLevelType w:val="hybridMultilevel"/>
    <w:tmpl w:val="0DDA9E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6" w15:restartNumberingAfterBreak="0">
    <w:nsid w:val="6056020F"/>
    <w:multiLevelType w:val="hybridMultilevel"/>
    <w:tmpl w:val="3C0E6F44"/>
    <w:lvl w:ilvl="0" w:tplc="1B26C844">
      <w:start w:val="1"/>
      <w:numFmt w:val="bullet"/>
      <w:lvlText w:val=""/>
      <w:lvlJc w:val="left"/>
      <w:pPr>
        <w:ind w:left="820" w:hanging="360"/>
      </w:pPr>
      <w:rPr>
        <w:rFonts w:ascii="Symbol" w:eastAsia="Symbol" w:hAnsi="Symbol" w:hint="default"/>
        <w:w w:val="99"/>
        <w:sz w:val="18"/>
        <w:szCs w:val="18"/>
      </w:rPr>
    </w:lvl>
    <w:lvl w:ilvl="1" w:tplc="575A7976">
      <w:start w:val="1"/>
      <w:numFmt w:val="bullet"/>
      <w:lvlText w:val="o"/>
      <w:lvlJc w:val="left"/>
      <w:pPr>
        <w:ind w:left="1200" w:hanging="360"/>
      </w:pPr>
      <w:rPr>
        <w:rFonts w:ascii="Courier New" w:eastAsia="Courier New" w:hAnsi="Courier New" w:hint="default"/>
        <w:sz w:val="18"/>
        <w:szCs w:val="18"/>
      </w:rPr>
    </w:lvl>
    <w:lvl w:ilvl="2" w:tplc="465E0D9A">
      <w:start w:val="1"/>
      <w:numFmt w:val="bullet"/>
      <w:lvlText w:val="•"/>
      <w:lvlJc w:val="left"/>
      <w:pPr>
        <w:ind w:left="2094" w:hanging="360"/>
      </w:pPr>
      <w:rPr>
        <w:rFonts w:hint="default"/>
      </w:rPr>
    </w:lvl>
    <w:lvl w:ilvl="3" w:tplc="370A013A">
      <w:start w:val="1"/>
      <w:numFmt w:val="bullet"/>
      <w:lvlText w:val="•"/>
      <w:lvlJc w:val="left"/>
      <w:pPr>
        <w:ind w:left="2988" w:hanging="360"/>
      </w:pPr>
      <w:rPr>
        <w:rFonts w:hint="default"/>
      </w:rPr>
    </w:lvl>
    <w:lvl w:ilvl="4" w:tplc="51DA6B16">
      <w:start w:val="1"/>
      <w:numFmt w:val="bullet"/>
      <w:lvlText w:val="•"/>
      <w:lvlJc w:val="left"/>
      <w:pPr>
        <w:ind w:left="3882" w:hanging="360"/>
      </w:pPr>
      <w:rPr>
        <w:rFonts w:hint="default"/>
      </w:rPr>
    </w:lvl>
    <w:lvl w:ilvl="5" w:tplc="CA5E3442">
      <w:start w:val="1"/>
      <w:numFmt w:val="bullet"/>
      <w:lvlText w:val="•"/>
      <w:lvlJc w:val="left"/>
      <w:pPr>
        <w:ind w:left="4776" w:hanging="360"/>
      </w:pPr>
      <w:rPr>
        <w:rFonts w:hint="default"/>
      </w:rPr>
    </w:lvl>
    <w:lvl w:ilvl="6" w:tplc="245670D0">
      <w:start w:val="1"/>
      <w:numFmt w:val="bullet"/>
      <w:lvlText w:val="•"/>
      <w:lvlJc w:val="left"/>
      <w:pPr>
        <w:ind w:left="5670" w:hanging="360"/>
      </w:pPr>
      <w:rPr>
        <w:rFonts w:hint="default"/>
      </w:rPr>
    </w:lvl>
    <w:lvl w:ilvl="7" w:tplc="6994C75A">
      <w:start w:val="1"/>
      <w:numFmt w:val="bullet"/>
      <w:lvlText w:val="•"/>
      <w:lvlJc w:val="left"/>
      <w:pPr>
        <w:ind w:left="6564" w:hanging="360"/>
      </w:pPr>
      <w:rPr>
        <w:rFonts w:hint="default"/>
      </w:rPr>
    </w:lvl>
    <w:lvl w:ilvl="8" w:tplc="77266F6C">
      <w:start w:val="1"/>
      <w:numFmt w:val="bullet"/>
      <w:lvlText w:val="•"/>
      <w:lvlJc w:val="left"/>
      <w:pPr>
        <w:ind w:left="7458" w:hanging="360"/>
      </w:pPr>
      <w:rPr>
        <w:rFonts w:hint="default"/>
      </w:rPr>
    </w:lvl>
  </w:abstractNum>
  <w:abstractNum w:abstractNumId="137" w15:restartNumberingAfterBreak="0">
    <w:nsid w:val="619C5863"/>
    <w:multiLevelType w:val="hybridMultilevel"/>
    <w:tmpl w:val="F0163EB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8" w15:restartNumberingAfterBreak="0">
    <w:nsid w:val="61CB0456"/>
    <w:multiLevelType w:val="hybridMultilevel"/>
    <w:tmpl w:val="F6B665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9" w15:restartNumberingAfterBreak="0">
    <w:nsid w:val="637C550C"/>
    <w:multiLevelType w:val="hybridMultilevel"/>
    <w:tmpl w:val="FACC31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0" w15:restartNumberingAfterBreak="0">
    <w:nsid w:val="645733E1"/>
    <w:multiLevelType w:val="hybridMultilevel"/>
    <w:tmpl w:val="F99679D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599623D"/>
    <w:multiLevelType w:val="hybridMultilevel"/>
    <w:tmpl w:val="C3FC42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2" w15:restartNumberingAfterBreak="0">
    <w:nsid w:val="65CD41CC"/>
    <w:multiLevelType w:val="hybridMultilevel"/>
    <w:tmpl w:val="FDF667C8"/>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43" w15:restartNumberingAfterBreak="0">
    <w:nsid w:val="65D315CC"/>
    <w:multiLevelType w:val="hybridMultilevel"/>
    <w:tmpl w:val="B0FC50A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44" w15:restartNumberingAfterBreak="0">
    <w:nsid w:val="679D366A"/>
    <w:multiLevelType w:val="hybridMultilevel"/>
    <w:tmpl w:val="624C62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5" w15:restartNumberingAfterBreak="0">
    <w:nsid w:val="69F93FC1"/>
    <w:multiLevelType w:val="hybridMultilevel"/>
    <w:tmpl w:val="1200EA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6" w15:restartNumberingAfterBreak="0">
    <w:nsid w:val="6A7C5646"/>
    <w:multiLevelType w:val="hybridMultilevel"/>
    <w:tmpl w:val="FF68F0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7" w15:restartNumberingAfterBreak="0">
    <w:nsid w:val="6BCB074D"/>
    <w:multiLevelType w:val="hybridMultilevel"/>
    <w:tmpl w:val="7226AF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8" w15:restartNumberingAfterBreak="0">
    <w:nsid w:val="6C5D706B"/>
    <w:multiLevelType w:val="hybridMultilevel"/>
    <w:tmpl w:val="2EC24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9" w15:restartNumberingAfterBreak="0">
    <w:nsid w:val="6E114E0B"/>
    <w:multiLevelType w:val="hybridMultilevel"/>
    <w:tmpl w:val="4EFA30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0" w15:restartNumberingAfterBreak="0">
    <w:nsid w:val="6E161CFD"/>
    <w:multiLevelType w:val="hybridMultilevel"/>
    <w:tmpl w:val="B6F087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1" w15:restartNumberingAfterBreak="0">
    <w:nsid w:val="6E57557D"/>
    <w:multiLevelType w:val="hybridMultilevel"/>
    <w:tmpl w:val="C30E86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2" w15:restartNumberingAfterBreak="0">
    <w:nsid w:val="6E9B11C1"/>
    <w:multiLevelType w:val="multilevel"/>
    <w:tmpl w:val="A6A0C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6E9E78B9"/>
    <w:multiLevelType w:val="hybridMultilevel"/>
    <w:tmpl w:val="3B126A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4" w15:restartNumberingAfterBreak="0">
    <w:nsid w:val="6EDC3D88"/>
    <w:multiLevelType w:val="hybridMultilevel"/>
    <w:tmpl w:val="A09ABE3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5" w15:restartNumberingAfterBreak="0">
    <w:nsid w:val="6F6E2247"/>
    <w:multiLevelType w:val="hybridMultilevel"/>
    <w:tmpl w:val="8602A2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6" w15:restartNumberingAfterBreak="0">
    <w:nsid w:val="704A1235"/>
    <w:multiLevelType w:val="hybridMultilevel"/>
    <w:tmpl w:val="3B1ABF3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7" w15:restartNumberingAfterBreak="0">
    <w:nsid w:val="704F46CD"/>
    <w:multiLevelType w:val="hybridMultilevel"/>
    <w:tmpl w:val="EB9A2B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8" w15:restartNumberingAfterBreak="0">
    <w:nsid w:val="7186694E"/>
    <w:multiLevelType w:val="hybridMultilevel"/>
    <w:tmpl w:val="BC824FF2"/>
    <w:lvl w:ilvl="0" w:tplc="041F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3125706"/>
    <w:multiLevelType w:val="multilevel"/>
    <w:tmpl w:val="1A3CF96E"/>
    <w:lvl w:ilvl="0">
      <w:start w:val="7"/>
      <w:numFmt w:val="decimal"/>
      <w:lvlText w:val="%1."/>
      <w:lvlJc w:val="left"/>
      <w:pPr>
        <w:ind w:left="465" w:hanging="465"/>
      </w:pPr>
      <w:rPr>
        <w:rFonts w:hint="default"/>
      </w:rPr>
    </w:lvl>
    <w:lvl w:ilvl="1">
      <w:start w:val="8"/>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60" w15:restartNumberingAfterBreak="0">
    <w:nsid w:val="74F81759"/>
    <w:multiLevelType w:val="multilevel"/>
    <w:tmpl w:val="B476B5B4"/>
    <w:lvl w:ilvl="0">
      <w:start w:val="9"/>
      <w:numFmt w:val="decimal"/>
      <w:lvlText w:val="%1"/>
      <w:lvlJc w:val="left"/>
      <w:pPr>
        <w:ind w:left="360" w:hanging="360"/>
      </w:pPr>
      <w:rPr>
        <w:rFonts w:hint="default"/>
      </w:rPr>
    </w:lvl>
    <w:lvl w:ilvl="1">
      <w:start w:val="1"/>
      <w:numFmt w:val="decimal"/>
      <w:lvlText w:val="%1.%2"/>
      <w:lvlJc w:val="left"/>
      <w:pPr>
        <w:ind w:left="2629" w:hanging="360"/>
      </w:pPr>
      <w:rPr>
        <w:rFonts w:hint="default"/>
      </w:rPr>
    </w:lvl>
    <w:lvl w:ilvl="2">
      <w:start w:val="1"/>
      <w:numFmt w:val="decimal"/>
      <w:lvlText w:val="%1.%2.%3"/>
      <w:lvlJc w:val="left"/>
      <w:pPr>
        <w:ind w:left="5258" w:hanging="720"/>
      </w:pPr>
      <w:rPr>
        <w:rFonts w:hint="default"/>
      </w:rPr>
    </w:lvl>
    <w:lvl w:ilvl="3">
      <w:start w:val="1"/>
      <w:numFmt w:val="decimal"/>
      <w:lvlText w:val="%1.%2.%3.%4"/>
      <w:lvlJc w:val="left"/>
      <w:pPr>
        <w:ind w:left="7887" w:hanging="1080"/>
      </w:pPr>
      <w:rPr>
        <w:rFonts w:hint="default"/>
      </w:rPr>
    </w:lvl>
    <w:lvl w:ilvl="4">
      <w:start w:val="1"/>
      <w:numFmt w:val="decimal"/>
      <w:lvlText w:val="%1.%2.%3.%4.%5"/>
      <w:lvlJc w:val="left"/>
      <w:pPr>
        <w:ind w:left="10156" w:hanging="1080"/>
      </w:pPr>
      <w:rPr>
        <w:rFonts w:hint="default"/>
      </w:rPr>
    </w:lvl>
    <w:lvl w:ilvl="5">
      <w:start w:val="1"/>
      <w:numFmt w:val="decimal"/>
      <w:lvlText w:val="%1.%2.%3.%4.%5.%6"/>
      <w:lvlJc w:val="left"/>
      <w:pPr>
        <w:ind w:left="12785" w:hanging="1440"/>
      </w:pPr>
      <w:rPr>
        <w:rFonts w:hint="default"/>
      </w:rPr>
    </w:lvl>
    <w:lvl w:ilvl="6">
      <w:start w:val="1"/>
      <w:numFmt w:val="decimal"/>
      <w:lvlText w:val="%1.%2.%3.%4.%5.%6.%7"/>
      <w:lvlJc w:val="left"/>
      <w:pPr>
        <w:ind w:left="15054" w:hanging="1440"/>
      </w:pPr>
      <w:rPr>
        <w:rFonts w:hint="default"/>
      </w:rPr>
    </w:lvl>
    <w:lvl w:ilvl="7">
      <w:start w:val="1"/>
      <w:numFmt w:val="decimal"/>
      <w:lvlText w:val="%1.%2.%3.%4.%5.%6.%7.%8"/>
      <w:lvlJc w:val="left"/>
      <w:pPr>
        <w:ind w:left="17683" w:hanging="1800"/>
      </w:pPr>
      <w:rPr>
        <w:rFonts w:hint="default"/>
      </w:rPr>
    </w:lvl>
    <w:lvl w:ilvl="8">
      <w:start w:val="1"/>
      <w:numFmt w:val="decimal"/>
      <w:lvlText w:val="%1.%2.%3.%4.%5.%6.%7.%8.%9"/>
      <w:lvlJc w:val="left"/>
      <w:pPr>
        <w:ind w:left="19952" w:hanging="1800"/>
      </w:pPr>
      <w:rPr>
        <w:rFonts w:hint="default"/>
      </w:rPr>
    </w:lvl>
  </w:abstractNum>
  <w:abstractNum w:abstractNumId="161" w15:restartNumberingAfterBreak="0">
    <w:nsid w:val="75687481"/>
    <w:multiLevelType w:val="multilevel"/>
    <w:tmpl w:val="34F4CA16"/>
    <w:lvl w:ilvl="0">
      <w:start w:val="1"/>
      <w:numFmt w:val="decimal"/>
      <w:lvlText w:val="%1."/>
      <w:lvlJc w:val="left"/>
      <w:pPr>
        <w:ind w:left="2629" w:hanging="360"/>
      </w:pPr>
      <w:rPr>
        <w:rFonts w:hint="default"/>
        <w:sz w:val="24"/>
        <w:szCs w:val="24"/>
      </w:rPr>
    </w:lvl>
    <w:lvl w:ilvl="1">
      <w:start w:val="1"/>
      <w:numFmt w:val="decimal"/>
      <w:isLgl/>
      <w:lvlText w:val="%1.%2."/>
      <w:lvlJc w:val="left"/>
      <w:pPr>
        <w:ind w:left="2989" w:hanging="720"/>
      </w:pPr>
      <w:rPr>
        <w:rFonts w:hint="default"/>
        <w:sz w:val="24"/>
        <w:szCs w:val="24"/>
      </w:rPr>
    </w:lvl>
    <w:lvl w:ilvl="2">
      <w:start w:val="1"/>
      <w:numFmt w:val="decimal"/>
      <w:isLgl/>
      <w:lvlText w:val="%1.%2.%3."/>
      <w:lvlJc w:val="left"/>
      <w:pPr>
        <w:ind w:left="2989" w:hanging="720"/>
      </w:pPr>
      <w:rPr>
        <w:rFonts w:hint="default"/>
        <w:b/>
        <w:bCs/>
        <w:color w:val="auto"/>
      </w:rPr>
    </w:lvl>
    <w:lvl w:ilvl="3">
      <w:start w:val="1"/>
      <w:numFmt w:val="decimal"/>
      <w:isLgl/>
      <w:lvlText w:val="%1.%2.%3.%4."/>
      <w:lvlJc w:val="left"/>
      <w:pPr>
        <w:ind w:left="3273" w:hanging="1080"/>
      </w:pPr>
      <w:rPr>
        <w:rFonts w:hint="default"/>
      </w:rPr>
    </w:lvl>
    <w:lvl w:ilvl="4">
      <w:start w:val="1"/>
      <w:numFmt w:val="decimal"/>
      <w:isLgl/>
      <w:lvlText w:val="%1.%2.%3.%4.%5."/>
      <w:lvlJc w:val="left"/>
      <w:pPr>
        <w:ind w:left="3349" w:hanging="1080"/>
      </w:pPr>
      <w:rPr>
        <w:rFonts w:hint="default"/>
      </w:rPr>
    </w:lvl>
    <w:lvl w:ilvl="5">
      <w:start w:val="1"/>
      <w:numFmt w:val="decimal"/>
      <w:isLgl/>
      <w:lvlText w:val="%1.%2.%3.%4.%5.%6."/>
      <w:lvlJc w:val="left"/>
      <w:pPr>
        <w:ind w:left="3709" w:hanging="1440"/>
      </w:pPr>
      <w:rPr>
        <w:rFonts w:hint="default"/>
      </w:rPr>
    </w:lvl>
    <w:lvl w:ilvl="6">
      <w:start w:val="1"/>
      <w:numFmt w:val="decimal"/>
      <w:isLgl/>
      <w:lvlText w:val="%1.%2.%3.%4.%5.%6.%7."/>
      <w:lvlJc w:val="left"/>
      <w:pPr>
        <w:ind w:left="3709" w:hanging="1440"/>
      </w:pPr>
      <w:rPr>
        <w:rFonts w:hint="default"/>
      </w:rPr>
    </w:lvl>
    <w:lvl w:ilvl="7">
      <w:start w:val="1"/>
      <w:numFmt w:val="decimal"/>
      <w:isLgl/>
      <w:lvlText w:val="%1.%2.%3.%4.%5.%6.%7.%8."/>
      <w:lvlJc w:val="left"/>
      <w:pPr>
        <w:ind w:left="4069" w:hanging="1800"/>
      </w:pPr>
      <w:rPr>
        <w:rFonts w:hint="default"/>
      </w:rPr>
    </w:lvl>
    <w:lvl w:ilvl="8">
      <w:start w:val="1"/>
      <w:numFmt w:val="decimal"/>
      <w:isLgl/>
      <w:lvlText w:val="%1.%2.%3.%4.%5.%6.%7.%8.%9."/>
      <w:lvlJc w:val="left"/>
      <w:pPr>
        <w:ind w:left="4069" w:hanging="1800"/>
      </w:pPr>
      <w:rPr>
        <w:rFonts w:hint="default"/>
      </w:rPr>
    </w:lvl>
  </w:abstractNum>
  <w:abstractNum w:abstractNumId="162" w15:restartNumberingAfterBreak="0">
    <w:nsid w:val="772A5864"/>
    <w:multiLevelType w:val="hybridMultilevel"/>
    <w:tmpl w:val="7A8E3C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3" w15:restartNumberingAfterBreak="0">
    <w:nsid w:val="7762401B"/>
    <w:multiLevelType w:val="hybridMultilevel"/>
    <w:tmpl w:val="91364962"/>
    <w:lvl w:ilvl="0" w:tplc="041F0001">
      <w:start w:val="1"/>
      <w:numFmt w:val="bullet"/>
      <w:lvlText w:val=""/>
      <w:lvlJc w:val="left"/>
      <w:pPr>
        <w:ind w:left="720" w:hanging="360"/>
      </w:pPr>
      <w:rPr>
        <w:rFonts w:ascii="Symbol" w:hAnsi="Symbol" w:hint="default"/>
      </w:rPr>
    </w:lvl>
    <w:lvl w:ilvl="1" w:tplc="9A80AC32">
      <w:numFmt w:val="bullet"/>
      <w:lvlText w:val="-"/>
      <w:lvlJc w:val="left"/>
      <w:pPr>
        <w:ind w:left="1440" w:hanging="360"/>
      </w:pPr>
      <w:rPr>
        <w:rFonts w:ascii="Aptos" w:eastAsiaTheme="minorHAnsi" w:hAnsi="Aptos" w:cstheme="minorBid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4" w15:restartNumberingAfterBreak="0">
    <w:nsid w:val="77735A47"/>
    <w:multiLevelType w:val="hybridMultilevel"/>
    <w:tmpl w:val="C94055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65" w15:restartNumberingAfterBreak="0">
    <w:nsid w:val="78065B59"/>
    <w:multiLevelType w:val="hybridMultilevel"/>
    <w:tmpl w:val="71D684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6" w15:restartNumberingAfterBreak="0">
    <w:nsid w:val="782623F9"/>
    <w:multiLevelType w:val="hybridMultilevel"/>
    <w:tmpl w:val="67B626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7" w15:restartNumberingAfterBreak="0">
    <w:nsid w:val="784F4072"/>
    <w:multiLevelType w:val="hybridMultilevel"/>
    <w:tmpl w:val="F078D0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8" w15:restartNumberingAfterBreak="0">
    <w:nsid w:val="790E535C"/>
    <w:multiLevelType w:val="hybridMultilevel"/>
    <w:tmpl w:val="6D4C76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9" w15:restartNumberingAfterBreak="0">
    <w:nsid w:val="794477DB"/>
    <w:multiLevelType w:val="hybridMultilevel"/>
    <w:tmpl w:val="C944D3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0" w15:restartNumberingAfterBreak="0">
    <w:nsid w:val="7948229A"/>
    <w:multiLevelType w:val="hybridMultilevel"/>
    <w:tmpl w:val="3D74DF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1" w15:restartNumberingAfterBreak="0">
    <w:nsid w:val="79BE413B"/>
    <w:multiLevelType w:val="hybridMultilevel"/>
    <w:tmpl w:val="85E882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2" w15:restartNumberingAfterBreak="0">
    <w:nsid w:val="7AAF5F92"/>
    <w:multiLevelType w:val="multilevel"/>
    <w:tmpl w:val="4A3C3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7B431C21"/>
    <w:multiLevelType w:val="hybridMultilevel"/>
    <w:tmpl w:val="A074EB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4" w15:restartNumberingAfterBreak="0">
    <w:nsid w:val="7BD27315"/>
    <w:multiLevelType w:val="hybridMultilevel"/>
    <w:tmpl w:val="7340F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C941329"/>
    <w:multiLevelType w:val="hybridMultilevel"/>
    <w:tmpl w:val="9698BCCA"/>
    <w:lvl w:ilvl="0" w:tplc="5D666768">
      <w:numFmt w:val="bullet"/>
      <w:lvlText w:val="•"/>
      <w:lvlJc w:val="left"/>
      <w:pPr>
        <w:ind w:left="1065" w:hanging="705"/>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D18537F"/>
    <w:multiLevelType w:val="multilevel"/>
    <w:tmpl w:val="D668E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7DDC240E"/>
    <w:multiLevelType w:val="hybridMultilevel"/>
    <w:tmpl w:val="C5EC9F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8" w15:restartNumberingAfterBreak="0">
    <w:nsid w:val="7E0A1FF8"/>
    <w:multiLevelType w:val="hybridMultilevel"/>
    <w:tmpl w:val="25A0F0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9" w15:restartNumberingAfterBreak="0">
    <w:nsid w:val="7E72310B"/>
    <w:multiLevelType w:val="hybridMultilevel"/>
    <w:tmpl w:val="55AACDA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80" w15:restartNumberingAfterBreak="0">
    <w:nsid w:val="7EA4264E"/>
    <w:multiLevelType w:val="multilevel"/>
    <w:tmpl w:val="4E5EE61C"/>
    <w:lvl w:ilvl="0">
      <w:start w:val="6"/>
      <w:numFmt w:val="decimal"/>
      <w:lvlText w:val="%1."/>
      <w:lvlJc w:val="left"/>
      <w:pPr>
        <w:ind w:left="698" w:hanging="698"/>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1" w15:restartNumberingAfterBreak="0">
    <w:nsid w:val="7F861853"/>
    <w:multiLevelType w:val="multilevel"/>
    <w:tmpl w:val="77961B4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315722844">
    <w:abstractNumId w:val="134"/>
  </w:num>
  <w:num w:numId="2" w16cid:durableId="807018276">
    <w:abstractNumId w:val="118"/>
  </w:num>
  <w:num w:numId="3" w16cid:durableId="312294437">
    <w:abstractNumId w:val="63"/>
  </w:num>
  <w:num w:numId="4" w16cid:durableId="236985521">
    <w:abstractNumId w:val="99"/>
  </w:num>
  <w:num w:numId="5" w16cid:durableId="1117337609">
    <w:abstractNumId w:val="52"/>
  </w:num>
  <w:num w:numId="6" w16cid:durableId="300041085">
    <w:abstractNumId w:val="103"/>
  </w:num>
  <w:num w:numId="7" w16cid:durableId="1964191049">
    <w:abstractNumId w:val="143"/>
  </w:num>
  <w:num w:numId="8" w16cid:durableId="567612482">
    <w:abstractNumId w:val="94"/>
  </w:num>
  <w:num w:numId="9" w16cid:durableId="359011557">
    <w:abstractNumId w:val="3"/>
  </w:num>
  <w:num w:numId="10" w16cid:durableId="572281354">
    <w:abstractNumId w:val="4"/>
  </w:num>
  <w:num w:numId="11" w16cid:durableId="154761199">
    <w:abstractNumId w:val="14"/>
  </w:num>
  <w:num w:numId="12" w16cid:durableId="640771365">
    <w:abstractNumId w:val="72"/>
  </w:num>
  <w:num w:numId="13" w16cid:durableId="270477788">
    <w:abstractNumId w:val="61"/>
  </w:num>
  <w:num w:numId="14" w16cid:durableId="2110198791">
    <w:abstractNumId w:val="13"/>
  </w:num>
  <w:num w:numId="15" w16cid:durableId="1802457641">
    <w:abstractNumId w:val="29"/>
  </w:num>
  <w:num w:numId="16" w16cid:durableId="326322271">
    <w:abstractNumId w:val="101"/>
  </w:num>
  <w:num w:numId="17" w16cid:durableId="1027869539">
    <w:abstractNumId w:val="36"/>
  </w:num>
  <w:num w:numId="18" w16cid:durableId="995114209">
    <w:abstractNumId w:val="51"/>
  </w:num>
  <w:num w:numId="19" w16cid:durableId="642152515">
    <w:abstractNumId w:val="47"/>
  </w:num>
  <w:num w:numId="20" w16cid:durableId="1046755499">
    <w:abstractNumId w:val="84"/>
  </w:num>
  <w:num w:numId="21" w16cid:durableId="1702246103">
    <w:abstractNumId w:val="149"/>
  </w:num>
  <w:num w:numId="22" w16cid:durableId="1296644757">
    <w:abstractNumId w:val="92"/>
  </w:num>
  <w:num w:numId="23" w16cid:durableId="66343437">
    <w:abstractNumId w:val="18"/>
  </w:num>
  <w:num w:numId="24" w16cid:durableId="41753647">
    <w:abstractNumId w:val="8"/>
  </w:num>
  <w:num w:numId="25" w16cid:durableId="1980261393">
    <w:abstractNumId w:val="145"/>
  </w:num>
  <w:num w:numId="26" w16cid:durableId="419379036">
    <w:abstractNumId w:val="141"/>
  </w:num>
  <w:num w:numId="27" w16cid:durableId="1119108081">
    <w:abstractNumId w:val="164"/>
  </w:num>
  <w:num w:numId="28" w16cid:durableId="922956255">
    <w:abstractNumId w:val="140"/>
  </w:num>
  <w:num w:numId="29" w16cid:durableId="646712805">
    <w:abstractNumId w:val="75"/>
  </w:num>
  <w:num w:numId="30" w16cid:durableId="49423748">
    <w:abstractNumId w:val="130"/>
  </w:num>
  <w:num w:numId="31" w16cid:durableId="497186077">
    <w:abstractNumId w:val="154"/>
  </w:num>
  <w:num w:numId="32" w16cid:durableId="37633919">
    <w:abstractNumId w:val="108"/>
  </w:num>
  <w:num w:numId="33" w16cid:durableId="217056796">
    <w:abstractNumId w:val="102"/>
  </w:num>
  <w:num w:numId="34" w16cid:durableId="1864708317">
    <w:abstractNumId w:val="65"/>
  </w:num>
  <w:num w:numId="35" w16cid:durableId="1170751178">
    <w:abstractNumId w:val="42"/>
  </w:num>
  <w:num w:numId="36" w16cid:durableId="1988240144">
    <w:abstractNumId w:val="144"/>
  </w:num>
  <w:num w:numId="37" w16cid:durableId="1758790879">
    <w:abstractNumId w:val="41"/>
  </w:num>
  <w:num w:numId="38" w16cid:durableId="955871442">
    <w:abstractNumId w:val="57"/>
  </w:num>
  <w:num w:numId="39" w16cid:durableId="1154028904">
    <w:abstractNumId w:val="114"/>
  </w:num>
  <w:num w:numId="40" w16cid:durableId="1194658382">
    <w:abstractNumId w:val="82"/>
  </w:num>
  <w:num w:numId="41" w16cid:durableId="1729259122">
    <w:abstractNumId w:val="161"/>
  </w:num>
  <w:num w:numId="42" w16cid:durableId="15736107">
    <w:abstractNumId w:val="45"/>
  </w:num>
  <w:num w:numId="43" w16cid:durableId="1784498630">
    <w:abstractNumId w:val="85"/>
  </w:num>
  <w:num w:numId="44" w16cid:durableId="670720793">
    <w:abstractNumId w:val="113"/>
  </w:num>
  <w:num w:numId="45" w16cid:durableId="1535120549">
    <w:abstractNumId w:val="62"/>
  </w:num>
  <w:num w:numId="46" w16cid:durableId="1164051591">
    <w:abstractNumId w:val="40"/>
  </w:num>
  <w:num w:numId="47" w16cid:durableId="1475945194">
    <w:abstractNumId w:val="54"/>
  </w:num>
  <w:num w:numId="48" w16cid:durableId="1613974596">
    <w:abstractNumId w:val="150"/>
  </w:num>
  <w:num w:numId="49" w16cid:durableId="286474932">
    <w:abstractNumId w:val="56"/>
  </w:num>
  <w:num w:numId="50" w16cid:durableId="962737199">
    <w:abstractNumId w:val="165"/>
  </w:num>
  <w:num w:numId="51" w16cid:durableId="1695842276">
    <w:abstractNumId w:val="15"/>
  </w:num>
  <w:num w:numId="52" w16cid:durableId="786243092">
    <w:abstractNumId w:val="100"/>
  </w:num>
  <w:num w:numId="53" w16cid:durableId="850220781">
    <w:abstractNumId w:val="97"/>
  </w:num>
  <w:num w:numId="54" w16cid:durableId="346565746">
    <w:abstractNumId w:val="80"/>
  </w:num>
  <w:num w:numId="55" w16cid:durableId="1963338355">
    <w:abstractNumId w:val="162"/>
  </w:num>
  <w:num w:numId="56" w16cid:durableId="1931695172">
    <w:abstractNumId w:val="70"/>
  </w:num>
  <w:num w:numId="57" w16cid:durableId="1306543875">
    <w:abstractNumId w:val="33"/>
  </w:num>
  <w:num w:numId="58" w16cid:durableId="93983829">
    <w:abstractNumId w:val="142"/>
  </w:num>
  <w:num w:numId="59" w16cid:durableId="826281920">
    <w:abstractNumId w:val="159"/>
  </w:num>
  <w:num w:numId="60" w16cid:durableId="92435494">
    <w:abstractNumId w:val="31"/>
  </w:num>
  <w:num w:numId="61" w16cid:durableId="1539051060">
    <w:abstractNumId w:val="129"/>
  </w:num>
  <w:num w:numId="62" w16cid:durableId="879778055">
    <w:abstractNumId w:val="69"/>
  </w:num>
  <w:num w:numId="63" w16cid:durableId="1549074466">
    <w:abstractNumId w:val="74"/>
  </w:num>
  <w:num w:numId="64" w16cid:durableId="1648051358">
    <w:abstractNumId w:val="115"/>
  </w:num>
  <w:num w:numId="65" w16cid:durableId="476147600">
    <w:abstractNumId w:val="71"/>
  </w:num>
  <w:num w:numId="66" w16cid:durableId="595361539">
    <w:abstractNumId w:val="131"/>
  </w:num>
  <w:num w:numId="67" w16cid:durableId="574240781">
    <w:abstractNumId w:val="158"/>
  </w:num>
  <w:num w:numId="68" w16cid:durableId="819855462">
    <w:abstractNumId w:val="106"/>
  </w:num>
  <w:num w:numId="69" w16cid:durableId="515271357">
    <w:abstractNumId w:val="53"/>
  </w:num>
  <w:num w:numId="70" w16cid:durableId="434643064">
    <w:abstractNumId w:val="151"/>
  </w:num>
  <w:num w:numId="71" w16cid:durableId="519315606">
    <w:abstractNumId w:val="16"/>
  </w:num>
  <w:num w:numId="72" w16cid:durableId="1317805754">
    <w:abstractNumId w:val="119"/>
  </w:num>
  <w:num w:numId="73" w16cid:durableId="871185893">
    <w:abstractNumId w:val="123"/>
  </w:num>
  <w:num w:numId="74" w16cid:durableId="1542355106">
    <w:abstractNumId w:val="87"/>
  </w:num>
  <w:num w:numId="75" w16cid:durableId="707216153">
    <w:abstractNumId w:val="77"/>
  </w:num>
  <w:num w:numId="76" w16cid:durableId="1657880234">
    <w:abstractNumId w:val="10"/>
  </w:num>
  <w:num w:numId="77" w16cid:durableId="642469061">
    <w:abstractNumId w:val="109"/>
  </w:num>
  <w:num w:numId="78" w16cid:durableId="1176266025">
    <w:abstractNumId w:val="121"/>
  </w:num>
  <w:num w:numId="79" w16cid:durableId="336150886">
    <w:abstractNumId w:val="177"/>
  </w:num>
  <w:num w:numId="80" w16cid:durableId="1450858854">
    <w:abstractNumId w:val="153"/>
  </w:num>
  <w:num w:numId="81" w16cid:durableId="1010762098">
    <w:abstractNumId w:val="35"/>
  </w:num>
  <w:num w:numId="82" w16cid:durableId="1662191997">
    <w:abstractNumId w:val="169"/>
  </w:num>
  <w:num w:numId="83" w16cid:durableId="473912823">
    <w:abstractNumId w:val="83"/>
  </w:num>
  <w:num w:numId="84" w16cid:durableId="1448113284">
    <w:abstractNumId w:val="6"/>
  </w:num>
  <w:num w:numId="85" w16cid:durableId="2138135667">
    <w:abstractNumId w:val="67"/>
  </w:num>
  <w:num w:numId="86" w16cid:durableId="249894380">
    <w:abstractNumId w:val="34"/>
  </w:num>
  <w:num w:numId="87" w16cid:durableId="1386293764">
    <w:abstractNumId w:val="19"/>
  </w:num>
  <w:num w:numId="88" w16cid:durableId="1728216370">
    <w:abstractNumId w:val="20"/>
  </w:num>
  <w:num w:numId="89" w16cid:durableId="1280601658">
    <w:abstractNumId w:val="64"/>
  </w:num>
  <w:num w:numId="90" w16cid:durableId="699471659">
    <w:abstractNumId w:val="124"/>
  </w:num>
  <w:num w:numId="91" w16cid:durableId="2099324615">
    <w:abstractNumId w:val="171"/>
  </w:num>
  <w:num w:numId="92" w16cid:durableId="1637369237">
    <w:abstractNumId w:val="95"/>
  </w:num>
  <w:num w:numId="93" w16cid:durableId="1447457239">
    <w:abstractNumId w:val="89"/>
  </w:num>
  <w:num w:numId="94" w16cid:durableId="505637924">
    <w:abstractNumId w:val="127"/>
  </w:num>
  <w:num w:numId="95" w16cid:durableId="1995985382">
    <w:abstractNumId w:val="22"/>
  </w:num>
  <w:num w:numId="96" w16cid:durableId="1738937323">
    <w:abstractNumId w:val="49"/>
  </w:num>
  <w:num w:numId="97" w16cid:durableId="1191527066">
    <w:abstractNumId w:val="93"/>
  </w:num>
  <w:num w:numId="98" w16cid:durableId="1574509030">
    <w:abstractNumId w:val="46"/>
  </w:num>
  <w:num w:numId="99" w16cid:durableId="904951837">
    <w:abstractNumId w:val="122"/>
  </w:num>
  <w:num w:numId="100" w16cid:durableId="1989745810">
    <w:abstractNumId w:val="7"/>
  </w:num>
  <w:num w:numId="101" w16cid:durableId="662974127">
    <w:abstractNumId w:val="147"/>
  </w:num>
  <w:num w:numId="102" w16cid:durableId="782772615">
    <w:abstractNumId w:val="90"/>
  </w:num>
  <w:num w:numId="103" w16cid:durableId="1071466697">
    <w:abstractNumId w:val="120"/>
  </w:num>
  <w:num w:numId="104" w16cid:durableId="780144443">
    <w:abstractNumId w:val="135"/>
  </w:num>
  <w:num w:numId="105" w16cid:durableId="814756203">
    <w:abstractNumId w:val="170"/>
  </w:num>
  <w:num w:numId="106" w16cid:durableId="581336799">
    <w:abstractNumId w:val="30"/>
  </w:num>
  <w:num w:numId="107" w16cid:durableId="1196117292">
    <w:abstractNumId w:val="181"/>
  </w:num>
  <w:num w:numId="108" w16cid:durableId="636225232">
    <w:abstractNumId w:val="59"/>
  </w:num>
  <w:num w:numId="109" w16cid:durableId="1066418868">
    <w:abstractNumId w:val="156"/>
  </w:num>
  <w:num w:numId="110" w16cid:durableId="479276819">
    <w:abstractNumId w:val="79"/>
  </w:num>
  <w:num w:numId="111" w16cid:durableId="416750715">
    <w:abstractNumId w:val="173"/>
  </w:num>
  <w:num w:numId="112" w16cid:durableId="2119520324">
    <w:abstractNumId w:val="55"/>
  </w:num>
  <w:num w:numId="113" w16cid:durableId="1685404447">
    <w:abstractNumId w:val="157"/>
  </w:num>
  <w:num w:numId="114" w16cid:durableId="1731882894">
    <w:abstractNumId w:val="137"/>
  </w:num>
  <w:num w:numId="115" w16cid:durableId="1494562324">
    <w:abstractNumId w:val="28"/>
  </w:num>
  <w:num w:numId="116" w16cid:durableId="606471669">
    <w:abstractNumId w:val="43"/>
  </w:num>
  <w:num w:numId="117" w16cid:durableId="1292176851">
    <w:abstractNumId w:val="76"/>
  </w:num>
  <w:num w:numId="118" w16cid:durableId="1842157981">
    <w:abstractNumId w:val="2"/>
  </w:num>
  <w:num w:numId="119" w16cid:durableId="1243100160">
    <w:abstractNumId w:val="107"/>
  </w:num>
  <w:num w:numId="120" w16cid:durableId="98916798">
    <w:abstractNumId w:val="38"/>
  </w:num>
  <w:num w:numId="121" w16cid:durableId="1029571838">
    <w:abstractNumId w:val="166"/>
  </w:num>
  <w:num w:numId="122" w16cid:durableId="800196421">
    <w:abstractNumId w:val="0"/>
  </w:num>
  <w:num w:numId="123" w16cid:durableId="1782337895">
    <w:abstractNumId w:val="44"/>
  </w:num>
  <w:num w:numId="124" w16cid:durableId="968706457">
    <w:abstractNumId w:val="128"/>
  </w:num>
  <w:num w:numId="125" w16cid:durableId="2136439442">
    <w:abstractNumId w:val="155"/>
  </w:num>
  <w:num w:numId="126" w16cid:durableId="973951077">
    <w:abstractNumId w:val="91"/>
  </w:num>
  <w:num w:numId="127" w16cid:durableId="512451157">
    <w:abstractNumId w:val="66"/>
  </w:num>
  <w:num w:numId="128" w16cid:durableId="2047442137">
    <w:abstractNumId w:val="146"/>
  </w:num>
  <w:num w:numId="129" w16cid:durableId="192157121">
    <w:abstractNumId w:val="148"/>
  </w:num>
  <w:num w:numId="130" w16cid:durableId="1914729656">
    <w:abstractNumId w:val="11"/>
  </w:num>
  <w:num w:numId="131" w16cid:durableId="2076203436">
    <w:abstractNumId w:val="73"/>
  </w:num>
  <w:num w:numId="132" w16cid:durableId="1751852790">
    <w:abstractNumId w:val="12"/>
  </w:num>
  <w:num w:numId="133" w16cid:durableId="1188328615">
    <w:abstractNumId w:val="125"/>
  </w:num>
  <w:num w:numId="134" w16cid:durableId="1044259761">
    <w:abstractNumId w:val="133"/>
  </w:num>
  <w:num w:numId="135" w16cid:durableId="1948078056">
    <w:abstractNumId w:val="68"/>
  </w:num>
  <w:num w:numId="136" w16cid:durableId="173543904">
    <w:abstractNumId w:val="21"/>
  </w:num>
  <w:num w:numId="137" w16cid:durableId="382365243">
    <w:abstractNumId w:val="126"/>
  </w:num>
  <w:num w:numId="138" w16cid:durableId="134370949">
    <w:abstractNumId w:val="96"/>
  </w:num>
  <w:num w:numId="139" w16cid:durableId="1356619718">
    <w:abstractNumId w:val="88"/>
  </w:num>
  <w:num w:numId="140" w16cid:durableId="1361468822">
    <w:abstractNumId w:val="23"/>
  </w:num>
  <w:num w:numId="141" w16cid:durableId="510022873">
    <w:abstractNumId w:val="58"/>
  </w:num>
  <w:num w:numId="142" w16cid:durableId="211114752">
    <w:abstractNumId w:val="176"/>
  </w:num>
  <w:num w:numId="143" w16cid:durableId="1868908128">
    <w:abstractNumId w:val="27"/>
  </w:num>
  <w:num w:numId="144" w16cid:durableId="2011442948">
    <w:abstractNumId w:val="152"/>
  </w:num>
  <w:num w:numId="145" w16cid:durableId="1656567148">
    <w:abstractNumId w:val="172"/>
  </w:num>
  <w:num w:numId="146" w16cid:durableId="1666397257">
    <w:abstractNumId w:val="110"/>
  </w:num>
  <w:num w:numId="147" w16cid:durableId="15777161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863785212">
    <w:abstractNumId w:val="74"/>
    <w:lvlOverride w:ilvl="0">
      <w:startOverride w:val="1"/>
    </w:lvlOverride>
    <w:lvlOverride w:ilvl="1"/>
    <w:lvlOverride w:ilvl="2"/>
    <w:lvlOverride w:ilvl="3"/>
    <w:lvlOverride w:ilvl="4"/>
    <w:lvlOverride w:ilvl="5"/>
    <w:lvlOverride w:ilvl="6"/>
    <w:lvlOverride w:ilvl="7"/>
    <w:lvlOverride w:ilvl="8"/>
  </w:num>
  <w:num w:numId="149" w16cid:durableId="740832179">
    <w:abstractNumId w:val="115"/>
    <w:lvlOverride w:ilvl="0">
      <w:startOverride w:val="1"/>
    </w:lvlOverride>
    <w:lvlOverride w:ilvl="1"/>
    <w:lvlOverride w:ilvl="2"/>
    <w:lvlOverride w:ilvl="3"/>
    <w:lvlOverride w:ilvl="4"/>
    <w:lvlOverride w:ilvl="5"/>
    <w:lvlOverride w:ilvl="6"/>
    <w:lvlOverride w:ilvl="7"/>
    <w:lvlOverride w:ilvl="8"/>
  </w:num>
  <w:num w:numId="150" w16cid:durableId="75675524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200423323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563560280">
    <w:abstractNumId w:val="1"/>
  </w:num>
  <w:num w:numId="153" w16cid:durableId="17855789">
    <w:abstractNumId w:val="139"/>
  </w:num>
  <w:num w:numId="154" w16cid:durableId="904535063">
    <w:abstractNumId w:val="37"/>
  </w:num>
  <w:num w:numId="155" w16cid:durableId="62726118">
    <w:abstractNumId w:val="5"/>
  </w:num>
  <w:num w:numId="156" w16cid:durableId="1520464557">
    <w:abstractNumId w:val="32"/>
  </w:num>
  <w:num w:numId="157" w16cid:durableId="309217038">
    <w:abstractNumId w:val="167"/>
  </w:num>
  <w:num w:numId="158" w16cid:durableId="351763727">
    <w:abstractNumId w:val="48"/>
  </w:num>
  <w:num w:numId="159" w16cid:durableId="1611545038">
    <w:abstractNumId w:val="163"/>
  </w:num>
  <w:num w:numId="160" w16cid:durableId="262610394">
    <w:abstractNumId w:val="50"/>
  </w:num>
  <w:num w:numId="161" w16cid:durableId="917524001">
    <w:abstractNumId w:val="105"/>
  </w:num>
  <w:num w:numId="162" w16cid:durableId="90318451">
    <w:abstractNumId w:val="117"/>
  </w:num>
  <w:num w:numId="163" w16cid:durableId="276759333">
    <w:abstractNumId w:val="1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005129558">
    <w:abstractNumId w:val="60"/>
  </w:num>
  <w:num w:numId="165" w16cid:durableId="911769462">
    <w:abstractNumId w:val="81"/>
  </w:num>
  <w:num w:numId="166" w16cid:durableId="1539508949">
    <w:abstractNumId w:val="24"/>
  </w:num>
  <w:num w:numId="167" w16cid:durableId="1214850646">
    <w:abstractNumId w:val="174"/>
  </w:num>
  <w:num w:numId="168" w16cid:durableId="441266615">
    <w:abstractNumId w:val="175"/>
  </w:num>
  <w:num w:numId="169" w16cid:durableId="518814218">
    <w:abstractNumId w:val="160"/>
  </w:num>
  <w:num w:numId="170" w16cid:durableId="787352178">
    <w:abstractNumId w:val="132"/>
  </w:num>
  <w:num w:numId="171" w16cid:durableId="1160655612">
    <w:abstractNumId w:val="179"/>
  </w:num>
  <w:num w:numId="172" w16cid:durableId="487551854">
    <w:abstractNumId w:val="178"/>
  </w:num>
  <w:num w:numId="173" w16cid:durableId="137580131">
    <w:abstractNumId w:val="98"/>
  </w:num>
  <w:num w:numId="174" w16cid:durableId="1177774099">
    <w:abstractNumId w:val="136"/>
  </w:num>
  <w:num w:numId="175" w16cid:durableId="355930369">
    <w:abstractNumId w:val="104"/>
  </w:num>
  <w:num w:numId="176" w16cid:durableId="1693261629">
    <w:abstractNumId w:val="25"/>
  </w:num>
  <w:num w:numId="177" w16cid:durableId="989291336">
    <w:abstractNumId w:val="168"/>
  </w:num>
  <w:num w:numId="178" w16cid:durableId="1260140298">
    <w:abstractNumId w:val="138"/>
  </w:num>
  <w:num w:numId="179" w16cid:durableId="1841042545">
    <w:abstractNumId w:val="112"/>
  </w:num>
  <w:num w:numId="180" w16cid:durableId="830634167">
    <w:abstractNumId w:val="26"/>
  </w:num>
  <w:num w:numId="181" w16cid:durableId="1800679793">
    <w:abstractNumId w:val="78"/>
  </w:num>
  <w:num w:numId="182" w16cid:durableId="2070494949">
    <w:abstractNumId w:val="9"/>
  </w:num>
  <w:num w:numId="183" w16cid:durableId="1832788679">
    <w:abstractNumId w:val="180"/>
  </w:num>
  <w:num w:numId="184" w16cid:durableId="1363433396">
    <w:abstractNumId w:val="17"/>
  </w:num>
  <w:num w:numId="185" w16cid:durableId="1560169639">
    <w:abstractNumId w:val="86"/>
  </w:num>
  <w:num w:numId="186" w16cid:durableId="824661619">
    <w:abstractNumId w:val="39"/>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05A"/>
    <w:rsid w:val="0000154E"/>
    <w:rsid w:val="0000175C"/>
    <w:rsid w:val="0000188B"/>
    <w:rsid w:val="00001F87"/>
    <w:rsid w:val="00004C94"/>
    <w:rsid w:val="0000663E"/>
    <w:rsid w:val="000128C9"/>
    <w:rsid w:val="00014183"/>
    <w:rsid w:val="00014530"/>
    <w:rsid w:val="00015650"/>
    <w:rsid w:val="0001623F"/>
    <w:rsid w:val="000163E8"/>
    <w:rsid w:val="00016520"/>
    <w:rsid w:val="00016F52"/>
    <w:rsid w:val="00021B6D"/>
    <w:rsid w:val="00021BC9"/>
    <w:rsid w:val="00022CC0"/>
    <w:rsid w:val="00023CDB"/>
    <w:rsid w:val="00025A0E"/>
    <w:rsid w:val="000260FF"/>
    <w:rsid w:val="00026633"/>
    <w:rsid w:val="00027096"/>
    <w:rsid w:val="0003030A"/>
    <w:rsid w:val="00031B78"/>
    <w:rsid w:val="000330FF"/>
    <w:rsid w:val="00034937"/>
    <w:rsid w:val="00037485"/>
    <w:rsid w:val="000402BD"/>
    <w:rsid w:val="000403CD"/>
    <w:rsid w:val="00040644"/>
    <w:rsid w:val="00044DA9"/>
    <w:rsid w:val="00046936"/>
    <w:rsid w:val="0005296D"/>
    <w:rsid w:val="00052DD6"/>
    <w:rsid w:val="000530FE"/>
    <w:rsid w:val="00053716"/>
    <w:rsid w:val="00053CA8"/>
    <w:rsid w:val="000546A5"/>
    <w:rsid w:val="000548F9"/>
    <w:rsid w:val="00056DA5"/>
    <w:rsid w:val="00060CFB"/>
    <w:rsid w:val="00061BDD"/>
    <w:rsid w:val="00061D61"/>
    <w:rsid w:val="0006205C"/>
    <w:rsid w:val="000654C7"/>
    <w:rsid w:val="00065C1C"/>
    <w:rsid w:val="000676B0"/>
    <w:rsid w:val="00070C6A"/>
    <w:rsid w:val="00071A00"/>
    <w:rsid w:val="000725C2"/>
    <w:rsid w:val="00072735"/>
    <w:rsid w:val="00072DC8"/>
    <w:rsid w:val="00072F51"/>
    <w:rsid w:val="0007433E"/>
    <w:rsid w:val="00074A1E"/>
    <w:rsid w:val="00077829"/>
    <w:rsid w:val="00077FAE"/>
    <w:rsid w:val="000829B5"/>
    <w:rsid w:val="0008380B"/>
    <w:rsid w:val="00083D6F"/>
    <w:rsid w:val="00083DC1"/>
    <w:rsid w:val="00084012"/>
    <w:rsid w:val="00084CD0"/>
    <w:rsid w:val="00085C23"/>
    <w:rsid w:val="00086582"/>
    <w:rsid w:val="00093170"/>
    <w:rsid w:val="00093C6D"/>
    <w:rsid w:val="00093C8B"/>
    <w:rsid w:val="00094904"/>
    <w:rsid w:val="00095162"/>
    <w:rsid w:val="00096032"/>
    <w:rsid w:val="0009754D"/>
    <w:rsid w:val="000A04B7"/>
    <w:rsid w:val="000A0634"/>
    <w:rsid w:val="000A5729"/>
    <w:rsid w:val="000A5A01"/>
    <w:rsid w:val="000A6749"/>
    <w:rsid w:val="000A6753"/>
    <w:rsid w:val="000A7551"/>
    <w:rsid w:val="000A7A0E"/>
    <w:rsid w:val="000B0849"/>
    <w:rsid w:val="000B11CE"/>
    <w:rsid w:val="000B1487"/>
    <w:rsid w:val="000B4EF9"/>
    <w:rsid w:val="000B7490"/>
    <w:rsid w:val="000C242C"/>
    <w:rsid w:val="000C2DEC"/>
    <w:rsid w:val="000C3139"/>
    <w:rsid w:val="000C3A8C"/>
    <w:rsid w:val="000C3CA7"/>
    <w:rsid w:val="000D1180"/>
    <w:rsid w:val="000D11D0"/>
    <w:rsid w:val="000D3A70"/>
    <w:rsid w:val="000D4258"/>
    <w:rsid w:val="000D6A63"/>
    <w:rsid w:val="000D7AAE"/>
    <w:rsid w:val="000E0983"/>
    <w:rsid w:val="000E0A8E"/>
    <w:rsid w:val="000E170E"/>
    <w:rsid w:val="000E1EE1"/>
    <w:rsid w:val="000E2DF0"/>
    <w:rsid w:val="000E36CE"/>
    <w:rsid w:val="000E5046"/>
    <w:rsid w:val="000E5E23"/>
    <w:rsid w:val="000E63F4"/>
    <w:rsid w:val="000E6810"/>
    <w:rsid w:val="000F056A"/>
    <w:rsid w:val="000F0940"/>
    <w:rsid w:val="000F0BE4"/>
    <w:rsid w:val="000F0EDE"/>
    <w:rsid w:val="000F1A97"/>
    <w:rsid w:val="000F50D7"/>
    <w:rsid w:val="000F5290"/>
    <w:rsid w:val="000F52EB"/>
    <w:rsid w:val="000F53AE"/>
    <w:rsid w:val="000F53D3"/>
    <w:rsid w:val="000F61C1"/>
    <w:rsid w:val="000F6B84"/>
    <w:rsid w:val="000F7A71"/>
    <w:rsid w:val="001011AB"/>
    <w:rsid w:val="00103695"/>
    <w:rsid w:val="00103E33"/>
    <w:rsid w:val="00104450"/>
    <w:rsid w:val="0010520F"/>
    <w:rsid w:val="00105B1A"/>
    <w:rsid w:val="00105B71"/>
    <w:rsid w:val="00106308"/>
    <w:rsid w:val="001068AD"/>
    <w:rsid w:val="00107D2B"/>
    <w:rsid w:val="001111C7"/>
    <w:rsid w:val="0011122F"/>
    <w:rsid w:val="001138A2"/>
    <w:rsid w:val="001140A0"/>
    <w:rsid w:val="00114A05"/>
    <w:rsid w:val="00115D5C"/>
    <w:rsid w:val="001163D4"/>
    <w:rsid w:val="001165EC"/>
    <w:rsid w:val="001210FF"/>
    <w:rsid w:val="0012285A"/>
    <w:rsid w:val="001232A7"/>
    <w:rsid w:val="00124A13"/>
    <w:rsid w:val="0012609F"/>
    <w:rsid w:val="001260B2"/>
    <w:rsid w:val="001268E5"/>
    <w:rsid w:val="00126A4F"/>
    <w:rsid w:val="00126AC1"/>
    <w:rsid w:val="00126AFD"/>
    <w:rsid w:val="00126E12"/>
    <w:rsid w:val="00127779"/>
    <w:rsid w:val="00127AEF"/>
    <w:rsid w:val="00131522"/>
    <w:rsid w:val="00131B05"/>
    <w:rsid w:val="0013230F"/>
    <w:rsid w:val="00132D7A"/>
    <w:rsid w:val="0013517A"/>
    <w:rsid w:val="00137C7B"/>
    <w:rsid w:val="001438A2"/>
    <w:rsid w:val="00144CC7"/>
    <w:rsid w:val="00145D04"/>
    <w:rsid w:val="00145E3B"/>
    <w:rsid w:val="0014653E"/>
    <w:rsid w:val="00146DCD"/>
    <w:rsid w:val="00150049"/>
    <w:rsid w:val="00150C05"/>
    <w:rsid w:val="001512B8"/>
    <w:rsid w:val="001537B2"/>
    <w:rsid w:val="001543CD"/>
    <w:rsid w:val="0015548E"/>
    <w:rsid w:val="001562A5"/>
    <w:rsid w:val="0015652A"/>
    <w:rsid w:val="001569E7"/>
    <w:rsid w:val="0015781C"/>
    <w:rsid w:val="00157B3B"/>
    <w:rsid w:val="0016203F"/>
    <w:rsid w:val="00164A3D"/>
    <w:rsid w:val="0016606E"/>
    <w:rsid w:val="0017150D"/>
    <w:rsid w:val="0017386B"/>
    <w:rsid w:val="00173880"/>
    <w:rsid w:val="00175BF1"/>
    <w:rsid w:val="0017682E"/>
    <w:rsid w:val="00177BF1"/>
    <w:rsid w:val="00177D0F"/>
    <w:rsid w:val="00181EF9"/>
    <w:rsid w:val="001843A9"/>
    <w:rsid w:val="00184B8D"/>
    <w:rsid w:val="00186D43"/>
    <w:rsid w:val="001900D7"/>
    <w:rsid w:val="0019075D"/>
    <w:rsid w:val="00190CFA"/>
    <w:rsid w:val="001924CE"/>
    <w:rsid w:val="0019363E"/>
    <w:rsid w:val="00194399"/>
    <w:rsid w:val="00195D8E"/>
    <w:rsid w:val="0019632C"/>
    <w:rsid w:val="001A1B9A"/>
    <w:rsid w:val="001A46AD"/>
    <w:rsid w:val="001A621A"/>
    <w:rsid w:val="001A6D98"/>
    <w:rsid w:val="001A7F20"/>
    <w:rsid w:val="001B1558"/>
    <w:rsid w:val="001B1FF0"/>
    <w:rsid w:val="001B2037"/>
    <w:rsid w:val="001B2E81"/>
    <w:rsid w:val="001B517F"/>
    <w:rsid w:val="001B58D1"/>
    <w:rsid w:val="001B62D0"/>
    <w:rsid w:val="001B62EF"/>
    <w:rsid w:val="001B7548"/>
    <w:rsid w:val="001C2014"/>
    <w:rsid w:val="001C366D"/>
    <w:rsid w:val="001C4725"/>
    <w:rsid w:val="001C600E"/>
    <w:rsid w:val="001C6D41"/>
    <w:rsid w:val="001C6E20"/>
    <w:rsid w:val="001C7D73"/>
    <w:rsid w:val="001D1A76"/>
    <w:rsid w:val="001D1EE6"/>
    <w:rsid w:val="001D2778"/>
    <w:rsid w:val="001D3B0E"/>
    <w:rsid w:val="001D45A5"/>
    <w:rsid w:val="001D54EE"/>
    <w:rsid w:val="001D77E4"/>
    <w:rsid w:val="001E15D4"/>
    <w:rsid w:val="001E3557"/>
    <w:rsid w:val="001E4850"/>
    <w:rsid w:val="001E4BE2"/>
    <w:rsid w:val="001E5897"/>
    <w:rsid w:val="001E6F16"/>
    <w:rsid w:val="001E7307"/>
    <w:rsid w:val="001F1367"/>
    <w:rsid w:val="001F4B49"/>
    <w:rsid w:val="001F542E"/>
    <w:rsid w:val="001F5E1C"/>
    <w:rsid w:val="002004A3"/>
    <w:rsid w:val="002009BA"/>
    <w:rsid w:val="00201140"/>
    <w:rsid w:val="002027F8"/>
    <w:rsid w:val="00205CB0"/>
    <w:rsid w:val="002061D1"/>
    <w:rsid w:val="002063F1"/>
    <w:rsid w:val="00211956"/>
    <w:rsid w:val="002138F4"/>
    <w:rsid w:val="00214629"/>
    <w:rsid w:val="002153EB"/>
    <w:rsid w:val="0021547B"/>
    <w:rsid w:val="00225FA2"/>
    <w:rsid w:val="00227D6E"/>
    <w:rsid w:val="00233DD1"/>
    <w:rsid w:val="002347CF"/>
    <w:rsid w:val="00235F9A"/>
    <w:rsid w:val="00240155"/>
    <w:rsid w:val="00240C58"/>
    <w:rsid w:val="00241873"/>
    <w:rsid w:val="00242341"/>
    <w:rsid w:val="00243038"/>
    <w:rsid w:val="002435AC"/>
    <w:rsid w:val="002463B2"/>
    <w:rsid w:val="0024684E"/>
    <w:rsid w:val="00247869"/>
    <w:rsid w:val="002537EB"/>
    <w:rsid w:val="00254001"/>
    <w:rsid w:val="00255B98"/>
    <w:rsid w:val="0025621E"/>
    <w:rsid w:val="00256A1B"/>
    <w:rsid w:val="00260495"/>
    <w:rsid w:val="002607A7"/>
    <w:rsid w:val="00262177"/>
    <w:rsid w:val="0026527A"/>
    <w:rsid w:val="00265F7B"/>
    <w:rsid w:val="0027060C"/>
    <w:rsid w:val="0027155B"/>
    <w:rsid w:val="002716C6"/>
    <w:rsid w:val="0027290E"/>
    <w:rsid w:val="00273808"/>
    <w:rsid w:val="00274861"/>
    <w:rsid w:val="00274AFD"/>
    <w:rsid w:val="00276C22"/>
    <w:rsid w:val="00276CA6"/>
    <w:rsid w:val="00280286"/>
    <w:rsid w:val="00280A8C"/>
    <w:rsid w:val="00280DBF"/>
    <w:rsid w:val="00282745"/>
    <w:rsid w:val="00283610"/>
    <w:rsid w:val="002854AD"/>
    <w:rsid w:val="00287195"/>
    <w:rsid w:val="00287B07"/>
    <w:rsid w:val="00292DC2"/>
    <w:rsid w:val="00292EB6"/>
    <w:rsid w:val="00294474"/>
    <w:rsid w:val="0029469A"/>
    <w:rsid w:val="002961E4"/>
    <w:rsid w:val="00296603"/>
    <w:rsid w:val="002A143F"/>
    <w:rsid w:val="002A2E4E"/>
    <w:rsid w:val="002A50C1"/>
    <w:rsid w:val="002A547D"/>
    <w:rsid w:val="002B0395"/>
    <w:rsid w:val="002B04AB"/>
    <w:rsid w:val="002B0CC5"/>
    <w:rsid w:val="002B184B"/>
    <w:rsid w:val="002B2179"/>
    <w:rsid w:val="002B270B"/>
    <w:rsid w:val="002B33FF"/>
    <w:rsid w:val="002B3E7C"/>
    <w:rsid w:val="002B533D"/>
    <w:rsid w:val="002B5EFD"/>
    <w:rsid w:val="002B6DFB"/>
    <w:rsid w:val="002C172E"/>
    <w:rsid w:val="002C1A15"/>
    <w:rsid w:val="002C2DDD"/>
    <w:rsid w:val="002C2EF0"/>
    <w:rsid w:val="002C3183"/>
    <w:rsid w:val="002C6E14"/>
    <w:rsid w:val="002C753A"/>
    <w:rsid w:val="002C7BB0"/>
    <w:rsid w:val="002D0487"/>
    <w:rsid w:val="002D3008"/>
    <w:rsid w:val="002D51E8"/>
    <w:rsid w:val="002D5941"/>
    <w:rsid w:val="002D6D8F"/>
    <w:rsid w:val="002D7D13"/>
    <w:rsid w:val="002E16BB"/>
    <w:rsid w:val="002E18AA"/>
    <w:rsid w:val="002E323D"/>
    <w:rsid w:val="002E3552"/>
    <w:rsid w:val="002F0B1C"/>
    <w:rsid w:val="002F2A46"/>
    <w:rsid w:val="002F2FB2"/>
    <w:rsid w:val="002F6107"/>
    <w:rsid w:val="002F63C8"/>
    <w:rsid w:val="002F73E8"/>
    <w:rsid w:val="00300B30"/>
    <w:rsid w:val="0030294E"/>
    <w:rsid w:val="00302D7D"/>
    <w:rsid w:val="003033DF"/>
    <w:rsid w:val="00305340"/>
    <w:rsid w:val="00310E9C"/>
    <w:rsid w:val="003132F3"/>
    <w:rsid w:val="00316F21"/>
    <w:rsid w:val="00317BD2"/>
    <w:rsid w:val="00317C95"/>
    <w:rsid w:val="003214D2"/>
    <w:rsid w:val="0032237A"/>
    <w:rsid w:val="00322415"/>
    <w:rsid w:val="00323C2E"/>
    <w:rsid w:val="003256FB"/>
    <w:rsid w:val="00325983"/>
    <w:rsid w:val="00326411"/>
    <w:rsid w:val="00330EE3"/>
    <w:rsid w:val="00332C47"/>
    <w:rsid w:val="00334BA8"/>
    <w:rsid w:val="00334F35"/>
    <w:rsid w:val="00336FEB"/>
    <w:rsid w:val="003371BE"/>
    <w:rsid w:val="003379E0"/>
    <w:rsid w:val="0034116B"/>
    <w:rsid w:val="00342074"/>
    <w:rsid w:val="00342251"/>
    <w:rsid w:val="00343534"/>
    <w:rsid w:val="00343CE6"/>
    <w:rsid w:val="00347428"/>
    <w:rsid w:val="0034766E"/>
    <w:rsid w:val="00351A12"/>
    <w:rsid w:val="003546E6"/>
    <w:rsid w:val="003552C8"/>
    <w:rsid w:val="00356BB7"/>
    <w:rsid w:val="00360AC3"/>
    <w:rsid w:val="003621CF"/>
    <w:rsid w:val="00362EE6"/>
    <w:rsid w:val="003641A5"/>
    <w:rsid w:val="00365F76"/>
    <w:rsid w:val="00366403"/>
    <w:rsid w:val="00367D8C"/>
    <w:rsid w:val="003704C7"/>
    <w:rsid w:val="00370B67"/>
    <w:rsid w:val="00370EAA"/>
    <w:rsid w:val="0037280C"/>
    <w:rsid w:val="00372CCF"/>
    <w:rsid w:val="003734FC"/>
    <w:rsid w:val="003741BB"/>
    <w:rsid w:val="003743F7"/>
    <w:rsid w:val="003746EC"/>
    <w:rsid w:val="00375458"/>
    <w:rsid w:val="00381DCC"/>
    <w:rsid w:val="00391A55"/>
    <w:rsid w:val="00391EBB"/>
    <w:rsid w:val="00392133"/>
    <w:rsid w:val="00394180"/>
    <w:rsid w:val="00394470"/>
    <w:rsid w:val="003957F2"/>
    <w:rsid w:val="00396DF5"/>
    <w:rsid w:val="00396F88"/>
    <w:rsid w:val="003A010D"/>
    <w:rsid w:val="003A02D5"/>
    <w:rsid w:val="003A09E1"/>
    <w:rsid w:val="003A1F50"/>
    <w:rsid w:val="003A26E0"/>
    <w:rsid w:val="003A3E0B"/>
    <w:rsid w:val="003A4590"/>
    <w:rsid w:val="003A63EF"/>
    <w:rsid w:val="003A6EB1"/>
    <w:rsid w:val="003A720F"/>
    <w:rsid w:val="003A7B4D"/>
    <w:rsid w:val="003B6855"/>
    <w:rsid w:val="003B6AF4"/>
    <w:rsid w:val="003C14A9"/>
    <w:rsid w:val="003C2F79"/>
    <w:rsid w:val="003C31FC"/>
    <w:rsid w:val="003C3964"/>
    <w:rsid w:val="003C4661"/>
    <w:rsid w:val="003C4ADF"/>
    <w:rsid w:val="003C530E"/>
    <w:rsid w:val="003C5D96"/>
    <w:rsid w:val="003C73F2"/>
    <w:rsid w:val="003D11F8"/>
    <w:rsid w:val="003D17A5"/>
    <w:rsid w:val="003D26B7"/>
    <w:rsid w:val="003D2805"/>
    <w:rsid w:val="003D403F"/>
    <w:rsid w:val="003D4F1C"/>
    <w:rsid w:val="003D79C4"/>
    <w:rsid w:val="003E0A18"/>
    <w:rsid w:val="003E1FFC"/>
    <w:rsid w:val="003E2167"/>
    <w:rsid w:val="003E50E5"/>
    <w:rsid w:val="003E531B"/>
    <w:rsid w:val="003E540C"/>
    <w:rsid w:val="003E6937"/>
    <w:rsid w:val="003E7333"/>
    <w:rsid w:val="003F0525"/>
    <w:rsid w:val="003F4E52"/>
    <w:rsid w:val="003F50E8"/>
    <w:rsid w:val="003F73C1"/>
    <w:rsid w:val="003F7BF5"/>
    <w:rsid w:val="0040128B"/>
    <w:rsid w:val="00402E8C"/>
    <w:rsid w:val="00402F8D"/>
    <w:rsid w:val="004048AA"/>
    <w:rsid w:val="00405611"/>
    <w:rsid w:val="00406553"/>
    <w:rsid w:val="00406E2B"/>
    <w:rsid w:val="00407C60"/>
    <w:rsid w:val="00410611"/>
    <w:rsid w:val="00414E83"/>
    <w:rsid w:val="00416012"/>
    <w:rsid w:val="00420937"/>
    <w:rsid w:val="00422B6F"/>
    <w:rsid w:val="00424F9E"/>
    <w:rsid w:val="00426127"/>
    <w:rsid w:val="00431252"/>
    <w:rsid w:val="004318F3"/>
    <w:rsid w:val="0043310F"/>
    <w:rsid w:val="004356BA"/>
    <w:rsid w:val="0043601C"/>
    <w:rsid w:val="00436242"/>
    <w:rsid w:val="00436317"/>
    <w:rsid w:val="004373A9"/>
    <w:rsid w:val="00440C9C"/>
    <w:rsid w:val="00440D2D"/>
    <w:rsid w:val="004416FE"/>
    <w:rsid w:val="004424DD"/>
    <w:rsid w:val="00443BE9"/>
    <w:rsid w:val="0044599A"/>
    <w:rsid w:val="00445A37"/>
    <w:rsid w:val="00445E9C"/>
    <w:rsid w:val="00446C60"/>
    <w:rsid w:val="00447682"/>
    <w:rsid w:val="0044796E"/>
    <w:rsid w:val="0045309E"/>
    <w:rsid w:val="0045576D"/>
    <w:rsid w:val="00461FBE"/>
    <w:rsid w:val="00463C3F"/>
    <w:rsid w:val="00463CA2"/>
    <w:rsid w:val="0046427B"/>
    <w:rsid w:val="00464A02"/>
    <w:rsid w:val="00466C3B"/>
    <w:rsid w:val="004679D8"/>
    <w:rsid w:val="0047063A"/>
    <w:rsid w:val="00473B65"/>
    <w:rsid w:val="0047744B"/>
    <w:rsid w:val="00477E8D"/>
    <w:rsid w:val="00480190"/>
    <w:rsid w:val="00480FD2"/>
    <w:rsid w:val="0048162E"/>
    <w:rsid w:val="00481984"/>
    <w:rsid w:val="00481A6F"/>
    <w:rsid w:val="00481DA9"/>
    <w:rsid w:val="0048211F"/>
    <w:rsid w:val="00482210"/>
    <w:rsid w:val="0048689F"/>
    <w:rsid w:val="0048729B"/>
    <w:rsid w:val="00487651"/>
    <w:rsid w:val="0049208A"/>
    <w:rsid w:val="004925C8"/>
    <w:rsid w:val="004943AC"/>
    <w:rsid w:val="00494D6A"/>
    <w:rsid w:val="0049680F"/>
    <w:rsid w:val="00497378"/>
    <w:rsid w:val="004A00AD"/>
    <w:rsid w:val="004A18B4"/>
    <w:rsid w:val="004A3888"/>
    <w:rsid w:val="004A4E6D"/>
    <w:rsid w:val="004A5212"/>
    <w:rsid w:val="004A56C1"/>
    <w:rsid w:val="004A56C9"/>
    <w:rsid w:val="004A594B"/>
    <w:rsid w:val="004B0032"/>
    <w:rsid w:val="004B071C"/>
    <w:rsid w:val="004B1025"/>
    <w:rsid w:val="004B22A9"/>
    <w:rsid w:val="004B38ED"/>
    <w:rsid w:val="004B5DA2"/>
    <w:rsid w:val="004B77F3"/>
    <w:rsid w:val="004C35BE"/>
    <w:rsid w:val="004C3A89"/>
    <w:rsid w:val="004C51F4"/>
    <w:rsid w:val="004C7CA1"/>
    <w:rsid w:val="004D1C2D"/>
    <w:rsid w:val="004D33E5"/>
    <w:rsid w:val="004D4BA1"/>
    <w:rsid w:val="004D6EB1"/>
    <w:rsid w:val="004D74A0"/>
    <w:rsid w:val="004E0DBC"/>
    <w:rsid w:val="004E3DF7"/>
    <w:rsid w:val="004E4367"/>
    <w:rsid w:val="004E4CF2"/>
    <w:rsid w:val="004E50B8"/>
    <w:rsid w:val="004E53EE"/>
    <w:rsid w:val="004E5E94"/>
    <w:rsid w:val="004E6F20"/>
    <w:rsid w:val="004E74B0"/>
    <w:rsid w:val="004E7F98"/>
    <w:rsid w:val="004F3A10"/>
    <w:rsid w:val="004F47ED"/>
    <w:rsid w:val="004F523D"/>
    <w:rsid w:val="004F6D4A"/>
    <w:rsid w:val="00501FC8"/>
    <w:rsid w:val="00504B60"/>
    <w:rsid w:val="0050608E"/>
    <w:rsid w:val="00506587"/>
    <w:rsid w:val="00506641"/>
    <w:rsid w:val="00510250"/>
    <w:rsid w:val="00512219"/>
    <w:rsid w:val="00512C95"/>
    <w:rsid w:val="00514818"/>
    <w:rsid w:val="0051622D"/>
    <w:rsid w:val="005163E4"/>
    <w:rsid w:val="00516CE1"/>
    <w:rsid w:val="00516F53"/>
    <w:rsid w:val="00520952"/>
    <w:rsid w:val="005213EE"/>
    <w:rsid w:val="00523153"/>
    <w:rsid w:val="0052435D"/>
    <w:rsid w:val="00524E64"/>
    <w:rsid w:val="00524FFA"/>
    <w:rsid w:val="005253AC"/>
    <w:rsid w:val="0052645F"/>
    <w:rsid w:val="0052799A"/>
    <w:rsid w:val="0053104E"/>
    <w:rsid w:val="005327F8"/>
    <w:rsid w:val="00533E79"/>
    <w:rsid w:val="005356EC"/>
    <w:rsid w:val="00536805"/>
    <w:rsid w:val="00540F0D"/>
    <w:rsid w:val="00542EB7"/>
    <w:rsid w:val="00543119"/>
    <w:rsid w:val="0054700E"/>
    <w:rsid w:val="005504BE"/>
    <w:rsid w:val="00554BE3"/>
    <w:rsid w:val="005552FE"/>
    <w:rsid w:val="005557EF"/>
    <w:rsid w:val="00556606"/>
    <w:rsid w:val="00556BB1"/>
    <w:rsid w:val="005601C4"/>
    <w:rsid w:val="005612DE"/>
    <w:rsid w:val="00562CC2"/>
    <w:rsid w:val="0056438B"/>
    <w:rsid w:val="00573717"/>
    <w:rsid w:val="00573EB3"/>
    <w:rsid w:val="005775D6"/>
    <w:rsid w:val="005777F0"/>
    <w:rsid w:val="00581443"/>
    <w:rsid w:val="00582AC7"/>
    <w:rsid w:val="005833C6"/>
    <w:rsid w:val="005839DD"/>
    <w:rsid w:val="00583C6D"/>
    <w:rsid w:val="005849A5"/>
    <w:rsid w:val="00590E05"/>
    <w:rsid w:val="00591DDE"/>
    <w:rsid w:val="00595518"/>
    <w:rsid w:val="00595768"/>
    <w:rsid w:val="00597676"/>
    <w:rsid w:val="00597FB0"/>
    <w:rsid w:val="005A24A5"/>
    <w:rsid w:val="005A4CAF"/>
    <w:rsid w:val="005A5993"/>
    <w:rsid w:val="005A679D"/>
    <w:rsid w:val="005B0E1E"/>
    <w:rsid w:val="005B235D"/>
    <w:rsid w:val="005B372D"/>
    <w:rsid w:val="005B377F"/>
    <w:rsid w:val="005B4F25"/>
    <w:rsid w:val="005B71C5"/>
    <w:rsid w:val="005C21C0"/>
    <w:rsid w:val="005C3CE7"/>
    <w:rsid w:val="005C5B2B"/>
    <w:rsid w:val="005C7239"/>
    <w:rsid w:val="005D1255"/>
    <w:rsid w:val="005D1F04"/>
    <w:rsid w:val="005D2B7D"/>
    <w:rsid w:val="005D4A51"/>
    <w:rsid w:val="005D57B5"/>
    <w:rsid w:val="005D584D"/>
    <w:rsid w:val="005D5EBB"/>
    <w:rsid w:val="005E0589"/>
    <w:rsid w:val="005E0BC6"/>
    <w:rsid w:val="005E4C1B"/>
    <w:rsid w:val="005E58E3"/>
    <w:rsid w:val="005E5AF2"/>
    <w:rsid w:val="005E5E08"/>
    <w:rsid w:val="005F07F6"/>
    <w:rsid w:val="005F09FA"/>
    <w:rsid w:val="005F3CB3"/>
    <w:rsid w:val="005F3F3A"/>
    <w:rsid w:val="005F4C2F"/>
    <w:rsid w:val="00601478"/>
    <w:rsid w:val="006060BE"/>
    <w:rsid w:val="00610C38"/>
    <w:rsid w:val="006115DC"/>
    <w:rsid w:val="006147A8"/>
    <w:rsid w:val="0061486D"/>
    <w:rsid w:val="00614F8B"/>
    <w:rsid w:val="00616755"/>
    <w:rsid w:val="006210F6"/>
    <w:rsid w:val="00621C58"/>
    <w:rsid w:val="00622984"/>
    <w:rsid w:val="00624D61"/>
    <w:rsid w:val="006255D7"/>
    <w:rsid w:val="00627D2B"/>
    <w:rsid w:val="00632685"/>
    <w:rsid w:val="006336DE"/>
    <w:rsid w:val="00634C01"/>
    <w:rsid w:val="0063500E"/>
    <w:rsid w:val="00637F09"/>
    <w:rsid w:val="00640731"/>
    <w:rsid w:val="0064126D"/>
    <w:rsid w:val="0064271C"/>
    <w:rsid w:val="00642A88"/>
    <w:rsid w:val="00642F43"/>
    <w:rsid w:val="00643733"/>
    <w:rsid w:val="006443D6"/>
    <w:rsid w:val="00645B90"/>
    <w:rsid w:val="00646149"/>
    <w:rsid w:val="00646F8E"/>
    <w:rsid w:val="00650CDA"/>
    <w:rsid w:val="006516C5"/>
    <w:rsid w:val="006518FA"/>
    <w:rsid w:val="00651FDE"/>
    <w:rsid w:val="0065225B"/>
    <w:rsid w:val="006522FF"/>
    <w:rsid w:val="0065267E"/>
    <w:rsid w:val="00653D41"/>
    <w:rsid w:val="0065486A"/>
    <w:rsid w:val="0065666F"/>
    <w:rsid w:val="00660410"/>
    <w:rsid w:val="0066126E"/>
    <w:rsid w:val="006627B7"/>
    <w:rsid w:val="00666686"/>
    <w:rsid w:val="0066676B"/>
    <w:rsid w:val="006706F7"/>
    <w:rsid w:val="00671DE2"/>
    <w:rsid w:val="00673550"/>
    <w:rsid w:val="00673C67"/>
    <w:rsid w:val="006744DC"/>
    <w:rsid w:val="0067549A"/>
    <w:rsid w:val="00676543"/>
    <w:rsid w:val="00676B6B"/>
    <w:rsid w:val="00677675"/>
    <w:rsid w:val="00680425"/>
    <w:rsid w:val="00681F37"/>
    <w:rsid w:val="00682FD5"/>
    <w:rsid w:val="0068370A"/>
    <w:rsid w:val="0068531F"/>
    <w:rsid w:val="00685672"/>
    <w:rsid w:val="00686905"/>
    <w:rsid w:val="0068714C"/>
    <w:rsid w:val="0068788F"/>
    <w:rsid w:val="00690F87"/>
    <w:rsid w:val="00690FC4"/>
    <w:rsid w:val="006910FF"/>
    <w:rsid w:val="006934EF"/>
    <w:rsid w:val="006942C9"/>
    <w:rsid w:val="006947B8"/>
    <w:rsid w:val="006974DB"/>
    <w:rsid w:val="006A2EB9"/>
    <w:rsid w:val="006A34E6"/>
    <w:rsid w:val="006A5E15"/>
    <w:rsid w:val="006A6B1B"/>
    <w:rsid w:val="006A7863"/>
    <w:rsid w:val="006B0785"/>
    <w:rsid w:val="006B2511"/>
    <w:rsid w:val="006B2AEC"/>
    <w:rsid w:val="006B3B3F"/>
    <w:rsid w:val="006B3E3C"/>
    <w:rsid w:val="006B598B"/>
    <w:rsid w:val="006C13BE"/>
    <w:rsid w:val="006C3F3A"/>
    <w:rsid w:val="006C41D4"/>
    <w:rsid w:val="006C50F0"/>
    <w:rsid w:val="006C5ACB"/>
    <w:rsid w:val="006D2E02"/>
    <w:rsid w:val="006D3A59"/>
    <w:rsid w:val="006D42BF"/>
    <w:rsid w:val="006D52DB"/>
    <w:rsid w:val="006E151A"/>
    <w:rsid w:val="006E286B"/>
    <w:rsid w:val="006E342F"/>
    <w:rsid w:val="006E4113"/>
    <w:rsid w:val="006E4770"/>
    <w:rsid w:val="006E49F6"/>
    <w:rsid w:val="006E6170"/>
    <w:rsid w:val="006E636A"/>
    <w:rsid w:val="006E74FA"/>
    <w:rsid w:val="006F0B41"/>
    <w:rsid w:val="006F211A"/>
    <w:rsid w:val="006F2AA5"/>
    <w:rsid w:val="006F314F"/>
    <w:rsid w:val="006F327D"/>
    <w:rsid w:val="006F364D"/>
    <w:rsid w:val="006F545B"/>
    <w:rsid w:val="006F5559"/>
    <w:rsid w:val="006F604C"/>
    <w:rsid w:val="006F61E4"/>
    <w:rsid w:val="006F6A7F"/>
    <w:rsid w:val="006F6FAE"/>
    <w:rsid w:val="00700BE3"/>
    <w:rsid w:val="007014FC"/>
    <w:rsid w:val="00701B2D"/>
    <w:rsid w:val="007020AA"/>
    <w:rsid w:val="00703676"/>
    <w:rsid w:val="0070389A"/>
    <w:rsid w:val="0070428D"/>
    <w:rsid w:val="00704838"/>
    <w:rsid w:val="00707145"/>
    <w:rsid w:val="00707908"/>
    <w:rsid w:val="00707DF8"/>
    <w:rsid w:val="00710DFC"/>
    <w:rsid w:val="007128F5"/>
    <w:rsid w:val="0071436D"/>
    <w:rsid w:val="00715DA8"/>
    <w:rsid w:val="00720043"/>
    <w:rsid w:val="0072096B"/>
    <w:rsid w:val="00720CDD"/>
    <w:rsid w:val="00725094"/>
    <w:rsid w:val="00727007"/>
    <w:rsid w:val="0073161E"/>
    <w:rsid w:val="0073233D"/>
    <w:rsid w:val="00732C22"/>
    <w:rsid w:val="00733C0A"/>
    <w:rsid w:val="0073437E"/>
    <w:rsid w:val="007354D7"/>
    <w:rsid w:val="00735FF9"/>
    <w:rsid w:val="00736DDA"/>
    <w:rsid w:val="00736FB2"/>
    <w:rsid w:val="007379F0"/>
    <w:rsid w:val="00741ADF"/>
    <w:rsid w:val="007429CA"/>
    <w:rsid w:val="0074312B"/>
    <w:rsid w:val="00745C79"/>
    <w:rsid w:val="00746468"/>
    <w:rsid w:val="007475FB"/>
    <w:rsid w:val="007503E0"/>
    <w:rsid w:val="00751087"/>
    <w:rsid w:val="00752A96"/>
    <w:rsid w:val="00752EBF"/>
    <w:rsid w:val="007533AA"/>
    <w:rsid w:val="00753683"/>
    <w:rsid w:val="00755673"/>
    <w:rsid w:val="00760982"/>
    <w:rsid w:val="00760AA1"/>
    <w:rsid w:val="00760FDA"/>
    <w:rsid w:val="00761E1C"/>
    <w:rsid w:val="0076257F"/>
    <w:rsid w:val="00766DD3"/>
    <w:rsid w:val="007769F8"/>
    <w:rsid w:val="007809C2"/>
    <w:rsid w:val="0078127A"/>
    <w:rsid w:val="00781555"/>
    <w:rsid w:val="0078260E"/>
    <w:rsid w:val="00782D1B"/>
    <w:rsid w:val="007836D6"/>
    <w:rsid w:val="0078381D"/>
    <w:rsid w:val="007867E6"/>
    <w:rsid w:val="00787B96"/>
    <w:rsid w:val="00787F84"/>
    <w:rsid w:val="00792A4B"/>
    <w:rsid w:val="00793218"/>
    <w:rsid w:val="007957C5"/>
    <w:rsid w:val="007971E8"/>
    <w:rsid w:val="007977C5"/>
    <w:rsid w:val="007A49CC"/>
    <w:rsid w:val="007A74BE"/>
    <w:rsid w:val="007B1B42"/>
    <w:rsid w:val="007B2776"/>
    <w:rsid w:val="007B3A15"/>
    <w:rsid w:val="007B4515"/>
    <w:rsid w:val="007C0045"/>
    <w:rsid w:val="007C0DFF"/>
    <w:rsid w:val="007C10C2"/>
    <w:rsid w:val="007C73D0"/>
    <w:rsid w:val="007C7A22"/>
    <w:rsid w:val="007C7D5E"/>
    <w:rsid w:val="007D02C4"/>
    <w:rsid w:val="007D1859"/>
    <w:rsid w:val="007D25DF"/>
    <w:rsid w:val="007D27AF"/>
    <w:rsid w:val="007D318A"/>
    <w:rsid w:val="007D43B0"/>
    <w:rsid w:val="007D66A5"/>
    <w:rsid w:val="007D7A12"/>
    <w:rsid w:val="007E21F3"/>
    <w:rsid w:val="007E3ADB"/>
    <w:rsid w:val="007E495F"/>
    <w:rsid w:val="007E6492"/>
    <w:rsid w:val="007E7162"/>
    <w:rsid w:val="007E73F1"/>
    <w:rsid w:val="007F3E44"/>
    <w:rsid w:val="007F49EC"/>
    <w:rsid w:val="007F4D66"/>
    <w:rsid w:val="007F5095"/>
    <w:rsid w:val="007F578F"/>
    <w:rsid w:val="007F6E74"/>
    <w:rsid w:val="00800CC9"/>
    <w:rsid w:val="00801256"/>
    <w:rsid w:val="008030BC"/>
    <w:rsid w:val="0080512D"/>
    <w:rsid w:val="00806ECE"/>
    <w:rsid w:val="00810C93"/>
    <w:rsid w:val="008138D9"/>
    <w:rsid w:val="00813DB2"/>
    <w:rsid w:val="00815D51"/>
    <w:rsid w:val="00816F62"/>
    <w:rsid w:val="008170AF"/>
    <w:rsid w:val="0082086B"/>
    <w:rsid w:val="00821D65"/>
    <w:rsid w:val="008236FE"/>
    <w:rsid w:val="008241F9"/>
    <w:rsid w:val="00824F44"/>
    <w:rsid w:val="00825544"/>
    <w:rsid w:val="0082612B"/>
    <w:rsid w:val="00827CB1"/>
    <w:rsid w:val="00833718"/>
    <w:rsid w:val="008356CA"/>
    <w:rsid w:val="008424C3"/>
    <w:rsid w:val="0084366E"/>
    <w:rsid w:val="00847898"/>
    <w:rsid w:val="008513CA"/>
    <w:rsid w:val="00851A88"/>
    <w:rsid w:val="00852186"/>
    <w:rsid w:val="008524F2"/>
    <w:rsid w:val="0085297A"/>
    <w:rsid w:val="00852CE5"/>
    <w:rsid w:val="008532B6"/>
    <w:rsid w:val="0085404D"/>
    <w:rsid w:val="0085521C"/>
    <w:rsid w:val="0085696F"/>
    <w:rsid w:val="00856FEC"/>
    <w:rsid w:val="00861137"/>
    <w:rsid w:val="008660F8"/>
    <w:rsid w:val="00871250"/>
    <w:rsid w:val="00872B49"/>
    <w:rsid w:val="00872C51"/>
    <w:rsid w:val="00877E20"/>
    <w:rsid w:val="0088087E"/>
    <w:rsid w:val="00880C76"/>
    <w:rsid w:val="008812F1"/>
    <w:rsid w:val="00881B26"/>
    <w:rsid w:val="00882B92"/>
    <w:rsid w:val="00884FA5"/>
    <w:rsid w:val="008857AC"/>
    <w:rsid w:val="00885D1A"/>
    <w:rsid w:val="0088797E"/>
    <w:rsid w:val="00890067"/>
    <w:rsid w:val="00892FF2"/>
    <w:rsid w:val="00894AAE"/>
    <w:rsid w:val="00895072"/>
    <w:rsid w:val="008979B4"/>
    <w:rsid w:val="008A174D"/>
    <w:rsid w:val="008A2267"/>
    <w:rsid w:val="008A2DD6"/>
    <w:rsid w:val="008A38BA"/>
    <w:rsid w:val="008A420F"/>
    <w:rsid w:val="008A520E"/>
    <w:rsid w:val="008A537C"/>
    <w:rsid w:val="008A5F93"/>
    <w:rsid w:val="008A63ED"/>
    <w:rsid w:val="008A6CDD"/>
    <w:rsid w:val="008A7272"/>
    <w:rsid w:val="008A7DE2"/>
    <w:rsid w:val="008A7E98"/>
    <w:rsid w:val="008B0622"/>
    <w:rsid w:val="008B101F"/>
    <w:rsid w:val="008B1227"/>
    <w:rsid w:val="008B18D3"/>
    <w:rsid w:val="008B2348"/>
    <w:rsid w:val="008B2410"/>
    <w:rsid w:val="008B5645"/>
    <w:rsid w:val="008B7493"/>
    <w:rsid w:val="008B7A0A"/>
    <w:rsid w:val="008C00A4"/>
    <w:rsid w:val="008C02D2"/>
    <w:rsid w:val="008C0932"/>
    <w:rsid w:val="008C2224"/>
    <w:rsid w:val="008C25B2"/>
    <w:rsid w:val="008C5C65"/>
    <w:rsid w:val="008C72F9"/>
    <w:rsid w:val="008D0242"/>
    <w:rsid w:val="008D051B"/>
    <w:rsid w:val="008E1559"/>
    <w:rsid w:val="008E1654"/>
    <w:rsid w:val="008E2575"/>
    <w:rsid w:val="008E48BF"/>
    <w:rsid w:val="008E5AAF"/>
    <w:rsid w:val="008E7250"/>
    <w:rsid w:val="008F0A6D"/>
    <w:rsid w:val="008F0F34"/>
    <w:rsid w:val="008F1D86"/>
    <w:rsid w:val="008F2019"/>
    <w:rsid w:val="008F5541"/>
    <w:rsid w:val="008F74F1"/>
    <w:rsid w:val="0090430B"/>
    <w:rsid w:val="009055A6"/>
    <w:rsid w:val="00910034"/>
    <w:rsid w:val="00910A3E"/>
    <w:rsid w:val="009121B7"/>
    <w:rsid w:val="00914A6E"/>
    <w:rsid w:val="0091519F"/>
    <w:rsid w:val="0091662F"/>
    <w:rsid w:val="009208D7"/>
    <w:rsid w:val="00921A4C"/>
    <w:rsid w:val="009253F7"/>
    <w:rsid w:val="00926177"/>
    <w:rsid w:val="00926C75"/>
    <w:rsid w:val="00930016"/>
    <w:rsid w:val="009302F2"/>
    <w:rsid w:val="0093086A"/>
    <w:rsid w:val="00931D20"/>
    <w:rsid w:val="00932547"/>
    <w:rsid w:val="00932AB3"/>
    <w:rsid w:val="00933E89"/>
    <w:rsid w:val="009340BB"/>
    <w:rsid w:val="0093545E"/>
    <w:rsid w:val="00940101"/>
    <w:rsid w:val="00940D2E"/>
    <w:rsid w:val="009458C8"/>
    <w:rsid w:val="00945E6D"/>
    <w:rsid w:val="00946DB1"/>
    <w:rsid w:val="00950176"/>
    <w:rsid w:val="00950303"/>
    <w:rsid w:val="009516AA"/>
    <w:rsid w:val="009527B4"/>
    <w:rsid w:val="009530A5"/>
    <w:rsid w:val="00953EDB"/>
    <w:rsid w:val="00960FD8"/>
    <w:rsid w:val="00961C84"/>
    <w:rsid w:val="00963BC3"/>
    <w:rsid w:val="00964257"/>
    <w:rsid w:val="00966E86"/>
    <w:rsid w:val="009674E5"/>
    <w:rsid w:val="00970B9A"/>
    <w:rsid w:val="00972570"/>
    <w:rsid w:val="00972A68"/>
    <w:rsid w:val="00972F1D"/>
    <w:rsid w:val="00973A03"/>
    <w:rsid w:val="0097492A"/>
    <w:rsid w:val="009755DC"/>
    <w:rsid w:val="00975ED9"/>
    <w:rsid w:val="0097676A"/>
    <w:rsid w:val="0097728D"/>
    <w:rsid w:val="00977B8E"/>
    <w:rsid w:val="00977F8D"/>
    <w:rsid w:val="00980E49"/>
    <w:rsid w:val="0098239E"/>
    <w:rsid w:val="0098239F"/>
    <w:rsid w:val="009847F3"/>
    <w:rsid w:val="00985B5D"/>
    <w:rsid w:val="00985DC2"/>
    <w:rsid w:val="00987A04"/>
    <w:rsid w:val="00987C03"/>
    <w:rsid w:val="009904B6"/>
    <w:rsid w:val="00990DB2"/>
    <w:rsid w:val="0099178B"/>
    <w:rsid w:val="00992414"/>
    <w:rsid w:val="00994C0D"/>
    <w:rsid w:val="00995006"/>
    <w:rsid w:val="009953A1"/>
    <w:rsid w:val="009A0780"/>
    <w:rsid w:val="009A13FD"/>
    <w:rsid w:val="009A1DEB"/>
    <w:rsid w:val="009A2D3D"/>
    <w:rsid w:val="009A7413"/>
    <w:rsid w:val="009B1517"/>
    <w:rsid w:val="009B3532"/>
    <w:rsid w:val="009B49CD"/>
    <w:rsid w:val="009B4C42"/>
    <w:rsid w:val="009B5DC8"/>
    <w:rsid w:val="009C1585"/>
    <w:rsid w:val="009C2490"/>
    <w:rsid w:val="009C36EF"/>
    <w:rsid w:val="009C6829"/>
    <w:rsid w:val="009C6FA2"/>
    <w:rsid w:val="009D01FA"/>
    <w:rsid w:val="009D364A"/>
    <w:rsid w:val="009D50AE"/>
    <w:rsid w:val="009D592A"/>
    <w:rsid w:val="009D6E19"/>
    <w:rsid w:val="009E0181"/>
    <w:rsid w:val="009E3EA1"/>
    <w:rsid w:val="009E3EAB"/>
    <w:rsid w:val="009E5963"/>
    <w:rsid w:val="009E5E6E"/>
    <w:rsid w:val="009E6083"/>
    <w:rsid w:val="009F13AE"/>
    <w:rsid w:val="009F2B67"/>
    <w:rsid w:val="009F3C9F"/>
    <w:rsid w:val="009F4356"/>
    <w:rsid w:val="009F478D"/>
    <w:rsid w:val="009F4A3E"/>
    <w:rsid w:val="009F69B6"/>
    <w:rsid w:val="009F6A0D"/>
    <w:rsid w:val="00A02F60"/>
    <w:rsid w:val="00A03E95"/>
    <w:rsid w:val="00A041BC"/>
    <w:rsid w:val="00A0578D"/>
    <w:rsid w:val="00A078D2"/>
    <w:rsid w:val="00A07E92"/>
    <w:rsid w:val="00A1122B"/>
    <w:rsid w:val="00A1140B"/>
    <w:rsid w:val="00A12881"/>
    <w:rsid w:val="00A12EAD"/>
    <w:rsid w:val="00A13BE5"/>
    <w:rsid w:val="00A14CCA"/>
    <w:rsid w:val="00A165B5"/>
    <w:rsid w:val="00A1680F"/>
    <w:rsid w:val="00A17F85"/>
    <w:rsid w:val="00A200A3"/>
    <w:rsid w:val="00A20553"/>
    <w:rsid w:val="00A20686"/>
    <w:rsid w:val="00A23B1D"/>
    <w:rsid w:val="00A24FF8"/>
    <w:rsid w:val="00A26194"/>
    <w:rsid w:val="00A26BB2"/>
    <w:rsid w:val="00A276E1"/>
    <w:rsid w:val="00A27702"/>
    <w:rsid w:val="00A27E15"/>
    <w:rsid w:val="00A30481"/>
    <w:rsid w:val="00A33E0B"/>
    <w:rsid w:val="00A34240"/>
    <w:rsid w:val="00A36A5B"/>
    <w:rsid w:val="00A4160C"/>
    <w:rsid w:val="00A473C7"/>
    <w:rsid w:val="00A47434"/>
    <w:rsid w:val="00A47653"/>
    <w:rsid w:val="00A50AA2"/>
    <w:rsid w:val="00A50B57"/>
    <w:rsid w:val="00A50BE6"/>
    <w:rsid w:val="00A514B8"/>
    <w:rsid w:val="00A5713F"/>
    <w:rsid w:val="00A6005D"/>
    <w:rsid w:val="00A6073B"/>
    <w:rsid w:val="00A6276D"/>
    <w:rsid w:val="00A633DD"/>
    <w:rsid w:val="00A64665"/>
    <w:rsid w:val="00A64D93"/>
    <w:rsid w:val="00A674C7"/>
    <w:rsid w:val="00A67718"/>
    <w:rsid w:val="00A708DB"/>
    <w:rsid w:val="00A71F2F"/>
    <w:rsid w:val="00A74300"/>
    <w:rsid w:val="00A74BEF"/>
    <w:rsid w:val="00A77614"/>
    <w:rsid w:val="00A800F7"/>
    <w:rsid w:val="00A80FCB"/>
    <w:rsid w:val="00A818F8"/>
    <w:rsid w:val="00A8192A"/>
    <w:rsid w:val="00A850E0"/>
    <w:rsid w:val="00A86E6E"/>
    <w:rsid w:val="00A8774A"/>
    <w:rsid w:val="00A91C01"/>
    <w:rsid w:val="00A93D2D"/>
    <w:rsid w:val="00A9518E"/>
    <w:rsid w:val="00A963C6"/>
    <w:rsid w:val="00AA0152"/>
    <w:rsid w:val="00AA0360"/>
    <w:rsid w:val="00AA0EAE"/>
    <w:rsid w:val="00AA263F"/>
    <w:rsid w:val="00AA26DD"/>
    <w:rsid w:val="00AA4223"/>
    <w:rsid w:val="00AA5C84"/>
    <w:rsid w:val="00AB20C9"/>
    <w:rsid w:val="00AB238C"/>
    <w:rsid w:val="00AB4056"/>
    <w:rsid w:val="00AB40DE"/>
    <w:rsid w:val="00AB4D3E"/>
    <w:rsid w:val="00AB54E3"/>
    <w:rsid w:val="00AB6699"/>
    <w:rsid w:val="00AC0256"/>
    <w:rsid w:val="00AC2F0A"/>
    <w:rsid w:val="00AC344F"/>
    <w:rsid w:val="00AC3E24"/>
    <w:rsid w:val="00AC4BBF"/>
    <w:rsid w:val="00AC6B66"/>
    <w:rsid w:val="00AC78C1"/>
    <w:rsid w:val="00AD03B4"/>
    <w:rsid w:val="00AD042F"/>
    <w:rsid w:val="00AD0DAB"/>
    <w:rsid w:val="00AD1318"/>
    <w:rsid w:val="00AD1750"/>
    <w:rsid w:val="00AD70CF"/>
    <w:rsid w:val="00AD7B8B"/>
    <w:rsid w:val="00AE0E47"/>
    <w:rsid w:val="00AE2CBC"/>
    <w:rsid w:val="00AE3AD7"/>
    <w:rsid w:val="00AE4F89"/>
    <w:rsid w:val="00AE5079"/>
    <w:rsid w:val="00AE72E2"/>
    <w:rsid w:val="00AF158B"/>
    <w:rsid w:val="00AF19BD"/>
    <w:rsid w:val="00AF2035"/>
    <w:rsid w:val="00AF401E"/>
    <w:rsid w:val="00AF48A9"/>
    <w:rsid w:val="00AF4AEB"/>
    <w:rsid w:val="00AF53F0"/>
    <w:rsid w:val="00AF5BC9"/>
    <w:rsid w:val="00AF65E2"/>
    <w:rsid w:val="00AF75C7"/>
    <w:rsid w:val="00AF7C20"/>
    <w:rsid w:val="00B0126E"/>
    <w:rsid w:val="00B01ECA"/>
    <w:rsid w:val="00B0435F"/>
    <w:rsid w:val="00B051BD"/>
    <w:rsid w:val="00B06812"/>
    <w:rsid w:val="00B07A26"/>
    <w:rsid w:val="00B100A8"/>
    <w:rsid w:val="00B1194D"/>
    <w:rsid w:val="00B12218"/>
    <w:rsid w:val="00B12690"/>
    <w:rsid w:val="00B13E9B"/>
    <w:rsid w:val="00B148A1"/>
    <w:rsid w:val="00B15E13"/>
    <w:rsid w:val="00B160B0"/>
    <w:rsid w:val="00B21013"/>
    <w:rsid w:val="00B215E3"/>
    <w:rsid w:val="00B234C6"/>
    <w:rsid w:val="00B25E98"/>
    <w:rsid w:val="00B26A0B"/>
    <w:rsid w:val="00B27845"/>
    <w:rsid w:val="00B31E14"/>
    <w:rsid w:val="00B3258D"/>
    <w:rsid w:val="00B333CD"/>
    <w:rsid w:val="00B3388F"/>
    <w:rsid w:val="00B338E0"/>
    <w:rsid w:val="00B33AB1"/>
    <w:rsid w:val="00B400C3"/>
    <w:rsid w:val="00B41D31"/>
    <w:rsid w:val="00B420B9"/>
    <w:rsid w:val="00B46AC6"/>
    <w:rsid w:val="00B46F85"/>
    <w:rsid w:val="00B471AA"/>
    <w:rsid w:val="00B47C82"/>
    <w:rsid w:val="00B508AA"/>
    <w:rsid w:val="00B52505"/>
    <w:rsid w:val="00B53149"/>
    <w:rsid w:val="00B5513C"/>
    <w:rsid w:val="00B5584C"/>
    <w:rsid w:val="00B55F2B"/>
    <w:rsid w:val="00B60D92"/>
    <w:rsid w:val="00B64260"/>
    <w:rsid w:val="00B64911"/>
    <w:rsid w:val="00B64C96"/>
    <w:rsid w:val="00B66464"/>
    <w:rsid w:val="00B66DC6"/>
    <w:rsid w:val="00B71FCE"/>
    <w:rsid w:val="00B720A4"/>
    <w:rsid w:val="00B722F6"/>
    <w:rsid w:val="00B72BEE"/>
    <w:rsid w:val="00B75C7F"/>
    <w:rsid w:val="00B764C7"/>
    <w:rsid w:val="00B8090E"/>
    <w:rsid w:val="00B83D78"/>
    <w:rsid w:val="00B846CD"/>
    <w:rsid w:val="00B85FB9"/>
    <w:rsid w:val="00B94484"/>
    <w:rsid w:val="00B945F0"/>
    <w:rsid w:val="00B9531A"/>
    <w:rsid w:val="00BA053E"/>
    <w:rsid w:val="00BA07E6"/>
    <w:rsid w:val="00BA3CE2"/>
    <w:rsid w:val="00BA40C0"/>
    <w:rsid w:val="00BA4E66"/>
    <w:rsid w:val="00BA5C84"/>
    <w:rsid w:val="00BA70A3"/>
    <w:rsid w:val="00BB0399"/>
    <w:rsid w:val="00BB0802"/>
    <w:rsid w:val="00BB0BF6"/>
    <w:rsid w:val="00BB2B69"/>
    <w:rsid w:val="00BB374B"/>
    <w:rsid w:val="00BB3DE3"/>
    <w:rsid w:val="00BB441B"/>
    <w:rsid w:val="00BB6A35"/>
    <w:rsid w:val="00BB727B"/>
    <w:rsid w:val="00BC0A06"/>
    <w:rsid w:val="00BC0ACC"/>
    <w:rsid w:val="00BC1800"/>
    <w:rsid w:val="00BC2CB3"/>
    <w:rsid w:val="00BC2D9F"/>
    <w:rsid w:val="00BC3A14"/>
    <w:rsid w:val="00BC5391"/>
    <w:rsid w:val="00BC6609"/>
    <w:rsid w:val="00BD176D"/>
    <w:rsid w:val="00BD3F12"/>
    <w:rsid w:val="00BD3F41"/>
    <w:rsid w:val="00BD4247"/>
    <w:rsid w:val="00BD4645"/>
    <w:rsid w:val="00BD5F66"/>
    <w:rsid w:val="00BD7FE6"/>
    <w:rsid w:val="00BE04E7"/>
    <w:rsid w:val="00BE4A95"/>
    <w:rsid w:val="00BE4DA6"/>
    <w:rsid w:val="00BE5E8C"/>
    <w:rsid w:val="00BE6269"/>
    <w:rsid w:val="00BE6566"/>
    <w:rsid w:val="00BE7B33"/>
    <w:rsid w:val="00BF19B8"/>
    <w:rsid w:val="00BF2F31"/>
    <w:rsid w:val="00BF3193"/>
    <w:rsid w:val="00BF6B22"/>
    <w:rsid w:val="00BF6C74"/>
    <w:rsid w:val="00C00369"/>
    <w:rsid w:val="00C007C9"/>
    <w:rsid w:val="00C01CE7"/>
    <w:rsid w:val="00C045A8"/>
    <w:rsid w:val="00C062FD"/>
    <w:rsid w:val="00C06588"/>
    <w:rsid w:val="00C0794D"/>
    <w:rsid w:val="00C10301"/>
    <w:rsid w:val="00C10F6F"/>
    <w:rsid w:val="00C124CB"/>
    <w:rsid w:val="00C128F4"/>
    <w:rsid w:val="00C13492"/>
    <w:rsid w:val="00C13C6F"/>
    <w:rsid w:val="00C13EBC"/>
    <w:rsid w:val="00C14F4C"/>
    <w:rsid w:val="00C1520C"/>
    <w:rsid w:val="00C15DCF"/>
    <w:rsid w:val="00C16D14"/>
    <w:rsid w:val="00C17F4F"/>
    <w:rsid w:val="00C214AC"/>
    <w:rsid w:val="00C21E85"/>
    <w:rsid w:val="00C23938"/>
    <w:rsid w:val="00C23ACA"/>
    <w:rsid w:val="00C248D8"/>
    <w:rsid w:val="00C256A8"/>
    <w:rsid w:val="00C30289"/>
    <w:rsid w:val="00C31FA7"/>
    <w:rsid w:val="00C31FFC"/>
    <w:rsid w:val="00C321F4"/>
    <w:rsid w:val="00C33DEB"/>
    <w:rsid w:val="00C33F84"/>
    <w:rsid w:val="00C345DE"/>
    <w:rsid w:val="00C35423"/>
    <w:rsid w:val="00C37C11"/>
    <w:rsid w:val="00C40787"/>
    <w:rsid w:val="00C40996"/>
    <w:rsid w:val="00C4103B"/>
    <w:rsid w:val="00C4317C"/>
    <w:rsid w:val="00C453B0"/>
    <w:rsid w:val="00C46A14"/>
    <w:rsid w:val="00C508DE"/>
    <w:rsid w:val="00C51177"/>
    <w:rsid w:val="00C530F5"/>
    <w:rsid w:val="00C53C0F"/>
    <w:rsid w:val="00C575B3"/>
    <w:rsid w:val="00C62EFA"/>
    <w:rsid w:val="00C63F2C"/>
    <w:rsid w:val="00C70ACC"/>
    <w:rsid w:val="00C71BD2"/>
    <w:rsid w:val="00C729C3"/>
    <w:rsid w:val="00C734C9"/>
    <w:rsid w:val="00C752A7"/>
    <w:rsid w:val="00C755DE"/>
    <w:rsid w:val="00C76BA2"/>
    <w:rsid w:val="00C80111"/>
    <w:rsid w:val="00C805E3"/>
    <w:rsid w:val="00C8182B"/>
    <w:rsid w:val="00C81907"/>
    <w:rsid w:val="00C84DA2"/>
    <w:rsid w:val="00C86D79"/>
    <w:rsid w:val="00C87DC9"/>
    <w:rsid w:val="00C90CC2"/>
    <w:rsid w:val="00C9220D"/>
    <w:rsid w:val="00C92631"/>
    <w:rsid w:val="00C9283F"/>
    <w:rsid w:val="00C937F2"/>
    <w:rsid w:val="00C938C0"/>
    <w:rsid w:val="00C949D1"/>
    <w:rsid w:val="00C9517F"/>
    <w:rsid w:val="00C9719D"/>
    <w:rsid w:val="00CA05D2"/>
    <w:rsid w:val="00CA15D2"/>
    <w:rsid w:val="00CA173C"/>
    <w:rsid w:val="00CA1863"/>
    <w:rsid w:val="00CA5CFD"/>
    <w:rsid w:val="00CA6A5B"/>
    <w:rsid w:val="00CA74A1"/>
    <w:rsid w:val="00CB0F43"/>
    <w:rsid w:val="00CB1975"/>
    <w:rsid w:val="00CB2991"/>
    <w:rsid w:val="00CB3693"/>
    <w:rsid w:val="00CB383A"/>
    <w:rsid w:val="00CB5529"/>
    <w:rsid w:val="00CB5F4A"/>
    <w:rsid w:val="00CC0472"/>
    <w:rsid w:val="00CC1163"/>
    <w:rsid w:val="00CC23C9"/>
    <w:rsid w:val="00CC26CE"/>
    <w:rsid w:val="00CC3AC1"/>
    <w:rsid w:val="00CC5121"/>
    <w:rsid w:val="00CC5285"/>
    <w:rsid w:val="00CC775D"/>
    <w:rsid w:val="00CC7CF6"/>
    <w:rsid w:val="00CD0FFC"/>
    <w:rsid w:val="00CD2D1B"/>
    <w:rsid w:val="00CD3FBA"/>
    <w:rsid w:val="00CD483C"/>
    <w:rsid w:val="00CD51D3"/>
    <w:rsid w:val="00CE0F1A"/>
    <w:rsid w:val="00CE1D3C"/>
    <w:rsid w:val="00CE33A4"/>
    <w:rsid w:val="00CE3537"/>
    <w:rsid w:val="00CE686A"/>
    <w:rsid w:val="00CE740C"/>
    <w:rsid w:val="00CE79A6"/>
    <w:rsid w:val="00CE7EE9"/>
    <w:rsid w:val="00CF182C"/>
    <w:rsid w:val="00CF1A20"/>
    <w:rsid w:val="00CF257A"/>
    <w:rsid w:val="00CF2E45"/>
    <w:rsid w:val="00CF4BE9"/>
    <w:rsid w:val="00CF5C69"/>
    <w:rsid w:val="00CF7DC7"/>
    <w:rsid w:val="00CF7FB6"/>
    <w:rsid w:val="00D01FF3"/>
    <w:rsid w:val="00D029DF"/>
    <w:rsid w:val="00D0303B"/>
    <w:rsid w:val="00D03123"/>
    <w:rsid w:val="00D03B26"/>
    <w:rsid w:val="00D04920"/>
    <w:rsid w:val="00D069CB"/>
    <w:rsid w:val="00D12F03"/>
    <w:rsid w:val="00D1365C"/>
    <w:rsid w:val="00D15E91"/>
    <w:rsid w:val="00D16041"/>
    <w:rsid w:val="00D16687"/>
    <w:rsid w:val="00D16735"/>
    <w:rsid w:val="00D16BC1"/>
    <w:rsid w:val="00D2245D"/>
    <w:rsid w:val="00D22478"/>
    <w:rsid w:val="00D23515"/>
    <w:rsid w:val="00D24822"/>
    <w:rsid w:val="00D258ED"/>
    <w:rsid w:val="00D25E58"/>
    <w:rsid w:val="00D300E0"/>
    <w:rsid w:val="00D30580"/>
    <w:rsid w:val="00D3536B"/>
    <w:rsid w:val="00D3605A"/>
    <w:rsid w:val="00D370A5"/>
    <w:rsid w:val="00D37E0D"/>
    <w:rsid w:val="00D40EF5"/>
    <w:rsid w:val="00D419F0"/>
    <w:rsid w:val="00D42A51"/>
    <w:rsid w:val="00D42B9D"/>
    <w:rsid w:val="00D4671E"/>
    <w:rsid w:val="00D46D8A"/>
    <w:rsid w:val="00D5005A"/>
    <w:rsid w:val="00D50D24"/>
    <w:rsid w:val="00D5218C"/>
    <w:rsid w:val="00D527D8"/>
    <w:rsid w:val="00D53B44"/>
    <w:rsid w:val="00D570C9"/>
    <w:rsid w:val="00D60FA5"/>
    <w:rsid w:val="00D6108B"/>
    <w:rsid w:val="00D61226"/>
    <w:rsid w:val="00D62DE8"/>
    <w:rsid w:val="00D63F08"/>
    <w:rsid w:val="00D6480C"/>
    <w:rsid w:val="00D653B7"/>
    <w:rsid w:val="00D6697C"/>
    <w:rsid w:val="00D71708"/>
    <w:rsid w:val="00D727EF"/>
    <w:rsid w:val="00D7297D"/>
    <w:rsid w:val="00D72B0B"/>
    <w:rsid w:val="00D72B4D"/>
    <w:rsid w:val="00D735B2"/>
    <w:rsid w:val="00D75FF9"/>
    <w:rsid w:val="00D775FB"/>
    <w:rsid w:val="00D811AF"/>
    <w:rsid w:val="00D82733"/>
    <w:rsid w:val="00D8590B"/>
    <w:rsid w:val="00D90F56"/>
    <w:rsid w:val="00D94BFD"/>
    <w:rsid w:val="00D979D4"/>
    <w:rsid w:val="00DA0447"/>
    <w:rsid w:val="00DA069E"/>
    <w:rsid w:val="00DA06C2"/>
    <w:rsid w:val="00DA1457"/>
    <w:rsid w:val="00DA272B"/>
    <w:rsid w:val="00DA3DD0"/>
    <w:rsid w:val="00DA47F0"/>
    <w:rsid w:val="00DA510B"/>
    <w:rsid w:val="00DA63DD"/>
    <w:rsid w:val="00DB00FB"/>
    <w:rsid w:val="00DB0FF1"/>
    <w:rsid w:val="00DB1427"/>
    <w:rsid w:val="00DB321A"/>
    <w:rsid w:val="00DB328F"/>
    <w:rsid w:val="00DB3463"/>
    <w:rsid w:val="00DB3E5D"/>
    <w:rsid w:val="00DB489C"/>
    <w:rsid w:val="00DB54C5"/>
    <w:rsid w:val="00DC0167"/>
    <w:rsid w:val="00DC0E10"/>
    <w:rsid w:val="00DC145F"/>
    <w:rsid w:val="00DC2049"/>
    <w:rsid w:val="00DC20D8"/>
    <w:rsid w:val="00DC40D4"/>
    <w:rsid w:val="00DC700D"/>
    <w:rsid w:val="00DC7A21"/>
    <w:rsid w:val="00DD0060"/>
    <w:rsid w:val="00DD03BB"/>
    <w:rsid w:val="00DD22A8"/>
    <w:rsid w:val="00DD2A75"/>
    <w:rsid w:val="00DD30E4"/>
    <w:rsid w:val="00DD32C4"/>
    <w:rsid w:val="00DD50E3"/>
    <w:rsid w:val="00DD6809"/>
    <w:rsid w:val="00DD71D6"/>
    <w:rsid w:val="00DE1917"/>
    <w:rsid w:val="00DE294B"/>
    <w:rsid w:val="00DE297D"/>
    <w:rsid w:val="00DE5677"/>
    <w:rsid w:val="00DE626C"/>
    <w:rsid w:val="00DE7376"/>
    <w:rsid w:val="00DF13AF"/>
    <w:rsid w:val="00DF197C"/>
    <w:rsid w:val="00DF19B3"/>
    <w:rsid w:val="00DF263F"/>
    <w:rsid w:val="00DF5295"/>
    <w:rsid w:val="00E0084D"/>
    <w:rsid w:val="00E01E5D"/>
    <w:rsid w:val="00E0214C"/>
    <w:rsid w:val="00E02A6B"/>
    <w:rsid w:val="00E0420A"/>
    <w:rsid w:val="00E045F7"/>
    <w:rsid w:val="00E13889"/>
    <w:rsid w:val="00E15059"/>
    <w:rsid w:val="00E20C47"/>
    <w:rsid w:val="00E2425E"/>
    <w:rsid w:val="00E26015"/>
    <w:rsid w:val="00E2676F"/>
    <w:rsid w:val="00E32A3D"/>
    <w:rsid w:val="00E339C1"/>
    <w:rsid w:val="00E346EE"/>
    <w:rsid w:val="00E349D5"/>
    <w:rsid w:val="00E355CA"/>
    <w:rsid w:val="00E37BFB"/>
    <w:rsid w:val="00E40C68"/>
    <w:rsid w:val="00E43C0B"/>
    <w:rsid w:val="00E43F5B"/>
    <w:rsid w:val="00E4481D"/>
    <w:rsid w:val="00E4490F"/>
    <w:rsid w:val="00E478BD"/>
    <w:rsid w:val="00E479A7"/>
    <w:rsid w:val="00E512AE"/>
    <w:rsid w:val="00E517BC"/>
    <w:rsid w:val="00E52B91"/>
    <w:rsid w:val="00E5340E"/>
    <w:rsid w:val="00E54DE1"/>
    <w:rsid w:val="00E553F2"/>
    <w:rsid w:val="00E57887"/>
    <w:rsid w:val="00E617E9"/>
    <w:rsid w:val="00E632AE"/>
    <w:rsid w:val="00E63A1C"/>
    <w:rsid w:val="00E63D5D"/>
    <w:rsid w:val="00E6556C"/>
    <w:rsid w:val="00E65737"/>
    <w:rsid w:val="00E70A6A"/>
    <w:rsid w:val="00E742E0"/>
    <w:rsid w:val="00E80964"/>
    <w:rsid w:val="00E809E2"/>
    <w:rsid w:val="00E81BE9"/>
    <w:rsid w:val="00E82FDD"/>
    <w:rsid w:val="00E8528D"/>
    <w:rsid w:val="00E85695"/>
    <w:rsid w:val="00E85884"/>
    <w:rsid w:val="00E860C6"/>
    <w:rsid w:val="00E8625D"/>
    <w:rsid w:val="00E91FB0"/>
    <w:rsid w:val="00E932F7"/>
    <w:rsid w:val="00E940E5"/>
    <w:rsid w:val="00E94DC7"/>
    <w:rsid w:val="00E954DD"/>
    <w:rsid w:val="00E96254"/>
    <w:rsid w:val="00E96510"/>
    <w:rsid w:val="00EA00D9"/>
    <w:rsid w:val="00EA1DBF"/>
    <w:rsid w:val="00EA55B1"/>
    <w:rsid w:val="00EA5697"/>
    <w:rsid w:val="00EA5A6B"/>
    <w:rsid w:val="00EB06AE"/>
    <w:rsid w:val="00EB1C19"/>
    <w:rsid w:val="00EB3695"/>
    <w:rsid w:val="00EB53B8"/>
    <w:rsid w:val="00EB57E1"/>
    <w:rsid w:val="00EC4378"/>
    <w:rsid w:val="00EC68BC"/>
    <w:rsid w:val="00ED0420"/>
    <w:rsid w:val="00ED1E7C"/>
    <w:rsid w:val="00ED2B9F"/>
    <w:rsid w:val="00ED40BE"/>
    <w:rsid w:val="00ED4F3A"/>
    <w:rsid w:val="00ED58F8"/>
    <w:rsid w:val="00ED6FC9"/>
    <w:rsid w:val="00EE06B1"/>
    <w:rsid w:val="00EE30FA"/>
    <w:rsid w:val="00EE6452"/>
    <w:rsid w:val="00EE6930"/>
    <w:rsid w:val="00EE6E85"/>
    <w:rsid w:val="00EF0E7F"/>
    <w:rsid w:val="00EF26FD"/>
    <w:rsid w:val="00EF2DA9"/>
    <w:rsid w:val="00EF3945"/>
    <w:rsid w:val="00EF4B22"/>
    <w:rsid w:val="00EF4E81"/>
    <w:rsid w:val="00EF5A45"/>
    <w:rsid w:val="00EF61DC"/>
    <w:rsid w:val="00EF67F6"/>
    <w:rsid w:val="00F02177"/>
    <w:rsid w:val="00F04513"/>
    <w:rsid w:val="00F04EC1"/>
    <w:rsid w:val="00F051F6"/>
    <w:rsid w:val="00F058BE"/>
    <w:rsid w:val="00F062A9"/>
    <w:rsid w:val="00F06C38"/>
    <w:rsid w:val="00F0755E"/>
    <w:rsid w:val="00F079DF"/>
    <w:rsid w:val="00F118DE"/>
    <w:rsid w:val="00F12A04"/>
    <w:rsid w:val="00F138A0"/>
    <w:rsid w:val="00F13E29"/>
    <w:rsid w:val="00F144E6"/>
    <w:rsid w:val="00F1534B"/>
    <w:rsid w:val="00F15ED9"/>
    <w:rsid w:val="00F20B24"/>
    <w:rsid w:val="00F223BB"/>
    <w:rsid w:val="00F22777"/>
    <w:rsid w:val="00F24083"/>
    <w:rsid w:val="00F243CD"/>
    <w:rsid w:val="00F24E92"/>
    <w:rsid w:val="00F25D70"/>
    <w:rsid w:val="00F2629B"/>
    <w:rsid w:val="00F302A5"/>
    <w:rsid w:val="00F3048E"/>
    <w:rsid w:val="00F32072"/>
    <w:rsid w:val="00F32196"/>
    <w:rsid w:val="00F3590A"/>
    <w:rsid w:val="00F36C5C"/>
    <w:rsid w:val="00F36DB8"/>
    <w:rsid w:val="00F41CA8"/>
    <w:rsid w:val="00F42BF9"/>
    <w:rsid w:val="00F44212"/>
    <w:rsid w:val="00F44AD5"/>
    <w:rsid w:val="00F4761A"/>
    <w:rsid w:val="00F4787D"/>
    <w:rsid w:val="00F509AB"/>
    <w:rsid w:val="00F50AED"/>
    <w:rsid w:val="00F52A8B"/>
    <w:rsid w:val="00F52D87"/>
    <w:rsid w:val="00F53522"/>
    <w:rsid w:val="00F53A87"/>
    <w:rsid w:val="00F546A7"/>
    <w:rsid w:val="00F54986"/>
    <w:rsid w:val="00F55726"/>
    <w:rsid w:val="00F55B1F"/>
    <w:rsid w:val="00F56A59"/>
    <w:rsid w:val="00F63998"/>
    <w:rsid w:val="00F64C03"/>
    <w:rsid w:val="00F65243"/>
    <w:rsid w:val="00F668AF"/>
    <w:rsid w:val="00F70B58"/>
    <w:rsid w:val="00F72D84"/>
    <w:rsid w:val="00F76191"/>
    <w:rsid w:val="00F76584"/>
    <w:rsid w:val="00F765E9"/>
    <w:rsid w:val="00F7690A"/>
    <w:rsid w:val="00F772BE"/>
    <w:rsid w:val="00F8068E"/>
    <w:rsid w:val="00F81969"/>
    <w:rsid w:val="00F82763"/>
    <w:rsid w:val="00F82B5A"/>
    <w:rsid w:val="00F83D22"/>
    <w:rsid w:val="00F8458B"/>
    <w:rsid w:val="00F84844"/>
    <w:rsid w:val="00F851E7"/>
    <w:rsid w:val="00F85FA6"/>
    <w:rsid w:val="00F91B2C"/>
    <w:rsid w:val="00F9538A"/>
    <w:rsid w:val="00F96C24"/>
    <w:rsid w:val="00FA087E"/>
    <w:rsid w:val="00FA1B7E"/>
    <w:rsid w:val="00FA2082"/>
    <w:rsid w:val="00FA5171"/>
    <w:rsid w:val="00FA5F89"/>
    <w:rsid w:val="00FB09B0"/>
    <w:rsid w:val="00FB0AB3"/>
    <w:rsid w:val="00FB2C58"/>
    <w:rsid w:val="00FB32A6"/>
    <w:rsid w:val="00FB34E4"/>
    <w:rsid w:val="00FB3D58"/>
    <w:rsid w:val="00FB5869"/>
    <w:rsid w:val="00FB5DD0"/>
    <w:rsid w:val="00FC1CEB"/>
    <w:rsid w:val="00FC2403"/>
    <w:rsid w:val="00FC49B8"/>
    <w:rsid w:val="00FC49C7"/>
    <w:rsid w:val="00FC522B"/>
    <w:rsid w:val="00FC565E"/>
    <w:rsid w:val="00FC6006"/>
    <w:rsid w:val="00FC654F"/>
    <w:rsid w:val="00FC6E5B"/>
    <w:rsid w:val="00FC70CD"/>
    <w:rsid w:val="00FC7288"/>
    <w:rsid w:val="00FD1EC3"/>
    <w:rsid w:val="00FD3730"/>
    <w:rsid w:val="00FD376D"/>
    <w:rsid w:val="00FD56ED"/>
    <w:rsid w:val="00FD576A"/>
    <w:rsid w:val="00FD7ED0"/>
    <w:rsid w:val="00FE1965"/>
    <w:rsid w:val="00FE1B70"/>
    <w:rsid w:val="00FE233D"/>
    <w:rsid w:val="00FE259D"/>
    <w:rsid w:val="00FE2E56"/>
    <w:rsid w:val="00FE3AD4"/>
    <w:rsid w:val="00FE51BE"/>
    <w:rsid w:val="00FF021A"/>
    <w:rsid w:val="00FF307D"/>
    <w:rsid w:val="00FF389F"/>
    <w:rsid w:val="03E24551"/>
    <w:rsid w:val="04BE084B"/>
    <w:rsid w:val="0635C389"/>
    <w:rsid w:val="06CD8423"/>
    <w:rsid w:val="08A498A0"/>
    <w:rsid w:val="09DCBB0A"/>
    <w:rsid w:val="0BC66B53"/>
    <w:rsid w:val="0C3721AD"/>
    <w:rsid w:val="0CE3082C"/>
    <w:rsid w:val="0D8F07D0"/>
    <w:rsid w:val="10131A55"/>
    <w:rsid w:val="1063CDC2"/>
    <w:rsid w:val="11CBAA4D"/>
    <w:rsid w:val="1250D7BB"/>
    <w:rsid w:val="12C7C45A"/>
    <w:rsid w:val="134CA6AF"/>
    <w:rsid w:val="151526A7"/>
    <w:rsid w:val="15614C53"/>
    <w:rsid w:val="1574494C"/>
    <w:rsid w:val="1812AEFC"/>
    <w:rsid w:val="18B3B011"/>
    <w:rsid w:val="191D9156"/>
    <w:rsid w:val="195C67E1"/>
    <w:rsid w:val="1BF42E2C"/>
    <w:rsid w:val="1C7AF4DC"/>
    <w:rsid w:val="1D295E6D"/>
    <w:rsid w:val="1D30AA60"/>
    <w:rsid w:val="20F98F65"/>
    <w:rsid w:val="2110C423"/>
    <w:rsid w:val="218F75DA"/>
    <w:rsid w:val="21F487CD"/>
    <w:rsid w:val="24F3CC52"/>
    <w:rsid w:val="28009B51"/>
    <w:rsid w:val="2B624488"/>
    <w:rsid w:val="2CC65585"/>
    <w:rsid w:val="2D9066E7"/>
    <w:rsid w:val="2E00E31A"/>
    <w:rsid w:val="2E73CEFA"/>
    <w:rsid w:val="2E7F067D"/>
    <w:rsid w:val="2EB4DCF9"/>
    <w:rsid w:val="2EC2B3EC"/>
    <w:rsid w:val="332DB1BB"/>
    <w:rsid w:val="34DF2298"/>
    <w:rsid w:val="34F6C188"/>
    <w:rsid w:val="39879420"/>
    <w:rsid w:val="39D13ECD"/>
    <w:rsid w:val="39D4F823"/>
    <w:rsid w:val="3B236481"/>
    <w:rsid w:val="3EC83457"/>
    <w:rsid w:val="3FD983AE"/>
    <w:rsid w:val="46FBA5EF"/>
    <w:rsid w:val="495A5492"/>
    <w:rsid w:val="4D7A71BD"/>
    <w:rsid w:val="4DE0C02A"/>
    <w:rsid w:val="4E66DDB8"/>
    <w:rsid w:val="50063008"/>
    <w:rsid w:val="5215616B"/>
    <w:rsid w:val="53B131CC"/>
    <w:rsid w:val="56E7498F"/>
    <w:rsid w:val="586737A5"/>
    <w:rsid w:val="5AAB83A9"/>
    <w:rsid w:val="5B143643"/>
    <w:rsid w:val="5B4D3FF4"/>
    <w:rsid w:val="5D69ED89"/>
    <w:rsid w:val="607F1175"/>
    <w:rsid w:val="60C016ED"/>
    <w:rsid w:val="6377181D"/>
    <w:rsid w:val="698340CD"/>
    <w:rsid w:val="6AA8BE5C"/>
    <w:rsid w:val="6AB8D4DB"/>
    <w:rsid w:val="6F496B39"/>
    <w:rsid w:val="72743627"/>
    <w:rsid w:val="742DB831"/>
    <w:rsid w:val="77525275"/>
    <w:rsid w:val="778E31D0"/>
    <w:rsid w:val="7B5D65C5"/>
    <w:rsid w:val="7E0EB8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FEF753"/>
  <w15:chartTrackingRefBased/>
  <w15:docId w15:val="{1EDF8753-F40D-4780-95DE-B00459A28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Balk1">
    <w:name w:val="heading 1"/>
    <w:basedOn w:val="Normal"/>
    <w:next w:val="Normal"/>
    <w:link w:val="Balk1Char"/>
    <w:uiPriority w:val="9"/>
    <w:qFormat/>
    <w:rsid w:val="00E809E2"/>
    <w:pPr>
      <w:keepNext/>
      <w:keepLines/>
      <w:spacing w:before="360" w:after="80"/>
      <w:outlineLvl w:val="0"/>
    </w:pPr>
    <w:rPr>
      <w:rFonts w:ascii="Tahoma" w:eastAsiaTheme="majorEastAsia" w:hAnsi="Tahoma" w:cstheme="majorBidi"/>
      <w:b/>
      <w:color w:val="000000" w:themeColor="text1"/>
      <w:sz w:val="28"/>
      <w:szCs w:val="40"/>
    </w:rPr>
  </w:style>
  <w:style w:type="paragraph" w:styleId="Balk2">
    <w:name w:val="heading 2"/>
    <w:basedOn w:val="Normal"/>
    <w:next w:val="Normal"/>
    <w:link w:val="Balk2Char"/>
    <w:uiPriority w:val="9"/>
    <w:unhideWhenUsed/>
    <w:qFormat/>
    <w:rsid w:val="00646F8E"/>
    <w:pPr>
      <w:keepNext/>
      <w:keepLines/>
      <w:spacing w:before="160" w:after="80"/>
      <w:outlineLvl w:val="1"/>
    </w:pPr>
    <w:rPr>
      <w:rFonts w:ascii="Tahoma" w:eastAsiaTheme="majorEastAsia" w:hAnsi="Tahoma" w:cstheme="majorBidi"/>
      <w:b/>
      <w:sz w:val="28"/>
      <w:szCs w:val="32"/>
    </w:rPr>
  </w:style>
  <w:style w:type="paragraph" w:styleId="Balk3">
    <w:name w:val="heading 3"/>
    <w:basedOn w:val="Normal"/>
    <w:next w:val="Normal"/>
    <w:link w:val="Balk3Char"/>
    <w:uiPriority w:val="9"/>
    <w:unhideWhenUsed/>
    <w:qFormat/>
    <w:rsid w:val="000F53AE"/>
    <w:pPr>
      <w:keepNext/>
      <w:keepLines/>
      <w:spacing w:before="160" w:after="80"/>
      <w:outlineLvl w:val="2"/>
    </w:pPr>
    <w:rPr>
      <w:rFonts w:ascii="Tahoma" w:eastAsiaTheme="majorEastAsia" w:hAnsi="Tahoma" w:cstheme="majorBidi"/>
      <w:b/>
      <w:sz w:val="24"/>
      <w:szCs w:val="28"/>
    </w:rPr>
  </w:style>
  <w:style w:type="paragraph" w:styleId="Balk4">
    <w:name w:val="heading 4"/>
    <w:basedOn w:val="Normal"/>
    <w:next w:val="Normal"/>
    <w:link w:val="Balk4Char"/>
    <w:uiPriority w:val="9"/>
    <w:unhideWhenUsed/>
    <w:qFormat/>
    <w:rsid w:val="005F3F3A"/>
    <w:pPr>
      <w:keepNext/>
      <w:keepLines/>
      <w:spacing w:before="80" w:after="40"/>
      <w:outlineLvl w:val="3"/>
    </w:pPr>
    <w:rPr>
      <w:rFonts w:ascii="Tahoma" w:eastAsiaTheme="majorEastAsia" w:hAnsi="Tahoma" w:cstheme="majorBidi"/>
      <w:b/>
      <w:i/>
      <w:iCs/>
    </w:rPr>
  </w:style>
  <w:style w:type="paragraph" w:styleId="Balk5">
    <w:name w:val="heading 5"/>
    <w:aliases w:val="Heading 5 AGT ESIA,RSKH5,Figure,Heading 5 URS,level5,level 5,Heading 3-4,3-4 arasina"/>
    <w:basedOn w:val="Normal"/>
    <w:next w:val="Normal"/>
    <w:link w:val="Balk5Char"/>
    <w:uiPriority w:val="9"/>
    <w:unhideWhenUsed/>
    <w:qFormat/>
    <w:rsid w:val="00D3605A"/>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unhideWhenUsed/>
    <w:qFormat/>
    <w:rsid w:val="005F3F3A"/>
    <w:pPr>
      <w:keepNext/>
      <w:keepLines/>
      <w:spacing w:before="40" w:after="0"/>
      <w:outlineLvl w:val="5"/>
    </w:pPr>
    <w:rPr>
      <w:rFonts w:ascii="Tahoma" w:eastAsiaTheme="majorEastAsia" w:hAnsi="Tahoma" w:cstheme="majorBidi"/>
      <w:b/>
      <w:i/>
      <w:iCs/>
      <w:color w:val="000000" w:themeColor="text1"/>
      <w:sz w:val="20"/>
    </w:rPr>
  </w:style>
  <w:style w:type="paragraph" w:styleId="Balk7">
    <w:name w:val="heading 7"/>
    <w:basedOn w:val="Normal"/>
    <w:next w:val="Normal"/>
    <w:link w:val="Balk7Char"/>
    <w:uiPriority w:val="9"/>
    <w:semiHidden/>
    <w:unhideWhenUsed/>
    <w:qFormat/>
    <w:rsid w:val="00D3605A"/>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D3605A"/>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D3605A"/>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809E2"/>
    <w:rPr>
      <w:rFonts w:ascii="Tahoma" w:eastAsiaTheme="majorEastAsia" w:hAnsi="Tahoma" w:cstheme="majorBidi"/>
      <w:b/>
      <w:color w:val="000000" w:themeColor="text1"/>
      <w:sz w:val="28"/>
      <w:szCs w:val="40"/>
      <w:lang w:val="en-US"/>
    </w:rPr>
  </w:style>
  <w:style w:type="character" w:customStyle="1" w:styleId="Balk2Char">
    <w:name w:val="Başlık 2 Char"/>
    <w:basedOn w:val="VarsaylanParagrafYazTipi"/>
    <w:link w:val="Balk2"/>
    <w:uiPriority w:val="9"/>
    <w:rsid w:val="00646F8E"/>
    <w:rPr>
      <w:rFonts w:ascii="Tahoma" w:eastAsiaTheme="majorEastAsia" w:hAnsi="Tahoma" w:cstheme="majorBidi"/>
      <w:b/>
      <w:sz w:val="28"/>
      <w:szCs w:val="32"/>
      <w:lang w:val="en-US"/>
    </w:rPr>
  </w:style>
  <w:style w:type="character" w:customStyle="1" w:styleId="Balk3Char">
    <w:name w:val="Başlık 3 Char"/>
    <w:basedOn w:val="VarsaylanParagrafYazTipi"/>
    <w:link w:val="Balk3"/>
    <w:uiPriority w:val="9"/>
    <w:rsid w:val="000F53AE"/>
    <w:rPr>
      <w:rFonts w:ascii="Tahoma" w:eastAsiaTheme="majorEastAsia" w:hAnsi="Tahoma" w:cstheme="majorBidi"/>
      <w:b/>
      <w:sz w:val="24"/>
      <w:szCs w:val="28"/>
      <w:lang w:val="en-US"/>
    </w:rPr>
  </w:style>
  <w:style w:type="character" w:customStyle="1" w:styleId="Balk4Char">
    <w:name w:val="Başlık 4 Char"/>
    <w:basedOn w:val="VarsaylanParagrafYazTipi"/>
    <w:link w:val="Balk4"/>
    <w:uiPriority w:val="9"/>
    <w:rsid w:val="005F3F3A"/>
    <w:rPr>
      <w:rFonts w:ascii="Tahoma" w:eastAsiaTheme="majorEastAsia" w:hAnsi="Tahoma" w:cstheme="majorBidi"/>
      <w:b/>
      <w:i/>
      <w:iCs/>
      <w:lang w:val="en-US"/>
    </w:rPr>
  </w:style>
  <w:style w:type="character" w:customStyle="1" w:styleId="Balk5Char">
    <w:name w:val="Başlık 5 Char"/>
    <w:aliases w:val="Heading 5 AGT ESIA Char,RSKH5 Char,Figure Char,Heading 5 URS Char,level5 Char,level 5 Char,Heading 3-4 Char,3-4 arasina Char"/>
    <w:basedOn w:val="VarsaylanParagrafYazTipi"/>
    <w:link w:val="Balk5"/>
    <w:uiPriority w:val="9"/>
    <w:semiHidden/>
    <w:rsid w:val="00D3605A"/>
    <w:rPr>
      <w:rFonts w:eastAsiaTheme="majorEastAsia" w:cstheme="majorBidi"/>
      <w:color w:val="0F4761" w:themeColor="accent1" w:themeShade="BF"/>
    </w:rPr>
  </w:style>
  <w:style w:type="character" w:customStyle="1" w:styleId="Balk6Char">
    <w:name w:val="Başlık 6 Char"/>
    <w:basedOn w:val="VarsaylanParagrafYazTipi"/>
    <w:link w:val="Balk6"/>
    <w:uiPriority w:val="9"/>
    <w:rsid w:val="005F3F3A"/>
    <w:rPr>
      <w:rFonts w:ascii="Tahoma" w:eastAsiaTheme="majorEastAsia" w:hAnsi="Tahoma" w:cstheme="majorBidi"/>
      <w:b/>
      <w:i/>
      <w:iCs/>
      <w:color w:val="000000" w:themeColor="text1"/>
      <w:sz w:val="20"/>
      <w:lang w:val="en-US"/>
    </w:rPr>
  </w:style>
  <w:style w:type="character" w:customStyle="1" w:styleId="Balk7Char">
    <w:name w:val="Başlık 7 Char"/>
    <w:basedOn w:val="VarsaylanParagrafYazTipi"/>
    <w:link w:val="Balk7"/>
    <w:uiPriority w:val="9"/>
    <w:semiHidden/>
    <w:rsid w:val="00D3605A"/>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D3605A"/>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D3605A"/>
    <w:rPr>
      <w:rFonts w:eastAsiaTheme="majorEastAsia" w:cstheme="majorBidi"/>
      <w:color w:val="272727" w:themeColor="text1" w:themeTint="D8"/>
    </w:rPr>
  </w:style>
  <w:style w:type="paragraph" w:styleId="KonuBal">
    <w:name w:val="Title"/>
    <w:basedOn w:val="Normal"/>
    <w:next w:val="Normal"/>
    <w:link w:val="KonuBalChar"/>
    <w:uiPriority w:val="10"/>
    <w:qFormat/>
    <w:rsid w:val="00D360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D3605A"/>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D3605A"/>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D3605A"/>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D3605A"/>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D3605A"/>
    <w:rPr>
      <w:i/>
      <w:iCs/>
      <w:color w:val="404040" w:themeColor="text1" w:themeTint="BF"/>
    </w:rPr>
  </w:style>
  <w:style w:type="paragraph" w:styleId="ListeParagraf">
    <w:name w:val="List Paragraph"/>
    <w:aliases w:val="METİN,Liste Paragraf1,List Bullet Mary,List Paragraph (numbered (a)),Johan bulletList Paragraph,Lvl 1 Bullet,Ithaca Bullets,Body text,List Paragraph1,Paragraph Indent,List_Paragraph,Multilevel para_II,List Paragraph-ExecSummary,References"/>
    <w:basedOn w:val="Normal"/>
    <w:link w:val="ListeParagrafChar"/>
    <w:uiPriority w:val="34"/>
    <w:qFormat/>
    <w:rsid w:val="00D3605A"/>
    <w:pPr>
      <w:ind w:left="720"/>
      <w:contextualSpacing/>
    </w:pPr>
  </w:style>
  <w:style w:type="character" w:styleId="GlVurgulama">
    <w:name w:val="Intense Emphasis"/>
    <w:basedOn w:val="VarsaylanParagrafYazTipi"/>
    <w:uiPriority w:val="21"/>
    <w:qFormat/>
    <w:rsid w:val="00D3605A"/>
    <w:rPr>
      <w:i/>
      <w:iCs/>
      <w:color w:val="0F4761" w:themeColor="accent1" w:themeShade="BF"/>
    </w:rPr>
  </w:style>
  <w:style w:type="paragraph" w:styleId="GlAlnt">
    <w:name w:val="Intense Quote"/>
    <w:basedOn w:val="Normal"/>
    <w:next w:val="Normal"/>
    <w:link w:val="GlAlntChar"/>
    <w:uiPriority w:val="30"/>
    <w:qFormat/>
    <w:rsid w:val="00D360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D3605A"/>
    <w:rPr>
      <w:i/>
      <w:iCs/>
      <w:color w:val="0F4761" w:themeColor="accent1" w:themeShade="BF"/>
    </w:rPr>
  </w:style>
  <w:style w:type="character" w:styleId="GlBavuru">
    <w:name w:val="Intense Reference"/>
    <w:basedOn w:val="VarsaylanParagrafYazTipi"/>
    <w:uiPriority w:val="32"/>
    <w:qFormat/>
    <w:rsid w:val="00D3605A"/>
    <w:rPr>
      <w:b/>
      <w:bCs/>
      <w:smallCaps/>
      <w:color w:val="0F4761" w:themeColor="accent1" w:themeShade="BF"/>
      <w:spacing w:val="5"/>
    </w:rPr>
  </w:style>
  <w:style w:type="table" w:customStyle="1" w:styleId="Stil1">
    <w:name w:val="Stil1"/>
    <w:basedOn w:val="NormalTablo"/>
    <w:rsid w:val="00D3605A"/>
    <w:pPr>
      <w:spacing w:after="0" w:line="240" w:lineRule="auto"/>
    </w:pPr>
    <w:rPr>
      <w:rFonts w:ascii="Tahoma" w:eastAsia="Times New Roman" w:hAnsi="Tahoma" w:cs="Times New Roman"/>
      <w:color w:val="000000"/>
      <w:kern w:val="0"/>
      <w:sz w:val="20"/>
      <w:szCs w:val="20"/>
      <w:lang w:eastAsia="tr-TR"/>
      <w14:ligatures w14:val="none"/>
    </w:rPr>
    <w:tblPr>
      <w:tblBorders>
        <w:top w:val="single" w:sz="4" w:space="0" w:color="auto"/>
        <w:bottom w:val="single" w:sz="4" w:space="0" w:color="auto"/>
        <w:insideH w:val="single" w:sz="4" w:space="0" w:color="auto"/>
      </w:tblBorders>
    </w:tblPr>
    <w:tblStylePr w:type="firstRow">
      <w:rPr>
        <w:color w:val="5B9BD5"/>
      </w:rPr>
    </w:tblStylePr>
  </w:style>
  <w:style w:type="paragraph" w:styleId="ResimYazs">
    <w:name w:val="caption"/>
    <w:aliases w:val="Resim Yazısı Char,Resim Yazısı Char Char,Resim Yazısı Char Char Char,Char2,Table Caption,Char Char Char Char Char Char Char Char,Char2 Char Char,Char2 Char Char Char Char Char Char,Char2 Char Char Char Char Char,Char2 Char C,Map,Labelling"/>
    <w:basedOn w:val="Normal"/>
    <w:next w:val="Normal"/>
    <w:link w:val="ResimYazsChar1"/>
    <w:uiPriority w:val="35"/>
    <w:unhideWhenUsed/>
    <w:qFormat/>
    <w:rsid w:val="00D3605A"/>
    <w:pPr>
      <w:spacing w:after="200" w:line="240" w:lineRule="auto"/>
    </w:pPr>
    <w:rPr>
      <w:i/>
      <w:iCs/>
      <w:color w:val="0E2841" w:themeColor="text2"/>
      <w:sz w:val="18"/>
      <w:szCs w:val="18"/>
    </w:rPr>
  </w:style>
  <w:style w:type="paragraph" w:styleId="DipnotMetni">
    <w:name w:val="footnote text"/>
    <w:aliases w:val="Footnote Text BP,fn,Geneva 9,Font: Geneva 9,Boston 10,f,Fotnotstext Char,ft Char,single space,footnote text,FOOTNOTES,ADB,single space1,footnote text1,FOOTNOTES1,fn1,ADB1,single space2,footnote text2,FOOTNOTES2,fn2,ADB2,single space3,fn3"/>
    <w:basedOn w:val="Normal"/>
    <w:link w:val="DipnotMetniChar"/>
    <w:uiPriority w:val="99"/>
    <w:unhideWhenUsed/>
    <w:qFormat/>
    <w:rsid w:val="00D3605A"/>
    <w:pPr>
      <w:spacing w:before="120" w:after="0" w:line="240" w:lineRule="auto"/>
      <w:jc w:val="both"/>
    </w:pPr>
    <w:rPr>
      <w:rFonts w:ascii="Tahoma" w:hAnsi="Tahoma" w:cs="Tahoma"/>
      <w:kern w:val="16"/>
      <w:sz w:val="20"/>
      <w:szCs w:val="20"/>
      <w14:ligatures w14:val="none"/>
    </w:rPr>
  </w:style>
  <w:style w:type="character" w:customStyle="1" w:styleId="DipnotMetniChar">
    <w:name w:val="Dipnot Metni Char"/>
    <w:aliases w:val="Footnote Text BP Char,fn Char,Geneva 9 Char,Font: Geneva 9 Char,Boston 10 Char,f Char,Fotnotstext Char Char,ft Char Char,single space Char,footnote text Char,FOOTNOTES Char,ADB Char,single space1 Char,footnote text1 Char,fn1 Char"/>
    <w:basedOn w:val="VarsaylanParagrafYazTipi"/>
    <w:link w:val="DipnotMetni"/>
    <w:uiPriority w:val="99"/>
    <w:rsid w:val="00D3605A"/>
    <w:rPr>
      <w:rFonts w:ascii="Tahoma" w:hAnsi="Tahoma" w:cs="Tahoma"/>
      <w:kern w:val="16"/>
      <w:sz w:val="20"/>
      <w:szCs w:val="20"/>
      <w:lang w:val="en-US"/>
      <w14:ligatures w14:val="none"/>
    </w:rPr>
  </w:style>
  <w:style w:type="character" w:styleId="Kpr">
    <w:name w:val="Hyperlink"/>
    <w:aliases w:val="Report Table Heading"/>
    <w:basedOn w:val="VarsaylanParagrafYazTipi"/>
    <w:uiPriority w:val="99"/>
    <w:unhideWhenUsed/>
    <w:rsid w:val="00D3605A"/>
    <w:rPr>
      <w:color w:val="467886" w:themeColor="hyperlink"/>
      <w:u w:val="single"/>
    </w:rPr>
  </w:style>
  <w:style w:type="character" w:styleId="DipnotBavurusu">
    <w:name w:val="footnote reference"/>
    <w:aliases w:val="Footnote #,Footnote symbol,(NECG) Footnote Reference,16 Point,Footnote Ref in FtNote,Footnote Reference Number,Footnote Reference_LVL6,Footnote Reference_LVL61,Footnote Reference_LVL62,Ref,Superscript 6 Point,de nota al pie"/>
    <w:link w:val="CarattereCarattereCharCharCharCharCharCharZchn"/>
    <w:uiPriority w:val="99"/>
    <w:qFormat/>
    <w:rsid w:val="00D3605A"/>
    <w:rPr>
      <w:rFonts w:cs="Times New Roman"/>
      <w:vertAlign w:val="superscript"/>
    </w:rPr>
  </w:style>
  <w:style w:type="character" w:customStyle="1" w:styleId="ListeParagrafChar">
    <w:name w:val="Liste Paragraf Char"/>
    <w:aliases w:val="METİN Char,Liste Paragraf1 Char,List Bullet Mary Char,List Paragraph (numbered (a)) Char,Johan bulletList Paragraph Char,Lvl 1 Bullet Char,Ithaca Bullets Char,Body text Char,List Paragraph1 Char,Paragraph Indent Char,References Char"/>
    <w:link w:val="ListeParagraf"/>
    <w:uiPriority w:val="34"/>
    <w:qFormat/>
    <w:locked/>
    <w:rsid w:val="00BF2F31"/>
  </w:style>
  <w:style w:type="character" w:styleId="Vurgu">
    <w:name w:val="Emphasis"/>
    <w:basedOn w:val="VarsaylanParagrafYazTipi"/>
    <w:uiPriority w:val="20"/>
    <w:qFormat/>
    <w:rsid w:val="00EF67F6"/>
    <w:rPr>
      <w:i/>
      <w:iCs/>
    </w:rPr>
  </w:style>
  <w:style w:type="table" w:styleId="TabloKlavuzu">
    <w:name w:val="Table Grid"/>
    <w:basedOn w:val="NormalTablo"/>
    <w:uiPriority w:val="39"/>
    <w:rsid w:val="007836D6"/>
    <w:pPr>
      <w:spacing w:after="0" w:line="240" w:lineRule="auto"/>
      <w:jc w:val="both"/>
    </w:pPr>
    <w:rPr>
      <w:rFonts w:ascii="Tahoma" w:hAnsi="Tahoma" w:cs="Tahoma"/>
      <w:kern w:val="16"/>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aliases w:val="Gövde Metni Char Char,Gövde Metni Char Char Char Char Char,Gövde Metni Char Char Char, Char,Char Char,Gövde Metni Char Char1, Char Char, Char Char1, Char Char Char, Char Char Char Char Char Char Char Char Char Char Char Char"/>
    <w:basedOn w:val="Normal"/>
    <w:link w:val="GvdeMetniChar"/>
    <w:qFormat/>
    <w:rsid w:val="00287B07"/>
    <w:pPr>
      <w:spacing w:before="120" w:after="120" w:line="300" w:lineRule="auto"/>
      <w:ind w:left="720"/>
    </w:pPr>
    <w:rPr>
      <w:rFonts w:ascii="Arial" w:eastAsia="Times New Roman" w:hAnsi="Arial" w:cs="Times New Roman"/>
      <w:kern w:val="0"/>
      <w:sz w:val="20"/>
      <w:szCs w:val="20"/>
      <w14:ligatures w14:val="none"/>
    </w:rPr>
  </w:style>
  <w:style w:type="character" w:customStyle="1" w:styleId="GvdeMetniChar">
    <w:name w:val="Gövde Metni Char"/>
    <w:aliases w:val="Gövde Metni Char Char Char1,Gövde Metni Char Char Char Char Char Char,Gövde Metni Char Char Char Char, Char Char2,Char Char Char,Gövde Metni Char Char1 Char, Char Char Char1, Char Char1 Char, Char Char Char Char"/>
    <w:basedOn w:val="VarsaylanParagrafYazTipi"/>
    <w:link w:val="GvdeMetni"/>
    <w:rsid w:val="00287B07"/>
    <w:rPr>
      <w:rFonts w:ascii="Arial" w:eastAsia="Times New Roman" w:hAnsi="Arial" w:cs="Times New Roman"/>
      <w:kern w:val="0"/>
      <w:sz w:val="20"/>
      <w:szCs w:val="20"/>
      <w14:ligatures w14:val="none"/>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DipnotBavurusu"/>
    <w:rsid w:val="006D2E02"/>
    <w:pPr>
      <w:spacing w:line="240" w:lineRule="exact"/>
    </w:pPr>
    <w:rPr>
      <w:rFonts w:cs="Times New Roman"/>
      <w:vertAlign w:val="superscript"/>
    </w:rPr>
  </w:style>
  <w:style w:type="paragraph" w:styleId="AralkYok">
    <w:name w:val="No Spacing"/>
    <w:link w:val="AralkYokChar"/>
    <w:uiPriority w:val="1"/>
    <w:qFormat/>
    <w:rsid w:val="00877E20"/>
    <w:pPr>
      <w:spacing w:after="0" w:line="240" w:lineRule="auto"/>
    </w:pPr>
    <w:rPr>
      <w:rFonts w:eastAsiaTheme="minorEastAsia"/>
      <w:kern w:val="0"/>
      <w:lang w:eastAsia="tr-TR"/>
      <w14:ligatures w14:val="none"/>
    </w:rPr>
  </w:style>
  <w:style w:type="character" w:customStyle="1" w:styleId="AralkYokChar">
    <w:name w:val="Aralık Yok Char"/>
    <w:basedOn w:val="VarsaylanParagrafYazTipi"/>
    <w:link w:val="AralkYok"/>
    <w:uiPriority w:val="1"/>
    <w:rsid w:val="00877E20"/>
    <w:rPr>
      <w:rFonts w:eastAsiaTheme="minorEastAsia"/>
      <w:kern w:val="0"/>
      <w:lang w:eastAsia="tr-TR"/>
      <w14:ligatures w14:val="none"/>
    </w:rPr>
  </w:style>
  <w:style w:type="paragraph" w:customStyle="1" w:styleId="TitelProject">
    <w:name w:val="TitelProject"/>
    <w:basedOn w:val="Normal"/>
    <w:rsid w:val="00877E20"/>
    <w:pPr>
      <w:spacing w:before="120" w:after="0" w:line="240" w:lineRule="atLeast"/>
      <w:jc w:val="both"/>
    </w:pPr>
    <w:rPr>
      <w:rFonts w:ascii="Tahoma" w:hAnsi="Tahoma" w:cs="Tahoma"/>
      <w:b/>
      <w:color w:val="156082" w:themeColor="accent1"/>
      <w:kern w:val="16"/>
      <w:sz w:val="48"/>
      <w:szCs w:val="48"/>
      <w14:ligatures w14:val="none"/>
    </w:rPr>
  </w:style>
  <w:style w:type="paragraph" w:styleId="stBilgi">
    <w:name w:val="header"/>
    <w:basedOn w:val="Normal"/>
    <w:link w:val="stBilgiChar"/>
    <w:uiPriority w:val="99"/>
    <w:unhideWhenUsed/>
    <w:rsid w:val="00877E2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77E20"/>
  </w:style>
  <w:style w:type="paragraph" w:styleId="AltBilgi">
    <w:name w:val="footer"/>
    <w:aliases w:val="Page Footer,AGT ESIA ,Char"/>
    <w:basedOn w:val="Normal"/>
    <w:link w:val="AltBilgiChar"/>
    <w:uiPriority w:val="99"/>
    <w:unhideWhenUsed/>
    <w:rsid w:val="00877E20"/>
    <w:pPr>
      <w:tabs>
        <w:tab w:val="center" w:pos="4536"/>
        <w:tab w:val="right" w:pos="9072"/>
      </w:tabs>
      <w:spacing w:after="0" w:line="240" w:lineRule="auto"/>
    </w:pPr>
  </w:style>
  <w:style w:type="character" w:customStyle="1" w:styleId="AltBilgiChar">
    <w:name w:val="Alt Bilgi Char"/>
    <w:aliases w:val="Page Footer Char,AGT ESIA  Char,Char Char1"/>
    <w:basedOn w:val="VarsaylanParagrafYazTipi"/>
    <w:link w:val="AltBilgi"/>
    <w:uiPriority w:val="99"/>
    <w:rsid w:val="00877E20"/>
  </w:style>
  <w:style w:type="character" w:customStyle="1" w:styleId="ResimYazsChar1">
    <w:name w:val="Resim Yazısı Char1"/>
    <w:aliases w:val="Resim Yazısı Char Char1,Resim Yazısı Char Char Char1,Resim Yazısı Char Char Char Char,Char2 Char,Table Caption Char,Char Char Char Char Char Char Char Char Char,Char2 Char Char Char,Char2 Char Char Char Char Char Char Char,Map Char"/>
    <w:basedOn w:val="VarsaylanParagrafYazTipi"/>
    <w:link w:val="ResimYazs"/>
    <w:uiPriority w:val="35"/>
    <w:qFormat/>
    <w:rsid w:val="00DC2049"/>
    <w:rPr>
      <w:i/>
      <w:iCs/>
      <w:color w:val="0E2841" w:themeColor="text2"/>
      <w:sz w:val="18"/>
      <w:szCs w:val="18"/>
    </w:rPr>
  </w:style>
  <w:style w:type="paragraph" w:styleId="ListeNumaras">
    <w:name w:val="List Number"/>
    <w:basedOn w:val="Normal"/>
    <w:autoRedefine/>
    <w:uiPriority w:val="12"/>
    <w:qFormat/>
    <w:rsid w:val="002B3E7C"/>
    <w:pPr>
      <w:tabs>
        <w:tab w:val="left" w:pos="169"/>
      </w:tabs>
      <w:spacing w:after="0" w:line="240" w:lineRule="auto"/>
    </w:pPr>
    <w:rPr>
      <w:kern w:val="18"/>
      <w:sz w:val="18"/>
      <w:szCs w:val="18"/>
      <w14:ligatures w14:val="none"/>
    </w:rPr>
  </w:style>
  <w:style w:type="table" w:customStyle="1" w:styleId="DAPPtablestyle2">
    <w:name w:val="DAPP table style 2"/>
    <w:basedOn w:val="NormalTablo"/>
    <w:uiPriority w:val="99"/>
    <w:rsid w:val="00C9719D"/>
    <w:pPr>
      <w:spacing w:after="0" w:line="240" w:lineRule="auto"/>
      <w:jc w:val="center"/>
    </w:pPr>
    <w:rPr>
      <w:rFonts w:ascii="Calibri" w:eastAsia="Times New Roman" w:hAnsi="Calibri" w:cs="Times New Roman"/>
      <w:kern w:val="0"/>
      <w:sz w:val="18"/>
      <w:szCs w:val="20"/>
      <w:lang w:val="it-IT" w:eastAsia="it-IT"/>
      <w14:ligatures w14:val="none"/>
    </w:rPr>
    <w:tblPr>
      <w:tblStyleRowBandSize w:val="1"/>
      <w:tblStyleColBandSize w:val="1"/>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cPr>
      <w:vAlign w:val="center"/>
    </w:tcPr>
    <w:tblStylePr w:type="firstRow">
      <w:pPr>
        <w:jc w:val="center"/>
      </w:pPr>
      <w:rPr>
        <w:rFonts w:ascii="Calibri" w:hAnsi="Calibri" w:hint="default"/>
        <w:b/>
        <w:i w:val="0"/>
        <w:color w:val="FFFFFF"/>
        <w:sz w:val="18"/>
        <w:szCs w:val="18"/>
      </w:rPr>
      <w:tblPr/>
      <w:tcPr>
        <w:tcBorders>
          <w:top w:val="single" w:sz="4" w:space="0" w:color="0070C0"/>
          <w:left w:val="single" w:sz="4" w:space="0" w:color="0070C0"/>
          <w:bottom w:val="single" w:sz="4" w:space="0" w:color="0070C0"/>
          <w:right w:val="single" w:sz="4" w:space="0" w:color="0070C0"/>
          <w:insideH w:val="nil"/>
          <w:insideV w:val="single" w:sz="4" w:space="0" w:color="FFFFFF"/>
        </w:tcBorders>
        <w:shd w:val="clear" w:color="auto" w:fill="0070C0"/>
      </w:tcPr>
    </w:tblStylePr>
    <w:tblStylePr w:type="lastRow">
      <w:tblPr/>
      <w:tcPr>
        <w:tcBorders>
          <w:top w:val="nil"/>
          <w:left w:val="nil"/>
          <w:bottom w:val="nil"/>
          <w:right w:val="nil"/>
          <w:insideH w:val="nil"/>
          <w:insideV w:val="nil"/>
        </w:tcBorders>
      </w:tcPr>
    </w:tblStylePr>
    <w:tblStylePr w:type="firstCol">
      <w:tblPr/>
      <w:tcPr>
        <w:tcBorders>
          <w:insideH w:val="nil"/>
          <w:insideV w:val="nil"/>
        </w:tcBorders>
      </w:tcPr>
    </w:tblStylePr>
    <w:tblStylePr w:type="band1Vert">
      <w:pPr>
        <w:wordWrap/>
        <w:jc w:val="center"/>
      </w:pPr>
      <w:rPr>
        <w:rFonts w:ascii="Calibri" w:hAnsi="Calibri" w:hint="default"/>
        <w:sz w:val="18"/>
        <w:szCs w:val="18"/>
      </w:rPr>
    </w:tblStylePr>
    <w:tblStylePr w:type="band2Vert">
      <w:pPr>
        <w:jc w:val="center"/>
      </w:pPr>
      <w:rPr>
        <w:rFonts w:ascii="Calibri" w:hAnsi="Calibri" w:hint="default"/>
        <w:sz w:val="18"/>
        <w:szCs w:val="18"/>
      </w:rPr>
    </w:tblStylePr>
    <w:tblStylePr w:type="band1Horz">
      <w:rPr>
        <w:rFonts w:ascii="Calibri" w:hAnsi="Calibri" w:hint="default"/>
        <w:sz w:val="18"/>
        <w:szCs w:val="18"/>
      </w:rPr>
    </w:tblStylePr>
    <w:tblStylePr w:type="band2Horz">
      <w:pPr>
        <w:wordWrap/>
        <w:jc w:val="center"/>
      </w:pPr>
      <w:rPr>
        <w:rFonts w:ascii="Calibri" w:hAnsi="Calibri" w:hint="default"/>
        <w:sz w:val="18"/>
        <w:szCs w:val="18"/>
      </w:rPr>
      <w:tblPr/>
      <w:tcPr>
        <w:shd w:val="clear" w:color="auto" w:fill="DBE5F1"/>
      </w:tcPr>
    </w:tblStylePr>
  </w:style>
  <w:style w:type="character" w:styleId="AklamaBavurusu">
    <w:name w:val="annotation reference"/>
    <w:basedOn w:val="VarsaylanParagrafYazTipi"/>
    <w:uiPriority w:val="99"/>
    <w:unhideWhenUsed/>
    <w:rsid w:val="003C2F79"/>
    <w:rPr>
      <w:sz w:val="16"/>
      <w:szCs w:val="16"/>
    </w:rPr>
  </w:style>
  <w:style w:type="paragraph" w:styleId="AklamaMetni">
    <w:name w:val="annotation text"/>
    <w:basedOn w:val="Normal"/>
    <w:link w:val="AklamaMetniChar"/>
    <w:uiPriority w:val="99"/>
    <w:unhideWhenUsed/>
    <w:rsid w:val="003C2F79"/>
    <w:pPr>
      <w:spacing w:line="240" w:lineRule="auto"/>
    </w:pPr>
    <w:rPr>
      <w:sz w:val="20"/>
      <w:szCs w:val="20"/>
    </w:rPr>
  </w:style>
  <w:style w:type="character" w:customStyle="1" w:styleId="AklamaMetniChar">
    <w:name w:val="Açıklama Metni Char"/>
    <w:basedOn w:val="VarsaylanParagrafYazTipi"/>
    <w:link w:val="AklamaMetni"/>
    <w:uiPriority w:val="99"/>
    <w:rsid w:val="003C2F79"/>
    <w:rPr>
      <w:sz w:val="20"/>
      <w:szCs w:val="20"/>
    </w:rPr>
  </w:style>
  <w:style w:type="paragraph" w:styleId="AklamaKonusu">
    <w:name w:val="annotation subject"/>
    <w:basedOn w:val="AklamaMetni"/>
    <w:next w:val="AklamaMetni"/>
    <w:link w:val="AklamaKonusuChar"/>
    <w:uiPriority w:val="99"/>
    <w:semiHidden/>
    <w:unhideWhenUsed/>
    <w:rsid w:val="003C2F79"/>
    <w:rPr>
      <w:b/>
      <w:bCs/>
    </w:rPr>
  </w:style>
  <w:style w:type="character" w:customStyle="1" w:styleId="AklamaKonusuChar">
    <w:name w:val="Açıklama Konusu Char"/>
    <w:basedOn w:val="AklamaMetniChar"/>
    <w:link w:val="AklamaKonusu"/>
    <w:uiPriority w:val="99"/>
    <w:semiHidden/>
    <w:rsid w:val="003C2F79"/>
    <w:rPr>
      <w:b/>
      <w:bCs/>
      <w:sz w:val="20"/>
      <w:szCs w:val="20"/>
    </w:rPr>
  </w:style>
  <w:style w:type="paragraph" w:styleId="Dzeltme">
    <w:name w:val="Revision"/>
    <w:hidden/>
    <w:uiPriority w:val="99"/>
    <w:semiHidden/>
    <w:rsid w:val="007F6E74"/>
    <w:pPr>
      <w:spacing w:after="0" w:line="240" w:lineRule="auto"/>
    </w:pPr>
  </w:style>
  <w:style w:type="character" w:styleId="zlenenKpr">
    <w:name w:val="FollowedHyperlink"/>
    <w:basedOn w:val="VarsaylanParagrafYazTipi"/>
    <w:uiPriority w:val="99"/>
    <w:semiHidden/>
    <w:unhideWhenUsed/>
    <w:rsid w:val="007F6E74"/>
    <w:rPr>
      <w:color w:val="96607D" w:themeColor="followedHyperlink"/>
      <w:u w:val="single"/>
    </w:rPr>
  </w:style>
  <w:style w:type="character" w:styleId="zmlenmeyenBahsetme">
    <w:name w:val="Unresolved Mention"/>
    <w:basedOn w:val="VarsaylanParagrafYazTipi"/>
    <w:uiPriority w:val="99"/>
    <w:semiHidden/>
    <w:unhideWhenUsed/>
    <w:rsid w:val="00852CE5"/>
    <w:rPr>
      <w:color w:val="605E5C"/>
      <w:shd w:val="clear" w:color="auto" w:fill="E1DFDD"/>
    </w:rPr>
  </w:style>
  <w:style w:type="paragraph" w:styleId="TBal">
    <w:name w:val="TOC Heading"/>
    <w:basedOn w:val="Balk1"/>
    <w:next w:val="Normal"/>
    <w:uiPriority w:val="39"/>
    <w:unhideWhenUsed/>
    <w:qFormat/>
    <w:rsid w:val="006A7863"/>
    <w:pPr>
      <w:spacing w:before="240" w:after="0"/>
      <w:outlineLvl w:val="9"/>
    </w:pPr>
    <w:rPr>
      <w:kern w:val="0"/>
      <w:sz w:val="32"/>
      <w:szCs w:val="32"/>
      <w:lang w:eastAsia="tr-TR"/>
      <w14:ligatures w14:val="none"/>
    </w:rPr>
  </w:style>
  <w:style w:type="paragraph" w:styleId="T3">
    <w:name w:val="toc 3"/>
    <w:basedOn w:val="Normal"/>
    <w:next w:val="Normal"/>
    <w:autoRedefine/>
    <w:uiPriority w:val="39"/>
    <w:unhideWhenUsed/>
    <w:rsid w:val="00C62EFA"/>
    <w:pPr>
      <w:tabs>
        <w:tab w:val="left" w:pos="1200"/>
        <w:tab w:val="right" w:leader="dot" w:pos="9622"/>
      </w:tabs>
      <w:spacing w:after="100"/>
      <w:ind w:left="440"/>
    </w:pPr>
    <w:rPr>
      <w:rFonts w:asciiTheme="majorHAnsi" w:hAnsiTheme="majorHAnsi"/>
      <w:b/>
      <w:bCs/>
      <w:noProof/>
    </w:rPr>
  </w:style>
  <w:style w:type="paragraph" w:styleId="T2">
    <w:name w:val="toc 2"/>
    <w:basedOn w:val="Normal"/>
    <w:next w:val="Normal"/>
    <w:autoRedefine/>
    <w:uiPriority w:val="39"/>
    <w:unhideWhenUsed/>
    <w:rsid w:val="00EB53B8"/>
    <w:pPr>
      <w:tabs>
        <w:tab w:val="right" w:leader="dot" w:pos="9010"/>
      </w:tabs>
      <w:spacing w:after="100"/>
      <w:ind w:left="220"/>
      <w:jc w:val="both"/>
    </w:pPr>
  </w:style>
  <w:style w:type="paragraph" w:styleId="T1">
    <w:name w:val="toc 1"/>
    <w:basedOn w:val="Normal"/>
    <w:next w:val="Normal"/>
    <w:autoRedefine/>
    <w:uiPriority w:val="39"/>
    <w:unhideWhenUsed/>
    <w:rsid w:val="00D82733"/>
    <w:pPr>
      <w:tabs>
        <w:tab w:val="left" w:pos="440"/>
        <w:tab w:val="right" w:leader="dot" w:pos="9010"/>
      </w:tabs>
      <w:spacing w:after="100"/>
    </w:pPr>
  </w:style>
  <w:style w:type="paragraph" w:styleId="ekillerTablosu">
    <w:name w:val="table of figures"/>
    <w:basedOn w:val="Normal"/>
    <w:next w:val="Normal"/>
    <w:uiPriority w:val="99"/>
    <w:unhideWhenUsed/>
    <w:rsid w:val="005213EE"/>
    <w:pPr>
      <w:spacing w:after="0"/>
    </w:pPr>
  </w:style>
  <w:style w:type="paragraph" w:customStyle="1" w:styleId="TableTitle">
    <w:name w:val="Table Title"/>
    <w:basedOn w:val="Normal"/>
    <w:rsid w:val="005213EE"/>
    <w:pPr>
      <w:spacing w:before="120" w:after="0" w:line="240" w:lineRule="auto"/>
      <w:jc w:val="both"/>
    </w:pPr>
    <w:rPr>
      <w:rFonts w:ascii="Tahoma" w:hAnsi="Tahoma" w:cs="Tahoma"/>
      <w:b/>
      <w:color w:val="156082" w:themeColor="accent1"/>
      <w:kern w:val="16"/>
      <w:sz w:val="20"/>
      <w:szCs w:val="18"/>
      <w14:ligatures w14:val="none"/>
    </w:rPr>
  </w:style>
  <w:style w:type="paragraph" w:customStyle="1" w:styleId="TableContent">
    <w:name w:val="Table Content"/>
    <w:basedOn w:val="Normal"/>
    <w:rsid w:val="005213EE"/>
    <w:pPr>
      <w:spacing w:before="120" w:after="0" w:line="240" w:lineRule="auto"/>
      <w:jc w:val="both"/>
    </w:pPr>
    <w:rPr>
      <w:rFonts w:ascii="Tahoma" w:hAnsi="Tahoma" w:cs="Tahoma"/>
      <w:kern w:val="16"/>
      <w:sz w:val="20"/>
      <w:szCs w:val="18"/>
      <w14:ligatures w14:val="none"/>
    </w:rPr>
  </w:style>
  <w:style w:type="character" w:customStyle="1" w:styleId="Bodytext2">
    <w:name w:val="Body text (2)_"/>
    <w:link w:val="Bodytext21"/>
    <w:uiPriority w:val="99"/>
    <w:rsid w:val="00FF021A"/>
    <w:rPr>
      <w:sz w:val="19"/>
      <w:szCs w:val="19"/>
      <w:shd w:val="clear" w:color="auto" w:fill="FFFFFF"/>
    </w:rPr>
  </w:style>
  <w:style w:type="paragraph" w:customStyle="1" w:styleId="Bodytext21">
    <w:name w:val="Body text (2)1"/>
    <w:basedOn w:val="Normal"/>
    <w:link w:val="Bodytext2"/>
    <w:uiPriority w:val="99"/>
    <w:rsid w:val="00FF021A"/>
    <w:pPr>
      <w:widowControl w:val="0"/>
      <w:shd w:val="clear" w:color="auto" w:fill="FFFFFF"/>
      <w:spacing w:before="420" w:after="0" w:line="278" w:lineRule="exact"/>
      <w:jc w:val="both"/>
    </w:pPr>
    <w:rPr>
      <w:sz w:val="19"/>
      <w:szCs w:val="19"/>
    </w:rPr>
  </w:style>
  <w:style w:type="paragraph" w:customStyle="1" w:styleId="xl64">
    <w:name w:val="xl64"/>
    <w:basedOn w:val="Normal"/>
    <w:rsid w:val="00A47653"/>
    <w:pPr>
      <w:spacing w:before="100" w:beforeAutospacing="1" w:after="100" w:afterAutospacing="1" w:line="240" w:lineRule="auto"/>
    </w:pPr>
    <w:rPr>
      <w:rFonts w:ascii="Tahoma" w:eastAsia="Times New Roman" w:hAnsi="Tahoma" w:cs="Tahoma"/>
      <w:kern w:val="0"/>
      <w:sz w:val="16"/>
      <w:szCs w:val="16"/>
      <w:lang w:eastAsia="tr-TR"/>
      <w14:ligatures w14:val="none"/>
    </w:rPr>
  </w:style>
  <w:style w:type="paragraph" w:customStyle="1" w:styleId="xl65">
    <w:name w:val="xl65"/>
    <w:basedOn w:val="Normal"/>
    <w:rsid w:val="00A47653"/>
    <w:pPr>
      <w:pBdr>
        <w:top w:val="single" w:sz="4" w:space="0" w:color="auto"/>
        <w:left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kern w:val="0"/>
      <w:sz w:val="16"/>
      <w:szCs w:val="16"/>
      <w:lang w:eastAsia="tr-TR"/>
      <w14:ligatures w14:val="none"/>
    </w:rPr>
  </w:style>
  <w:style w:type="paragraph" w:customStyle="1" w:styleId="xl66">
    <w:name w:val="xl66"/>
    <w:basedOn w:val="Normal"/>
    <w:rsid w:val="00A47653"/>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kern w:val="0"/>
      <w:sz w:val="16"/>
      <w:szCs w:val="16"/>
      <w:lang w:eastAsia="tr-TR"/>
      <w14:ligatures w14:val="none"/>
    </w:rPr>
  </w:style>
  <w:style w:type="character" w:customStyle="1" w:styleId="selectable-text">
    <w:name w:val="selectable-text"/>
    <w:basedOn w:val="VarsaylanParagrafYazTipi"/>
    <w:rsid w:val="00FC49B8"/>
  </w:style>
  <w:style w:type="paragraph" w:customStyle="1" w:styleId="ToCTitleTablesFigures">
    <w:name w:val="ToC Title (Tables/Figures)"/>
    <w:basedOn w:val="Normal"/>
    <w:uiPriority w:val="69"/>
    <w:qFormat/>
    <w:rsid w:val="00DE1917"/>
    <w:pPr>
      <w:keepNext/>
      <w:keepLines/>
      <w:spacing w:after="240" w:line="460" w:lineRule="atLeast"/>
      <w:outlineLvl w:val="0"/>
    </w:pPr>
    <w:rPr>
      <w:rFonts w:ascii="Tahoma" w:eastAsiaTheme="majorEastAsia" w:hAnsi="Tahoma" w:cstheme="majorBidi"/>
      <w:b/>
      <w:bCs/>
      <w:kern w:val="16"/>
      <w:sz w:val="24"/>
      <w:szCs w:val="28"/>
      <w14:ligatures w14:val="none"/>
    </w:rPr>
  </w:style>
  <w:style w:type="table" w:customStyle="1" w:styleId="TabloKlavuzu1">
    <w:name w:val="Tablo Kılavuzu1"/>
    <w:basedOn w:val="NormalTablo"/>
    <w:next w:val="TabloKlavuzu"/>
    <w:rsid w:val="00492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8127A"/>
    <w:pPr>
      <w:spacing w:before="100" w:beforeAutospacing="1" w:after="100" w:afterAutospacing="1" w:line="240" w:lineRule="auto"/>
    </w:pPr>
    <w:rPr>
      <w:rFonts w:ascii="Times New Roman" w:eastAsia="Times New Roman" w:hAnsi="Times New Roman" w:cs="Times New Roman"/>
      <w:kern w:val="0"/>
      <w:sz w:val="24"/>
      <w:szCs w:val="24"/>
      <w:lang w:val="tr-TR" w:eastAsia="tr-TR"/>
      <w14:ligatures w14:val="none"/>
    </w:rPr>
  </w:style>
  <w:style w:type="character" w:styleId="Gl">
    <w:name w:val="Strong"/>
    <w:basedOn w:val="VarsaylanParagrafYazTipi"/>
    <w:uiPriority w:val="22"/>
    <w:qFormat/>
    <w:rsid w:val="0078127A"/>
    <w:rPr>
      <w:b/>
      <w:bCs/>
    </w:rPr>
  </w:style>
  <w:style w:type="character" w:customStyle="1" w:styleId="hgkelc">
    <w:name w:val="hgkelc"/>
    <w:basedOn w:val="VarsaylanParagrafYazTipi"/>
    <w:rsid w:val="0078127A"/>
  </w:style>
  <w:style w:type="paragraph" w:styleId="HTMLncedenBiimlendirilmi">
    <w:name w:val="HTML Preformatted"/>
    <w:basedOn w:val="Normal"/>
    <w:link w:val="HTMLncedenBiimlendirilmiChar"/>
    <w:uiPriority w:val="99"/>
    <w:unhideWhenUsed/>
    <w:rsid w:val="007812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tr-TR" w:eastAsia="tr-TR"/>
      <w14:ligatures w14:val="none"/>
    </w:rPr>
  </w:style>
  <w:style w:type="character" w:customStyle="1" w:styleId="HTMLncedenBiimlendirilmiChar">
    <w:name w:val="HTML Önceden Biçimlendirilmiş Char"/>
    <w:basedOn w:val="VarsaylanParagrafYazTipi"/>
    <w:link w:val="HTMLncedenBiimlendirilmi"/>
    <w:uiPriority w:val="99"/>
    <w:rsid w:val="0078127A"/>
    <w:rPr>
      <w:rFonts w:ascii="Courier New" w:eastAsia="Times New Roman" w:hAnsi="Courier New" w:cs="Courier New"/>
      <w:kern w:val="0"/>
      <w:sz w:val="20"/>
      <w:szCs w:val="20"/>
      <w:lang w:eastAsia="tr-TR"/>
      <w14:ligatures w14:val="none"/>
    </w:rPr>
  </w:style>
  <w:style w:type="character" w:customStyle="1" w:styleId="y2iqfc">
    <w:name w:val="y2iqfc"/>
    <w:basedOn w:val="VarsaylanParagrafYazTipi"/>
    <w:rsid w:val="0078127A"/>
  </w:style>
  <w:style w:type="paragraph" w:styleId="Dizin1">
    <w:name w:val="index 1"/>
    <w:basedOn w:val="Normal"/>
    <w:next w:val="Normal"/>
    <w:autoRedefine/>
    <w:uiPriority w:val="99"/>
    <w:semiHidden/>
    <w:unhideWhenUsed/>
    <w:rsid w:val="00677675"/>
    <w:pPr>
      <w:spacing w:after="0" w:line="240" w:lineRule="auto"/>
      <w:ind w:left="220" w:hanging="220"/>
    </w:pPr>
  </w:style>
  <w:style w:type="character" w:styleId="Bahset">
    <w:name w:val="Mention"/>
    <w:basedOn w:val="VarsaylanParagrafYazTipi"/>
    <w:uiPriority w:val="99"/>
    <w:unhideWhenUsed/>
    <w:rsid w:val="00EB06AE"/>
    <w:rPr>
      <w:color w:val="2B579A"/>
      <w:shd w:val="clear" w:color="auto" w:fill="E1DFDD"/>
    </w:rPr>
  </w:style>
  <w:style w:type="paragraph" w:customStyle="1" w:styleId="TableParagraph">
    <w:name w:val="Table Paragraph"/>
    <w:basedOn w:val="Normal"/>
    <w:uiPriority w:val="1"/>
    <w:qFormat/>
    <w:rsid w:val="00ED2B9F"/>
    <w:pPr>
      <w:widowControl w:val="0"/>
      <w:autoSpaceDE w:val="0"/>
      <w:autoSpaceDN w:val="0"/>
      <w:spacing w:after="0" w:line="247" w:lineRule="exact"/>
    </w:pPr>
    <w:rPr>
      <w:rFonts w:ascii="Arial" w:eastAsia="Arial" w:hAnsi="Arial" w:cs="Arial"/>
      <w:kern w:val="0"/>
      <w:lang w:val="tr-T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5214517">
      <w:bodyDiv w:val="1"/>
      <w:marLeft w:val="0"/>
      <w:marRight w:val="0"/>
      <w:marTop w:val="0"/>
      <w:marBottom w:val="0"/>
      <w:divBdr>
        <w:top w:val="none" w:sz="0" w:space="0" w:color="auto"/>
        <w:left w:val="none" w:sz="0" w:space="0" w:color="auto"/>
        <w:bottom w:val="none" w:sz="0" w:space="0" w:color="auto"/>
        <w:right w:val="none" w:sz="0" w:space="0" w:color="auto"/>
      </w:divBdr>
    </w:div>
    <w:div w:id="1392270321">
      <w:bodyDiv w:val="1"/>
      <w:marLeft w:val="0"/>
      <w:marRight w:val="0"/>
      <w:marTop w:val="0"/>
      <w:marBottom w:val="0"/>
      <w:divBdr>
        <w:top w:val="none" w:sz="0" w:space="0" w:color="auto"/>
        <w:left w:val="none" w:sz="0" w:space="0" w:color="auto"/>
        <w:bottom w:val="none" w:sz="0" w:space="0" w:color="auto"/>
        <w:right w:val="none" w:sz="0" w:space="0" w:color="auto"/>
      </w:divBdr>
    </w:div>
    <w:div w:id="1646739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eader" Target="header5.xml"/><Relationship Id="rId42" Type="http://schemas.openxmlformats.org/officeDocument/2006/relationships/header" Target="header10.xml"/><Relationship Id="rId47" Type="http://schemas.openxmlformats.org/officeDocument/2006/relationships/hyperlink" Target="http://www.inspectionpanel.org" TargetMode="External"/><Relationship Id="rId63" Type="http://schemas.openxmlformats.org/officeDocument/2006/relationships/header" Target="header17.xml"/><Relationship Id="rId6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chart" Target="charts/chart1.xml"/><Relationship Id="rId11" Type="http://schemas.openxmlformats.org/officeDocument/2006/relationships/hyperlink" Target="https://www.keybiodiversityareas.org/kba-data" TargetMode="External"/><Relationship Id="rId24" Type="http://schemas.openxmlformats.org/officeDocument/2006/relationships/image" Target="media/image4.png"/><Relationship Id="rId32" Type="http://schemas.openxmlformats.org/officeDocument/2006/relationships/hyperlink" Target="https://www.goc.gov.tr/gecici-koruma5638" TargetMode="External"/><Relationship Id="rId37" Type="http://schemas.openxmlformats.org/officeDocument/2006/relationships/hyperlink" Target="http://izmir.gov.tr/tarim-ve-hayvancilik" TargetMode="External"/><Relationship Id="rId40" Type="http://schemas.openxmlformats.org/officeDocument/2006/relationships/footer" Target="footer5.xml"/><Relationship Id="rId45" Type="http://schemas.openxmlformats.org/officeDocument/2006/relationships/header" Target="header12.xml"/><Relationship Id="rId53" Type="http://schemas.openxmlformats.org/officeDocument/2006/relationships/diagramData" Target="diagrams/data1.xml"/><Relationship Id="rId58" Type="http://schemas.openxmlformats.org/officeDocument/2006/relationships/image" Target="media/image12.png"/><Relationship Id="rId66" Type="http://schemas.openxmlformats.org/officeDocument/2006/relationships/header" Target="header19.xm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5.png"/><Relationship Id="rId1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7.png"/><Relationship Id="rId30" Type="http://schemas.openxmlformats.org/officeDocument/2006/relationships/hyperlink" Target="https://nip.tuik.gov.tr/?value=EgitimDurumu" TargetMode="External"/><Relationship Id="rId35" Type="http://schemas.openxmlformats.org/officeDocument/2006/relationships/hyperlink" Target="https://&#304;zmirinrakamlari.&#304;zmir.bel.tr/tr/2022/96/YillaraGoreIstihdamOrani" TargetMode="External"/><Relationship Id="rId43" Type="http://schemas.openxmlformats.org/officeDocument/2006/relationships/header" Target="header11.xml"/><Relationship Id="rId48" Type="http://schemas.openxmlformats.org/officeDocument/2006/relationships/header" Target="header13.xml"/><Relationship Id="rId56" Type="http://schemas.openxmlformats.org/officeDocument/2006/relationships/diagramColors" Target="diagrams/colors1.xml"/><Relationship Id="rId64" Type="http://schemas.openxmlformats.org/officeDocument/2006/relationships/footer" Target="footer8.xml"/><Relationship Id="rId69" Type="http://schemas.openxmlformats.org/officeDocument/2006/relationships/header" Target="header21.xml"/><Relationship Id="rId8" Type="http://schemas.openxmlformats.org/officeDocument/2006/relationships/image" Target="media/image1.png"/><Relationship Id="rId51" Type="http://schemas.openxmlformats.org/officeDocument/2006/relationships/header" Target="header15.xml"/><Relationship Id="rId72" Type="http://schemas.openxmlformats.org/officeDocument/2006/relationships/footer" Target="footer10.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header" Target="header7.xml"/><Relationship Id="rId46" Type="http://schemas.openxmlformats.org/officeDocument/2006/relationships/hyperlink" Target="mailto:dayanikli@csb.gov.tr" TargetMode="External"/><Relationship Id="rId59" Type="http://schemas.openxmlformats.org/officeDocument/2006/relationships/image" Target="media/image13.png"/><Relationship Id="rId67" Type="http://schemas.openxmlformats.org/officeDocument/2006/relationships/header" Target="header20.xml"/><Relationship Id="rId20" Type="http://schemas.openxmlformats.org/officeDocument/2006/relationships/header" Target="header4.xml"/><Relationship Id="rId41" Type="http://schemas.openxmlformats.org/officeDocument/2006/relationships/header" Target="header9.xml"/><Relationship Id="rId54" Type="http://schemas.openxmlformats.org/officeDocument/2006/relationships/diagramLayout" Target="diagrams/layout1.xml"/><Relationship Id="rId62" Type="http://schemas.openxmlformats.org/officeDocument/2006/relationships/header" Target="header16.xml"/><Relationship Id="rId70" Type="http://schemas.openxmlformats.org/officeDocument/2006/relationships/header" Target="header2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8.png"/><Relationship Id="rId36" Type="http://schemas.openxmlformats.org/officeDocument/2006/relationships/hyperlink" Target="http://izmir.gov.tr/tarim-ve-hayvancilik" TargetMode="External"/><Relationship Id="rId49" Type="http://schemas.openxmlformats.org/officeDocument/2006/relationships/header" Target="header14.xml"/><Relationship Id="rId57" Type="http://schemas.microsoft.com/office/2007/relationships/diagramDrawing" Target="diagrams/drawing1.xml"/><Relationship Id="rId10" Type="http://schemas.openxmlformats.org/officeDocument/2006/relationships/hyperlink" Target="https://www.ibat-alliance.org/" TargetMode="External"/><Relationship Id="rId31" Type="http://schemas.openxmlformats.org/officeDocument/2006/relationships/image" Target="media/image9.png"/><Relationship Id="rId44" Type="http://schemas.openxmlformats.org/officeDocument/2006/relationships/footer" Target="footer6.xml"/><Relationship Id="rId52" Type="http://schemas.openxmlformats.org/officeDocument/2006/relationships/image" Target="media/image11.png"/><Relationship Id="rId60" Type="http://schemas.openxmlformats.org/officeDocument/2006/relationships/image" Target="media/image14.png"/><Relationship Id="rId65" Type="http://schemas.openxmlformats.org/officeDocument/2006/relationships/header" Target="header18.xml"/><Relationship Id="rId73" Type="http://schemas.openxmlformats.org/officeDocument/2006/relationships/header" Target="header24.xml"/><Relationship Id="rId4" Type="http://schemas.openxmlformats.org/officeDocument/2006/relationships/settings" Target="settings.xml"/><Relationship Id="rId9" Type="http://schemas.openxmlformats.org/officeDocument/2006/relationships/hyperlink" Target="https://www.izsu.gov.tr/tr/TesisDetay/1/32/2?AspxAutoDetectCookieSupport=1" TargetMode="Externa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eader" Target="header8.xml"/><Relationship Id="rId34" Type="http://schemas.openxmlformats.org/officeDocument/2006/relationships/chart" Target="charts/chart2.xml"/><Relationship Id="rId50" Type="http://schemas.openxmlformats.org/officeDocument/2006/relationships/footer" Target="footer7.xml"/><Relationship Id="rId55" Type="http://schemas.openxmlformats.org/officeDocument/2006/relationships/diagramQuickStyle" Target="diagrams/quickStyle1.xml"/><Relationship Id="rId76" Type="http://schemas.microsoft.com/office/2020/10/relationships/intelligence" Target="intelligence2.xml"/><Relationship Id="rId7" Type="http://schemas.openxmlformats.org/officeDocument/2006/relationships/endnotes" Target="endnotes.xml"/><Relationship Id="rId71" Type="http://schemas.openxmlformats.org/officeDocument/2006/relationships/header" Target="header23.xml"/></Relationships>
</file>

<file path=word/_rels/footnotes.xml.rels><?xml version="1.0" encoding="UTF-8" standalone="yes"?>
<Relationships xmlns="http://schemas.openxmlformats.org/package/2006/relationships"><Relationship Id="rId8" Type="http://schemas.openxmlformats.org/officeDocument/2006/relationships/hyperlink" Target="https://www.isgum.gov.tr/labyetki.aspx" TargetMode="External"/><Relationship Id="rId13" Type="http://schemas.openxmlformats.org/officeDocument/2006/relationships/hyperlink" Target="https://kentseldirenclilik.csb.gov.tr/" TargetMode="External"/><Relationship Id="rId3" Type="http://schemas.openxmlformats.org/officeDocument/2006/relationships/hyperlink" Target="https://kentseldirenclilik.csb.gov.tr/ingilizce-dokumanlar-i-108261" TargetMode="External"/><Relationship Id="rId7" Type="http://schemas.openxmlformats.org/officeDocument/2006/relationships/hyperlink" Target="https://sim.csb.gov.tr/" TargetMode="External"/><Relationship Id="rId12" Type="http://schemas.openxmlformats.org/officeDocument/2006/relationships/hyperlink" Target="https://kentseldirenclilik.csb.gov.tr/" TargetMode="External"/><Relationship Id="rId2" Type="http://schemas.openxmlformats.org/officeDocument/2006/relationships/hyperlink" Target="https://kentseldirenclilik.csb.gov.tr/ingilizce-dokumanlar-i-108261" TargetMode="External"/><Relationship Id="rId1" Type="http://schemas.openxmlformats.org/officeDocument/2006/relationships/hyperlink" Target="https://documents1.worldbank.org/curated/en/099955009082212553/pdf/BOSIB09755adcf0b60b1370d3698b9987d0.pdf" TargetMode="External"/><Relationship Id="rId6" Type="http://schemas.openxmlformats.org/officeDocument/2006/relationships/hyperlink" Target="https://webdosya.csb.gov.tr/db/altyapi/icerikler/moeucc_rf-20220601190650.pdf" TargetMode="External"/><Relationship Id="rId11" Type="http://schemas.openxmlformats.org/officeDocument/2006/relationships/hyperlink" Target="https://webdosya.csb.gov.tr/db/kentseldirenclilik/icerikler/moeucc-sep-turkeyurbanres-l-ence-p173025----2023-04-17-eng-20230518143435.docx" TargetMode="External"/><Relationship Id="rId5" Type="http://schemas.openxmlformats.org/officeDocument/2006/relationships/hyperlink" Target="https://webdosya.csb.gov.tr/db/altyapi/icerikler/moeucc_lmp-20220705095035.pdf" TargetMode="External"/><Relationship Id="rId10" Type="http://schemas.openxmlformats.org/officeDocument/2006/relationships/hyperlink" Target="https://izmir.ktb.gov.tr/TR-77394/havralar-sinagoglar.html" TargetMode="External"/><Relationship Id="rId4" Type="http://schemas.openxmlformats.org/officeDocument/2006/relationships/hyperlink" Target="https://kentseldirenclilik.csb.gov.tr/ingilizce-dokumanlar-i-108261" TargetMode="External"/><Relationship Id="rId9" Type="http://schemas.openxmlformats.org/officeDocument/2006/relationships/hyperlink" Target="http://www.sp.gov.tr/upload/xSPTemelBelge/files/wZYtU+Roman_Vatandaslara_Yonelik_Strateji_Belgesi_2016-2021_.pdf" TargetMode="External"/></Relationships>
</file>

<file path=word/_rels/header23.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en-US"/>
              <a:t>Education Status in İzm</a:t>
            </a:r>
            <a:r>
              <a:rPr lang="tr-TR"/>
              <a:t>İ</a:t>
            </a:r>
            <a:r>
              <a:rPr lang="en-US"/>
              <a:t>r</a:t>
            </a:r>
          </a:p>
        </c:rich>
      </c:tx>
      <c:layout>
        <c:manualLayout>
          <c:xMode val="edge"/>
          <c:yMode val="edge"/>
          <c:x val="0.35980356754768711"/>
          <c:y val="0"/>
        </c:manualLayout>
      </c:layout>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Education Status in İzmir</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643-4E70-86BD-33AE0F299ED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643-4E70-86BD-33AE0F299ED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3643-4E70-86BD-33AE0F299ED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3643-4E70-86BD-33AE0F299ED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3643-4E70-86BD-33AE0F299ED5}"/>
              </c:ext>
            </c:extLst>
          </c:dPt>
          <c:dPt>
            <c:idx val="5"/>
            <c:bubble3D val="0"/>
            <c:spPr>
              <a:solidFill>
                <a:srgbClr val="92D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3643-4E70-86BD-33AE0F299ED5}"/>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3643-4E70-86BD-33AE0F299ED5}"/>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3643-4E70-86BD-33AE0F299ED5}"/>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3643-4E70-86BD-33AE0F299ED5}"/>
              </c:ext>
            </c:extLst>
          </c:dPt>
          <c:dLbls>
            <c:dLbl>
              <c:idx val="0"/>
              <c:layout>
                <c:manualLayout>
                  <c:x val="2.5477707006369428E-2"/>
                  <c:y val="-4.1853512705530643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1"/>
                      </a:solidFill>
                      <a:latin typeface="+mn-lt"/>
                      <a:ea typeface="+mn-ea"/>
                      <a:cs typeface="+mn-cs"/>
                    </a:defRPr>
                  </a:pPr>
                  <a:endParaRPr lang="tr-T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643-4E70-86BD-33AE0F299ED5}"/>
                </c:ext>
              </c:extLst>
            </c:dLbl>
            <c:dLbl>
              <c:idx val="1"/>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3-3643-4E70-86BD-33AE0F299ED5}"/>
                </c:ext>
              </c:extLst>
            </c:dLbl>
            <c:dLbl>
              <c:idx val="2"/>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5-3643-4E70-86BD-33AE0F299ED5}"/>
                </c:ext>
              </c:extLst>
            </c:dLbl>
            <c:dLbl>
              <c:idx val="3"/>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7-3643-4E70-86BD-33AE0F299ED5}"/>
                </c:ext>
              </c:extLst>
            </c:dLbl>
            <c:dLbl>
              <c:idx val="4"/>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9-3643-4E70-86BD-33AE0F299ED5}"/>
                </c:ext>
              </c:extLst>
            </c:dLbl>
            <c:dLbl>
              <c:idx val="5"/>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B-3643-4E70-86BD-33AE0F299ED5}"/>
                </c:ext>
              </c:extLst>
            </c:dLbl>
            <c:dLbl>
              <c:idx val="6"/>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1">
                          <a:lumMod val="60000"/>
                        </a:schemeClr>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D-3643-4E70-86BD-33AE0F299ED5}"/>
                </c:ext>
              </c:extLst>
            </c:dLbl>
            <c:dLbl>
              <c:idx val="7"/>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2">
                          <a:lumMod val="60000"/>
                        </a:schemeClr>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F-3643-4E70-86BD-33AE0F299ED5}"/>
                </c:ext>
              </c:extLst>
            </c:dLbl>
            <c:dLbl>
              <c:idx val="8"/>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3">
                          <a:lumMod val="60000"/>
                        </a:schemeClr>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1-3643-4E70-86BD-33AE0F299ED5}"/>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Sayfa1!$A$2:$A$10</c:f>
              <c:strCache>
                <c:ptCount val="9"/>
                <c:pt idx="0">
                  <c:v>ILLITERATE</c:v>
                </c:pt>
                <c:pt idx="1">
                  <c:v>LITERATE BUT NOT GRADUATED FROM A SCHOOL</c:v>
                </c:pt>
                <c:pt idx="2">
                  <c:v>PRIMARY SCHOOL</c:v>
                </c:pt>
                <c:pt idx="3">
                  <c:v>SECONDARY SCHOOL OR EQUIVALENT VOCATIONAL SCHOOL</c:v>
                </c:pt>
                <c:pt idx="4">
                  <c:v>PRIMARY EDUCATION</c:v>
                </c:pt>
                <c:pt idx="5">
                  <c:v>HIGH SCHOOL OR EQUIVALENT VOCATIONAL SCHOOL</c:v>
                </c:pt>
                <c:pt idx="6">
                  <c:v>COLLEGE OR FACULTY</c:v>
                </c:pt>
                <c:pt idx="7">
                  <c:v>MASTER'S DEGREE AND ABOVE</c:v>
                </c:pt>
                <c:pt idx="8">
                  <c:v>UNKNOWN</c:v>
                </c:pt>
              </c:strCache>
            </c:strRef>
          </c:cat>
          <c:val>
            <c:numRef>
              <c:f>Sayfa1!$B$2:$B$10</c:f>
              <c:numCache>
                <c:formatCode>#,##0</c:formatCode>
                <c:ptCount val="9"/>
                <c:pt idx="0">
                  <c:v>49540</c:v>
                </c:pt>
                <c:pt idx="1">
                  <c:v>331769</c:v>
                </c:pt>
                <c:pt idx="2">
                  <c:v>901627</c:v>
                </c:pt>
                <c:pt idx="3">
                  <c:v>662516</c:v>
                </c:pt>
                <c:pt idx="4">
                  <c:v>251287</c:v>
                </c:pt>
                <c:pt idx="5">
                  <c:v>1019201</c:v>
                </c:pt>
                <c:pt idx="6">
                  <c:v>807360</c:v>
                </c:pt>
                <c:pt idx="7">
                  <c:v>115014</c:v>
                </c:pt>
                <c:pt idx="8">
                  <c:v>37334</c:v>
                </c:pt>
              </c:numCache>
            </c:numRef>
          </c:val>
          <c:extLst>
            <c:ext xmlns:c16="http://schemas.microsoft.com/office/drawing/2014/chart" uri="{C3380CC4-5D6E-409C-BE32-E72D297353CC}">
              <c16:uniqueId val="{00000012-3643-4E70-86BD-33AE0F299ED5}"/>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cap="all" baseline="0">
                <a:solidFill>
                  <a:schemeClr val="tx1">
                    <a:lumMod val="65000"/>
                    <a:lumOff val="35000"/>
                  </a:schemeClr>
                </a:solidFill>
                <a:latin typeface="+mn-lt"/>
                <a:ea typeface="+mn-ea"/>
                <a:cs typeface="+mn-cs"/>
              </a:defRPr>
            </a:pPr>
            <a:r>
              <a:rPr lang="tr-TR"/>
              <a:t>Sectoral DIstrIbutIon Of The Employed In </a:t>
            </a:r>
          </a:p>
          <a:p>
            <a:pPr algn="ctr">
              <a:defRPr sz="1200"/>
            </a:pPr>
            <a:r>
              <a:rPr lang="tr-TR"/>
              <a:t>İzmir</a:t>
            </a:r>
          </a:p>
        </c:rich>
      </c:tx>
      <c:layout>
        <c:manualLayout>
          <c:xMode val="edge"/>
          <c:yMode val="edge"/>
          <c:x val="0.23139909718415927"/>
          <c:y val="3.1745925376349231E-2"/>
        </c:manualLayout>
      </c:layout>
      <c:overlay val="0"/>
      <c:spPr>
        <a:noFill/>
        <a:ln>
          <a:noFill/>
        </a:ln>
        <a:effectLst/>
      </c:spPr>
      <c:txPr>
        <a:bodyPr rot="0" spcFirstLastPara="1" vertOverflow="ellipsis" vert="horz" wrap="square" anchor="ctr" anchorCtr="1"/>
        <a:lstStyle/>
        <a:p>
          <a:pPr algn="ctr">
            <a:defRPr sz="1200" b="1" i="0" u="none" strike="noStrike" kern="1200" cap="all"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Sectoral Distribution Of The Employed In Izmir</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6D7-43FC-9452-9FD49859AF9E}"/>
              </c:ext>
            </c:extLst>
          </c:dPt>
          <c:dPt>
            <c:idx val="1"/>
            <c:bubble3D val="0"/>
            <c:spPr>
              <a:solidFill>
                <a:srgbClr val="92D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6D7-43FC-9452-9FD49859AF9E}"/>
              </c:ext>
            </c:extLst>
          </c:dPt>
          <c:dPt>
            <c:idx val="2"/>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6D7-43FC-9452-9FD49859AF9E}"/>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81054BF8-57CA-4E52-8EB2-E51A039C6E9E}" type="CATEGORYNAME">
                      <a:rPr lang="en-US"/>
                      <a:pPr>
                        <a:defRPr/>
                      </a:pPr>
                      <a:t>[KATEGORİ ADI]</a:t>
                    </a:fld>
                    <a:r>
                      <a:rPr lang="en-US" baseline="0"/>
                      <a:t>
</a:t>
                    </a:r>
                    <a:fld id="{87EDC0E8-20A1-4290-9A0D-1DA70FE47A14}" type="VALUE">
                      <a:rPr lang="en-US" baseline="0"/>
                      <a:pPr>
                        <a:defRPr/>
                      </a:pPr>
                      <a:t>[DEĞER]</a:t>
                    </a:fld>
                    <a:r>
                      <a:rPr lang="en-US" baseline="0"/>
                      <a:t>%</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6D7-43FC-9452-9FD49859AF9E}"/>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8F34B28B-3946-43D9-99B6-F942A8C4F6FE}" type="CATEGORYNAME">
                      <a:rPr lang="en-US"/>
                      <a:pPr>
                        <a:defRPr>
                          <a:solidFill>
                            <a:schemeClr val="accent1"/>
                          </a:solidFill>
                        </a:defRPr>
                      </a:pPr>
                      <a:t>[KATEGORİ ADI]</a:t>
                    </a:fld>
                    <a:endParaRPr lang="en-US"/>
                  </a:p>
                  <a:p>
                    <a:pPr>
                      <a:defRPr>
                        <a:solidFill>
                          <a:schemeClr val="accent1"/>
                        </a:solidFill>
                      </a:defRPr>
                    </a:pPr>
                    <a:r>
                      <a:rPr lang="en-US" baseline="0"/>
                      <a:t> 7,4%</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6D7-43FC-9452-9FD49859AF9E}"/>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aseline="0"/>
                      <a:t>Industry 32,4%</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46D7-43FC-9452-9FD49859AF9E}"/>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Sayfa1!$A$2:$A$4</c:f>
              <c:strCache>
                <c:ptCount val="3"/>
                <c:pt idx="0">
                  <c:v>Service</c:v>
                </c:pt>
                <c:pt idx="1">
                  <c:v>Agriculture</c:v>
                </c:pt>
                <c:pt idx="2">
                  <c:v>Industry</c:v>
                </c:pt>
              </c:strCache>
            </c:strRef>
          </c:cat>
          <c:val>
            <c:numRef>
              <c:f>Sayfa1!$B$2:$B$4</c:f>
              <c:numCache>
                <c:formatCode>General</c:formatCode>
                <c:ptCount val="3"/>
                <c:pt idx="0">
                  <c:v>60.2</c:v>
                </c:pt>
                <c:pt idx="1">
                  <c:v>7.4</c:v>
                </c:pt>
                <c:pt idx="2">
                  <c:v>32.4</c:v>
                </c:pt>
              </c:numCache>
            </c:numRef>
          </c:val>
          <c:extLst>
            <c:ext xmlns:c16="http://schemas.microsoft.com/office/drawing/2014/chart" uri="{C3380CC4-5D6E-409C-BE32-E72D297353CC}">
              <c16:uniqueId val="{00000006-46D7-43FC-9452-9FD49859AF9E}"/>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53D9DD-6BB5-4CDE-8D5C-03983A8BE63D}" type="doc">
      <dgm:prSet loTypeId="urn:microsoft.com/office/officeart/2005/8/layout/vProcess5" loCatId="process" qsTypeId="urn:microsoft.com/office/officeart/2005/8/quickstyle/simple2" qsCatId="simple" csTypeId="urn:microsoft.com/office/officeart/2005/8/colors/accent0_3" csCatId="mainScheme" phldr="1"/>
      <dgm:spPr/>
      <dgm:t>
        <a:bodyPr/>
        <a:lstStyle/>
        <a:p>
          <a:endParaRPr lang="tr-TR"/>
        </a:p>
      </dgm:t>
    </dgm:pt>
    <dgm:pt modelId="{C96B25AD-D327-4BD4-889A-36BC9C585B7B}">
      <dgm:prSet phldrT="[Text]"/>
      <dgm:spPr/>
      <dgm:t>
        <a:bodyPr/>
        <a:lstStyle/>
        <a:p>
          <a:r>
            <a:rPr lang="tr-TR"/>
            <a:t>No waste production if possible</a:t>
          </a:r>
        </a:p>
      </dgm:t>
    </dgm:pt>
    <dgm:pt modelId="{3786A678-6827-4A86-A744-44DD1F438FB2}" type="parTrans" cxnId="{877DDBAD-CF56-46F4-8C65-15F33361897A}">
      <dgm:prSet/>
      <dgm:spPr/>
      <dgm:t>
        <a:bodyPr/>
        <a:lstStyle/>
        <a:p>
          <a:endParaRPr lang="tr-TR"/>
        </a:p>
      </dgm:t>
    </dgm:pt>
    <dgm:pt modelId="{94CE6D7F-FD16-4B6C-A995-CE0C0F3E0F6E}" type="sibTrans" cxnId="{877DDBAD-CF56-46F4-8C65-15F33361897A}">
      <dgm:prSet/>
      <dgm:spPr/>
      <dgm:t>
        <a:bodyPr/>
        <a:lstStyle/>
        <a:p>
          <a:endParaRPr lang="tr-TR"/>
        </a:p>
      </dgm:t>
    </dgm:pt>
    <dgm:pt modelId="{6BB09574-8904-4F86-A2DE-3A135B3ED24E}">
      <dgm:prSet/>
      <dgm:spPr/>
      <dgm:t>
        <a:bodyPr/>
        <a:lstStyle/>
        <a:p>
          <a:r>
            <a:rPr lang="tr-TR"/>
            <a:t>Reducing waste generation at source</a:t>
          </a:r>
        </a:p>
      </dgm:t>
    </dgm:pt>
    <dgm:pt modelId="{1307084A-600C-4342-9639-091465A15B62}" type="parTrans" cxnId="{1D210364-4162-46DE-A8FF-6A355C21F260}">
      <dgm:prSet/>
      <dgm:spPr/>
      <dgm:t>
        <a:bodyPr/>
        <a:lstStyle/>
        <a:p>
          <a:endParaRPr lang="tr-TR"/>
        </a:p>
      </dgm:t>
    </dgm:pt>
    <dgm:pt modelId="{33FA943A-163B-4890-80AE-E5A067FA5B77}" type="sibTrans" cxnId="{1D210364-4162-46DE-A8FF-6A355C21F260}">
      <dgm:prSet/>
      <dgm:spPr/>
      <dgm:t>
        <a:bodyPr/>
        <a:lstStyle/>
        <a:p>
          <a:endParaRPr lang="tr-TR"/>
        </a:p>
      </dgm:t>
    </dgm:pt>
    <dgm:pt modelId="{FC3B5953-20DD-47FA-AEBA-C8CA26310389}">
      <dgm:prSet/>
      <dgm:spPr/>
      <dgm:t>
        <a:bodyPr/>
        <a:lstStyle/>
        <a:p>
          <a:r>
            <a:rPr lang="tr-TR"/>
            <a:t>Reuse of waste/excess materials if possible</a:t>
          </a:r>
        </a:p>
      </dgm:t>
    </dgm:pt>
    <dgm:pt modelId="{56FD8537-A060-42AA-A762-27A24B78E923}" type="parTrans" cxnId="{E722775C-BCAC-46A2-9A5C-ECC1AA26F340}">
      <dgm:prSet/>
      <dgm:spPr/>
      <dgm:t>
        <a:bodyPr/>
        <a:lstStyle/>
        <a:p>
          <a:endParaRPr lang="tr-TR"/>
        </a:p>
      </dgm:t>
    </dgm:pt>
    <dgm:pt modelId="{3BD52596-8571-4CAA-B1FF-7E0CE5F5A52B}" type="sibTrans" cxnId="{E722775C-BCAC-46A2-9A5C-ECC1AA26F340}">
      <dgm:prSet/>
      <dgm:spPr/>
      <dgm:t>
        <a:bodyPr/>
        <a:lstStyle/>
        <a:p>
          <a:endParaRPr lang="tr-TR"/>
        </a:p>
      </dgm:t>
    </dgm:pt>
    <dgm:pt modelId="{0A5608F6-C096-43BE-8964-1E308E7A67DA}">
      <dgm:prSet/>
      <dgm:spPr/>
      <dgm:t>
        <a:bodyPr/>
        <a:lstStyle/>
        <a:p>
          <a:r>
            <a:rPr lang="tr-TR"/>
            <a:t>Recovery/recycling of waste materials, if possible</a:t>
          </a:r>
        </a:p>
      </dgm:t>
    </dgm:pt>
    <dgm:pt modelId="{652DFF01-42F5-44E4-A597-696BEC8CF8EB}" type="parTrans" cxnId="{4781D409-EEBE-413C-9AC8-C457DA748863}">
      <dgm:prSet/>
      <dgm:spPr/>
      <dgm:t>
        <a:bodyPr/>
        <a:lstStyle/>
        <a:p>
          <a:endParaRPr lang="tr-TR"/>
        </a:p>
      </dgm:t>
    </dgm:pt>
    <dgm:pt modelId="{194EB13E-2782-4F5D-86CE-F905AC54F625}" type="sibTrans" cxnId="{4781D409-EEBE-413C-9AC8-C457DA748863}">
      <dgm:prSet/>
      <dgm:spPr/>
      <dgm:t>
        <a:bodyPr/>
        <a:lstStyle/>
        <a:p>
          <a:endParaRPr lang="tr-TR"/>
        </a:p>
      </dgm:t>
    </dgm:pt>
    <dgm:pt modelId="{3C29D4DF-C034-4F29-8889-94BA3D5EFC79}">
      <dgm:prSet/>
      <dgm:spPr/>
      <dgm:t>
        <a:bodyPr/>
        <a:lstStyle/>
        <a:p>
          <a:r>
            <a:rPr lang="tr-TR"/>
            <a:t>Disposal of waste off-site by a licensed waste company/municipality</a:t>
          </a:r>
        </a:p>
      </dgm:t>
    </dgm:pt>
    <dgm:pt modelId="{BDEF72DE-6A4B-4A1E-A9D9-4A592F581956}" type="parTrans" cxnId="{E3AD28FE-7F51-430D-8C28-6348370C76E2}">
      <dgm:prSet/>
      <dgm:spPr/>
      <dgm:t>
        <a:bodyPr/>
        <a:lstStyle/>
        <a:p>
          <a:endParaRPr lang="tr-TR"/>
        </a:p>
      </dgm:t>
    </dgm:pt>
    <dgm:pt modelId="{0C74C3E2-1304-42B7-A214-D2B8C609D794}" type="sibTrans" cxnId="{E3AD28FE-7F51-430D-8C28-6348370C76E2}">
      <dgm:prSet/>
      <dgm:spPr/>
      <dgm:t>
        <a:bodyPr/>
        <a:lstStyle/>
        <a:p>
          <a:endParaRPr lang="tr-TR"/>
        </a:p>
      </dgm:t>
    </dgm:pt>
    <dgm:pt modelId="{E549EE23-094F-4B1C-B5B1-BEDBE9277844}" type="pres">
      <dgm:prSet presAssocID="{9453D9DD-6BB5-4CDE-8D5C-03983A8BE63D}" presName="outerComposite" presStyleCnt="0">
        <dgm:presLayoutVars>
          <dgm:chMax val="5"/>
          <dgm:dir/>
          <dgm:resizeHandles val="exact"/>
        </dgm:presLayoutVars>
      </dgm:prSet>
      <dgm:spPr/>
    </dgm:pt>
    <dgm:pt modelId="{12A92DB9-D054-4F30-83B3-DE023F9A65CD}" type="pres">
      <dgm:prSet presAssocID="{9453D9DD-6BB5-4CDE-8D5C-03983A8BE63D}" presName="dummyMaxCanvas" presStyleCnt="0">
        <dgm:presLayoutVars/>
      </dgm:prSet>
      <dgm:spPr/>
    </dgm:pt>
    <dgm:pt modelId="{6A05B85F-A43E-4297-934E-C150D6A764D9}" type="pres">
      <dgm:prSet presAssocID="{9453D9DD-6BB5-4CDE-8D5C-03983A8BE63D}" presName="FiveNodes_1" presStyleLbl="node1" presStyleIdx="0" presStyleCnt="5">
        <dgm:presLayoutVars>
          <dgm:bulletEnabled val="1"/>
        </dgm:presLayoutVars>
      </dgm:prSet>
      <dgm:spPr/>
    </dgm:pt>
    <dgm:pt modelId="{3752243B-8292-480A-8247-FA0D699D2B45}" type="pres">
      <dgm:prSet presAssocID="{9453D9DD-6BB5-4CDE-8D5C-03983A8BE63D}" presName="FiveNodes_2" presStyleLbl="node1" presStyleIdx="1" presStyleCnt="5">
        <dgm:presLayoutVars>
          <dgm:bulletEnabled val="1"/>
        </dgm:presLayoutVars>
      </dgm:prSet>
      <dgm:spPr/>
    </dgm:pt>
    <dgm:pt modelId="{37768E29-9179-4800-A56F-04822B8ED214}" type="pres">
      <dgm:prSet presAssocID="{9453D9DD-6BB5-4CDE-8D5C-03983A8BE63D}" presName="FiveNodes_3" presStyleLbl="node1" presStyleIdx="2" presStyleCnt="5">
        <dgm:presLayoutVars>
          <dgm:bulletEnabled val="1"/>
        </dgm:presLayoutVars>
      </dgm:prSet>
      <dgm:spPr/>
    </dgm:pt>
    <dgm:pt modelId="{F6749F3F-BEF3-4CAB-A65E-31974AFEED51}" type="pres">
      <dgm:prSet presAssocID="{9453D9DD-6BB5-4CDE-8D5C-03983A8BE63D}" presName="FiveNodes_4" presStyleLbl="node1" presStyleIdx="3" presStyleCnt="5">
        <dgm:presLayoutVars>
          <dgm:bulletEnabled val="1"/>
        </dgm:presLayoutVars>
      </dgm:prSet>
      <dgm:spPr/>
    </dgm:pt>
    <dgm:pt modelId="{3FCD3274-B82A-456D-B610-EA06A970A4EB}" type="pres">
      <dgm:prSet presAssocID="{9453D9DD-6BB5-4CDE-8D5C-03983A8BE63D}" presName="FiveNodes_5" presStyleLbl="node1" presStyleIdx="4" presStyleCnt="5">
        <dgm:presLayoutVars>
          <dgm:bulletEnabled val="1"/>
        </dgm:presLayoutVars>
      </dgm:prSet>
      <dgm:spPr/>
    </dgm:pt>
    <dgm:pt modelId="{D2E7DA5B-54C4-410E-9AF6-C518D905B45C}" type="pres">
      <dgm:prSet presAssocID="{9453D9DD-6BB5-4CDE-8D5C-03983A8BE63D}" presName="FiveConn_1-2" presStyleLbl="fgAccFollowNode1" presStyleIdx="0" presStyleCnt="4">
        <dgm:presLayoutVars>
          <dgm:bulletEnabled val="1"/>
        </dgm:presLayoutVars>
      </dgm:prSet>
      <dgm:spPr/>
    </dgm:pt>
    <dgm:pt modelId="{4A3E26CA-DB7B-4AF2-9758-DF338EDFE585}" type="pres">
      <dgm:prSet presAssocID="{9453D9DD-6BB5-4CDE-8D5C-03983A8BE63D}" presName="FiveConn_2-3" presStyleLbl="fgAccFollowNode1" presStyleIdx="1" presStyleCnt="4">
        <dgm:presLayoutVars>
          <dgm:bulletEnabled val="1"/>
        </dgm:presLayoutVars>
      </dgm:prSet>
      <dgm:spPr/>
    </dgm:pt>
    <dgm:pt modelId="{63DD06C0-7132-4659-8171-8D7BA0E01126}" type="pres">
      <dgm:prSet presAssocID="{9453D9DD-6BB5-4CDE-8D5C-03983A8BE63D}" presName="FiveConn_3-4" presStyleLbl="fgAccFollowNode1" presStyleIdx="2" presStyleCnt="4">
        <dgm:presLayoutVars>
          <dgm:bulletEnabled val="1"/>
        </dgm:presLayoutVars>
      </dgm:prSet>
      <dgm:spPr/>
    </dgm:pt>
    <dgm:pt modelId="{D0E8C5D4-9BEF-4073-80A0-5E0D8154AFCD}" type="pres">
      <dgm:prSet presAssocID="{9453D9DD-6BB5-4CDE-8D5C-03983A8BE63D}" presName="FiveConn_4-5" presStyleLbl="fgAccFollowNode1" presStyleIdx="3" presStyleCnt="4">
        <dgm:presLayoutVars>
          <dgm:bulletEnabled val="1"/>
        </dgm:presLayoutVars>
      </dgm:prSet>
      <dgm:spPr/>
    </dgm:pt>
    <dgm:pt modelId="{3A529973-D3CD-41BC-9E8E-B3803555F3E1}" type="pres">
      <dgm:prSet presAssocID="{9453D9DD-6BB5-4CDE-8D5C-03983A8BE63D}" presName="FiveNodes_1_text" presStyleLbl="node1" presStyleIdx="4" presStyleCnt="5">
        <dgm:presLayoutVars>
          <dgm:bulletEnabled val="1"/>
        </dgm:presLayoutVars>
      </dgm:prSet>
      <dgm:spPr/>
    </dgm:pt>
    <dgm:pt modelId="{87E81BB7-EB52-4D98-BEB5-225DD9044D89}" type="pres">
      <dgm:prSet presAssocID="{9453D9DD-6BB5-4CDE-8D5C-03983A8BE63D}" presName="FiveNodes_2_text" presStyleLbl="node1" presStyleIdx="4" presStyleCnt="5">
        <dgm:presLayoutVars>
          <dgm:bulletEnabled val="1"/>
        </dgm:presLayoutVars>
      </dgm:prSet>
      <dgm:spPr/>
    </dgm:pt>
    <dgm:pt modelId="{4A8A98DF-8443-45F3-BDE4-E1A4F872AD8F}" type="pres">
      <dgm:prSet presAssocID="{9453D9DD-6BB5-4CDE-8D5C-03983A8BE63D}" presName="FiveNodes_3_text" presStyleLbl="node1" presStyleIdx="4" presStyleCnt="5">
        <dgm:presLayoutVars>
          <dgm:bulletEnabled val="1"/>
        </dgm:presLayoutVars>
      </dgm:prSet>
      <dgm:spPr/>
    </dgm:pt>
    <dgm:pt modelId="{DFD16675-992E-4207-AB75-9023476F7B8E}" type="pres">
      <dgm:prSet presAssocID="{9453D9DD-6BB5-4CDE-8D5C-03983A8BE63D}" presName="FiveNodes_4_text" presStyleLbl="node1" presStyleIdx="4" presStyleCnt="5">
        <dgm:presLayoutVars>
          <dgm:bulletEnabled val="1"/>
        </dgm:presLayoutVars>
      </dgm:prSet>
      <dgm:spPr/>
    </dgm:pt>
    <dgm:pt modelId="{937A30C4-E28E-4F9E-92CB-94491D5B3002}" type="pres">
      <dgm:prSet presAssocID="{9453D9DD-6BB5-4CDE-8D5C-03983A8BE63D}" presName="FiveNodes_5_text" presStyleLbl="node1" presStyleIdx="4" presStyleCnt="5">
        <dgm:presLayoutVars>
          <dgm:bulletEnabled val="1"/>
        </dgm:presLayoutVars>
      </dgm:prSet>
      <dgm:spPr/>
    </dgm:pt>
  </dgm:ptLst>
  <dgm:cxnLst>
    <dgm:cxn modelId="{58D66603-0395-4567-B8E2-34831EA87CEE}" type="presOf" srcId="{3BD52596-8571-4CAA-B1FF-7E0CE5F5A52B}" destId="{63DD06C0-7132-4659-8171-8D7BA0E01126}" srcOrd="0" destOrd="0" presId="urn:microsoft.com/office/officeart/2005/8/layout/vProcess5"/>
    <dgm:cxn modelId="{4781D409-EEBE-413C-9AC8-C457DA748863}" srcId="{9453D9DD-6BB5-4CDE-8D5C-03983A8BE63D}" destId="{0A5608F6-C096-43BE-8964-1E308E7A67DA}" srcOrd="3" destOrd="0" parTransId="{652DFF01-42F5-44E4-A597-696BEC8CF8EB}" sibTransId="{194EB13E-2782-4F5D-86CE-F905AC54F625}"/>
    <dgm:cxn modelId="{A7EE0F0A-6584-4CA2-903C-0BABB55EEC8A}" type="presOf" srcId="{C96B25AD-D327-4BD4-889A-36BC9C585B7B}" destId="{3A529973-D3CD-41BC-9E8E-B3803555F3E1}" srcOrd="1" destOrd="0" presId="urn:microsoft.com/office/officeart/2005/8/layout/vProcess5"/>
    <dgm:cxn modelId="{B4F9F80D-5D79-4D8E-82D7-8E287B8934A3}" type="presOf" srcId="{C96B25AD-D327-4BD4-889A-36BC9C585B7B}" destId="{6A05B85F-A43E-4297-934E-C150D6A764D9}" srcOrd="0" destOrd="0" presId="urn:microsoft.com/office/officeart/2005/8/layout/vProcess5"/>
    <dgm:cxn modelId="{EA1D5A0F-CD56-4017-9A6A-CB378F21E5C0}" type="presOf" srcId="{94CE6D7F-FD16-4B6C-A995-CE0C0F3E0F6E}" destId="{D2E7DA5B-54C4-410E-9AF6-C518D905B45C}" srcOrd="0" destOrd="0" presId="urn:microsoft.com/office/officeart/2005/8/layout/vProcess5"/>
    <dgm:cxn modelId="{C2A11731-1D1E-426B-81BB-7DD001C39603}" type="presOf" srcId="{6BB09574-8904-4F86-A2DE-3A135B3ED24E}" destId="{87E81BB7-EB52-4D98-BEB5-225DD9044D89}" srcOrd="1" destOrd="0" presId="urn:microsoft.com/office/officeart/2005/8/layout/vProcess5"/>
    <dgm:cxn modelId="{BAEA5E39-2C87-451A-B9AE-CDE966E70230}" type="presOf" srcId="{3C29D4DF-C034-4F29-8889-94BA3D5EFC79}" destId="{3FCD3274-B82A-456D-B610-EA06A970A4EB}" srcOrd="0" destOrd="0" presId="urn:microsoft.com/office/officeart/2005/8/layout/vProcess5"/>
    <dgm:cxn modelId="{662A873C-7883-4C46-A2FD-83BAF42C082C}" type="presOf" srcId="{33FA943A-163B-4890-80AE-E5A067FA5B77}" destId="{4A3E26CA-DB7B-4AF2-9758-DF338EDFE585}" srcOrd="0" destOrd="0" presId="urn:microsoft.com/office/officeart/2005/8/layout/vProcess5"/>
    <dgm:cxn modelId="{3F1D3641-0388-4F64-BABF-F7F5BA4AA691}" type="presOf" srcId="{0A5608F6-C096-43BE-8964-1E308E7A67DA}" destId="{DFD16675-992E-4207-AB75-9023476F7B8E}" srcOrd="1" destOrd="0" presId="urn:microsoft.com/office/officeart/2005/8/layout/vProcess5"/>
    <dgm:cxn modelId="{E722775C-BCAC-46A2-9A5C-ECC1AA26F340}" srcId="{9453D9DD-6BB5-4CDE-8D5C-03983A8BE63D}" destId="{FC3B5953-20DD-47FA-AEBA-C8CA26310389}" srcOrd="2" destOrd="0" parTransId="{56FD8537-A060-42AA-A762-27A24B78E923}" sibTransId="{3BD52596-8571-4CAA-B1FF-7E0CE5F5A52B}"/>
    <dgm:cxn modelId="{4E8E9263-5670-4E10-8BA1-5C4A675986EB}" type="presOf" srcId="{3C29D4DF-C034-4F29-8889-94BA3D5EFC79}" destId="{937A30C4-E28E-4F9E-92CB-94491D5B3002}" srcOrd="1" destOrd="0" presId="urn:microsoft.com/office/officeart/2005/8/layout/vProcess5"/>
    <dgm:cxn modelId="{1D210364-4162-46DE-A8FF-6A355C21F260}" srcId="{9453D9DD-6BB5-4CDE-8D5C-03983A8BE63D}" destId="{6BB09574-8904-4F86-A2DE-3A135B3ED24E}" srcOrd="1" destOrd="0" parTransId="{1307084A-600C-4342-9639-091465A15B62}" sibTransId="{33FA943A-163B-4890-80AE-E5A067FA5B77}"/>
    <dgm:cxn modelId="{AC41F79F-49BC-43C5-A9B0-9D86C001DF16}" type="presOf" srcId="{9453D9DD-6BB5-4CDE-8D5C-03983A8BE63D}" destId="{E549EE23-094F-4B1C-B5B1-BEDBE9277844}" srcOrd="0" destOrd="0" presId="urn:microsoft.com/office/officeart/2005/8/layout/vProcess5"/>
    <dgm:cxn modelId="{8A997DA1-AEE2-4CCD-A696-2B8A6FAAD437}" type="presOf" srcId="{0A5608F6-C096-43BE-8964-1E308E7A67DA}" destId="{F6749F3F-BEF3-4CAB-A65E-31974AFEED51}" srcOrd="0" destOrd="0" presId="urn:microsoft.com/office/officeart/2005/8/layout/vProcess5"/>
    <dgm:cxn modelId="{DE67A0AC-C197-48F5-A187-B0497757F7F2}" type="presOf" srcId="{6BB09574-8904-4F86-A2DE-3A135B3ED24E}" destId="{3752243B-8292-480A-8247-FA0D699D2B45}" srcOrd="0" destOrd="0" presId="urn:microsoft.com/office/officeart/2005/8/layout/vProcess5"/>
    <dgm:cxn modelId="{877DDBAD-CF56-46F4-8C65-15F33361897A}" srcId="{9453D9DD-6BB5-4CDE-8D5C-03983A8BE63D}" destId="{C96B25AD-D327-4BD4-889A-36BC9C585B7B}" srcOrd="0" destOrd="0" parTransId="{3786A678-6827-4A86-A744-44DD1F438FB2}" sibTransId="{94CE6D7F-FD16-4B6C-A995-CE0C0F3E0F6E}"/>
    <dgm:cxn modelId="{CC498BAF-AE6A-45E1-A822-EAF7E1BA26D4}" type="presOf" srcId="{194EB13E-2782-4F5D-86CE-F905AC54F625}" destId="{D0E8C5D4-9BEF-4073-80A0-5E0D8154AFCD}" srcOrd="0" destOrd="0" presId="urn:microsoft.com/office/officeart/2005/8/layout/vProcess5"/>
    <dgm:cxn modelId="{32E151B5-7CE0-4650-B1B6-508F9892BF40}" type="presOf" srcId="{FC3B5953-20DD-47FA-AEBA-C8CA26310389}" destId="{4A8A98DF-8443-45F3-BDE4-E1A4F872AD8F}" srcOrd="1" destOrd="0" presId="urn:microsoft.com/office/officeart/2005/8/layout/vProcess5"/>
    <dgm:cxn modelId="{A55236CF-A19F-4514-979D-78BB401FB8A7}" type="presOf" srcId="{FC3B5953-20DD-47FA-AEBA-C8CA26310389}" destId="{37768E29-9179-4800-A56F-04822B8ED214}" srcOrd="0" destOrd="0" presId="urn:microsoft.com/office/officeart/2005/8/layout/vProcess5"/>
    <dgm:cxn modelId="{E3AD28FE-7F51-430D-8C28-6348370C76E2}" srcId="{9453D9DD-6BB5-4CDE-8D5C-03983A8BE63D}" destId="{3C29D4DF-C034-4F29-8889-94BA3D5EFC79}" srcOrd="4" destOrd="0" parTransId="{BDEF72DE-6A4B-4A1E-A9D9-4A592F581956}" sibTransId="{0C74C3E2-1304-42B7-A214-D2B8C609D794}"/>
    <dgm:cxn modelId="{EF4B1891-5F96-4C3F-8EC0-F1CF8845370B}" type="presParOf" srcId="{E549EE23-094F-4B1C-B5B1-BEDBE9277844}" destId="{12A92DB9-D054-4F30-83B3-DE023F9A65CD}" srcOrd="0" destOrd="0" presId="urn:microsoft.com/office/officeart/2005/8/layout/vProcess5"/>
    <dgm:cxn modelId="{ECBE9D99-B9DB-439A-A078-C70E12CBE8DD}" type="presParOf" srcId="{E549EE23-094F-4B1C-B5B1-BEDBE9277844}" destId="{6A05B85F-A43E-4297-934E-C150D6A764D9}" srcOrd="1" destOrd="0" presId="urn:microsoft.com/office/officeart/2005/8/layout/vProcess5"/>
    <dgm:cxn modelId="{C5433A68-2850-4131-ADA7-D499DB5993D8}" type="presParOf" srcId="{E549EE23-094F-4B1C-B5B1-BEDBE9277844}" destId="{3752243B-8292-480A-8247-FA0D699D2B45}" srcOrd="2" destOrd="0" presId="urn:microsoft.com/office/officeart/2005/8/layout/vProcess5"/>
    <dgm:cxn modelId="{CA8EA49A-D44B-4652-B37F-38315C9D3B7D}" type="presParOf" srcId="{E549EE23-094F-4B1C-B5B1-BEDBE9277844}" destId="{37768E29-9179-4800-A56F-04822B8ED214}" srcOrd="3" destOrd="0" presId="urn:microsoft.com/office/officeart/2005/8/layout/vProcess5"/>
    <dgm:cxn modelId="{35B57F5D-8E24-48FE-AF4D-4E8F5F0EE129}" type="presParOf" srcId="{E549EE23-094F-4B1C-B5B1-BEDBE9277844}" destId="{F6749F3F-BEF3-4CAB-A65E-31974AFEED51}" srcOrd="4" destOrd="0" presId="urn:microsoft.com/office/officeart/2005/8/layout/vProcess5"/>
    <dgm:cxn modelId="{01D094C9-BA89-4517-B8BF-5BF50E8BA38C}" type="presParOf" srcId="{E549EE23-094F-4B1C-B5B1-BEDBE9277844}" destId="{3FCD3274-B82A-456D-B610-EA06A970A4EB}" srcOrd="5" destOrd="0" presId="urn:microsoft.com/office/officeart/2005/8/layout/vProcess5"/>
    <dgm:cxn modelId="{CBE915F8-C3E6-47C2-934B-1C0A44BFC041}" type="presParOf" srcId="{E549EE23-094F-4B1C-B5B1-BEDBE9277844}" destId="{D2E7DA5B-54C4-410E-9AF6-C518D905B45C}" srcOrd="6" destOrd="0" presId="urn:microsoft.com/office/officeart/2005/8/layout/vProcess5"/>
    <dgm:cxn modelId="{E2879489-3069-42D2-AD02-53526ADA952A}" type="presParOf" srcId="{E549EE23-094F-4B1C-B5B1-BEDBE9277844}" destId="{4A3E26CA-DB7B-4AF2-9758-DF338EDFE585}" srcOrd="7" destOrd="0" presId="urn:microsoft.com/office/officeart/2005/8/layout/vProcess5"/>
    <dgm:cxn modelId="{570C8260-CDB0-4B44-BF24-F50699A66FD9}" type="presParOf" srcId="{E549EE23-094F-4B1C-B5B1-BEDBE9277844}" destId="{63DD06C0-7132-4659-8171-8D7BA0E01126}" srcOrd="8" destOrd="0" presId="urn:microsoft.com/office/officeart/2005/8/layout/vProcess5"/>
    <dgm:cxn modelId="{5406B5C3-3728-4D34-8B8A-66E1CB263C0E}" type="presParOf" srcId="{E549EE23-094F-4B1C-B5B1-BEDBE9277844}" destId="{D0E8C5D4-9BEF-4073-80A0-5E0D8154AFCD}" srcOrd="9" destOrd="0" presId="urn:microsoft.com/office/officeart/2005/8/layout/vProcess5"/>
    <dgm:cxn modelId="{9409A51F-D093-4DE3-B581-107083995714}" type="presParOf" srcId="{E549EE23-094F-4B1C-B5B1-BEDBE9277844}" destId="{3A529973-D3CD-41BC-9E8E-B3803555F3E1}" srcOrd="10" destOrd="0" presId="urn:microsoft.com/office/officeart/2005/8/layout/vProcess5"/>
    <dgm:cxn modelId="{8FBFE184-7485-4FD2-AADF-3AAC129B1136}" type="presParOf" srcId="{E549EE23-094F-4B1C-B5B1-BEDBE9277844}" destId="{87E81BB7-EB52-4D98-BEB5-225DD9044D89}" srcOrd="11" destOrd="0" presId="urn:microsoft.com/office/officeart/2005/8/layout/vProcess5"/>
    <dgm:cxn modelId="{45885776-94D2-45A6-90B9-5B086757D476}" type="presParOf" srcId="{E549EE23-094F-4B1C-B5B1-BEDBE9277844}" destId="{4A8A98DF-8443-45F3-BDE4-E1A4F872AD8F}" srcOrd="12" destOrd="0" presId="urn:microsoft.com/office/officeart/2005/8/layout/vProcess5"/>
    <dgm:cxn modelId="{10C06D4F-C248-49F6-BBEA-E1AA6D3D442D}" type="presParOf" srcId="{E549EE23-094F-4B1C-B5B1-BEDBE9277844}" destId="{DFD16675-992E-4207-AB75-9023476F7B8E}" srcOrd="13" destOrd="0" presId="urn:microsoft.com/office/officeart/2005/8/layout/vProcess5"/>
    <dgm:cxn modelId="{7733E726-CA20-4961-A6B2-C98A379FBFF1}" type="presParOf" srcId="{E549EE23-094F-4B1C-B5B1-BEDBE9277844}" destId="{937A30C4-E28E-4F9E-92CB-94491D5B3002}" srcOrd="14" destOrd="0" presId="urn:microsoft.com/office/officeart/2005/8/layout/vProcess5"/>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05B85F-A43E-4297-934E-C150D6A764D9}">
      <dsp:nvSpPr>
        <dsp:cNvPr id="0" name=""/>
        <dsp:cNvSpPr/>
      </dsp:nvSpPr>
      <dsp:spPr>
        <a:xfrm>
          <a:off x="0" y="0"/>
          <a:ext cx="4650403" cy="520522"/>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tr-TR" sz="1300" kern="1200"/>
            <a:t>No waste production if possible</a:t>
          </a:r>
        </a:p>
      </dsp:txBody>
      <dsp:txXfrm>
        <a:off x="15246" y="15246"/>
        <a:ext cx="4027817" cy="490030"/>
      </dsp:txXfrm>
    </dsp:sp>
    <dsp:sp modelId="{3752243B-8292-480A-8247-FA0D699D2B45}">
      <dsp:nvSpPr>
        <dsp:cNvPr id="0" name=""/>
        <dsp:cNvSpPr/>
      </dsp:nvSpPr>
      <dsp:spPr>
        <a:xfrm>
          <a:off x="347270" y="592816"/>
          <a:ext cx="4650403" cy="520522"/>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tr-TR" sz="1300" kern="1200"/>
            <a:t>Reducing waste generation at source</a:t>
          </a:r>
        </a:p>
      </dsp:txBody>
      <dsp:txXfrm>
        <a:off x="362516" y="608062"/>
        <a:ext cx="3934301" cy="490030"/>
      </dsp:txXfrm>
    </dsp:sp>
    <dsp:sp modelId="{37768E29-9179-4800-A56F-04822B8ED214}">
      <dsp:nvSpPr>
        <dsp:cNvPr id="0" name=""/>
        <dsp:cNvSpPr/>
      </dsp:nvSpPr>
      <dsp:spPr>
        <a:xfrm>
          <a:off x="694540" y="1185633"/>
          <a:ext cx="4650403" cy="520522"/>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tr-TR" sz="1300" kern="1200"/>
            <a:t>Reuse of waste/excess materials if possible</a:t>
          </a:r>
        </a:p>
      </dsp:txBody>
      <dsp:txXfrm>
        <a:off x="709786" y="1200879"/>
        <a:ext cx="3934301" cy="490030"/>
      </dsp:txXfrm>
    </dsp:sp>
    <dsp:sp modelId="{F6749F3F-BEF3-4CAB-A65E-31974AFEED51}">
      <dsp:nvSpPr>
        <dsp:cNvPr id="0" name=""/>
        <dsp:cNvSpPr/>
      </dsp:nvSpPr>
      <dsp:spPr>
        <a:xfrm>
          <a:off x="1041811" y="1778450"/>
          <a:ext cx="4650403" cy="520522"/>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tr-TR" sz="1300" kern="1200"/>
            <a:t>Recovery/recycling of waste materials, if possible</a:t>
          </a:r>
        </a:p>
      </dsp:txBody>
      <dsp:txXfrm>
        <a:off x="1057057" y="1793696"/>
        <a:ext cx="3934301" cy="490030"/>
      </dsp:txXfrm>
    </dsp:sp>
    <dsp:sp modelId="{3FCD3274-B82A-456D-B610-EA06A970A4EB}">
      <dsp:nvSpPr>
        <dsp:cNvPr id="0" name=""/>
        <dsp:cNvSpPr/>
      </dsp:nvSpPr>
      <dsp:spPr>
        <a:xfrm>
          <a:off x="1389081" y="2371267"/>
          <a:ext cx="4650403" cy="520522"/>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tr-TR" sz="1300" kern="1200"/>
            <a:t>Disposal of waste off-site by a licensed waste company/municipality</a:t>
          </a:r>
        </a:p>
      </dsp:txBody>
      <dsp:txXfrm>
        <a:off x="1404327" y="2386513"/>
        <a:ext cx="3934301" cy="490030"/>
      </dsp:txXfrm>
    </dsp:sp>
    <dsp:sp modelId="{D2E7DA5B-54C4-410E-9AF6-C518D905B45C}">
      <dsp:nvSpPr>
        <dsp:cNvPr id="0" name=""/>
        <dsp:cNvSpPr/>
      </dsp:nvSpPr>
      <dsp:spPr>
        <a:xfrm>
          <a:off x="4312064" y="380270"/>
          <a:ext cx="338339" cy="338339"/>
        </a:xfrm>
        <a:prstGeom prst="downArrow">
          <a:avLst>
            <a:gd name="adj1" fmla="val 55000"/>
            <a:gd name="adj2" fmla="val 45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tr-TR" sz="1500" kern="1200"/>
        </a:p>
      </dsp:txBody>
      <dsp:txXfrm>
        <a:off x="4388190" y="380270"/>
        <a:ext cx="186087" cy="254600"/>
      </dsp:txXfrm>
    </dsp:sp>
    <dsp:sp modelId="{4A3E26CA-DB7B-4AF2-9758-DF338EDFE585}">
      <dsp:nvSpPr>
        <dsp:cNvPr id="0" name=""/>
        <dsp:cNvSpPr/>
      </dsp:nvSpPr>
      <dsp:spPr>
        <a:xfrm>
          <a:off x="4659334" y="973087"/>
          <a:ext cx="338339" cy="338339"/>
        </a:xfrm>
        <a:prstGeom prst="downArrow">
          <a:avLst>
            <a:gd name="adj1" fmla="val 55000"/>
            <a:gd name="adj2" fmla="val 45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tr-TR" sz="1500" kern="1200"/>
        </a:p>
      </dsp:txBody>
      <dsp:txXfrm>
        <a:off x="4735460" y="973087"/>
        <a:ext cx="186087" cy="254600"/>
      </dsp:txXfrm>
    </dsp:sp>
    <dsp:sp modelId="{63DD06C0-7132-4659-8171-8D7BA0E01126}">
      <dsp:nvSpPr>
        <dsp:cNvPr id="0" name=""/>
        <dsp:cNvSpPr/>
      </dsp:nvSpPr>
      <dsp:spPr>
        <a:xfrm>
          <a:off x="5006604" y="1557228"/>
          <a:ext cx="338339" cy="338339"/>
        </a:xfrm>
        <a:prstGeom prst="downArrow">
          <a:avLst>
            <a:gd name="adj1" fmla="val 55000"/>
            <a:gd name="adj2" fmla="val 45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tr-TR" sz="1500" kern="1200"/>
        </a:p>
      </dsp:txBody>
      <dsp:txXfrm>
        <a:off x="5082730" y="1557228"/>
        <a:ext cx="186087" cy="254600"/>
      </dsp:txXfrm>
    </dsp:sp>
    <dsp:sp modelId="{D0E8C5D4-9BEF-4073-80A0-5E0D8154AFCD}">
      <dsp:nvSpPr>
        <dsp:cNvPr id="0" name=""/>
        <dsp:cNvSpPr/>
      </dsp:nvSpPr>
      <dsp:spPr>
        <a:xfrm>
          <a:off x="5353875" y="2155829"/>
          <a:ext cx="338339" cy="338339"/>
        </a:xfrm>
        <a:prstGeom prst="downArrow">
          <a:avLst>
            <a:gd name="adj1" fmla="val 55000"/>
            <a:gd name="adj2" fmla="val 45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tr-TR" sz="1500" kern="1200"/>
        </a:p>
      </dsp:txBody>
      <dsp:txXfrm>
        <a:off x="5430001" y="2155829"/>
        <a:ext cx="186087" cy="254600"/>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54772-A637-467D-930D-9A115F978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178</Pages>
  <Words>58705</Words>
  <Characters>334624</Characters>
  <Application>Microsoft Office Word</Application>
  <DocSecurity>0</DocSecurity>
  <Lines>2788</Lines>
  <Paragraphs>785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392544</CharactersWithSpaces>
  <SharedDoc>false</SharedDoc>
  <HLinks>
    <vt:vector size="858" baseType="variant">
      <vt:variant>
        <vt:i4>3473522</vt:i4>
      </vt:variant>
      <vt:variant>
        <vt:i4>879</vt:i4>
      </vt:variant>
      <vt:variant>
        <vt:i4>0</vt:i4>
      </vt:variant>
      <vt:variant>
        <vt:i4>5</vt:i4>
      </vt:variant>
      <vt:variant>
        <vt:lpwstr>http://www.inspectionpanel.org/</vt:lpwstr>
      </vt:variant>
      <vt:variant>
        <vt:lpwstr/>
      </vt:variant>
      <vt:variant>
        <vt:i4>7798803</vt:i4>
      </vt:variant>
      <vt:variant>
        <vt:i4>876</vt:i4>
      </vt:variant>
      <vt:variant>
        <vt:i4>0</vt:i4>
      </vt:variant>
      <vt:variant>
        <vt:i4>5</vt:i4>
      </vt:variant>
      <vt:variant>
        <vt:lpwstr>mailto:dayanikli@csb.gov.tr</vt:lpwstr>
      </vt:variant>
      <vt:variant>
        <vt:lpwstr/>
      </vt:variant>
      <vt:variant>
        <vt:i4>4390990</vt:i4>
      </vt:variant>
      <vt:variant>
        <vt:i4>849</vt:i4>
      </vt:variant>
      <vt:variant>
        <vt:i4>0</vt:i4>
      </vt:variant>
      <vt:variant>
        <vt:i4>5</vt:i4>
      </vt:variant>
      <vt:variant>
        <vt:lpwstr>http://izmir.gov.tr/tarim-ve-hayvancilik</vt:lpwstr>
      </vt:variant>
      <vt:variant>
        <vt:lpwstr/>
      </vt:variant>
      <vt:variant>
        <vt:i4>4390990</vt:i4>
      </vt:variant>
      <vt:variant>
        <vt:i4>843</vt:i4>
      </vt:variant>
      <vt:variant>
        <vt:i4>0</vt:i4>
      </vt:variant>
      <vt:variant>
        <vt:i4>5</vt:i4>
      </vt:variant>
      <vt:variant>
        <vt:lpwstr>http://izmir.gov.tr/tarim-ve-hayvancilik</vt:lpwstr>
      </vt:variant>
      <vt:variant>
        <vt:lpwstr/>
      </vt:variant>
      <vt:variant>
        <vt:i4>6357109</vt:i4>
      </vt:variant>
      <vt:variant>
        <vt:i4>837</vt:i4>
      </vt:variant>
      <vt:variant>
        <vt:i4>0</vt:i4>
      </vt:variant>
      <vt:variant>
        <vt:i4>5</vt:i4>
      </vt:variant>
      <vt:variant>
        <vt:lpwstr>https://i̇zmirinrakamlari.i̇zmir.bel.tr/tr/2022/96/YillaraGoreIstihdamOrani</vt:lpwstr>
      </vt:variant>
      <vt:variant>
        <vt:lpwstr/>
      </vt:variant>
      <vt:variant>
        <vt:i4>327705</vt:i4>
      </vt:variant>
      <vt:variant>
        <vt:i4>807</vt:i4>
      </vt:variant>
      <vt:variant>
        <vt:i4>0</vt:i4>
      </vt:variant>
      <vt:variant>
        <vt:i4>5</vt:i4>
      </vt:variant>
      <vt:variant>
        <vt:lpwstr>https://www.goc.gov.tr/gecici-koruma5638</vt:lpwstr>
      </vt:variant>
      <vt:variant>
        <vt:lpwstr/>
      </vt:variant>
      <vt:variant>
        <vt:i4>6488118</vt:i4>
      </vt:variant>
      <vt:variant>
        <vt:i4>795</vt:i4>
      </vt:variant>
      <vt:variant>
        <vt:i4>0</vt:i4>
      </vt:variant>
      <vt:variant>
        <vt:i4>5</vt:i4>
      </vt:variant>
      <vt:variant>
        <vt:lpwstr>https://nip.tuik.gov.tr/?value=EgitimDurumu</vt:lpwstr>
      </vt:variant>
      <vt:variant>
        <vt:lpwstr/>
      </vt:variant>
      <vt:variant>
        <vt:i4>5111813</vt:i4>
      </vt:variant>
      <vt:variant>
        <vt:i4>756</vt:i4>
      </vt:variant>
      <vt:variant>
        <vt:i4>0</vt:i4>
      </vt:variant>
      <vt:variant>
        <vt:i4>5</vt:i4>
      </vt:variant>
      <vt:variant>
        <vt:lpwstr>https://www.keybiodiversityareas.org/kba-data</vt:lpwstr>
      </vt:variant>
      <vt:variant>
        <vt:lpwstr/>
      </vt:variant>
      <vt:variant>
        <vt:i4>2228323</vt:i4>
      </vt:variant>
      <vt:variant>
        <vt:i4>753</vt:i4>
      </vt:variant>
      <vt:variant>
        <vt:i4>0</vt:i4>
      </vt:variant>
      <vt:variant>
        <vt:i4>5</vt:i4>
      </vt:variant>
      <vt:variant>
        <vt:lpwstr>https://www.ibat-alliance.org/</vt:lpwstr>
      </vt:variant>
      <vt:variant>
        <vt:lpwstr/>
      </vt:variant>
      <vt:variant>
        <vt:i4>3407909</vt:i4>
      </vt:variant>
      <vt:variant>
        <vt:i4>729</vt:i4>
      </vt:variant>
      <vt:variant>
        <vt:i4>0</vt:i4>
      </vt:variant>
      <vt:variant>
        <vt:i4>5</vt:i4>
      </vt:variant>
      <vt:variant>
        <vt:lpwstr>https://www.izsu.gov.tr/tr/TesisDetay/1/32/2?AspxAutoDetectCookieSupport=1</vt:lpwstr>
      </vt:variant>
      <vt:variant>
        <vt:lpwstr/>
      </vt:variant>
      <vt:variant>
        <vt:i4>2031678</vt:i4>
      </vt:variant>
      <vt:variant>
        <vt:i4>710</vt:i4>
      </vt:variant>
      <vt:variant>
        <vt:i4>0</vt:i4>
      </vt:variant>
      <vt:variant>
        <vt:i4>5</vt:i4>
      </vt:variant>
      <vt:variant>
        <vt:lpwstr/>
      </vt:variant>
      <vt:variant>
        <vt:lpwstr>_Toc174628917</vt:lpwstr>
      </vt:variant>
      <vt:variant>
        <vt:i4>2031678</vt:i4>
      </vt:variant>
      <vt:variant>
        <vt:i4>704</vt:i4>
      </vt:variant>
      <vt:variant>
        <vt:i4>0</vt:i4>
      </vt:variant>
      <vt:variant>
        <vt:i4>5</vt:i4>
      </vt:variant>
      <vt:variant>
        <vt:lpwstr/>
      </vt:variant>
      <vt:variant>
        <vt:lpwstr>_Toc174628916</vt:lpwstr>
      </vt:variant>
      <vt:variant>
        <vt:i4>2031678</vt:i4>
      </vt:variant>
      <vt:variant>
        <vt:i4>698</vt:i4>
      </vt:variant>
      <vt:variant>
        <vt:i4>0</vt:i4>
      </vt:variant>
      <vt:variant>
        <vt:i4>5</vt:i4>
      </vt:variant>
      <vt:variant>
        <vt:lpwstr/>
      </vt:variant>
      <vt:variant>
        <vt:lpwstr>_Toc174628915</vt:lpwstr>
      </vt:variant>
      <vt:variant>
        <vt:i4>2031678</vt:i4>
      </vt:variant>
      <vt:variant>
        <vt:i4>692</vt:i4>
      </vt:variant>
      <vt:variant>
        <vt:i4>0</vt:i4>
      </vt:variant>
      <vt:variant>
        <vt:i4>5</vt:i4>
      </vt:variant>
      <vt:variant>
        <vt:lpwstr/>
      </vt:variant>
      <vt:variant>
        <vt:lpwstr>_Toc174628914</vt:lpwstr>
      </vt:variant>
      <vt:variant>
        <vt:i4>2031678</vt:i4>
      </vt:variant>
      <vt:variant>
        <vt:i4>686</vt:i4>
      </vt:variant>
      <vt:variant>
        <vt:i4>0</vt:i4>
      </vt:variant>
      <vt:variant>
        <vt:i4>5</vt:i4>
      </vt:variant>
      <vt:variant>
        <vt:lpwstr/>
      </vt:variant>
      <vt:variant>
        <vt:lpwstr>_Toc174628913</vt:lpwstr>
      </vt:variant>
      <vt:variant>
        <vt:i4>2031678</vt:i4>
      </vt:variant>
      <vt:variant>
        <vt:i4>680</vt:i4>
      </vt:variant>
      <vt:variant>
        <vt:i4>0</vt:i4>
      </vt:variant>
      <vt:variant>
        <vt:i4>5</vt:i4>
      </vt:variant>
      <vt:variant>
        <vt:lpwstr/>
      </vt:variant>
      <vt:variant>
        <vt:lpwstr>_Toc174628912</vt:lpwstr>
      </vt:variant>
      <vt:variant>
        <vt:i4>2031678</vt:i4>
      </vt:variant>
      <vt:variant>
        <vt:i4>674</vt:i4>
      </vt:variant>
      <vt:variant>
        <vt:i4>0</vt:i4>
      </vt:variant>
      <vt:variant>
        <vt:i4>5</vt:i4>
      </vt:variant>
      <vt:variant>
        <vt:lpwstr/>
      </vt:variant>
      <vt:variant>
        <vt:lpwstr>_Toc174628911</vt:lpwstr>
      </vt:variant>
      <vt:variant>
        <vt:i4>2031678</vt:i4>
      </vt:variant>
      <vt:variant>
        <vt:i4>668</vt:i4>
      </vt:variant>
      <vt:variant>
        <vt:i4>0</vt:i4>
      </vt:variant>
      <vt:variant>
        <vt:i4>5</vt:i4>
      </vt:variant>
      <vt:variant>
        <vt:lpwstr/>
      </vt:variant>
      <vt:variant>
        <vt:lpwstr>_Toc174628910</vt:lpwstr>
      </vt:variant>
      <vt:variant>
        <vt:i4>1966142</vt:i4>
      </vt:variant>
      <vt:variant>
        <vt:i4>662</vt:i4>
      </vt:variant>
      <vt:variant>
        <vt:i4>0</vt:i4>
      </vt:variant>
      <vt:variant>
        <vt:i4>5</vt:i4>
      </vt:variant>
      <vt:variant>
        <vt:lpwstr/>
      </vt:variant>
      <vt:variant>
        <vt:lpwstr>_Toc174628909</vt:lpwstr>
      </vt:variant>
      <vt:variant>
        <vt:i4>1966142</vt:i4>
      </vt:variant>
      <vt:variant>
        <vt:i4>656</vt:i4>
      </vt:variant>
      <vt:variant>
        <vt:i4>0</vt:i4>
      </vt:variant>
      <vt:variant>
        <vt:i4>5</vt:i4>
      </vt:variant>
      <vt:variant>
        <vt:lpwstr/>
      </vt:variant>
      <vt:variant>
        <vt:lpwstr>_Toc174628908</vt:lpwstr>
      </vt:variant>
      <vt:variant>
        <vt:i4>1966142</vt:i4>
      </vt:variant>
      <vt:variant>
        <vt:i4>650</vt:i4>
      </vt:variant>
      <vt:variant>
        <vt:i4>0</vt:i4>
      </vt:variant>
      <vt:variant>
        <vt:i4>5</vt:i4>
      </vt:variant>
      <vt:variant>
        <vt:lpwstr/>
      </vt:variant>
      <vt:variant>
        <vt:lpwstr>_Toc174628907</vt:lpwstr>
      </vt:variant>
      <vt:variant>
        <vt:i4>1966142</vt:i4>
      </vt:variant>
      <vt:variant>
        <vt:i4>644</vt:i4>
      </vt:variant>
      <vt:variant>
        <vt:i4>0</vt:i4>
      </vt:variant>
      <vt:variant>
        <vt:i4>5</vt:i4>
      </vt:variant>
      <vt:variant>
        <vt:lpwstr/>
      </vt:variant>
      <vt:variant>
        <vt:lpwstr>_Toc174628906</vt:lpwstr>
      </vt:variant>
      <vt:variant>
        <vt:i4>1966142</vt:i4>
      </vt:variant>
      <vt:variant>
        <vt:i4>638</vt:i4>
      </vt:variant>
      <vt:variant>
        <vt:i4>0</vt:i4>
      </vt:variant>
      <vt:variant>
        <vt:i4>5</vt:i4>
      </vt:variant>
      <vt:variant>
        <vt:lpwstr/>
      </vt:variant>
      <vt:variant>
        <vt:lpwstr>_Toc174628905</vt:lpwstr>
      </vt:variant>
      <vt:variant>
        <vt:i4>1966142</vt:i4>
      </vt:variant>
      <vt:variant>
        <vt:i4>632</vt:i4>
      </vt:variant>
      <vt:variant>
        <vt:i4>0</vt:i4>
      </vt:variant>
      <vt:variant>
        <vt:i4>5</vt:i4>
      </vt:variant>
      <vt:variant>
        <vt:lpwstr/>
      </vt:variant>
      <vt:variant>
        <vt:lpwstr>_Toc174628904</vt:lpwstr>
      </vt:variant>
      <vt:variant>
        <vt:i4>1966142</vt:i4>
      </vt:variant>
      <vt:variant>
        <vt:i4>626</vt:i4>
      </vt:variant>
      <vt:variant>
        <vt:i4>0</vt:i4>
      </vt:variant>
      <vt:variant>
        <vt:i4>5</vt:i4>
      </vt:variant>
      <vt:variant>
        <vt:lpwstr/>
      </vt:variant>
      <vt:variant>
        <vt:lpwstr>_Toc174628903</vt:lpwstr>
      </vt:variant>
      <vt:variant>
        <vt:i4>1966142</vt:i4>
      </vt:variant>
      <vt:variant>
        <vt:i4>620</vt:i4>
      </vt:variant>
      <vt:variant>
        <vt:i4>0</vt:i4>
      </vt:variant>
      <vt:variant>
        <vt:i4>5</vt:i4>
      </vt:variant>
      <vt:variant>
        <vt:lpwstr/>
      </vt:variant>
      <vt:variant>
        <vt:lpwstr>_Toc174628902</vt:lpwstr>
      </vt:variant>
      <vt:variant>
        <vt:i4>1966142</vt:i4>
      </vt:variant>
      <vt:variant>
        <vt:i4>614</vt:i4>
      </vt:variant>
      <vt:variant>
        <vt:i4>0</vt:i4>
      </vt:variant>
      <vt:variant>
        <vt:i4>5</vt:i4>
      </vt:variant>
      <vt:variant>
        <vt:lpwstr/>
      </vt:variant>
      <vt:variant>
        <vt:lpwstr>_Toc174628901</vt:lpwstr>
      </vt:variant>
      <vt:variant>
        <vt:i4>1966142</vt:i4>
      </vt:variant>
      <vt:variant>
        <vt:i4>608</vt:i4>
      </vt:variant>
      <vt:variant>
        <vt:i4>0</vt:i4>
      </vt:variant>
      <vt:variant>
        <vt:i4>5</vt:i4>
      </vt:variant>
      <vt:variant>
        <vt:lpwstr/>
      </vt:variant>
      <vt:variant>
        <vt:lpwstr>_Toc174628900</vt:lpwstr>
      </vt:variant>
      <vt:variant>
        <vt:i4>1507391</vt:i4>
      </vt:variant>
      <vt:variant>
        <vt:i4>602</vt:i4>
      </vt:variant>
      <vt:variant>
        <vt:i4>0</vt:i4>
      </vt:variant>
      <vt:variant>
        <vt:i4>5</vt:i4>
      </vt:variant>
      <vt:variant>
        <vt:lpwstr/>
      </vt:variant>
      <vt:variant>
        <vt:lpwstr>_Toc174628899</vt:lpwstr>
      </vt:variant>
      <vt:variant>
        <vt:i4>1507391</vt:i4>
      </vt:variant>
      <vt:variant>
        <vt:i4>596</vt:i4>
      </vt:variant>
      <vt:variant>
        <vt:i4>0</vt:i4>
      </vt:variant>
      <vt:variant>
        <vt:i4>5</vt:i4>
      </vt:variant>
      <vt:variant>
        <vt:lpwstr/>
      </vt:variant>
      <vt:variant>
        <vt:lpwstr>_Toc174628898</vt:lpwstr>
      </vt:variant>
      <vt:variant>
        <vt:i4>1507391</vt:i4>
      </vt:variant>
      <vt:variant>
        <vt:i4>590</vt:i4>
      </vt:variant>
      <vt:variant>
        <vt:i4>0</vt:i4>
      </vt:variant>
      <vt:variant>
        <vt:i4>5</vt:i4>
      </vt:variant>
      <vt:variant>
        <vt:lpwstr/>
      </vt:variant>
      <vt:variant>
        <vt:lpwstr>_Toc174628897</vt:lpwstr>
      </vt:variant>
      <vt:variant>
        <vt:i4>1507391</vt:i4>
      </vt:variant>
      <vt:variant>
        <vt:i4>584</vt:i4>
      </vt:variant>
      <vt:variant>
        <vt:i4>0</vt:i4>
      </vt:variant>
      <vt:variant>
        <vt:i4>5</vt:i4>
      </vt:variant>
      <vt:variant>
        <vt:lpwstr/>
      </vt:variant>
      <vt:variant>
        <vt:lpwstr>_Toc174628896</vt:lpwstr>
      </vt:variant>
      <vt:variant>
        <vt:i4>1507391</vt:i4>
      </vt:variant>
      <vt:variant>
        <vt:i4>578</vt:i4>
      </vt:variant>
      <vt:variant>
        <vt:i4>0</vt:i4>
      </vt:variant>
      <vt:variant>
        <vt:i4>5</vt:i4>
      </vt:variant>
      <vt:variant>
        <vt:lpwstr/>
      </vt:variant>
      <vt:variant>
        <vt:lpwstr>_Toc174628895</vt:lpwstr>
      </vt:variant>
      <vt:variant>
        <vt:i4>1507391</vt:i4>
      </vt:variant>
      <vt:variant>
        <vt:i4>572</vt:i4>
      </vt:variant>
      <vt:variant>
        <vt:i4>0</vt:i4>
      </vt:variant>
      <vt:variant>
        <vt:i4>5</vt:i4>
      </vt:variant>
      <vt:variant>
        <vt:lpwstr/>
      </vt:variant>
      <vt:variant>
        <vt:lpwstr>_Toc174628894</vt:lpwstr>
      </vt:variant>
      <vt:variant>
        <vt:i4>1507391</vt:i4>
      </vt:variant>
      <vt:variant>
        <vt:i4>566</vt:i4>
      </vt:variant>
      <vt:variant>
        <vt:i4>0</vt:i4>
      </vt:variant>
      <vt:variant>
        <vt:i4>5</vt:i4>
      </vt:variant>
      <vt:variant>
        <vt:lpwstr/>
      </vt:variant>
      <vt:variant>
        <vt:lpwstr>_Toc174628893</vt:lpwstr>
      </vt:variant>
      <vt:variant>
        <vt:i4>1507391</vt:i4>
      </vt:variant>
      <vt:variant>
        <vt:i4>560</vt:i4>
      </vt:variant>
      <vt:variant>
        <vt:i4>0</vt:i4>
      </vt:variant>
      <vt:variant>
        <vt:i4>5</vt:i4>
      </vt:variant>
      <vt:variant>
        <vt:lpwstr/>
      </vt:variant>
      <vt:variant>
        <vt:lpwstr>_Toc174628892</vt:lpwstr>
      </vt:variant>
      <vt:variant>
        <vt:i4>1507391</vt:i4>
      </vt:variant>
      <vt:variant>
        <vt:i4>554</vt:i4>
      </vt:variant>
      <vt:variant>
        <vt:i4>0</vt:i4>
      </vt:variant>
      <vt:variant>
        <vt:i4>5</vt:i4>
      </vt:variant>
      <vt:variant>
        <vt:lpwstr/>
      </vt:variant>
      <vt:variant>
        <vt:lpwstr>_Toc174628891</vt:lpwstr>
      </vt:variant>
      <vt:variant>
        <vt:i4>1507391</vt:i4>
      </vt:variant>
      <vt:variant>
        <vt:i4>548</vt:i4>
      </vt:variant>
      <vt:variant>
        <vt:i4>0</vt:i4>
      </vt:variant>
      <vt:variant>
        <vt:i4>5</vt:i4>
      </vt:variant>
      <vt:variant>
        <vt:lpwstr/>
      </vt:variant>
      <vt:variant>
        <vt:lpwstr>_Toc174628890</vt:lpwstr>
      </vt:variant>
      <vt:variant>
        <vt:i4>1441855</vt:i4>
      </vt:variant>
      <vt:variant>
        <vt:i4>542</vt:i4>
      </vt:variant>
      <vt:variant>
        <vt:i4>0</vt:i4>
      </vt:variant>
      <vt:variant>
        <vt:i4>5</vt:i4>
      </vt:variant>
      <vt:variant>
        <vt:lpwstr/>
      </vt:variant>
      <vt:variant>
        <vt:lpwstr>_Toc174628889</vt:lpwstr>
      </vt:variant>
      <vt:variant>
        <vt:i4>1441855</vt:i4>
      </vt:variant>
      <vt:variant>
        <vt:i4>536</vt:i4>
      </vt:variant>
      <vt:variant>
        <vt:i4>0</vt:i4>
      </vt:variant>
      <vt:variant>
        <vt:i4>5</vt:i4>
      </vt:variant>
      <vt:variant>
        <vt:lpwstr/>
      </vt:variant>
      <vt:variant>
        <vt:lpwstr>_Toc174628888</vt:lpwstr>
      </vt:variant>
      <vt:variant>
        <vt:i4>1441842</vt:i4>
      </vt:variant>
      <vt:variant>
        <vt:i4>527</vt:i4>
      </vt:variant>
      <vt:variant>
        <vt:i4>0</vt:i4>
      </vt:variant>
      <vt:variant>
        <vt:i4>5</vt:i4>
      </vt:variant>
      <vt:variant>
        <vt:lpwstr/>
      </vt:variant>
      <vt:variant>
        <vt:lpwstr>_Toc174252269</vt:lpwstr>
      </vt:variant>
      <vt:variant>
        <vt:i4>1441842</vt:i4>
      </vt:variant>
      <vt:variant>
        <vt:i4>521</vt:i4>
      </vt:variant>
      <vt:variant>
        <vt:i4>0</vt:i4>
      </vt:variant>
      <vt:variant>
        <vt:i4>5</vt:i4>
      </vt:variant>
      <vt:variant>
        <vt:lpwstr/>
      </vt:variant>
      <vt:variant>
        <vt:lpwstr>_Toc174252268</vt:lpwstr>
      </vt:variant>
      <vt:variant>
        <vt:i4>1441842</vt:i4>
      </vt:variant>
      <vt:variant>
        <vt:i4>515</vt:i4>
      </vt:variant>
      <vt:variant>
        <vt:i4>0</vt:i4>
      </vt:variant>
      <vt:variant>
        <vt:i4>5</vt:i4>
      </vt:variant>
      <vt:variant>
        <vt:lpwstr/>
      </vt:variant>
      <vt:variant>
        <vt:lpwstr>_Toc174252267</vt:lpwstr>
      </vt:variant>
      <vt:variant>
        <vt:i4>1441842</vt:i4>
      </vt:variant>
      <vt:variant>
        <vt:i4>509</vt:i4>
      </vt:variant>
      <vt:variant>
        <vt:i4>0</vt:i4>
      </vt:variant>
      <vt:variant>
        <vt:i4>5</vt:i4>
      </vt:variant>
      <vt:variant>
        <vt:lpwstr/>
      </vt:variant>
      <vt:variant>
        <vt:lpwstr>_Toc174252266</vt:lpwstr>
      </vt:variant>
      <vt:variant>
        <vt:i4>1441842</vt:i4>
      </vt:variant>
      <vt:variant>
        <vt:i4>503</vt:i4>
      </vt:variant>
      <vt:variant>
        <vt:i4>0</vt:i4>
      </vt:variant>
      <vt:variant>
        <vt:i4>5</vt:i4>
      </vt:variant>
      <vt:variant>
        <vt:lpwstr/>
      </vt:variant>
      <vt:variant>
        <vt:lpwstr>_Toc174252265</vt:lpwstr>
      </vt:variant>
      <vt:variant>
        <vt:i4>1441842</vt:i4>
      </vt:variant>
      <vt:variant>
        <vt:i4>497</vt:i4>
      </vt:variant>
      <vt:variant>
        <vt:i4>0</vt:i4>
      </vt:variant>
      <vt:variant>
        <vt:i4>5</vt:i4>
      </vt:variant>
      <vt:variant>
        <vt:lpwstr/>
      </vt:variant>
      <vt:variant>
        <vt:lpwstr>_Toc174252264</vt:lpwstr>
      </vt:variant>
      <vt:variant>
        <vt:i4>1441842</vt:i4>
      </vt:variant>
      <vt:variant>
        <vt:i4>491</vt:i4>
      </vt:variant>
      <vt:variant>
        <vt:i4>0</vt:i4>
      </vt:variant>
      <vt:variant>
        <vt:i4>5</vt:i4>
      </vt:variant>
      <vt:variant>
        <vt:lpwstr/>
      </vt:variant>
      <vt:variant>
        <vt:lpwstr>_Toc174252263</vt:lpwstr>
      </vt:variant>
      <vt:variant>
        <vt:i4>1441842</vt:i4>
      </vt:variant>
      <vt:variant>
        <vt:i4>485</vt:i4>
      </vt:variant>
      <vt:variant>
        <vt:i4>0</vt:i4>
      </vt:variant>
      <vt:variant>
        <vt:i4>5</vt:i4>
      </vt:variant>
      <vt:variant>
        <vt:lpwstr/>
      </vt:variant>
      <vt:variant>
        <vt:lpwstr>_Toc174252262</vt:lpwstr>
      </vt:variant>
      <vt:variant>
        <vt:i4>1441842</vt:i4>
      </vt:variant>
      <vt:variant>
        <vt:i4>479</vt:i4>
      </vt:variant>
      <vt:variant>
        <vt:i4>0</vt:i4>
      </vt:variant>
      <vt:variant>
        <vt:i4>5</vt:i4>
      </vt:variant>
      <vt:variant>
        <vt:lpwstr/>
      </vt:variant>
      <vt:variant>
        <vt:lpwstr>_Toc174252261</vt:lpwstr>
      </vt:variant>
      <vt:variant>
        <vt:i4>1441842</vt:i4>
      </vt:variant>
      <vt:variant>
        <vt:i4>473</vt:i4>
      </vt:variant>
      <vt:variant>
        <vt:i4>0</vt:i4>
      </vt:variant>
      <vt:variant>
        <vt:i4>5</vt:i4>
      </vt:variant>
      <vt:variant>
        <vt:lpwstr/>
      </vt:variant>
      <vt:variant>
        <vt:lpwstr>_Toc174252260</vt:lpwstr>
      </vt:variant>
      <vt:variant>
        <vt:i4>1376306</vt:i4>
      </vt:variant>
      <vt:variant>
        <vt:i4>467</vt:i4>
      </vt:variant>
      <vt:variant>
        <vt:i4>0</vt:i4>
      </vt:variant>
      <vt:variant>
        <vt:i4>5</vt:i4>
      </vt:variant>
      <vt:variant>
        <vt:lpwstr/>
      </vt:variant>
      <vt:variant>
        <vt:lpwstr>_Toc174252259</vt:lpwstr>
      </vt:variant>
      <vt:variant>
        <vt:i4>1441847</vt:i4>
      </vt:variant>
      <vt:variant>
        <vt:i4>458</vt:i4>
      </vt:variant>
      <vt:variant>
        <vt:i4>0</vt:i4>
      </vt:variant>
      <vt:variant>
        <vt:i4>5</vt:i4>
      </vt:variant>
      <vt:variant>
        <vt:lpwstr/>
      </vt:variant>
      <vt:variant>
        <vt:lpwstr>_Toc174628081</vt:lpwstr>
      </vt:variant>
      <vt:variant>
        <vt:i4>1441847</vt:i4>
      </vt:variant>
      <vt:variant>
        <vt:i4>452</vt:i4>
      </vt:variant>
      <vt:variant>
        <vt:i4>0</vt:i4>
      </vt:variant>
      <vt:variant>
        <vt:i4>5</vt:i4>
      </vt:variant>
      <vt:variant>
        <vt:lpwstr/>
      </vt:variant>
      <vt:variant>
        <vt:lpwstr>_Toc174628080</vt:lpwstr>
      </vt:variant>
      <vt:variant>
        <vt:i4>1638455</vt:i4>
      </vt:variant>
      <vt:variant>
        <vt:i4>446</vt:i4>
      </vt:variant>
      <vt:variant>
        <vt:i4>0</vt:i4>
      </vt:variant>
      <vt:variant>
        <vt:i4>5</vt:i4>
      </vt:variant>
      <vt:variant>
        <vt:lpwstr/>
      </vt:variant>
      <vt:variant>
        <vt:lpwstr>_Toc174628079</vt:lpwstr>
      </vt:variant>
      <vt:variant>
        <vt:i4>1638455</vt:i4>
      </vt:variant>
      <vt:variant>
        <vt:i4>440</vt:i4>
      </vt:variant>
      <vt:variant>
        <vt:i4>0</vt:i4>
      </vt:variant>
      <vt:variant>
        <vt:i4>5</vt:i4>
      </vt:variant>
      <vt:variant>
        <vt:lpwstr/>
      </vt:variant>
      <vt:variant>
        <vt:lpwstr>_Toc174628078</vt:lpwstr>
      </vt:variant>
      <vt:variant>
        <vt:i4>1638455</vt:i4>
      </vt:variant>
      <vt:variant>
        <vt:i4>434</vt:i4>
      </vt:variant>
      <vt:variant>
        <vt:i4>0</vt:i4>
      </vt:variant>
      <vt:variant>
        <vt:i4>5</vt:i4>
      </vt:variant>
      <vt:variant>
        <vt:lpwstr/>
      </vt:variant>
      <vt:variant>
        <vt:lpwstr>_Toc174628077</vt:lpwstr>
      </vt:variant>
      <vt:variant>
        <vt:i4>1638455</vt:i4>
      </vt:variant>
      <vt:variant>
        <vt:i4>428</vt:i4>
      </vt:variant>
      <vt:variant>
        <vt:i4>0</vt:i4>
      </vt:variant>
      <vt:variant>
        <vt:i4>5</vt:i4>
      </vt:variant>
      <vt:variant>
        <vt:lpwstr/>
      </vt:variant>
      <vt:variant>
        <vt:lpwstr>_Toc174628076</vt:lpwstr>
      </vt:variant>
      <vt:variant>
        <vt:i4>1638455</vt:i4>
      </vt:variant>
      <vt:variant>
        <vt:i4>422</vt:i4>
      </vt:variant>
      <vt:variant>
        <vt:i4>0</vt:i4>
      </vt:variant>
      <vt:variant>
        <vt:i4>5</vt:i4>
      </vt:variant>
      <vt:variant>
        <vt:lpwstr/>
      </vt:variant>
      <vt:variant>
        <vt:lpwstr>_Toc174628075</vt:lpwstr>
      </vt:variant>
      <vt:variant>
        <vt:i4>1638455</vt:i4>
      </vt:variant>
      <vt:variant>
        <vt:i4>416</vt:i4>
      </vt:variant>
      <vt:variant>
        <vt:i4>0</vt:i4>
      </vt:variant>
      <vt:variant>
        <vt:i4>5</vt:i4>
      </vt:variant>
      <vt:variant>
        <vt:lpwstr/>
      </vt:variant>
      <vt:variant>
        <vt:lpwstr>_Toc174628074</vt:lpwstr>
      </vt:variant>
      <vt:variant>
        <vt:i4>1638455</vt:i4>
      </vt:variant>
      <vt:variant>
        <vt:i4>410</vt:i4>
      </vt:variant>
      <vt:variant>
        <vt:i4>0</vt:i4>
      </vt:variant>
      <vt:variant>
        <vt:i4>5</vt:i4>
      </vt:variant>
      <vt:variant>
        <vt:lpwstr/>
      </vt:variant>
      <vt:variant>
        <vt:lpwstr>_Toc174628073</vt:lpwstr>
      </vt:variant>
      <vt:variant>
        <vt:i4>1638455</vt:i4>
      </vt:variant>
      <vt:variant>
        <vt:i4>404</vt:i4>
      </vt:variant>
      <vt:variant>
        <vt:i4>0</vt:i4>
      </vt:variant>
      <vt:variant>
        <vt:i4>5</vt:i4>
      </vt:variant>
      <vt:variant>
        <vt:lpwstr/>
      </vt:variant>
      <vt:variant>
        <vt:lpwstr>_Toc174628072</vt:lpwstr>
      </vt:variant>
      <vt:variant>
        <vt:i4>1638455</vt:i4>
      </vt:variant>
      <vt:variant>
        <vt:i4>398</vt:i4>
      </vt:variant>
      <vt:variant>
        <vt:i4>0</vt:i4>
      </vt:variant>
      <vt:variant>
        <vt:i4>5</vt:i4>
      </vt:variant>
      <vt:variant>
        <vt:lpwstr/>
      </vt:variant>
      <vt:variant>
        <vt:lpwstr>_Toc174628071</vt:lpwstr>
      </vt:variant>
      <vt:variant>
        <vt:i4>1638455</vt:i4>
      </vt:variant>
      <vt:variant>
        <vt:i4>392</vt:i4>
      </vt:variant>
      <vt:variant>
        <vt:i4>0</vt:i4>
      </vt:variant>
      <vt:variant>
        <vt:i4>5</vt:i4>
      </vt:variant>
      <vt:variant>
        <vt:lpwstr/>
      </vt:variant>
      <vt:variant>
        <vt:lpwstr>_Toc174628070</vt:lpwstr>
      </vt:variant>
      <vt:variant>
        <vt:i4>1572919</vt:i4>
      </vt:variant>
      <vt:variant>
        <vt:i4>386</vt:i4>
      </vt:variant>
      <vt:variant>
        <vt:i4>0</vt:i4>
      </vt:variant>
      <vt:variant>
        <vt:i4>5</vt:i4>
      </vt:variant>
      <vt:variant>
        <vt:lpwstr/>
      </vt:variant>
      <vt:variant>
        <vt:lpwstr>_Toc174628069</vt:lpwstr>
      </vt:variant>
      <vt:variant>
        <vt:i4>1572919</vt:i4>
      </vt:variant>
      <vt:variant>
        <vt:i4>380</vt:i4>
      </vt:variant>
      <vt:variant>
        <vt:i4>0</vt:i4>
      </vt:variant>
      <vt:variant>
        <vt:i4>5</vt:i4>
      </vt:variant>
      <vt:variant>
        <vt:lpwstr/>
      </vt:variant>
      <vt:variant>
        <vt:lpwstr>_Toc174628068</vt:lpwstr>
      </vt:variant>
      <vt:variant>
        <vt:i4>1572919</vt:i4>
      </vt:variant>
      <vt:variant>
        <vt:i4>374</vt:i4>
      </vt:variant>
      <vt:variant>
        <vt:i4>0</vt:i4>
      </vt:variant>
      <vt:variant>
        <vt:i4>5</vt:i4>
      </vt:variant>
      <vt:variant>
        <vt:lpwstr/>
      </vt:variant>
      <vt:variant>
        <vt:lpwstr>_Toc174628067</vt:lpwstr>
      </vt:variant>
      <vt:variant>
        <vt:i4>1572919</vt:i4>
      </vt:variant>
      <vt:variant>
        <vt:i4>368</vt:i4>
      </vt:variant>
      <vt:variant>
        <vt:i4>0</vt:i4>
      </vt:variant>
      <vt:variant>
        <vt:i4>5</vt:i4>
      </vt:variant>
      <vt:variant>
        <vt:lpwstr/>
      </vt:variant>
      <vt:variant>
        <vt:lpwstr>_Toc174628066</vt:lpwstr>
      </vt:variant>
      <vt:variant>
        <vt:i4>1572919</vt:i4>
      </vt:variant>
      <vt:variant>
        <vt:i4>362</vt:i4>
      </vt:variant>
      <vt:variant>
        <vt:i4>0</vt:i4>
      </vt:variant>
      <vt:variant>
        <vt:i4>5</vt:i4>
      </vt:variant>
      <vt:variant>
        <vt:lpwstr/>
      </vt:variant>
      <vt:variant>
        <vt:lpwstr>_Toc174628065</vt:lpwstr>
      </vt:variant>
      <vt:variant>
        <vt:i4>1572919</vt:i4>
      </vt:variant>
      <vt:variant>
        <vt:i4>356</vt:i4>
      </vt:variant>
      <vt:variant>
        <vt:i4>0</vt:i4>
      </vt:variant>
      <vt:variant>
        <vt:i4>5</vt:i4>
      </vt:variant>
      <vt:variant>
        <vt:lpwstr/>
      </vt:variant>
      <vt:variant>
        <vt:lpwstr>_Toc174628064</vt:lpwstr>
      </vt:variant>
      <vt:variant>
        <vt:i4>1572919</vt:i4>
      </vt:variant>
      <vt:variant>
        <vt:i4>350</vt:i4>
      </vt:variant>
      <vt:variant>
        <vt:i4>0</vt:i4>
      </vt:variant>
      <vt:variant>
        <vt:i4>5</vt:i4>
      </vt:variant>
      <vt:variant>
        <vt:lpwstr/>
      </vt:variant>
      <vt:variant>
        <vt:lpwstr>_Toc174628063</vt:lpwstr>
      </vt:variant>
      <vt:variant>
        <vt:i4>1572919</vt:i4>
      </vt:variant>
      <vt:variant>
        <vt:i4>344</vt:i4>
      </vt:variant>
      <vt:variant>
        <vt:i4>0</vt:i4>
      </vt:variant>
      <vt:variant>
        <vt:i4>5</vt:i4>
      </vt:variant>
      <vt:variant>
        <vt:lpwstr/>
      </vt:variant>
      <vt:variant>
        <vt:lpwstr>_Toc174628062</vt:lpwstr>
      </vt:variant>
      <vt:variant>
        <vt:i4>1572919</vt:i4>
      </vt:variant>
      <vt:variant>
        <vt:i4>338</vt:i4>
      </vt:variant>
      <vt:variant>
        <vt:i4>0</vt:i4>
      </vt:variant>
      <vt:variant>
        <vt:i4>5</vt:i4>
      </vt:variant>
      <vt:variant>
        <vt:lpwstr/>
      </vt:variant>
      <vt:variant>
        <vt:lpwstr>_Toc174628061</vt:lpwstr>
      </vt:variant>
      <vt:variant>
        <vt:i4>1572919</vt:i4>
      </vt:variant>
      <vt:variant>
        <vt:i4>332</vt:i4>
      </vt:variant>
      <vt:variant>
        <vt:i4>0</vt:i4>
      </vt:variant>
      <vt:variant>
        <vt:i4>5</vt:i4>
      </vt:variant>
      <vt:variant>
        <vt:lpwstr/>
      </vt:variant>
      <vt:variant>
        <vt:lpwstr>_Toc174628060</vt:lpwstr>
      </vt:variant>
      <vt:variant>
        <vt:i4>1769527</vt:i4>
      </vt:variant>
      <vt:variant>
        <vt:i4>326</vt:i4>
      </vt:variant>
      <vt:variant>
        <vt:i4>0</vt:i4>
      </vt:variant>
      <vt:variant>
        <vt:i4>5</vt:i4>
      </vt:variant>
      <vt:variant>
        <vt:lpwstr/>
      </vt:variant>
      <vt:variant>
        <vt:lpwstr>_Toc174628059</vt:lpwstr>
      </vt:variant>
      <vt:variant>
        <vt:i4>1769527</vt:i4>
      </vt:variant>
      <vt:variant>
        <vt:i4>320</vt:i4>
      </vt:variant>
      <vt:variant>
        <vt:i4>0</vt:i4>
      </vt:variant>
      <vt:variant>
        <vt:i4>5</vt:i4>
      </vt:variant>
      <vt:variant>
        <vt:lpwstr/>
      </vt:variant>
      <vt:variant>
        <vt:lpwstr>_Toc174628058</vt:lpwstr>
      </vt:variant>
      <vt:variant>
        <vt:i4>1769527</vt:i4>
      </vt:variant>
      <vt:variant>
        <vt:i4>314</vt:i4>
      </vt:variant>
      <vt:variant>
        <vt:i4>0</vt:i4>
      </vt:variant>
      <vt:variant>
        <vt:i4>5</vt:i4>
      </vt:variant>
      <vt:variant>
        <vt:lpwstr/>
      </vt:variant>
      <vt:variant>
        <vt:lpwstr>_Toc174628057</vt:lpwstr>
      </vt:variant>
      <vt:variant>
        <vt:i4>1769527</vt:i4>
      </vt:variant>
      <vt:variant>
        <vt:i4>308</vt:i4>
      </vt:variant>
      <vt:variant>
        <vt:i4>0</vt:i4>
      </vt:variant>
      <vt:variant>
        <vt:i4>5</vt:i4>
      </vt:variant>
      <vt:variant>
        <vt:lpwstr/>
      </vt:variant>
      <vt:variant>
        <vt:lpwstr>_Toc174628056</vt:lpwstr>
      </vt:variant>
      <vt:variant>
        <vt:i4>1769527</vt:i4>
      </vt:variant>
      <vt:variant>
        <vt:i4>302</vt:i4>
      </vt:variant>
      <vt:variant>
        <vt:i4>0</vt:i4>
      </vt:variant>
      <vt:variant>
        <vt:i4>5</vt:i4>
      </vt:variant>
      <vt:variant>
        <vt:lpwstr/>
      </vt:variant>
      <vt:variant>
        <vt:lpwstr>_Toc174628055</vt:lpwstr>
      </vt:variant>
      <vt:variant>
        <vt:i4>1769527</vt:i4>
      </vt:variant>
      <vt:variant>
        <vt:i4>296</vt:i4>
      </vt:variant>
      <vt:variant>
        <vt:i4>0</vt:i4>
      </vt:variant>
      <vt:variant>
        <vt:i4>5</vt:i4>
      </vt:variant>
      <vt:variant>
        <vt:lpwstr/>
      </vt:variant>
      <vt:variant>
        <vt:lpwstr>_Toc174628054</vt:lpwstr>
      </vt:variant>
      <vt:variant>
        <vt:i4>1769527</vt:i4>
      </vt:variant>
      <vt:variant>
        <vt:i4>290</vt:i4>
      </vt:variant>
      <vt:variant>
        <vt:i4>0</vt:i4>
      </vt:variant>
      <vt:variant>
        <vt:i4>5</vt:i4>
      </vt:variant>
      <vt:variant>
        <vt:lpwstr/>
      </vt:variant>
      <vt:variant>
        <vt:lpwstr>_Toc174628053</vt:lpwstr>
      </vt:variant>
      <vt:variant>
        <vt:i4>1769527</vt:i4>
      </vt:variant>
      <vt:variant>
        <vt:i4>284</vt:i4>
      </vt:variant>
      <vt:variant>
        <vt:i4>0</vt:i4>
      </vt:variant>
      <vt:variant>
        <vt:i4>5</vt:i4>
      </vt:variant>
      <vt:variant>
        <vt:lpwstr/>
      </vt:variant>
      <vt:variant>
        <vt:lpwstr>_Toc174628052</vt:lpwstr>
      </vt:variant>
      <vt:variant>
        <vt:i4>1769527</vt:i4>
      </vt:variant>
      <vt:variant>
        <vt:i4>278</vt:i4>
      </vt:variant>
      <vt:variant>
        <vt:i4>0</vt:i4>
      </vt:variant>
      <vt:variant>
        <vt:i4>5</vt:i4>
      </vt:variant>
      <vt:variant>
        <vt:lpwstr/>
      </vt:variant>
      <vt:variant>
        <vt:lpwstr>_Toc174628051</vt:lpwstr>
      </vt:variant>
      <vt:variant>
        <vt:i4>1769527</vt:i4>
      </vt:variant>
      <vt:variant>
        <vt:i4>272</vt:i4>
      </vt:variant>
      <vt:variant>
        <vt:i4>0</vt:i4>
      </vt:variant>
      <vt:variant>
        <vt:i4>5</vt:i4>
      </vt:variant>
      <vt:variant>
        <vt:lpwstr/>
      </vt:variant>
      <vt:variant>
        <vt:lpwstr>_Toc174628050</vt:lpwstr>
      </vt:variant>
      <vt:variant>
        <vt:i4>1703991</vt:i4>
      </vt:variant>
      <vt:variant>
        <vt:i4>266</vt:i4>
      </vt:variant>
      <vt:variant>
        <vt:i4>0</vt:i4>
      </vt:variant>
      <vt:variant>
        <vt:i4>5</vt:i4>
      </vt:variant>
      <vt:variant>
        <vt:lpwstr/>
      </vt:variant>
      <vt:variant>
        <vt:lpwstr>_Toc174628049</vt:lpwstr>
      </vt:variant>
      <vt:variant>
        <vt:i4>1703991</vt:i4>
      </vt:variant>
      <vt:variant>
        <vt:i4>260</vt:i4>
      </vt:variant>
      <vt:variant>
        <vt:i4>0</vt:i4>
      </vt:variant>
      <vt:variant>
        <vt:i4>5</vt:i4>
      </vt:variant>
      <vt:variant>
        <vt:lpwstr/>
      </vt:variant>
      <vt:variant>
        <vt:lpwstr>_Toc174628048</vt:lpwstr>
      </vt:variant>
      <vt:variant>
        <vt:i4>1703991</vt:i4>
      </vt:variant>
      <vt:variant>
        <vt:i4>254</vt:i4>
      </vt:variant>
      <vt:variant>
        <vt:i4>0</vt:i4>
      </vt:variant>
      <vt:variant>
        <vt:i4>5</vt:i4>
      </vt:variant>
      <vt:variant>
        <vt:lpwstr/>
      </vt:variant>
      <vt:variant>
        <vt:lpwstr>_Toc174628047</vt:lpwstr>
      </vt:variant>
      <vt:variant>
        <vt:i4>1703991</vt:i4>
      </vt:variant>
      <vt:variant>
        <vt:i4>248</vt:i4>
      </vt:variant>
      <vt:variant>
        <vt:i4>0</vt:i4>
      </vt:variant>
      <vt:variant>
        <vt:i4>5</vt:i4>
      </vt:variant>
      <vt:variant>
        <vt:lpwstr/>
      </vt:variant>
      <vt:variant>
        <vt:lpwstr>_Toc174628046</vt:lpwstr>
      </vt:variant>
      <vt:variant>
        <vt:i4>1703991</vt:i4>
      </vt:variant>
      <vt:variant>
        <vt:i4>242</vt:i4>
      </vt:variant>
      <vt:variant>
        <vt:i4>0</vt:i4>
      </vt:variant>
      <vt:variant>
        <vt:i4>5</vt:i4>
      </vt:variant>
      <vt:variant>
        <vt:lpwstr/>
      </vt:variant>
      <vt:variant>
        <vt:lpwstr>_Toc174628045</vt:lpwstr>
      </vt:variant>
      <vt:variant>
        <vt:i4>1703991</vt:i4>
      </vt:variant>
      <vt:variant>
        <vt:i4>236</vt:i4>
      </vt:variant>
      <vt:variant>
        <vt:i4>0</vt:i4>
      </vt:variant>
      <vt:variant>
        <vt:i4>5</vt:i4>
      </vt:variant>
      <vt:variant>
        <vt:lpwstr/>
      </vt:variant>
      <vt:variant>
        <vt:lpwstr>_Toc174628044</vt:lpwstr>
      </vt:variant>
      <vt:variant>
        <vt:i4>1703991</vt:i4>
      </vt:variant>
      <vt:variant>
        <vt:i4>230</vt:i4>
      </vt:variant>
      <vt:variant>
        <vt:i4>0</vt:i4>
      </vt:variant>
      <vt:variant>
        <vt:i4>5</vt:i4>
      </vt:variant>
      <vt:variant>
        <vt:lpwstr/>
      </vt:variant>
      <vt:variant>
        <vt:lpwstr>_Toc174628043</vt:lpwstr>
      </vt:variant>
      <vt:variant>
        <vt:i4>1703991</vt:i4>
      </vt:variant>
      <vt:variant>
        <vt:i4>224</vt:i4>
      </vt:variant>
      <vt:variant>
        <vt:i4>0</vt:i4>
      </vt:variant>
      <vt:variant>
        <vt:i4>5</vt:i4>
      </vt:variant>
      <vt:variant>
        <vt:lpwstr/>
      </vt:variant>
      <vt:variant>
        <vt:lpwstr>_Toc174628042</vt:lpwstr>
      </vt:variant>
      <vt:variant>
        <vt:i4>1703991</vt:i4>
      </vt:variant>
      <vt:variant>
        <vt:i4>218</vt:i4>
      </vt:variant>
      <vt:variant>
        <vt:i4>0</vt:i4>
      </vt:variant>
      <vt:variant>
        <vt:i4>5</vt:i4>
      </vt:variant>
      <vt:variant>
        <vt:lpwstr/>
      </vt:variant>
      <vt:variant>
        <vt:lpwstr>_Toc174628041</vt:lpwstr>
      </vt:variant>
      <vt:variant>
        <vt:i4>1703991</vt:i4>
      </vt:variant>
      <vt:variant>
        <vt:i4>212</vt:i4>
      </vt:variant>
      <vt:variant>
        <vt:i4>0</vt:i4>
      </vt:variant>
      <vt:variant>
        <vt:i4>5</vt:i4>
      </vt:variant>
      <vt:variant>
        <vt:lpwstr/>
      </vt:variant>
      <vt:variant>
        <vt:lpwstr>_Toc174628040</vt:lpwstr>
      </vt:variant>
      <vt:variant>
        <vt:i4>1900599</vt:i4>
      </vt:variant>
      <vt:variant>
        <vt:i4>206</vt:i4>
      </vt:variant>
      <vt:variant>
        <vt:i4>0</vt:i4>
      </vt:variant>
      <vt:variant>
        <vt:i4>5</vt:i4>
      </vt:variant>
      <vt:variant>
        <vt:lpwstr/>
      </vt:variant>
      <vt:variant>
        <vt:lpwstr>_Toc174628039</vt:lpwstr>
      </vt:variant>
      <vt:variant>
        <vt:i4>1900599</vt:i4>
      </vt:variant>
      <vt:variant>
        <vt:i4>200</vt:i4>
      </vt:variant>
      <vt:variant>
        <vt:i4>0</vt:i4>
      </vt:variant>
      <vt:variant>
        <vt:i4>5</vt:i4>
      </vt:variant>
      <vt:variant>
        <vt:lpwstr/>
      </vt:variant>
      <vt:variant>
        <vt:lpwstr>_Toc174628038</vt:lpwstr>
      </vt:variant>
      <vt:variant>
        <vt:i4>1900599</vt:i4>
      </vt:variant>
      <vt:variant>
        <vt:i4>194</vt:i4>
      </vt:variant>
      <vt:variant>
        <vt:i4>0</vt:i4>
      </vt:variant>
      <vt:variant>
        <vt:i4>5</vt:i4>
      </vt:variant>
      <vt:variant>
        <vt:lpwstr/>
      </vt:variant>
      <vt:variant>
        <vt:lpwstr>_Toc174628037</vt:lpwstr>
      </vt:variant>
      <vt:variant>
        <vt:i4>1900599</vt:i4>
      </vt:variant>
      <vt:variant>
        <vt:i4>188</vt:i4>
      </vt:variant>
      <vt:variant>
        <vt:i4>0</vt:i4>
      </vt:variant>
      <vt:variant>
        <vt:i4>5</vt:i4>
      </vt:variant>
      <vt:variant>
        <vt:lpwstr/>
      </vt:variant>
      <vt:variant>
        <vt:lpwstr>_Toc174628036</vt:lpwstr>
      </vt:variant>
      <vt:variant>
        <vt:i4>1900599</vt:i4>
      </vt:variant>
      <vt:variant>
        <vt:i4>182</vt:i4>
      </vt:variant>
      <vt:variant>
        <vt:i4>0</vt:i4>
      </vt:variant>
      <vt:variant>
        <vt:i4>5</vt:i4>
      </vt:variant>
      <vt:variant>
        <vt:lpwstr/>
      </vt:variant>
      <vt:variant>
        <vt:lpwstr>_Toc174628035</vt:lpwstr>
      </vt:variant>
      <vt:variant>
        <vt:i4>1900599</vt:i4>
      </vt:variant>
      <vt:variant>
        <vt:i4>176</vt:i4>
      </vt:variant>
      <vt:variant>
        <vt:i4>0</vt:i4>
      </vt:variant>
      <vt:variant>
        <vt:i4>5</vt:i4>
      </vt:variant>
      <vt:variant>
        <vt:lpwstr/>
      </vt:variant>
      <vt:variant>
        <vt:lpwstr>_Toc174628034</vt:lpwstr>
      </vt:variant>
      <vt:variant>
        <vt:i4>1900599</vt:i4>
      </vt:variant>
      <vt:variant>
        <vt:i4>170</vt:i4>
      </vt:variant>
      <vt:variant>
        <vt:i4>0</vt:i4>
      </vt:variant>
      <vt:variant>
        <vt:i4>5</vt:i4>
      </vt:variant>
      <vt:variant>
        <vt:lpwstr/>
      </vt:variant>
      <vt:variant>
        <vt:lpwstr>_Toc174628033</vt:lpwstr>
      </vt:variant>
      <vt:variant>
        <vt:i4>1900599</vt:i4>
      </vt:variant>
      <vt:variant>
        <vt:i4>164</vt:i4>
      </vt:variant>
      <vt:variant>
        <vt:i4>0</vt:i4>
      </vt:variant>
      <vt:variant>
        <vt:i4>5</vt:i4>
      </vt:variant>
      <vt:variant>
        <vt:lpwstr/>
      </vt:variant>
      <vt:variant>
        <vt:lpwstr>_Toc174628032</vt:lpwstr>
      </vt:variant>
      <vt:variant>
        <vt:i4>1900599</vt:i4>
      </vt:variant>
      <vt:variant>
        <vt:i4>158</vt:i4>
      </vt:variant>
      <vt:variant>
        <vt:i4>0</vt:i4>
      </vt:variant>
      <vt:variant>
        <vt:i4>5</vt:i4>
      </vt:variant>
      <vt:variant>
        <vt:lpwstr/>
      </vt:variant>
      <vt:variant>
        <vt:lpwstr>_Toc174628031</vt:lpwstr>
      </vt:variant>
      <vt:variant>
        <vt:i4>1900599</vt:i4>
      </vt:variant>
      <vt:variant>
        <vt:i4>152</vt:i4>
      </vt:variant>
      <vt:variant>
        <vt:i4>0</vt:i4>
      </vt:variant>
      <vt:variant>
        <vt:i4>5</vt:i4>
      </vt:variant>
      <vt:variant>
        <vt:lpwstr/>
      </vt:variant>
      <vt:variant>
        <vt:lpwstr>_Toc174628030</vt:lpwstr>
      </vt:variant>
      <vt:variant>
        <vt:i4>1835063</vt:i4>
      </vt:variant>
      <vt:variant>
        <vt:i4>146</vt:i4>
      </vt:variant>
      <vt:variant>
        <vt:i4>0</vt:i4>
      </vt:variant>
      <vt:variant>
        <vt:i4>5</vt:i4>
      </vt:variant>
      <vt:variant>
        <vt:lpwstr/>
      </vt:variant>
      <vt:variant>
        <vt:lpwstr>_Toc174628029</vt:lpwstr>
      </vt:variant>
      <vt:variant>
        <vt:i4>1835063</vt:i4>
      </vt:variant>
      <vt:variant>
        <vt:i4>140</vt:i4>
      </vt:variant>
      <vt:variant>
        <vt:i4>0</vt:i4>
      </vt:variant>
      <vt:variant>
        <vt:i4>5</vt:i4>
      </vt:variant>
      <vt:variant>
        <vt:lpwstr/>
      </vt:variant>
      <vt:variant>
        <vt:lpwstr>_Toc174628028</vt:lpwstr>
      </vt:variant>
      <vt:variant>
        <vt:i4>1835063</vt:i4>
      </vt:variant>
      <vt:variant>
        <vt:i4>134</vt:i4>
      </vt:variant>
      <vt:variant>
        <vt:i4>0</vt:i4>
      </vt:variant>
      <vt:variant>
        <vt:i4>5</vt:i4>
      </vt:variant>
      <vt:variant>
        <vt:lpwstr/>
      </vt:variant>
      <vt:variant>
        <vt:lpwstr>_Toc174628027</vt:lpwstr>
      </vt:variant>
      <vt:variant>
        <vt:i4>1835063</vt:i4>
      </vt:variant>
      <vt:variant>
        <vt:i4>128</vt:i4>
      </vt:variant>
      <vt:variant>
        <vt:i4>0</vt:i4>
      </vt:variant>
      <vt:variant>
        <vt:i4>5</vt:i4>
      </vt:variant>
      <vt:variant>
        <vt:lpwstr/>
      </vt:variant>
      <vt:variant>
        <vt:lpwstr>_Toc174628026</vt:lpwstr>
      </vt:variant>
      <vt:variant>
        <vt:i4>1835063</vt:i4>
      </vt:variant>
      <vt:variant>
        <vt:i4>122</vt:i4>
      </vt:variant>
      <vt:variant>
        <vt:i4>0</vt:i4>
      </vt:variant>
      <vt:variant>
        <vt:i4>5</vt:i4>
      </vt:variant>
      <vt:variant>
        <vt:lpwstr/>
      </vt:variant>
      <vt:variant>
        <vt:lpwstr>_Toc174628025</vt:lpwstr>
      </vt:variant>
      <vt:variant>
        <vt:i4>1835063</vt:i4>
      </vt:variant>
      <vt:variant>
        <vt:i4>116</vt:i4>
      </vt:variant>
      <vt:variant>
        <vt:i4>0</vt:i4>
      </vt:variant>
      <vt:variant>
        <vt:i4>5</vt:i4>
      </vt:variant>
      <vt:variant>
        <vt:lpwstr/>
      </vt:variant>
      <vt:variant>
        <vt:lpwstr>_Toc174628024</vt:lpwstr>
      </vt:variant>
      <vt:variant>
        <vt:i4>1835063</vt:i4>
      </vt:variant>
      <vt:variant>
        <vt:i4>110</vt:i4>
      </vt:variant>
      <vt:variant>
        <vt:i4>0</vt:i4>
      </vt:variant>
      <vt:variant>
        <vt:i4>5</vt:i4>
      </vt:variant>
      <vt:variant>
        <vt:lpwstr/>
      </vt:variant>
      <vt:variant>
        <vt:lpwstr>_Toc174628023</vt:lpwstr>
      </vt:variant>
      <vt:variant>
        <vt:i4>1835063</vt:i4>
      </vt:variant>
      <vt:variant>
        <vt:i4>104</vt:i4>
      </vt:variant>
      <vt:variant>
        <vt:i4>0</vt:i4>
      </vt:variant>
      <vt:variant>
        <vt:i4>5</vt:i4>
      </vt:variant>
      <vt:variant>
        <vt:lpwstr/>
      </vt:variant>
      <vt:variant>
        <vt:lpwstr>_Toc174628022</vt:lpwstr>
      </vt:variant>
      <vt:variant>
        <vt:i4>1835063</vt:i4>
      </vt:variant>
      <vt:variant>
        <vt:i4>98</vt:i4>
      </vt:variant>
      <vt:variant>
        <vt:i4>0</vt:i4>
      </vt:variant>
      <vt:variant>
        <vt:i4>5</vt:i4>
      </vt:variant>
      <vt:variant>
        <vt:lpwstr/>
      </vt:variant>
      <vt:variant>
        <vt:lpwstr>_Toc174628021</vt:lpwstr>
      </vt:variant>
      <vt:variant>
        <vt:i4>1835063</vt:i4>
      </vt:variant>
      <vt:variant>
        <vt:i4>92</vt:i4>
      </vt:variant>
      <vt:variant>
        <vt:i4>0</vt:i4>
      </vt:variant>
      <vt:variant>
        <vt:i4>5</vt:i4>
      </vt:variant>
      <vt:variant>
        <vt:lpwstr/>
      </vt:variant>
      <vt:variant>
        <vt:lpwstr>_Toc174628020</vt:lpwstr>
      </vt:variant>
      <vt:variant>
        <vt:i4>2031671</vt:i4>
      </vt:variant>
      <vt:variant>
        <vt:i4>86</vt:i4>
      </vt:variant>
      <vt:variant>
        <vt:i4>0</vt:i4>
      </vt:variant>
      <vt:variant>
        <vt:i4>5</vt:i4>
      </vt:variant>
      <vt:variant>
        <vt:lpwstr/>
      </vt:variant>
      <vt:variant>
        <vt:lpwstr>_Toc174628019</vt:lpwstr>
      </vt:variant>
      <vt:variant>
        <vt:i4>2031671</vt:i4>
      </vt:variant>
      <vt:variant>
        <vt:i4>80</vt:i4>
      </vt:variant>
      <vt:variant>
        <vt:i4>0</vt:i4>
      </vt:variant>
      <vt:variant>
        <vt:i4>5</vt:i4>
      </vt:variant>
      <vt:variant>
        <vt:lpwstr/>
      </vt:variant>
      <vt:variant>
        <vt:lpwstr>_Toc174628018</vt:lpwstr>
      </vt:variant>
      <vt:variant>
        <vt:i4>2031671</vt:i4>
      </vt:variant>
      <vt:variant>
        <vt:i4>74</vt:i4>
      </vt:variant>
      <vt:variant>
        <vt:i4>0</vt:i4>
      </vt:variant>
      <vt:variant>
        <vt:i4>5</vt:i4>
      </vt:variant>
      <vt:variant>
        <vt:lpwstr/>
      </vt:variant>
      <vt:variant>
        <vt:lpwstr>_Toc174628017</vt:lpwstr>
      </vt:variant>
      <vt:variant>
        <vt:i4>2031671</vt:i4>
      </vt:variant>
      <vt:variant>
        <vt:i4>68</vt:i4>
      </vt:variant>
      <vt:variant>
        <vt:i4>0</vt:i4>
      </vt:variant>
      <vt:variant>
        <vt:i4>5</vt:i4>
      </vt:variant>
      <vt:variant>
        <vt:lpwstr/>
      </vt:variant>
      <vt:variant>
        <vt:lpwstr>_Toc174628016</vt:lpwstr>
      </vt:variant>
      <vt:variant>
        <vt:i4>2031671</vt:i4>
      </vt:variant>
      <vt:variant>
        <vt:i4>62</vt:i4>
      </vt:variant>
      <vt:variant>
        <vt:i4>0</vt:i4>
      </vt:variant>
      <vt:variant>
        <vt:i4>5</vt:i4>
      </vt:variant>
      <vt:variant>
        <vt:lpwstr/>
      </vt:variant>
      <vt:variant>
        <vt:lpwstr>_Toc174628015</vt:lpwstr>
      </vt:variant>
      <vt:variant>
        <vt:i4>2031671</vt:i4>
      </vt:variant>
      <vt:variant>
        <vt:i4>56</vt:i4>
      </vt:variant>
      <vt:variant>
        <vt:i4>0</vt:i4>
      </vt:variant>
      <vt:variant>
        <vt:i4>5</vt:i4>
      </vt:variant>
      <vt:variant>
        <vt:lpwstr/>
      </vt:variant>
      <vt:variant>
        <vt:lpwstr>_Toc174628014</vt:lpwstr>
      </vt:variant>
      <vt:variant>
        <vt:i4>2031671</vt:i4>
      </vt:variant>
      <vt:variant>
        <vt:i4>50</vt:i4>
      </vt:variant>
      <vt:variant>
        <vt:i4>0</vt:i4>
      </vt:variant>
      <vt:variant>
        <vt:i4>5</vt:i4>
      </vt:variant>
      <vt:variant>
        <vt:lpwstr/>
      </vt:variant>
      <vt:variant>
        <vt:lpwstr>_Toc174628013</vt:lpwstr>
      </vt:variant>
      <vt:variant>
        <vt:i4>2031671</vt:i4>
      </vt:variant>
      <vt:variant>
        <vt:i4>44</vt:i4>
      </vt:variant>
      <vt:variant>
        <vt:i4>0</vt:i4>
      </vt:variant>
      <vt:variant>
        <vt:i4>5</vt:i4>
      </vt:variant>
      <vt:variant>
        <vt:lpwstr/>
      </vt:variant>
      <vt:variant>
        <vt:lpwstr>_Toc174628012</vt:lpwstr>
      </vt:variant>
      <vt:variant>
        <vt:i4>2031671</vt:i4>
      </vt:variant>
      <vt:variant>
        <vt:i4>38</vt:i4>
      </vt:variant>
      <vt:variant>
        <vt:i4>0</vt:i4>
      </vt:variant>
      <vt:variant>
        <vt:i4>5</vt:i4>
      </vt:variant>
      <vt:variant>
        <vt:lpwstr/>
      </vt:variant>
      <vt:variant>
        <vt:lpwstr>_Toc174628011</vt:lpwstr>
      </vt:variant>
      <vt:variant>
        <vt:i4>2031671</vt:i4>
      </vt:variant>
      <vt:variant>
        <vt:i4>32</vt:i4>
      </vt:variant>
      <vt:variant>
        <vt:i4>0</vt:i4>
      </vt:variant>
      <vt:variant>
        <vt:i4>5</vt:i4>
      </vt:variant>
      <vt:variant>
        <vt:lpwstr/>
      </vt:variant>
      <vt:variant>
        <vt:lpwstr>_Toc174628010</vt:lpwstr>
      </vt:variant>
      <vt:variant>
        <vt:i4>1966135</vt:i4>
      </vt:variant>
      <vt:variant>
        <vt:i4>26</vt:i4>
      </vt:variant>
      <vt:variant>
        <vt:i4>0</vt:i4>
      </vt:variant>
      <vt:variant>
        <vt:i4>5</vt:i4>
      </vt:variant>
      <vt:variant>
        <vt:lpwstr/>
      </vt:variant>
      <vt:variant>
        <vt:lpwstr>_Toc174628009</vt:lpwstr>
      </vt:variant>
      <vt:variant>
        <vt:i4>1966135</vt:i4>
      </vt:variant>
      <vt:variant>
        <vt:i4>20</vt:i4>
      </vt:variant>
      <vt:variant>
        <vt:i4>0</vt:i4>
      </vt:variant>
      <vt:variant>
        <vt:i4>5</vt:i4>
      </vt:variant>
      <vt:variant>
        <vt:lpwstr/>
      </vt:variant>
      <vt:variant>
        <vt:lpwstr>_Toc174628008</vt:lpwstr>
      </vt:variant>
      <vt:variant>
        <vt:i4>1966135</vt:i4>
      </vt:variant>
      <vt:variant>
        <vt:i4>14</vt:i4>
      </vt:variant>
      <vt:variant>
        <vt:i4>0</vt:i4>
      </vt:variant>
      <vt:variant>
        <vt:i4>5</vt:i4>
      </vt:variant>
      <vt:variant>
        <vt:lpwstr/>
      </vt:variant>
      <vt:variant>
        <vt:lpwstr>_Toc174628007</vt:lpwstr>
      </vt:variant>
      <vt:variant>
        <vt:i4>1966135</vt:i4>
      </vt:variant>
      <vt:variant>
        <vt:i4>8</vt:i4>
      </vt:variant>
      <vt:variant>
        <vt:i4>0</vt:i4>
      </vt:variant>
      <vt:variant>
        <vt:i4>5</vt:i4>
      </vt:variant>
      <vt:variant>
        <vt:lpwstr/>
      </vt:variant>
      <vt:variant>
        <vt:lpwstr>_Toc174628006</vt:lpwstr>
      </vt:variant>
      <vt:variant>
        <vt:i4>1966135</vt:i4>
      </vt:variant>
      <vt:variant>
        <vt:i4>2</vt:i4>
      </vt:variant>
      <vt:variant>
        <vt:i4>0</vt:i4>
      </vt:variant>
      <vt:variant>
        <vt:i4>5</vt:i4>
      </vt:variant>
      <vt:variant>
        <vt:lpwstr/>
      </vt:variant>
      <vt:variant>
        <vt:lpwstr>_Toc174628005</vt:lpwstr>
      </vt:variant>
      <vt:variant>
        <vt:i4>3997813</vt:i4>
      </vt:variant>
      <vt:variant>
        <vt:i4>36</vt:i4>
      </vt:variant>
      <vt:variant>
        <vt:i4>0</vt:i4>
      </vt:variant>
      <vt:variant>
        <vt:i4>5</vt:i4>
      </vt:variant>
      <vt:variant>
        <vt:lpwstr>https://kentseldirenclilik.csb.gov.tr/</vt:lpwstr>
      </vt:variant>
      <vt:variant>
        <vt:lpwstr/>
      </vt:variant>
      <vt:variant>
        <vt:i4>3997813</vt:i4>
      </vt:variant>
      <vt:variant>
        <vt:i4>33</vt:i4>
      </vt:variant>
      <vt:variant>
        <vt:i4>0</vt:i4>
      </vt:variant>
      <vt:variant>
        <vt:i4>5</vt:i4>
      </vt:variant>
      <vt:variant>
        <vt:lpwstr>https://kentseldirenclilik.csb.gov.tr/</vt:lpwstr>
      </vt:variant>
      <vt:variant>
        <vt:lpwstr/>
      </vt:variant>
      <vt:variant>
        <vt:i4>3080226</vt:i4>
      </vt:variant>
      <vt:variant>
        <vt:i4>30</vt:i4>
      </vt:variant>
      <vt:variant>
        <vt:i4>0</vt:i4>
      </vt:variant>
      <vt:variant>
        <vt:i4>5</vt:i4>
      </vt:variant>
      <vt:variant>
        <vt:lpwstr>https://webdosya.csb.gov.tr/db/kentseldirenclilik/icerikler/moeucc-sep-turkeyurbanres-l-ence-p173025----2023-04-17-eng-20230518143435.docx</vt:lpwstr>
      </vt:variant>
      <vt:variant>
        <vt:lpwstr/>
      </vt:variant>
      <vt:variant>
        <vt:i4>7995512</vt:i4>
      </vt:variant>
      <vt:variant>
        <vt:i4>27</vt:i4>
      </vt:variant>
      <vt:variant>
        <vt:i4>0</vt:i4>
      </vt:variant>
      <vt:variant>
        <vt:i4>5</vt:i4>
      </vt:variant>
      <vt:variant>
        <vt:lpwstr>https://izmir.ktb.gov.tr/TR-77394/havralar-sinagoglar.html</vt:lpwstr>
      </vt:variant>
      <vt:variant>
        <vt:lpwstr/>
      </vt:variant>
      <vt:variant>
        <vt:i4>4718607</vt:i4>
      </vt:variant>
      <vt:variant>
        <vt:i4>24</vt:i4>
      </vt:variant>
      <vt:variant>
        <vt:i4>0</vt:i4>
      </vt:variant>
      <vt:variant>
        <vt:i4>5</vt:i4>
      </vt:variant>
      <vt:variant>
        <vt:lpwstr>http://www.sp.gov.tr/upload/xSPTemelBelge/files/wZYtU+Roman_Vatandaslara_Yonelik_Strateji_Belgesi_2016-2021_.pdf</vt:lpwstr>
      </vt:variant>
      <vt:variant>
        <vt:lpwstr/>
      </vt:variant>
      <vt:variant>
        <vt:i4>7733373</vt:i4>
      </vt:variant>
      <vt:variant>
        <vt:i4>21</vt:i4>
      </vt:variant>
      <vt:variant>
        <vt:i4>0</vt:i4>
      </vt:variant>
      <vt:variant>
        <vt:i4>5</vt:i4>
      </vt:variant>
      <vt:variant>
        <vt:lpwstr>https://www.isgum.gov.tr/labyetki.aspx</vt:lpwstr>
      </vt:variant>
      <vt:variant>
        <vt:lpwstr/>
      </vt:variant>
      <vt:variant>
        <vt:i4>3670074</vt:i4>
      </vt:variant>
      <vt:variant>
        <vt:i4>18</vt:i4>
      </vt:variant>
      <vt:variant>
        <vt:i4>0</vt:i4>
      </vt:variant>
      <vt:variant>
        <vt:i4>5</vt:i4>
      </vt:variant>
      <vt:variant>
        <vt:lpwstr>https://sim.csb.gov.tr/</vt:lpwstr>
      </vt:variant>
      <vt:variant>
        <vt:lpwstr/>
      </vt:variant>
      <vt:variant>
        <vt:i4>6357086</vt:i4>
      </vt:variant>
      <vt:variant>
        <vt:i4>15</vt:i4>
      </vt:variant>
      <vt:variant>
        <vt:i4>0</vt:i4>
      </vt:variant>
      <vt:variant>
        <vt:i4>5</vt:i4>
      </vt:variant>
      <vt:variant>
        <vt:lpwstr>https://webdosya.csb.gov.tr/db/altyapi/icerikler/moeucc_rf-20220601190650.pdf</vt:lpwstr>
      </vt:variant>
      <vt:variant>
        <vt:lpwstr/>
      </vt:variant>
      <vt:variant>
        <vt:i4>1245227</vt:i4>
      </vt:variant>
      <vt:variant>
        <vt:i4>12</vt:i4>
      </vt:variant>
      <vt:variant>
        <vt:i4>0</vt:i4>
      </vt:variant>
      <vt:variant>
        <vt:i4>5</vt:i4>
      </vt:variant>
      <vt:variant>
        <vt:lpwstr>https://webdosya.csb.gov.tr/db/altyapi/icerikler/moeucc_lmp-20220705095035.pdf</vt:lpwstr>
      </vt:variant>
      <vt:variant>
        <vt:lpwstr/>
      </vt:variant>
      <vt:variant>
        <vt:i4>3014759</vt:i4>
      </vt:variant>
      <vt:variant>
        <vt:i4>9</vt:i4>
      </vt:variant>
      <vt:variant>
        <vt:i4>0</vt:i4>
      </vt:variant>
      <vt:variant>
        <vt:i4>5</vt:i4>
      </vt:variant>
      <vt:variant>
        <vt:lpwstr>https://kentseldirenclilik.csb.gov.tr/ingilizce-dokumanlar-i-108261</vt:lpwstr>
      </vt:variant>
      <vt:variant>
        <vt:lpwstr/>
      </vt:variant>
      <vt:variant>
        <vt:i4>3014759</vt:i4>
      </vt:variant>
      <vt:variant>
        <vt:i4>6</vt:i4>
      </vt:variant>
      <vt:variant>
        <vt:i4>0</vt:i4>
      </vt:variant>
      <vt:variant>
        <vt:i4>5</vt:i4>
      </vt:variant>
      <vt:variant>
        <vt:lpwstr>https://kentseldirenclilik.csb.gov.tr/ingilizce-dokumanlar-i-108261</vt:lpwstr>
      </vt:variant>
      <vt:variant>
        <vt:lpwstr/>
      </vt:variant>
      <vt:variant>
        <vt:i4>3014759</vt:i4>
      </vt:variant>
      <vt:variant>
        <vt:i4>3</vt:i4>
      </vt:variant>
      <vt:variant>
        <vt:i4>0</vt:i4>
      </vt:variant>
      <vt:variant>
        <vt:i4>5</vt:i4>
      </vt:variant>
      <vt:variant>
        <vt:lpwstr>https://kentseldirenclilik.csb.gov.tr/ingilizce-dokumanlar-i-108261</vt:lpwstr>
      </vt:variant>
      <vt:variant>
        <vt:lpwstr/>
      </vt:variant>
      <vt:variant>
        <vt:i4>8323118</vt:i4>
      </vt:variant>
      <vt:variant>
        <vt:i4>0</vt:i4>
      </vt:variant>
      <vt:variant>
        <vt:i4>0</vt:i4>
      </vt:variant>
      <vt:variant>
        <vt:i4>5</vt:i4>
      </vt:variant>
      <vt:variant>
        <vt:lpwstr>https://documents1.worldbank.org/curated/en/099955009082212553/pdf/BOSIB09755adcf0b60b1370d3698b9987d0.pdf</vt:lpwstr>
      </vt:variant>
      <vt:variant>
        <vt:lpwstr/>
      </vt:variant>
      <vt:variant>
        <vt:i4>1703959</vt:i4>
      </vt:variant>
      <vt:variant>
        <vt:i4>3</vt:i4>
      </vt:variant>
      <vt:variant>
        <vt:i4>0</vt:i4>
      </vt:variant>
      <vt:variant>
        <vt:i4>5</vt:i4>
      </vt:variant>
      <vt:variant>
        <vt:lpwstr>https://www.ilbank.gov.tr/uidb/facility-for-refugees-in-turkey-frit-2</vt:lpwstr>
      </vt:variant>
      <vt:variant>
        <vt:lpwstr/>
      </vt:variant>
      <vt:variant>
        <vt:i4>393312</vt:i4>
      </vt:variant>
      <vt:variant>
        <vt:i4>0</vt:i4>
      </vt:variant>
      <vt:variant>
        <vt:i4>0</vt:i4>
      </vt:variant>
      <vt:variant>
        <vt:i4>5</vt:i4>
      </vt:variant>
      <vt:variant>
        <vt:lpwstr>https://www.ilbank.gov.tr/storage/uploads/uidb/ilbank_wb_kayseri_wwtp_esmp_ib_cc_rev06_tr_1713948595.pdf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emel şallı</dc:creator>
  <cp:keywords/>
  <dc:description/>
  <cp:lastModifiedBy>Birgül Başer</cp:lastModifiedBy>
  <cp:revision>2</cp:revision>
  <dcterms:created xsi:type="dcterms:W3CDTF">2025-04-21T10:30:00Z</dcterms:created>
  <dcterms:modified xsi:type="dcterms:W3CDTF">2025-04-21T10:30:00Z</dcterms:modified>
</cp:coreProperties>
</file>