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1E0C33" w14:textId="53393F66" w:rsidR="00AA21C5" w:rsidRDefault="0044492A" w:rsidP="00C93C7E">
      <w:pPr>
        <w:spacing w:line="360" w:lineRule="auto"/>
        <w:jc w:val="center"/>
        <w:rPr>
          <w:rFonts w:ascii="Times New Roman" w:hAnsi="Times New Roman" w:cs="Times New Roman"/>
          <w:b/>
          <w:bCs/>
        </w:rPr>
      </w:pPr>
      <w:r w:rsidRPr="00884AFC">
        <w:rPr>
          <w:rFonts w:ascii="Times New Roman" w:hAnsi="Times New Roman" w:cs="Times New Roman"/>
          <w:b/>
          <w:bCs/>
        </w:rPr>
        <w:t xml:space="preserve">MANİSA İSTİŞARE TOPLANTISI – SORU </w:t>
      </w:r>
      <w:r w:rsidR="00C93C7E">
        <w:rPr>
          <w:rFonts w:ascii="Times New Roman" w:hAnsi="Times New Roman" w:cs="Times New Roman"/>
          <w:b/>
          <w:bCs/>
        </w:rPr>
        <w:t>ve CEVAPLAR</w:t>
      </w:r>
    </w:p>
    <w:p w14:paraId="56421720" w14:textId="77777777" w:rsidR="00C93C7E" w:rsidRPr="00884AFC" w:rsidRDefault="00C93C7E" w:rsidP="00C93C7E">
      <w:pPr>
        <w:spacing w:line="360" w:lineRule="auto"/>
        <w:jc w:val="center"/>
        <w:rPr>
          <w:rFonts w:ascii="Times New Roman" w:hAnsi="Times New Roman" w:cs="Times New Roman"/>
          <w:b/>
          <w:bCs/>
        </w:rPr>
      </w:pPr>
    </w:p>
    <w:p w14:paraId="6E70455B" w14:textId="2EC08DEB" w:rsidR="0044492A" w:rsidRPr="00884AFC" w:rsidRDefault="0044492A" w:rsidP="006B4ACE">
      <w:pPr>
        <w:pStyle w:val="ListeParagraf"/>
        <w:numPr>
          <w:ilvl w:val="0"/>
          <w:numId w:val="1"/>
        </w:numPr>
        <w:spacing w:line="360" w:lineRule="auto"/>
        <w:jc w:val="both"/>
        <w:rPr>
          <w:rFonts w:ascii="Times New Roman" w:hAnsi="Times New Roman" w:cs="Times New Roman"/>
          <w:b/>
          <w:bCs/>
        </w:rPr>
      </w:pPr>
      <w:r w:rsidRPr="00884AFC">
        <w:rPr>
          <w:rFonts w:ascii="Times New Roman" w:hAnsi="Times New Roman" w:cs="Times New Roman"/>
          <w:b/>
          <w:bCs/>
        </w:rPr>
        <w:t xml:space="preserve">Yıkılan binalardaki asbest riskinin nasıl çözülmesi planlanıyor? </w:t>
      </w:r>
    </w:p>
    <w:p w14:paraId="79F54D1C" w14:textId="0222EF37" w:rsidR="005F301F" w:rsidRPr="00C93C7E" w:rsidRDefault="005F301F" w:rsidP="008B4C33">
      <w:pPr>
        <w:spacing w:line="360" w:lineRule="auto"/>
        <w:ind w:left="360"/>
        <w:jc w:val="both"/>
        <w:rPr>
          <w:rFonts w:ascii="Times New Roman" w:hAnsi="Times New Roman" w:cs="Times New Roman"/>
        </w:rPr>
      </w:pPr>
      <w:r w:rsidRPr="00884AFC">
        <w:rPr>
          <w:rFonts w:ascii="Times New Roman" w:hAnsi="Times New Roman" w:cs="Times New Roman"/>
        </w:rPr>
        <w:t xml:space="preserve">Tip III başvurularda, </w:t>
      </w:r>
      <w:r w:rsidRPr="00C93C7E">
        <w:rPr>
          <w:rFonts w:ascii="Times New Roman" w:hAnsi="Times New Roman" w:cs="Times New Roman"/>
        </w:rPr>
        <w:t xml:space="preserve">riskli binaya ait Asbest Envanter Raporu istenmektedir. Şayet binada asbest tespit edildiyse, asbestin usulüne uygun bir şekilde sökümünün yapıldığını belgeleyen asbest söküm raporu, Kentsel Dönüşüm Başkanlığı Proje Yönetim Birimine </w:t>
      </w:r>
      <w:r w:rsidR="00797180" w:rsidRPr="00C93C7E">
        <w:rPr>
          <w:rFonts w:ascii="Times New Roman" w:hAnsi="Times New Roman" w:cs="Times New Roman"/>
        </w:rPr>
        <w:t xml:space="preserve">(KDB PYB) </w:t>
      </w:r>
      <w:r w:rsidRPr="00C93C7E">
        <w:rPr>
          <w:rFonts w:ascii="Times New Roman" w:hAnsi="Times New Roman" w:cs="Times New Roman"/>
        </w:rPr>
        <w:t xml:space="preserve">sunulmalıdır. </w:t>
      </w:r>
    </w:p>
    <w:p w14:paraId="152A5056" w14:textId="58EAA200" w:rsidR="005F301F" w:rsidRPr="00C93C7E" w:rsidRDefault="005F301F" w:rsidP="008B4C33">
      <w:pPr>
        <w:spacing w:line="360" w:lineRule="auto"/>
        <w:ind w:left="360"/>
        <w:jc w:val="both"/>
        <w:rPr>
          <w:rFonts w:ascii="Times New Roman" w:hAnsi="Times New Roman" w:cs="Times New Roman"/>
        </w:rPr>
      </w:pPr>
      <w:r w:rsidRPr="00C93C7E">
        <w:rPr>
          <w:rFonts w:ascii="Times New Roman" w:hAnsi="Times New Roman" w:cs="Times New Roman"/>
        </w:rPr>
        <w:t xml:space="preserve">Meri mevzuatımızda asbestli malzeme kullanımı yasak olup proje kapsamında asbest içeren malzeme ile imalat yapılması mümkün değildir. </w:t>
      </w:r>
    </w:p>
    <w:p w14:paraId="2A0BDCD3" w14:textId="7DC227A6" w:rsidR="0044492A" w:rsidRPr="00C93C7E" w:rsidRDefault="0044492A" w:rsidP="000C0205">
      <w:pPr>
        <w:pStyle w:val="ListeParagraf"/>
        <w:numPr>
          <w:ilvl w:val="0"/>
          <w:numId w:val="1"/>
        </w:numPr>
        <w:spacing w:line="360" w:lineRule="auto"/>
        <w:jc w:val="both"/>
        <w:rPr>
          <w:rFonts w:ascii="Times New Roman" w:hAnsi="Times New Roman" w:cs="Times New Roman"/>
          <w:b/>
          <w:bCs/>
        </w:rPr>
      </w:pPr>
      <w:r w:rsidRPr="00C93C7E">
        <w:rPr>
          <w:rFonts w:ascii="Times New Roman" w:hAnsi="Times New Roman" w:cs="Times New Roman"/>
          <w:b/>
          <w:bCs/>
        </w:rPr>
        <w:t xml:space="preserve">Yıkım yapılırken sulama yapılması gibi önlemlerin alınması planlanıyor mu? Somut olaylarda alınmadığı gözlemleniyor. </w:t>
      </w:r>
    </w:p>
    <w:p w14:paraId="26185B34" w14:textId="5FEADCEB" w:rsidR="00797180" w:rsidRPr="00C93C7E" w:rsidRDefault="000C0205" w:rsidP="00797180">
      <w:pPr>
        <w:pStyle w:val="NormalWeb"/>
        <w:spacing w:line="360" w:lineRule="auto"/>
        <w:ind w:left="360"/>
        <w:jc w:val="both"/>
      </w:pPr>
      <w:r w:rsidRPr="00C93C7E">
        <w:t xml:space="preserve">Yıkım faaliyetleri sırasında toz oluşumunun kontrol altına alınması amacıyla sulama da dâhil olmak üzere tüm çevresel tedbirlerin uygulanması </w:t>
      </w:r>
      <w:r w:rsidR="005F301F" w:rsidRPr="00C93C7E">
        <w:t>gerekmektedir</w:t>
      </w:r>
      <w:r w:rsidRPr="00C93C7E">
        <w:t xml:space="preserve">. </w:t>
      </w:r>
      <w:r w:rsidR="005F301F" w:rsidRPr="00C93C7E">
        <w:t>Ulusal mevzuat ve Dünya Bankasının çevresel ve sosyal standartları gereği;</w:t>
      </w:r>
      <w:r w:rsidRPr="00C93C7E">
        <w:t xml:space="preserve"> gürültü, titreşim ve toz oluşumuna ilişkin azaltıcı önlemlerin sahada </w:t>
      </w:r>
      <w:r w:rsidR="005F301F" w:rsidRPr="00C93C7E">
        <w:t>alınması</w:t>
      </w:r>
      <w:r w:rsidRPr="00C93C7E">
        <w:t>, yüklenicinin sorumluluğundadır.</w:t>
      </w:r>
    </w:p>
    <w:p w14:paraId="13ADF4F8" w14:textId="44001095" w:rsidR="00797180" w:rsidRPr="00C93C7E" w:rsidRDefault="00797180" w:rsidP="00797180">
      <w:pPr>
        <w:pStyle w:val="NormalWeb"/>
        <w:spacing w:line="360" w:lineRule="auto"/>
        <w:ind w:left="360"/>
        <w:jc w:val="both"/>
      </w:pPr>
      <w:r w:rsidRPr="00C93C7E">
        <w:t>Yıkımı önceden gerçekleştirilmiş binalar için çevresel ve sosyal geriye dönük denetim raporu hazırlanmakta ve yıkım sırasında yeterli çevresel ve sosyal tedbirlerin alınıp alınmadığına dair saha ziyareti ve dokümanlar incelenmektedir. Keza, yüklenicinin proje kapsamında yer alırsa uygulamakla yükümlü olduğu Yüklenici Çevresel ve Sosyal Yönetim Planı (Y-ÇSYP) gereği, imalat yaparken de tozumaya karşı gerekli önlemleri alması gerekmektedir. Y-</w:t>
      </w:r>
      <w:proofErr w:type="spellStart"/>
      <w:r w:rsidRPr="00C93C7E">
        <w:t>ÇSYP’de</w:t>
      </w:r>
      <w:proofErr w:type="spellEnd"/>
      <w:r w:rsidRPr="00C93C7E">
        <w:t xml:space="preserve"> belirtilen yükümlülük ve tedbirlerin uygulanıp uygulanmadığını kontrol etmek üzere, KDB PYB çevresel ve sosyal izleme ve değerlendirme çalışmaları yürütmektedir. </w:t>
      </w:r>
    </w:p>
    <w:p w14:paraId="2E8B2A04" w14:textId="4BD5F019" w:rsidR="0044492A" w:rsidRPr="00C93C7E" w:rsidRDefault="0044492A" w:rsidP="006B4ACE">
      <w:pPr>
        <w:pStyle w:val="ListeParagraf"/>
        <w:numPr>
          <w:ilvl w:val="0"/>
          <w:numId w:val="1"/>
        </w:numPr>
        <w:spacing w:line="360" w:lineRule="auto"/>
        <w:jc w:val="both"/>
        <w:rPr>
          <w:rFonts w:ascii="Times New Roman" w:hAnsi="Times New Roman" w:cs="Times New Roman"/>
          <w:b/>
          <w:bCs/>
        </w:rPr>
      </w:pPr>
      <w:r w:rsidRPr="00C93C7E">
        <w:rPr>
          <w:rFonts w:ascii="Times New Roman" w:hAnsi="Times New Roman" w:cs="Times New Roman"/>
          <w:b/>
          <w:bCs/>
        </w:rPr>
        <w:t xml:space="preserve">Müteahhide nasıl güveneceğiz, siz önerseniz? </w:t>
      </w:r>
    </w:p>
    <w:p w14:paraId="205326B1" w14:textId="0F6258DD" w:rsidR="00CB7DCB" w:rsidRPr="00C93C7E" w:rsidRDefault="00CB7DCB" w:rsidP="00CB7DCB">
      <w:pPr>
        <w:spacing w:line="360" w:lineRule="auto"/>
        <w:ind w:left="360"/>
        <w:jc w:val="both"/>
        <w:rPr>
          <w:rFonts w:ascii="Times New Roman" w:hAnsi="Times New Roman" w:cs="Times New Roman"/>
        </w:rPr>
      </w:pPr>
      <w:r w:rsidRPr="00C93C7E">
        <w:rPr>
          <w:rFonts w:ascii="Times New Roman" w:hAnsi="Times New Roman" w:cs="Times New Roman"/>
        </w:rPr>
        <w:t>Başkanlığımız proje</w:t>
      </w:r>
      <w:r w:rsidR="00BF2427" w:rsidRPr="00C93C7E">
        <w:rPr>
          <w:rFonts w:ascii="Times New Roman" w:hAnsi="Times New Roman" w:cs="Times New Roman"/>
        </w:rPr>
        <w:t>nin</w:t>
      </w:r>
      <w:r w:rsidRPr="00C93C7E">
        <w:rPr>
          <w:rFonts w:ascii="Times New Roman" w:hAnsi="Times New Roman" w:cs="Times New Roman"/>
        </w:rPr>
        <w:t xml:space="preserve"> kapsamı, yetki alanı ve serbest piyasa kuralları gereği müteahhit önerisinde bulunamamaktadır. Riskli yapı malikleri kendi piyasa araştırmalarını yapıp sözleşme özgürlüğü çerçevesinde anlaşmalarını yapabilirler. Malikler araştırmalarını yaparken </w:t>
      </w:r>
      <w:r w:rsidR="00BF2427" w:rsidRPr="00C93C7E">
        <w:rPr>
          <w:rFonts w:ascii="Times New Roman" w:hAnsi="Times New Roman" w:cs="Times New Roman"/>
        </w:rPr>
        <w:t xml:space="preserve">müteahhitlerin belge, yetki, karne ve yasaklılık durumlarını öğrenmek için </w:t>
      </w:r>
      <w:r w:rsidRPr="00C93C7E">
        <w:rPr>
          <w:rFonts w:ascii="Times New Roman" w:hAnsi="Times New Roman" w:cs="Times New Roman"/>
        </w:rPr>
        <w:t xml:space="preserve">Şantiye-M uygulamasından yararlanabilirler. </w:t>
      </w:r>
      <w:r w:rsidR="00BF2427" w:rsidRPr="00C93C7E">
        <w:rPr>
          <w:rFonts w:ascii="Times New Roman" w:hAnsi="Times New Roman" w:cs="Times New Roman"/>
        </w:rPr>
        <w:t xml:space="preserve">( </w:t>
      </w:r>
      <w:hyperlink r:id="rId7" w:history="1">
        <w:r w:rsidR="00BF2427" w:rsidRPr="00C93C7E">
          <w:rPr>
            <w:rStyle w:val="Kpr"/>
            <w:rFonts w:ascii="Times New Roman" w:hAnsi="Times New Roman" w:cs="Times New Roman"/>
          </w:rPr>
          <w:t>https://santiyem.csb.gov.tr/</w:t>
        </w:r>
      </w:hyperlink>
      <w:r w:rsidR="00BF2427" w:rsidRPr="00884AFC">
        <w:rPr>
          <w:rFonts w:ascii="Times New Roman" w:hAnsi="Times New Roman" w:cs="Times New Roman"/>
        </w:rPr>
        <w:t xml:space="preserve"> )</w:t>
      </w:r>
    </w:p>
    <w:p w14:paraId="74BFCE18" w14:textId="51CFD975" w:rsidR="0044492A" w:rsidRPr="00C93C7E" w:rsidRDefault="0044492A" w:rsidP="00C93C7E">
      <w:pPr>
        <w:pStyle w:val="ListeParagraf"/>
        <w:numPr>
          <w:ilvl w:val="0"/>
          <w:numId w:val="1"/>
        </w:numPr>
        <w:rPr>
          <w:rFonts w:ascii="Times New Roman" w:hAnsi="Times New Roman" w:cs="Times New Roman"/>
          <w:b/>
          <w:bCs/>
        </w:rPr>
      </w:pPr>
      <w:r w:rsidRPr="00C93C7E">
        <w:rPr>
          <w:rFonts w:ascii="Times New Roman" w:hAnsi="Times New Roman" w:cs="Times New Roman"/>
          <w:b/>
          <w:bCs/>
        </w:rPr>
        <w:lastRenderedPageBreak/>
        <w:t xml:space="preserve">Kentsel dönüşüm yapılan yapıda kredi alan mülk sahipleri ayrıca kira yardımı alabiliyor mu? </w:t>
      </w:r>
    </w:p>
    <w:p w14:paraId="336C8345" w14:textId="77777777" w:rsidR="00664DC8" w:rsidRPr="00C93C7E" w:rsidRDefault="00664DC8" w:rsidP="00664DC8">
      <w:pPr>
        <w:spacing w:line="360" w:lineRule="auto"/>
        <w:ind w:left="360"/>
        <w:jc w:val="both"/>
        <w:rPr>
          <w:rFonts w:ascii="Times New Roman" w:hAnsi="Times New Roman" w:cs="Times New Roman"/>
        </w:rPr>
      </w:pPr>
      <w:r w:rsidRPr="00884AFC">
        <w:rPr>
          <w:rFonts w:ascii="Times New Roman" w:hAnsi="Times New Roman" w:cs="Times New Roman"/>
        </w:rPr>
        <w:t xml:space="preserve">6306 sayılı Kanun kapsamında riskli yapı olarak belirlenip yıkılan binalarda, mülk sahipleri yıkım sonrasındaki ilk </w:t>
      </w:r>
      <w:r w:rsidRPr="00C93C7E">
        <w:rPr>
          <w:rFonts w:ascii="Times New Roman" w:hAnsi="Times New Roman" w:cs="Times New Roman"/>
        </w:rPr>
        <w:t>bir yıl içinde Çevre, Şehircilik ve İklim Değişikliği İl Müdürlüklerine başvurarak kira yardımından yararlanabilmektedir.</w:t>
      </w:r>
    </w:p>
    <w:p w14:paraId="586D0489" w14:textId="0EFB97E1" w:rsidR="00664DC8" w:rsidRPr="00C93C7E" w:rsidRDefault="00664DC8" w:rsidP="00664DC8">
      <w:pPr>
        <w:spacing w:line="360" w:lineRule="auto"/>
        <w:ind w:left="360"/>
        <w:jc w:val="both"/>
        <w:rPr>
          <w:rFonts w:ascii="Times New Roman" w:hAnsi="Times New Roman" w:cs="Times New Roman"/>
        </w:rPr>
      </w:pPr>
      <w:r w:rsidRPr="00C93C7E">
        <w:rPr>
          <w:rFonts w:ascii="Times New Roman" w:hAnsi="Times New Roman" w:cs="Times New Roman"/>
        </w:rPr>
        <w:t>İADŞ Projesi kapsamında ise, projeye başvuran hak sahiplerinin kira yardımı süreci proje çerçevesinde ayrıca değerlendirilmektedir. Bu nedenle, yıkım tarihinin üzerinden bir yıldan fazla süre geçmiş olsa bile, hak sahipleri İADŞ Projesi Danışma Ofislerine başvurarak kira yardımı alabilirler.</w:t>
      </w:r>
    </w:p>
    <w:p w14:paraId="0D38A69A" w14:textId="2CC1E144" w:rsidR="0044492A" w:rsidRPr="00C93C7E" w:rsidRDefault="0044492A" w:rsidP="006B4ACE">
      <w:pPr>
        <w:pStyle w:val="ListeParagraf"/>
        <w:numPr>
          <w:ilvl w:val="0"/>
          <w:numId w:val="1"/>
        </w:numPr>
        <w:spacing w:line="360" w:lineRule="auto"/>
        <w:jc w:val="both"/>
        <w:rPr>
          <w:rFonts w:ascii="Times New Roman" w:hAnsi="Times New Roman" w:cs="Times New Roman"/>
          <w:b/>
          <w:bCs/>
        </w:rPr>
      </w:pPr>
      <w:r w:rsidRPr="00C93C7E">
        <w:rPr>
          <w:rFonts w:ascii="Times New Roman" w:hAnsi="Times New Roman" w:cs="Times New Roman"/>
          <w:b/>
          <w:bCs/>
        </w:rPr>
        <w:t xml:space="preserve">Yüklenici firma (müteahhit firma)dan teminat mektubu isteniyor mu? </w:t>
      </w:r>
    </w:p>
    <w:p w14:paraId="669A588A" w14:textId="43F54E88" w:rsidR="002901C9" w:rsidRPr="00C93C7E" w:rsidRDefault="00664DC8" w:rsidP="00C93C7E">
      <w:pPr>
        <w:spacing w:line="360" w:lineRule="auto"/>
        <w:ind w:left="360"/>
        <w:jc w:val="both"/>
        <w:rPr>
          <w:rFonts w:ascii="Times New Roman" w:hAnsi="Times New Roman" w:cs="Times New Roman"/>
          <w:b/>
          <w:bCs/>
          <w:highlight w:val="yellow"/>
        </w:rPr>
      </w:pPr>
      <w:r w:rsidRPr="00C93C7E">
        <w:rPr>
          <w:rFonts w:ascii="Times New Roman" w:hAnsi="Times New Roman" w:cs="Times New Roman"/>
        </w:rPr>
        <w:t>Proje kapsamında yüklenici firmalardan ilgili belediyeye iletilen ve inşaat maliyetinin %6’sı oranında düzenlenen teminat mektubunun bir kopyası</w:t>
      </w:r>
      <w:r w:rsidR="00183A14" w:rsidRPr="00C93C7E">
        <w:rPr>
          <w:rFonts w:ascii="Times New Roman" w:hAnsi="Times New Roman" w:cs="Times New Roman"/>
        </w:rPr>
        <w:t xml:space="preserve"> istenmektedir. </w:t>
      </w:r>
      <w:r w:rsidRPr="00C93C7E">
        <w:rPr>
          <w:rFonts w:ascii="Times New Roman" w:hAnsi="Times New Roman" w:cs="Times New Roman"/>
        </w:rPr>
        <w:t xml:space="preserve"> </w:t>
      </w:r>
      <w:r w:rsidR="00183A14" w:rsidRPr="00C93C7E">
        <w:rPr>
          <w:rFonts w:ascii="Times New Roman" w:hAnsi="Times New Roman" w:cs="Times New Roman"/>
        </w:rPr>
        <w:t xml:space="preserve">Proje kapsamında Başkanlığımız ayrıca bir teminat mektubu talep etmemektedir. </w:t>
      </w:r>
    </w:p>
    <w:p w14:paraId="23B1F4E7" w14:textId="137D1261" w:rsidR="00134729" w:rsidRPr="00C93C7E" w:rsidRDefault="00134729" w:rsidP="006B4ACE">
      <w:pPr>
        <w:pStyle w:val="ListeParagraf"/>
        <w:numPr>
          <w:ilvl w:val="0"/>
          <w:numId w:val="1"/>
        </w:numPr>
        <w:spacing w:line="360" w:lineRule="auto"/>
        <w:jc w:val="both"/>
        <w:rPr>
          <w:rFonts w:ascii="Times New Roman" w:hAnsi="Times New Roman" w:cs="Times New Roman"/>
          <w:b/>
          <w:bCs/>
        </w:rPr>
      </w:pPr>
      <w:r w:rsidRPr="00884AFC">
        <w:rPr>
          <w:rFonts w:ascii="Times New Roman" w:hAnsi="Times New Roman" w:cs="Times New Roman"/>
          <w:b/>
          <w:bCs/>
        </w:rPr>
        <w:t xml:space="preserve">Krediyi 15 yıl mı ödemem lazım? Erken </w:t>
      </w:r>
      <w:r w:rsidRPr="00C93C7E">
        <w:rPr>
          <w:rFonts w:ascii="Times New Roman" w:hAnsi="Times New Roman" w:cs="Times New Roman"/>
          <w:b/>
          <w:bCs/>
        </w:rPr>
        <w:t xml:space="preserve">kapatabilir miyim? </w:t>
      </w:r>
    </w:p>
    <w:p w14:paraId="5899B7AB" w14:textId="34D28568" w:rsidR="006E733F" w:rsidRPr="00C93C7E" w:rsidRDefault="006E733F" w:rsidP="006E733F">
      <w:pPr>
        <w:spacing w:line="360" w:lineRule="auto"/>
        <w:ind w:left="360"/>
        <w:jc w:val="both"/>
        <w:rPr>
          <w:rFonts w:ascii="Times New Roman" w:hAnsi="Times New Roman" w:cs="Times New Roman"/>
        </w:rPr>
      </w:pPr>
      <w:r w:rsidRPr="00C93C7E">
        <w:rPr>
          <w:rFonts w:ascii="Times New Roman" w:hAnsi="Times New Roman" w:cs="Times New Roman"/>
        </w:rPr>
        <w:t xml:space="preserve">Kredinin geri ödeme süresi </w:t>
      </w:r>
      <w:r w:rsidR="00183A14" w:rsidRPr="00C93C7E">
        <w:rPr>
          <w:rFonts w:ascii="Times New Roman" w:hAnsi="Times New Roman" w:cs="Times New Roman"/>
        </w:rPr>
        <w:t>azami</w:t>
      </w:r>
      <w:r w:rsidRPr="00C93C7E">
        <w:rPr>
          <w:rFonts w:ascii="Times New Roman" w:hAnsi="Times New Roman" w:cs="Times New Roman"/>
        </w:rPr>
        <w:t xml:space="preserve"> 15 yıl olarak belirlenmiştir. Hak sahipleri, bankayla yapacakları görüşmeler sırasında kendi bütçelerine uygun vade seçeneklerini tercih edebilir. İnşaat tamamlandıktan sonra kredi borcunun istenildiği zaman erken kapatılması da mümkündür. Erken ödeme süreci, bankanın uyguladığı genel işleyiş doğrultusunda yürütülmektedir.</w:t>
      </w:r>
      <w:r w:rsidR="007F2B29" w:rsidRPr="00C93C7E">
        <w:rPr>
          <w:rFonts w:ascii="Times New Roman" w:hAnsi="Times New Roman" w:cs="Times New Roman"/>
        </w:rPr>
        <w:t xml:space="preserve"> </w:t>
      </w:r>
      <w:proofErr w:type="gramStart"/>
      <w:r w:rsidR="007F2B29" w:rsidRPr="00C93C7E">
        <w:rPr>
          <w:rFonts w:ascii="Times New Roman" w:hAnsi="Times New Roman" w:cs="Times New Roman"/>
        </w:rPr>
        <w:t>İskan</w:t>
      </w:r>
      <w:proofErr w:type="gramEnd"/>
      <w:r w:rsidR="007F2B29" w:rsidRPr="00C93C7E">
        <w:rPr>
          <w:rFonts w:ascii="Times New Roman" w:hAnsi="Times New Roman" w:cs="Times New Roman"/>
        </w:rPr>
        <w:t xml:space="preserve"> belgesi alınıp kat mülkiyeti kurulana kadar borcun kapatılması mümkün değildir.</w:t>
      </w:r>
    </w:p>
    <w:p w14:paraId="54EAC04D" w14:textId="64A108A7" w:rsidR="00134729" w:rsidRPr="00C93C7E" w:rsidRDefault="00134729" w:rsidP="006B4ACE">
      <w:pPr>
        <w:pStyle w:val="ListeParagraf"/>
        <w:numPr>
          <w:ilvl w:val="0"/>
          <w:numId w:val="1"/>
        </w:numPr>
        <w:spacing w:line="360" w:lineRule="auto"/>
        <w:jc w:val="both"/>
        <w:rPr>
          <w:rFonts w:ascii="Times New Roman" w:hAnsi="Times New Roman" w:cs="Times New Roman"/>
          <w:b/>
          <w:bCs/>
        </w:rPr>
      </w:pPr>
      <w:r w:rsidRPr="00C93C7E">
        <w:rPr>
          <w:rFonts w:ascii="Times New Roman" w:hAnsi="Times New Roman" w:cs="Times New Roman"/>
          <w:b/>
          <w:bCs/>
        </w:rPr>
        <w:t xml:space="preserve">İsteyen herkes başvurabilir mi? Başvurular bireysel mi yapılıyor? </w:t>
      </w:r>
    </w:p>
    <w:p w14:paraId="4420F3A5" w14:textId="0196C9CC" w:rsidR="003400B0" w:rsidRPr="00C93C7E" w:rsidRDefault="003400B0" w:rsidP="00AC161D">
      <w:pPr>
        <w:spacing w:line="360" w:lineRule="auto"/>
        <w:ind w:left="360"/>
        <w:jc w:val="both"/>
        <w:rPr>
          <w:rFonts w:ascii="Times New Roman" w:hAnsi="Times New Roman" w:cs="Times New Roman"/>
        </w:rPr>
      </w:pPr>
      <w:r w:rsidRPr="00C93C7E">
        <w:rPr>
          <w:rFonts w:ascii="Times New Roman" w:hAnsi="Times New Roman" w:cs="Times New Roman"/>
        </w:rPr>
        <w:t>Projeye, 6306 sayılı Kanun kapsamında riskli yapı olarak belirlenen binalardaki hak sahipleri başvurabilmektedir.</w:t>
      </w:r>
      <w:r w:rsidR="00183A14" w:rsidRPr="00C93C7E">
        <w:rPr>
          <w:rFonts w:ascii="Times New Roman" w:hAnsi="Times New Roman" w:cs="Times New Roman"/>
        </w:rPr>
        <w:t xml:space="preserve"> İlk etapta müteahhit firma proje başvurusunu yapmakta, söz konusu projenin nihai onayına müteakip</w:t>
      </w:r>
      <w:r w:rsidRPr="00C93C7E">
        <w:rPr>
          <w:rFonts w:ascii="Times New Roman" w:hAnsi="Times New Roman" w:cs="Times New Roman"/>
        </w:rPr>
        <w:t xml:space="preserve"> hak sahipleri </w:t>
      </w:r>
      <w:r w:rsidR="00183A14" w:rsidRPr="00C93C7E">
        <w:rPr>
          <w:rFonts w:ascii="Times New Roman" w:hAnsi="Times New Roman" w:cs="Times New Roman"/>
        </w:rPr>
        <w:t xml:space="preserve">proje kapsamında protokol imzalanan bankaya </w:t>
      </w:r>
      <w:r w:rsidRPr="00C93C7E">
        <w:rPr>
          <w:rFonts w:ascii="Times New Roman" w:hAnsi="Times New Roman" w:cs="Times New Roman"/>
        </w:rPr>
        <w:t>bireysel başvurularını gerçekleştirmektedir</w:t>
      </w:r>
      <w:r w:rsidR="00183A14" w:rsidRPr="00C93C7E">
        <w:rPr>
          <w:rFonts w:ascii="Times New Roman" w:hAnsi="Times New Roman" w:cs="Times New Roman"/>
        </w:rPr>
        <w:t>.</w:t>
      </w:r>
    </w:p>
    <w:p w14:paraId="6C73E2CB" w14:textId="49995E8A" w:rsidR="006B4ACE" w:rsidRPr="00C93C7E" w:rsidRDefault="006B4ACE" w:rsidP="006B4ACE">
      <w:pPr>
        <w:pStyle w:val="ListeParagraf"/>
        <w:numPr>
          <w:ilvl w:val="0"/>
          <w:numId w:val="1"/>
        </w:numPr>
        <w:spacing w:line="360" w:lineRule="auto"/>
        <w:jc w:val="both"/>
        <w:rPr>
          <w:rFonts w:ascii="Times New Roman" w:hAnsi="Times New Roman" w:cs="Times New Roman"/>
          <w:b/>
          <w:bCs/>
        </w:rPr>
      </w:pPr>
      <w:r w:rsidRPr="00C93C7E">
        <w:rPr>
          <w:rFonts w:ascii="Times New Roman" w:hAnsi="Times New Roman" w:cs="Times New Roman"/>
          <w:b/>
          <w:bCs/>
        </w:rPr>
        <w:t xml:space="preserve">Müteahhitlik sınıfı önemli mi? Hangi müteahhitler dahil olabilir? </w:t>
      </w:r>
    </w:p>
    <w:p w14:paraId="779F2EC8" w14:textId="10C84FD5" w:rsidR="00421618" w:rsidRPr="00C93C7E" w:rsidRDefault="00421618" w:rsidP="00421618">
      <w:pPr>
        <w:spacing w:line="360" w:lineRule="auto"/>
        <w:ind w:left="360"/>
        <w:jc w:val="both"/>
        <w:rPr>
          <w:rFonts w:ascii="Times New Roman" w:hAnsi="Times New Roman" w:cs="Times New Roman"/>
          <w:b/>
          <w:bCs/>
        </w:rPr>
      </w:pPr>
      <w:r w:rsidRPr="00C93C7E">
        <w:rPr>
          <w:rFonts w:ascii="Times New Roman" w:hAnsi="Times New Roman" w:cs="Times New Roman"/>
        </w:rPr>
        <w:t>Projeye A, B, C, D, E, F ve G sınıfı müteahhitler başvurabilmektedir. H ve G1 sınıfındaki müteahhitler ise maksimum bodrum + zemin + 3 kat olacak yapılar için başvuru yapabilmektedir.</w:t>
      </w:r>
      <w:r w:rsidR="00254B42" w:rsidRPr="00C93C7E">
        <w:rPr>
          <w:rFonts w:ascii="Times New Roman" w:hAnsi="Times New Roman" w:cs="Times New Roman"/>
        </w:rPr>
        <w:t xml:space="preserve"> Bir kattan fazla bodrum katı kabul edilmemekte</w:t>
      </w:r>
      <w:r w:rsidR="007F2B29" w:rsidRPr="00C93C7E">
        <w:rPr>
          <w:rFonts w:ascii="Times New Roman" w:hAnsi="Times New Roman" w:cs="Times New Roman"/>
        </w:rPr>
        <w:t xml:space="preserve">dir. Söz konusu H ve G1 sınıfı müteahhidin iş bitirme belgeleri teknik uzmanlarımızca değerlendirildikten sonra </w:t>
      </w:r>
      <w:r w:rsidR="007F2B29" w:rsidRPr="00C93C7E">
        <w:rPr>
          <w:rFonts w:ascii="Times New Roman" w:hAnsi="Times New Roman" w:cs="Times New Roman"/>
        </w:rPr>
        <w:lastRenderedPageBreak/>
        <w:t>proje kapsamına alınması mümkündür</w:t>
      </w:r>
      <w:r w:rsidR="00254B42" w:rsidRPr="00C93C7E">
        <w:rPr>
          <w:rFonts w:ascii="Times New Roman" w:hAnsi="Times New Roman" w:cs="Times New Roman"/>
        </w:rPr>
        <w:t>.</w:t>
      </w:r>
      <w:r w:rsidRPr="00C93C7E">
        <w:rPr>
          <w:rFonts w:ascii="Times New Roman" w:hAnsi="Times New Roman" w:cs="Times New Roman"/>
        </w:rPr>
        <w:t xml:space="preserve"> Ayrıca, adi ortaklık şeklinde yürütülen projelerde</w:t>
      </w:r>
      <w:r w:rsidR="00254B42" w:rsidRPr="00C93C7E">
        <w:rPr>
          <w:rFonts w:ascii="Times New Roman" w:hAnsi="Times New Roman" w:cs="Times New Roman"/>
        </w:rPr>
        <w:t>, adi ortaklığın</w:t>
      </w:r>
      <w:r w:rsidRPr="00C93C7E">
        <w:rPr>
          <w:rFonts w:ascii="Times New Roman" w:hAnsi="Times New Roman" w:cs="Times New Roman"/>
        </w:rPr>
        <w:t xml:space="preserve"> en az D sınıfı müteahhitlik belgesine </w:t>
      </w:r>
      <w:r w:rsidR="00254B42" w:rsidRPr="00C93C7E">
        <w:rPr>
          <w:rFonts w:ascii="Times New Roman" w:hAnsi="Times New Roman" w:cs="Times New Roman"/>
        </w:rPr>
        <w:t xml:space="preserve">sahip olması ve adi ortaklığın </w:t>
      </w:r>
      <w:r w:rsidR="007F2B29" w:rsidRPr="00C93C7E">
        <w:rPr>
          <w:rFonts w:ascii="Times New Roman" w:hAnsi="Times New Roman" w:cs="Times New Roman"/>
        </w:rPr>
        <w:t xml:space="preserve">en fazla </w:t>
      </w:r>
      <w:r w:rsidR="00254B42" w:rsidRPr="00C93C7E">
        <w:rPr>
          <w:rFonts w:ascii="Times New Roman" w:hAnsi="Times New Roman" w:cs="Times New Roman"/>
        </w:rPr>
        <w:t xml:space="preserve">iki ortaktan oluşması şartı </w:t>
      </w:r>
      <w:r w:rsidRPr="00C93C7E">
        <w:rPr>
          <w:rFonts w:ascii="Times New Roman" w:hAnsi="Times New Roman" w:cs="Times New Roman"/>
        </w:rPr>
        <w:t>aranmaktadır.</w:t>
      </w:r>
    </w:p>
    <w:p w14:paraId="786D55E1" w14:textId="6FAB651C" w:rsidR="00254B42" w:rsidRPr="00C93C7E" w:rsidRDefault="006B4ACE" w:rsidP="00E556A6">
      <w:pPr>
        <w:pStyle w:val="ListeParagraf"/>
        <w:numPr>
          <w:ilvl w:val="0"/>
          <w:numId w:val="1"/>
        </w:numPr>
        <w:spacing w:line="360" w:lineRule="auto"/>
        <w:jc w:val="both"/>
        <w:rPr>
          <w:rFonts w:ascii="Times New Roman" w:hAnsi="Times New Roman" w:cs="Times New Roman"/>
          <w:b/>
          <w:bCs/>
        </w:rPr>
      </w:pPr>
      <w:r w:rsidRPr="00C93C7E">
        <w:rPr>
          <w:rFonts w:ascii="Times New Roman" w:hAnsi="Times New Roman" w:cs="Times New Roman"/>
          <w:b/>
          <w:bCs/>
        </w:rPr>
        <w:t xml:space="preserve">Başvurunun tamamlanmasından itibaren kredinin sonuçlanma süresi ne kadar zamanda tamamlanır? </w:t>
      </w:r>
    </w:p>
    <w:p w14:paraId="165559F0" w14:textId="0E950AFD" w:rsidR="007F2B29" w:rsidRPr="00884AFC" w:rsidRDefault="00421618" w:rsidP="007F2B29">
      <w:pPr>
        <w:spacing w:line="360" w:lineRule="auto"/>
        <w:ind w:left="360"/>
        <w:jc w:val="both"/>
        <w:rPr>
          <w:rFonts w:ascii="Times New Roman" w:hAnsi="Times New Roman" w:cs="Times New Roman"/>
        </w:rPr>
      </w:pPr>
      <w:r w:rsidRPr="00C93C7E">
        <w:rPr>
          <w:rFonts w:ascii="Times New Roman" w:hAnsi="Times New Roman" w:cs="Times New Roman"/>
        </w:rPr>
        <w:t>Hak sahipleri kredi başvurularını ARAAD sistemi üzerinden gerçekleştirmektedir. Sistem üzerinden yapılan başvurunun ardından banka, hak sahipleriyle iletişime geçerek bireysel kredi başvuru sürecini tamamlamaktadır. Bireysel başvurunun banka</w:t>
      </w:r>
      <w:r w:rsidR="005F5D06" w:rsidRPr="00C93C7E">
        <w:rPr>
          <w:rFonts w:ascii="Times New Roman" w:hAnsi="Times New Roman" w:cs="Times New Roman"/>
        </w:rPr>
        <w:t xml:space="preserve"> ve Başkanlıkta</w:t>
      </w:r>
      <w:r w:rsidRPr="00C93C7E">
        <w:rPr>
          <w:rFonts w:ascii="Times New Roman" w:hAnsi="Times New Roman" w:cs="Times New Roman"/>
        </w:rPr>
        <w:t xml:space="preserve"> sonuçlanma süresi genellikle 1</w:t>
      </w:r>
      <w:r w:rsidR="0090600C" w:rsidRPr="00C93C7E">
        <w:rPr>
          <w:rFonts w:ascii="Times New Roman" w:hAnsi="Times New Roman" w:cs="Times New Roman"/>
        </w:rPr>
        <w:t>-</w:t>
      </w:r>
      <w:r w:rsidRPr="00C93C7E">
        <w:rPr>
          <w:rFonts w:ascii="Times New Roman" w:hAnsi="Times New Roman" w:cs="Times New Roman"/>
        </w:rPr>
        <w:t xml:space="preserve">3 hafta arasında değişmektedir. Süre, </w:t>
      </w:r>
      <w:r w:rsidR="005F5D06" w:rsidRPr="00C93C7E">
        <w:rPr>
          <w:rFonts w:ascii="Times New Roman" w:hAnsi="Times New Roman" w:cs="Times New Roman"/>
        </w:rPr>
        <w:t>bankanın</w:t>
      </w:r>
      <w:r w:rsidRPr="00C93C7E">
        <w:rPr>
          <w:rFonts w:ascii="Times New Roman" w:hAnsi="Times New Roman" w:cs="Times New Roman"/>
        </w:rPr>
        <w:t xml:space="preserve"> değerlendirme adımları ve işlem yoğunluğuna göre farklılık gösterebilir.</w:t>
      </w:r>
      <w:r w:rsidR="0090600C" w:rsidRPr="00C93C7E">
        <w:rPr>
          <w:rFonts w:ascii="Times New Roman" w:hAnsi="Times New Roman" w:cs="Times New Roman"/>
        </w:rPr>
        <w:t xml:space="preserve"> </w:t>
      </w:r>
    </w:p>
    <w:p w14:paraId="1E051EA6" w14:textId="1CCD9838" w:rsidR="00254B42" w:rsidRPr="00C93C7E" w:rsidRDefault="00254B42" w:rsidP="007F2B29">
      <w:pPr>
        <w:spacing w:line="360" w:lineRule="auto"/>
        <w:ind w:left="360"/>
        <w:jc w:val="both"/>
        <w:rPr>
          <w:rFonts w:ascii="Times New Roman" w:hAnsi="Times New Roman" w:cs="Times New Roman"/>
        </w:rPr>
      </w:pPr>
      <w:r w:rsidRPr="00C93C7E">
        <w:rPr>
          <w:rFonts w:ascii="Times New Roman" w:hAnsi="Times New Roman" w:cs="Times New Roman"/>
        </w:rPr>
        <w:t xml:space="preserve">İlk etapta müteahhit firma tarafından gerçekleştirilen proje başvurusunda ise bekleme süresi, başvuru yoğunluğuna ve müteahhidin gerekli evrakı istenen revizyonları tamamlama süresine göre değişmektedir. </w:t>
      </w:r>
      <w:r w:rsidR="007F2B29" w:rsidRPr="00C93C7E">
        <w:rPr>
          <w:rFonts w:ascii="Times New Roman" w:hAnsi="Times New Roman" w:cs="Times New Roman"/>
        </w:rPr>
        <w:t xml:space="preserve">Projenin nihai onayına müteakip bankaya bireysel kredi başvurusu sürecinin üç ay içinde başlaması gerekmektedir. </w:t>
      </w:r>
    </w:p>
    <w:p w14:paraId="55349128" w14:textId="77777777" w:rsidR="0090600C" w:rsidRPr="00884AFC" w:rsidRDefault="0090600C" w:rsidP="00421618">
      <w:pPr>
        <w:spacing w:line="360" w:lineRule="auto"/>
        <w:ind w:left="360"/>
        <w:jc w:val="both"/>
        <w:rPr>
          <w:rFonts w:ascii="Times New Roman" w:hAnsi="Times New Roman" w:cs="Times New Roman"/>
        </w:rPr>
      </w:pPr>
    </w:p>
    <w:p w14:paraId="250DD461" w14:textId="77777777" w:rsidR="0090600C" w:rsidRPr="00C93C7E" w:rsidRDefault="0090600C" w:rsidP="00421618">
      <w:pPr>
        <w:spacing w:line="360" w:lineRule="auto"/>
        <w:ind w:left="360"/>
        <w:jc w:val="both"/>
        <w:rPr>
          <w:rFonts w:ascii="Times New Roman" w:hAnsi="Times New Roman" w:cs="Times New Roman"/>
        </w:rPr>
      </w:pPr>
    </w:p>
    <w:p w14:paraId="7ACFC191" w14:textId="77777777" w:rsidR="0090600C" w:rsidRPr="00C93C7E" w:rsidRDefault="0090600C" w:rsidP="00421618">
      <w:pPr>
        <w:spacing w:line="360" w:lineRule="auto"/>
        <w:ind w:left="360"/>
        <w:jc w:val="both"/>
        <w:rPr>
          <w:rFonts w:ascii="Times New Roman" w:hAnsi="Times New Roman" w:cs="Times New Roman"/>
        </w:rPr>
      </w:pPr>
    </w:p>
    <w:p w14:paraId="6D70B422" w14:textId="77777777" w:rsidR="0090600C" w:rsidRPr="00C93C7E" w:rsidRDefault="0090600C" w:rsidP="00421618">
      <w:pPr>
        <w:spacing w:line="360" w:lineRule="auto"/>
        <w:ind w:left="360"/>
        <w:jc w:val="both"/>
        <w:rPr>
          <w:rFonts w:ascii="Times New Roman" w:hAnsi="Times New Roman" w:cs="Times New Roman"/>
        </w:rPr>
      </w:pPr>
    </w:p>
    <w:p w14:paraId="0CF9D8AE" w14:textId="77777777" w:rsidR="0090600C" w:rsidRPr="00C93C7E" w:rsidRDefault="0090600C" w:rsidP="00421618">
      <w:pPr>
        <w:spacing w:line="360" w:lineRule="auto"/>
        <w:ind w:left="360"/>
        <w:jc w:val="both"/>
        <w:rPr>
          <w:rFonts w:ascii="Times New Roman" w:hAnsi="Times New Roman" w:cs="Times New Roman"/>
        </w:rPr>
      </w:pPr>
    </w:p>
    <w:p w14:paraId="0851BFF2" w14:textId="77777777" w:rsidR="0090600C" w:rsidRPr="00C93C7E" w:rsidRDefault="0090600C" w:rsidP="00421618">
      <w:pPr>
        <w:spacing w:line="360" w:lineRule="auto"/>
        <w:ind w:left="360"/>
        <w:jc w:val="both"/>
        <w:rPr>
          <w:rFonts w:ascii="Times New Roman" w:hAnsi="Times New Roman" w:cs="Times New Roman"/>
        </w:rPr>
      </w:pPr>
    </w:p>
    <w:p w14:paraId="25A74A25" w14:textId="77777777" w:rsidR="0090600C" w:rsidRPr="00C93C7E" w:rsidRDefault="0090600C" w:rsidP="00421618">
      <w:pPr>
        <w:spacing w:line="360" w:lineRule="auto"/>
        <w:ind w:left="360"/>
        <w:jc w:val="both"/>
        <w:rPr>
          <w:rFonts w:ascii="Times New Roman" w:hAnsi="Times New Roman" w:cs="Times New Roman"/>
        </w:rPr>
      </w:pPr>
    </w:p>
    <w:p w14:paraId="72CB11D1" w14:textId="77777777" w:rsidR="0090600C" w:rsidRPr="00C93C7E" w:rsidRDefault="0090600C" w:rsidP="00421618">
      <w:pPr>
        <w:spacing w:line="360" w:lineRule="auto"/>
        <w:ind w:left="360"/>
        <w:jc w:val="both"/>
        <w:rPr>
          <w:rFonts w:ascii="Times New Roman" w:hAnsi="Times New Roman" w:cs="Times New Roman"/>
        </w:rPr>
      </w:pPr>
    </w:p>
    <w:p w14:paraId="4B043EC5" w14:textId="77777777" w:rsidR="0090600C" w:rsidRPr="00C93C7E" w:rsidRDefault="0090600C" w:rsidP="00421618">
      <w:pPr>
        <w:spacing w:line="360" w:lineRule="auto"/>
        <w:ind w:left="360"/>
        <w:jc w:val="both"/>
        <w:rPr>
          <w:rFonts w:ascii="Times New Roman" w:hAnsi="Times New Roman" w:cs="Times New Roman"/>
        </w:rPr>
      </w:pPr>
    </w:p>
    <w:p w14:paraId="10397B7D" w14:textId="5AA77306" w:rsidR="0090600C" w:rsidRDefault="0090600C" w:rsidP="00421618">
      <w:pPr>
        <w:spacing w:line="360" w:lineRule="auto"/>
        <w:ind w:left="360"/>
        <w:jc w:val="both"/>
        <w:rPr>
          <w:rFonts w:ascii="Times New Roman" w:hAnsi="Times New Roman" w:cs="Times New Roman"/>
        </w:rPr>
      </w:pPr>
    </w:p>
    <w:p w14:paraId="64F4A5F6" w14:textId="77777777" w:rsidR="00C93C7E" w:rsidRPr="00C93C7E" w:rsidRDefault="00C93C7E" w:rsidP="00421618">
      <w:pPr>
        <w:spacing w:line="360" w:lineRule="auto"/>
        <w:ind w:left="360"/>
        <w:jc w:val="both"/>
        <w:rPr>
          <w:rFonts w:ascii="Times New Roman" w:hAnsi="Times New Roman" w:cs="Times New Roman"/>
        </w:rPr>
      </w:pPr>
    </w:p>
    <w:p w14:paraId="218BA799" w14:textId="77777777" w:rsidR="007F2B29" w:rsidRPr="00C93C7E" w:rsidRDefault="007F2B29" w:rsidP="00421618">
      <w:pPr>
        <w:spacing w:line="360" w:lineRule="auto"/>
        <w:ind w:left="360"/>
        <w:jc w:val="both"/>
        <w:rPr>
          <w:rFonts w:ascii="Times New Roman" w:hAnsi="Times New Roman" w:cs="Times New Roman"/>
        </w:rPr>
      </w:pPr>
    </w:p>
    <w:p w14:paraId="3E33E1BC" w14:textId="77777777" w:rsidR="0090600C" w:rsidRPr="00C93C7E" w:rsidRDefault="0090600C" w:rsidP="0090600C">
      <w:pPr>
        <w:spacing w:line="360" w:lineRule="auto"/>
        <w:jc w:val="both"/>
        <w:rPr>
          <w:rFonts w:ascii="Times New Roman" w:hAnsi="Times New Roman" w:cs="Times New Roman"/>
        </w:rPr>
      </w:pPr>
    </w:p>
    <w:sectPr w:rsidR="0090600C" w:rsidRPr="00C93C7E">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435A05" w14:textId="77777777" w:rsidR="00DA3048" w:rsidRDefault="00DA3048" w:rsidP="003400B0">
      <w:pPr>
        <w:spacing w:after="0" w:line="240" w:lineRule="auto"/>
      </w:pPr>
      <w:r>
        <w:separator/>
      </w:r>
    </w:p>
  </w:endnote>
  <w:endnote w:type="continuationSeparator" w:id="0">
    <w:p w14:paraId="320327FA" w14:textId="77777777" w:rsidR="00DA3048" w:rsidRDefault="00DA3048" w:rsidP="003400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1199815"/>
      <w:docPartObj>
        <w:docPartGallery w:val="Page Numbers (Bottom of Page)"/>
        <w:docPartUnique/>
      </w:docPartObj>
    </w:sdtPr>
    <w:sdtEndPr>
      <w:rPr>
        <w:rFonts w:ascii="Times New Roman" w:hAnsi="Times New Roman" w:cs="Times New Roman"/>
        <w:sz w:val="22"/>
        <w:szCs w:val="22"/>
      </w:rPr>
    </w:sdtEndPr>
    <w:sdtContent>
      <w:p w14:paraId="5B5B82B0" w14:textId="12884CE8" w:rsidR="008A6308" w:rsidRPr="008A6308" w:rsidRDefault="008A6308">
        <w:pPr>
          <w:pStyle w:val="AltBilgi"/>
          <w:jc w:val="right"/>
          <w:rPr>
            <w:rFonts w:ascii="Times New Roman" w:hAnsi="Times New Roman" w:cs="Times New Roman"/>
            <w:sz w:val="22"/>
            <w:szCs w:val="22"/>
          </w:rPr>
        </w:pPr>
        <w:r w:rsidRPr="008A6308">
          <w:rPr>
            <w:rFonts w:ascii="Times New Roman" w:hAnsi="Times New Roman" w:cs="Times New Roman"/>
            <w:sz w:val="22"/>
            <w:szCs w:val="22"/>
          </w:rPr>
          <w:fldChar w:fldCharType="begin"/>
        </w:r>
        <w:r w:rsidRPr="008A6308">
          <w:rPr>
            <w:rFonts w:ascii="Times New Roman" w:hAnsi="Times New Roman" w:cs="Times New Roman"/>
            <w:sz w:val="22"/>
            <w:szCs w:val="22"/>
          </w:rPr>
          <w:instrText>PAGE   \* MERGEFORMAT</w:instrText>
        </w:r>
        <w:r w:rsidRPr="008A6308">
          <w:rPr>
            <w:rFonts w:ascii="Times New Roman" w:hAnsi="Times New Roman" w:cs="Times New Roman"/>
            <w:sz w:val="22"/>
            <w:szCs w:val="22"/>
          </w:rPr>
          <w:fldChar w:fldCharType="separate"/>
        </w:r>
        <w:r w:rsidRPr="008A6308">
          <w:rPr>
            <w:rFonts w:ascii="Times New Roman" w:hAnsi="Times New Roman" w:cs="Times New Roman"/>
            <w:sz w:val="22"/>
            <w:szCs w:val="22"/>
          </w:rPr>
          <w:t>2</w:t>
        </w:r>
        <w:r w:rsidRPr="008A6308">
          <w:rPr>
            <w:rFonts w:ascii="Times New Roman" w:hAnsi="Times New Roman" w:cs="Times New Roman"/>
            <w:sz w:val="22"/>
            <w:szCs w:val="22"/>
          </w:rPr>
          <w:fldChar w:fldCharType="end"/>
        </w:r>
      </w:p>
    </w:sdtContent>
  </w:sdt>
  <w:p w14:paraId="491989EE" w14:textId="77777777" w:rsidR="008A6308" w:rsidRDefault="008A6308">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ACB62A" w14:textId="77777777" w:rsidR="00DA3048" w:rsidRDefault="00DA3048" w:rsidP="003400B0">
      <w:pPr>
        <w:spacing w:after="0" w:line="240" w:lineRule="auto"/>
      </w:pPr>
      <w:r>
        <w:separator/>
      </w:r>
    </w:p>
  </w:footnote>
  <w:footnote w:type="continuationSeparator" w:id="0">
    <w:p w14:paraId="7E4D1045" w14:textId="77777777" w:rsidR="00DA3048" w:rsidRDefault="00DA3048" w:rsidP="003400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731A5E"/>
    <w:multiLevelType w:val="hybridMultilevel"/>
    <w:tmpl w:val="0176541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319A17D4"/>
    <w:multiLevelType w:val="multilevel"/>
    <w:tmpl w:val="B07E6E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D7F6090"/>
    <w:multiLevelType w:val="hybridMultilevel"/>
    <w:tmpl w:val="E77C2AD2"/>
    <w:lvl w:ilvl="0" w:tplc="30746112">
      <w:start w:val="1"/>
      <w:numFmt w:val="decimal"/>
      <w:lvlText w:val="%1."/>
      <w:lvlJc w:val="left"/>
      <w:pPr>
        <w:ind w:left="720" w:hanging="360"/>
      </w:pPr>
      <w:rPr>
        <w:rFonts w:hint="default"/>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4E8D4E3C"/>
    <w:multiLevelType w:val="hybridMultilevel"/>
    <w:tmpl w:val="0AA6D60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92A"/>
    <w:rsid w:val="000509ED"/>
    <w:rsid w:val="0005603E"/>
    <w:rsid w:val="000603AD"/>
    <w:rsid w:val="000A3274"/>
    <w:rsid w:val="000C0205"/>
    <w:rsid w:val="000D5CFC"/>
    <w:rsid w:val="00134729"/>
    <w:rsid w:val="00183A14"/>
    <w:rsid w:val="001E06F6"/>
    <w:rsid w:val="00254B42"/>
    <w:rsid w:val="002901C9"/>
    <w:rsid w:val="002B5889"/>
    <w:rsid w:val="002D1AD2"/>
    <w:rsid w:val="003148D6"/>
    <w:rsid w:val="003400B0"/>
    <w:rsid w:val="003C5CDB"/>
    <w:rsid w:val="00421618"/>
    <w:rsid w:val="0044492A"/>
    <w:rsid w:val="00482048"/>
    <w:rsid w:val="005437E7"/>
    <w:rsid w:val="005F301F"/>
    <w:rsid w:val="005F5D06"/>
    <w:rsid w:val="006369D8"/>
    <w:rsid w:val="00664DC8"/>
    <w:rsid w:val="00665CC4"/>
    <w:rsid w:val="00674CAE"/>
    <w:rsid w:val="006B4ACE"/>
    <w:rsid w:val="006B5BCD"/>
    <w:rsid w:val="006E733F"/>
    <w:rsid w:val="00747F77"/>
    <w:rsid w:val="00797180"/>
    <w:rsid w:val="007F2B29"/>
    <w:rsid w:val="00854F0E"/>
    <w:rsid w:val="00884AFC"/>
    <w:rsid w:val="008A6308"/>
    <w:rsid w:val="008B4C33"/>
    <w:rsid w:val="008B4DF0"/>
    <w:rsid w:val="0090600C"/>
    <w:rsid w:val="00953FF9"/>
    <w:rsid w:val="00957B64"/>
    <w:rsid w:val="00981389"/>
    <w:rsid w:val="009A5148"/>
    <w:rsid w:val="00A144D9"/>
    <w:rsid w:val="00A32E9D"/>
    <w:rsid w:val="00A41CFC"/>
    <w:rsid w:val="00A86CAA"/>
    <w:rsid w:val="00A90E3B"/>
    <w:rsid w:val="00A971E0"/>
    <w:rsid w:val="00AA21C5"/>
    <w:rsid w:val="00AC161D"/>
    <w:rsid w:val="00BF2427"/>
    <w:rsid w:val="00C1384C"/>
    <w:rsid w:val="00C93C7E"/>
    <w:rsid w:val="00CB7DCB"/>
    <w:rsid w:val="00DA3048"/>
    <w:rsid w:val="00E556A6"/>
    <w:rsid w:val="00E91E93"/>
    <w:rsid w:val="00EB553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7FAAD"/>
  <w15:chartTrackingRefBased/>
  <w15:docId w15:val="{40A2C7C8-3E0A-4C6F-A83B-36E2CBC58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44492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44492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44492A"/>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44492A"/>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44492A"/>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44492A"/>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44492A"/>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44492A"/>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44492A"/>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44492A"/>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44492A"/>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44492A"/>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44492A"/>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44492A"/>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44492A"/>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44492A"/>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44492A"/>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44492A"/>
    <w:rPr>
      <w:rFonts w:eastAsiaTheme="majorEastAsia" w:cstheme="majorBidi"/>
      <w:color w:val="272727" w:themeColor="text1" w:themeTint="D8"/>
    </w:rPr>
  </w:style>
  <w:style w:type="paragraph" w:styleId="KonuBal">
    <w:name w:val="Title"/>
    <w:basedOn w:val="Normal"/>
    <w:next w:val="Normal"/>
    <w:link w:val="KonuBalChar"/>
    <w:uiPriority w:val="10"/>
    <w:qFormat/>
    <w:rsid w:val="004449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44492A"/>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44492A"/>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44492A"/>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44492A"/>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44492A"/>
    <w:rPr>
      <w:i/>
      <w:iCs/>
      <w:color w:val="404040" w:themeColor="text1" w:themeTint="BF"/>
    </w:rPr>
  </w:style>
  <w:style w:type="paragraph" w:styleId="ListeParagraf">
    <w:name w:val="List Paragraph"/>
    <w:basedOn w:val="Normal"/>
    <w:uiPriority w:val="34"/>
    <w:qFormat/>
    <w:rsid w:val="0044492A"/>
    <w:pPr>
      <w:ind w:left="720"/>
      <w:contextualSpacing/>
    </w:pPr>
  </w:style>
  <w:style w:type="character" w:styleId="GlVurgulama">
    <w:name w:val="Intense Emphasis"/>
    <w:basedOn w:val="VarsaylanParagrafYazTipi"/>
    <w:uiPriority w:val="21"/>
    <w:qFormat/>
    <w:rsid w:val="0044492A"/>
    <w:rPr>
      <w:i/>
      <w:iCs/>
      <w:color w:val="2F5496" w:themeColor="accent1" w:themeShade="BF"/>
    </w:rPr>
  </w:style>
  <w:style w:type="paragraph" w:styleId="GlAlnt">
    <w:name w:val="Intense Quote"/>
    <w:basedOn w:val="Normal"/>
    <w:next w:val="Normal"/>
    <w:link w:val="GlAlntChar"/>
    <w:uiPriority w:val="30"/>
    <w:qFormat/>
    <w:rsid w:val="0044492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44492A"/>
    <w:rPr>
      <w:i/>
      <w:iCs/>
      <w:color w:val="2F5496" w:themeColor="accent1" w:themeShade="BF"/>
    </w:rPr>
  </w:style>
  <w:style w:type="character" w:styleId="GlBavuru">
    <w:name w:val="Intense Reference"/>
    <w:basedOn w:val="VarsaylanParagrafYazTipi"/>
    <w:uiPriority w:val="32"/>
    <w:qFormat/>
    <w:rsid w:val="0044492A"/>
    <w:rPr>
      <w:b/>
      <w:bCs/>
      <w:smallCaps/>
      <w:color w:val="2F5496" w:themeColor="accent1" w:themeShade="BF"/>
      <w:spacing w:val="5"/>
    </w:rPr>
  </w:style>
  <w:style w:type="paragraph" w:styleId="NormalWeb">
    <w:name w:val="Normal (Web)"/>
    <w:basedOn w:val="Normal"/>
    <w:uiPriority w:val="99"/>
    <w:unhideWhenUsed/>
    <w:rsid w:val="000C0205"/>
    <w:pPr>
      <w:spacing w:before="100" w:beforeAutospacing="1" w:after="100" w:afterAutospacing="1" w:line="240" w:lineRule="auto"/>
    </w:pPr>
    <w:rPr>
      <w:rFonts w:ascii="Times New Roman" w:eastAsia="Times New Roman" w:hAnsi="Times New Roman" w:cs="Times New Roman"/>
      <w:kern w:val="0"/>
      <w:lang w:eastAsia="tr-TR"/>
      <w14:ligatures w14:val="none"/>
    </w:rPr>
  </w:style>
  <w:style w:type="character" w:styleId="Gl">
    <w:name w:val="Strong"/>
    <w:basedOn w:val="VarsaylanParagrafYazTipi"/>
    <w:uiPriority w:val="22"/>
    <w:qFormat/>
    <w:rsid w:val="000C0205"/>
    <w:rPr>
      <w:b/>
      <w:bCs/>
    </w:rPr>
  </w:style>
  <w:style w:type="paragraph" w:styleId="stBilgi">
    <w:name w:val="header"/>
    <w:basedOn w:val="Normal"/>
    <w:link w:val="stBilgiChar"/>
    <w:uiPriority w:val="99"/>
    <w:unhideWhenUsed/>
    <w:rsid w:val="003400B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3400B0"/>
  </w:style>
  <w:style w:type="paragraph" w:styleId="AltBilgi">
    <w:name w:val="footer"/>
    <w:basedOn w:val="Normal"/>
    <w:link w:val="AltBilgiChar"/>
    <w:uiPriority w:val="99"/>
    <w:unhideWhenUsed/>
    <w:rsid w:val="003400B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3400B0"/>
  </w:style>
  <w:style w:type="paragraph" w:styleId="Dzeltme">
    <w:name w:val="Revision"/>
    <w:hidden/>
    <w:uiPriority w:val="99"/>
    <w:semiHidden/>
    <w:rsid w:val="005F301F"/>
    <w:pPr>
      <w:spacing w:after="0" w:line="240" w:lineRule="auto"/>
    </w:pPr>
  </w:style>
  <w:style w:type="character" w:styleId="Kpr">
    <w:name w:val="Hyperlink"/>
    <w:basedOn w:val="VarsaylanParagrafYazTipi"/>
    <w:uiPriority w:val="99"/>
    <w:unhideWhenUsed/>
    <w:rsid w:val="00BF2427"/>
    <w:rPr>
      <w:color w:val="0563C1" w:themeColor="hyperlink"/>
      <w:u w:val="single"/>
    </w:rPr>
  </w:style>
  <w:style w:type="character" w:styleId="zmlenmeyenBahsetme">
    <w:name w:val="Unresolved Mention"/>
    <w:basedOn w:val="VarsaylanParagrafYazTipi"/>
    <w:uiPriority w:val="99"/>
    <w:semiHidden/>
    <w:unhideWhenUsed/>
    <w:rsid w:val="00BF2427"/>
    <w:rPr>
      <w:color w:val="605E5C"/>
      <w:shd w:val="clear" w:color="auto" w:fill="E1DFDD"/>
    </w:rPr>
  </w:style>
  <w:style w:type="paragraph" w:customStyle="1" w:styleId="p1">
    <w:name w:val="p1"/>
    <w:basedOn w:val="Normal"/>
    <w:rsid w:val="007F2B29"/>
    <w:pPr>
      <w:spacing w:before="100" w:beforeAutospacing="1" w:after="100" w:afterAutospacing="1" w:line="240" w:lineRule="auto"/>
    </w:pPr>
    <w:rPr>
      <w:rFonts w:ascii="Times New Roman" w:eastAsia="Times New Roman" w:hAnsi="Times New Roman" w:cs="Times New Roman"/>
      <w:kern w:val="0"/>
      <w:lang w:eastAsia="tr-TR"/>
      <w14:ligatures w14:val="none"/>
    </w:rPr>
  </w:style>
  <w:style w:type="paragraph" w:customStyle="1" w:styleId="p2">
    <w:name w:val="p2"/>
    <w:basedOn w:val="Normal"/>
    <w:rsid w:val="007F2B29"/>
    <w:pPr>
      <w:spacing w:before="100" w:beforeAutospacing="1" w:after="100" w:afterAutospacing="1" w:line="240" w:lineRule="auto"/>
    </w:pPr>
    <w:rPr>
      <w:rFonts w:ascii="Times New Roman" w:eastAsia="Times New Roman" w:hAnsi="Times New Roman" w:cs="Times New Roman"/>
      <w:kern w:val="0"/>
      <w:lang w:eastAsia="tr-T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santiyem.csb.gov.t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159</TotalTime>
  <Pages>1</Pages>
  <Words>805</Words>
  <Characters>4593</Characters>
  <Application>Microsoft Office Word</Application>
  <DocSecurity>0</DocSecurity>
  <Lines>38</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Gözde Nur Duran</dc:creator>
  <cp:keywords/>
  <dc:description/>
  <cp:lastModifiedBy>Ali KINCAL</cp:lastModifiedBy>
  <cp:revision>29</cp:revision>
  <dcterms:created xsi:type="dcterms:W3CDTF">2025-12-11T06:42:00Z</dcterms:created>
  <dcterms:modified xsi:type="dcterms:W3CDTF">2025-12-12T08:38:00Z</dcterms:modified>
</cp:coreProperties>
</file>