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4848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Country: 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Turkiye</w:t>
      </w:r>
      <w:proofErr w:type="spellEnd"/>
    </w:p>
    <w:p w14:paraId="3AA2EDCA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Project </w:t>
      </w: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Id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: 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P173025</w:t>
      </w:r>
    </w:p>
    <w:p w14:paraId="17892D23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Project Name: 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Climate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Disaster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Resilient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Cities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Project</w:t>
      </w:r>
    </w:p>
    <w:p w14:paraId="04954786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Loan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/</w:t>
      </w: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Credit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/TF </w:t>
      </w: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Info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.: 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IBRD-94430</w:t>
      </w:r>
    </w:p>
    <w:p w14:paraId="6DE58ECF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Notice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Version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No.: 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1</w:t>
      </w:r>
    </w:p>
    <w:p w14:paraId="1AA47EB5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General Information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7263"/>
      </w:tblGrid>
      <w:tr w:rsidR="008D57F2" w:rsidRPr="003F4ADA" w14:paraId="6F85BEF3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DA19F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Notice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E2F9F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Request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for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Expression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Interest</w:t>
            </w:r>
            <w:proofErr w:type="spellEnd"/>
          </w:p>
        </w:tc>
      </w:tr>
      <w:tr w:rsidR="008D57F2" w:rsidRPr="003F4ADA" w14:paraId="30A16A39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B6876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Borrower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Bid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Reference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35E31" w14:textId="1C555233" w:rsidR="008D57F2" w:rsidRPr="00661240" w:rsidRDefault="0093629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TCDRCP-C1-CS-TECHLEGAL-03</w:t>
            </w:r>
          </w:p>
        </w:tc>
      </w:tr>
      <w:tr w:rsidR="008D57F2" w:rsidRPr="003F4ADA" w14:paraId="73E5C416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4E02E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Bid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90587" w14:textId="515259D5" w:rsidR="008D57F2" w:rsidRPr="00661240" w:rsidRDefault="00521BDF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Consultancy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Services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to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Provide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Technical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and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Legal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Support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to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Property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Owners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for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Resilient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Housing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Reconstruction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/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Retrofitting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and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Verification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/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Inspections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Retrofitting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/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Reconstruction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Activities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in Project </w:t>
            </w:r>
            <w:proofErr w:type="spellStart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Provinces</w:t>
            </w:r>
            <w:proofErr w:type="spellEnd"/>
            <w:r w:rsidRPr="00521BD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(Kocaeli, Manisa, Tekirdağ)</w:t>
            </w:r>
          </w:p>
        </w:tc>
      </w:tr>
      <w:tr w:rsidR="008D57F2" w:rsidRPr="003F4ADA" w14:paraId="771ADD6F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07B19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Language of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Notice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F58B5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English</w:t>
            </w:r>
          </w:p>
        </w:tc>
      </w:tr>
      <w:tr w:rsidR="008D57F2" w:rsidRPr="003F4ADA" w14:paraId="7F8D4CE4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DE8AE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Deadline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for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Application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Submission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430B5" w14:textId="2F8CBE04" w:rsidR="008D57F2" w:rsidRPr="00661240" w:rsidRDefault="00386610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10/07/2025</w:t>
            </w:r>
          </w:p>
        </w:tc>
      </w:tr>
      <w:tr w:rsidR="008D57F2" w:rsidRPr="003F4ADA" w14:paraId="078DEDDC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BCF6C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Local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Time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1412C" w14:textId="424517FF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 w:rsidRPr="003866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1</w:t>
            </w:r>
            <w:r w:rsidR="006F4E2B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7</w:t>
            </w:r>
            <w:r w:rsidRPr="0038661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:00</w:t>
            </w:r>
          </w:p>
        </w:tc>
      </w:tr>
    </w:tbl>
    <w:p w14:paraId="1AB6037A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Contact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Information on </w:t>
      </w: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Advertisement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6573"/>
      </w:tblGrid>
      <w:tr w:rsidR="008D57F2" w:rsidRPr="003F4ADA" w14:paraId="075A22EC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00D66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Organization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/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Department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EF718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Ministry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of Environment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and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Urbanization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GDIUTS</w:t>
            </w:r>
          </w:p>
        </w:tc>
      </w:tr>
      <w:tr w:rsidR="008D57F2" w:rsidRPr="003F4ADA" w14:paraId="5B105A99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A6AFD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728AD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Behcet Kaan Bolat</w:t>
            </w:r>
          </w:p>
        </w:tc>
      </w:tr>
      <w:tr w:rsidR="008D57F2" w:rsidRPr="003F4ADA" w14:paraId="026E1548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0930D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Title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609AE" w14:textId="589AFF30" w:rsidR="008D57F2" w:rsidRPr="00661240" w:rsidRDefault="00D36090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Head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Department</w:t>
            </w:r>
            <w:proofErr w:type="spellEnd"/>
          </w:p>
        </w:tc>
      </w:tr>
      <w:tr w:rsidR="008D57F2" w:rsidRPr="003F4ADA" w14:paraId="671F5A48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3200F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Address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1B310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Karakusunlar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Mah</w:t>
            </w:r>
            <w:proofErr w:type="spellEnd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 xml:space="preserve"> Muhsin Yazıcıoğlu Cad. No:51/B Çankaya / Ankara</w:t>
            </w:r>
          </w:p>
        </w:tc>
      </w:tr>
      <w:tr w:rsidR="008D57F2" w:rsidRPr="003F4ADA" w14:paraId="24F4E372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CE1F1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4B79C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Turkey</w:t>
            </w:r>
            <w:proofErr w:type="spellEnd"/>
          </w:p>
        </w:tc>
      </w:tr>
      <w:tr w:rsidR="008D57F2" w:rsidRPr="003F4ADA" w14:paraId="61782B74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644FC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Phone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156B6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+90 312 216 55 00</w:t>
            </w:r>
          </w:p>
        </w:tc>
      </w:tr>
      <w:tr w:rsidR="008D57F2" w:rsidRPr="003F4ADA" w14:paraId="7C925D10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9003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Email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B5E1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donusumpyb@kdb.gov.tr</w:t>
            </w:r>
          </w:p>
        </w:tc>
      </w:tr>
      <w:tr w:rsidR="008D57F2" w:rsidRPr="003F4ADA" w14:paraId="518D9EA3" w14:textId="77777777" w:rsidTr="008D57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93769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Website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F6FB6" w14:textId="77777777" w:rsidR="008D57F2" w:rsidRPr="00661240" w:rsidRDefault="008D57F2" w:rsidP="00936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tr-TR"/>
              </w:rPr>
              <w:t>https://kentseldirenclilik.csb.gov.tr/</w:t>
            </w:r>
          </w:p>
        </w:tc>
      </w:tr>
    </w:tbl>
    <w:p w14:paraId="284063FE" w14:textId="77777777" w:rsidR="00AB3871" w:rsidRDefault="00AB3871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</w:pPr>
    </w:p>
    <w:p w14:paraId="06762652" w14:textId="77777777" w:rsidR="00AB3871" w:rsidRDefault="00AB3871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</w:pPr>
    </w:p>
    <w:p w14:paraId="51E66637" w14:textId="353A7E4C" w:rsidR="00AB3871" w:rsidRDefault="00AB3871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</w:pPr>
    </w:p>
    <w:p w14:paraId="200BF058" w14:textId="77777777" w:rsidR="00D36090" w:rsidRDefault="00D36090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</w:pPr>
    </w:p>
    <w:p w14:paraId="16EC1E83" w14:textId="77777777" w:rsidR="00AB3871" w:rsidRDefault="00AB3871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</w:pPr>
    </w:p>
    <w:p w14:paraId="410BC76E" w14:textId="0EEC364F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lastRenderedPageBreak/>
        <w:t>Detailed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Information </w:t>
      </w: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Advertisement</w:t>
      </w:r>
      <w:proofErr w:type="spellEnd"/>
    </w:p>
    <w:p w14:paraId="7BEE963B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REQUEST FOR EXPRESSIONS OF INTEREST (REOI)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</w:r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(CONSULTING SERVICES – FIRM SELECTION)</w:t>
      </w:r>
    </w:p>
    <w:p w14:paraId="0B065C62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TURKEY</w:t>
      </w:r>
    </w:p>
    <w:p w14:paraId="0E12D453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Climate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Disaster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Resilient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Cities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Project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Credit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No: 9443-TR</w:t>
      </w:r>
    </w:p>
    <w:p w14:paraId="03683AE4" w14:textId="06D99811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Assignment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Title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: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 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Consultancy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Services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Provide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Technical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Legal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Support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Property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Owners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Resilient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Housing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Reconstruction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Retrofitting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Verification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Inspections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Retrofitting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Reconstruction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Activities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Project </w:t>
      </w:r>
      <w:proofErr w:type="spellStart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Provinces</w:t>
      </w:r>
      <w:proofErr w:type="spellEnd"/>
      <w:r w:rsidR="00993388" w:rsidRPr="00993388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(Kocaeli, Manisa, Tekirdağ)</w:t>
      </w:r>
    </w:p>
    <w:p w14:paraId="50A7DBEC" w14:textId="34056088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Referenc</w:t>
      </w:r>
      <w:r w:rsidR="00944CB1"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e No.: TCDRCP-C1-CS-TECHLEGAL-03</w:t>
      </w:r>
    </w:p>
    <w:p w14:paraId="52ACD52F" w14:textId="17FEED87" w:rsidR="008D57F2" w:rsidRPr="00661240" w:rsidRDefault="00944CB1" w:rsidP="00944C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Urban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Transformation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Presidency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(UTP)</w:t>
      </w:r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has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received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financing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from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World Bank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toward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cost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Climate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Disaster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Resilient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Cities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Project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intends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apply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part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proceeds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consulting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services</w:t>
      </w:r>
      <w:proofErr w:type="spellEnd"/>
      <w:r w:rsidR="008D57F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</w:p>
    <w:p w14:paraId="4B7B4DDB" w14:textId="2C18D929" w:rsidR="008D57F2" w:rsidRPr="00661240" w:rsidRDefault="008D57F2" w:rsidP="009362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Consultant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shall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perform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assignment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accordance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with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contract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annexes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shall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provide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services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7</w:t>
      </w:r>
      <w:r w:rsidR="006C3912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3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0 (seven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hundred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6C3912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thirty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days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approximately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24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months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from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contract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start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date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.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buildings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selected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through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sampling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methodology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shall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remain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under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liability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firm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throughout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duration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contract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until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occupancy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certificate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buildings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is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obtained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Additionally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general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goal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intent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services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("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Provision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Technical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Legal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Support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")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are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:</w:t>
      </w:r>
    </w:p>
    <w:p w14:paraId="5466A5F8" w14:textId="56EEDA2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•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provide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technical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legal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support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property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owners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at-risk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residential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commercial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units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regarding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contracts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signed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between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property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owners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contractors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strengthening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reconstruction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such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units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under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Component 2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Project.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  <w:t xml:space="preserve">•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conduct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technical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verification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supervision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monitoring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reporting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during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after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construction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phase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works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carried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out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contractors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close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cooperation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with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Ministry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Environment,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Urbanization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Climate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Change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</w:t>
      </w:r>
      <w:proofErr w:type="spellStart"/>
      <w:r w:rsidR="00944CB1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MoEUCC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building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inspection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firms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particularly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terms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quality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durability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feasibility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time,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buildings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selected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through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sampling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methodology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UTP PMU.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  <w:t xml:space="preserve">•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fulfill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audits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tasks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requested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UTP PMU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during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project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implementation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  <w:t xml:space="preserve">•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support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UTP PMU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handling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complaints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</w:p>
    <w:p w14:paraId="00FA0C04" w14:textId="77777777" w:rsidR="008D57F2" w:rsidRPr="00661240" w:rsidRDefault="008D57F2" w:rsidP="00936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detailed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Terms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Reference (TOR)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services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are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attached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this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invitation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 </w:t>
      </w:r>
    </w:p>
    <w:p w14:paraId="13AB9EAB" w14:textId="77777777" w:rsidR="008D57F2" w:rsidRPr="00661240" w:rsidRDefault="008D57F2" w:rsidP="00936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detailed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Terms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References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TORs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assignments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can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found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following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web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page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address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: </w:t>
      </w:r>
      <w:r w:rsidRPr="0066124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tr-TR"/>
        </w:rPr>
        <w:t>https://kentseldirenclilik.csb.gov.tr/</w:t>
      </w:r>
    </w:p>
    <w:p w14:paraId="39F2B5DA" w14:textId="77777777" w:rsidR="008D57F2" w:rsidRPr="00661240" w:rsidRDefault="008D57F2" w:rsidP="00936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Directorate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Urban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Transformation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invites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eligible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firms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("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")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express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their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interest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providing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Services.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Interested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should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provide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information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demonstrating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that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have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required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qualifications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relevant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experience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perform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Services.</w:t>
      </w:r>
    </w:p>
    <w:p w14:paraId="2F374639" w14:textId="77777777" w:rsidR="008D57F2" w:rsidRPr="00661240" w:rsidRDefault="008D57F2" w:rsidP="00936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A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firm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may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submit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Expression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Interest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(EOI)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individually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if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believes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it is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fully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capable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carrying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out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assignment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alone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.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is not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mandatory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whether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foreign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local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form a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partnership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with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other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firm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(s).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Alternatively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if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prefer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enhance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their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qualifications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capacity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lastRenderedPageBreak/>
        <w:t>assignment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such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partnerships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may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formed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as a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Joint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Venture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where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members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joint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venture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shall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jointly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severally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liable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as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Sub-consultants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where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Consultant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shall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responsible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services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sub-consultant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as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well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).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If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partnership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is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formed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must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explain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their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EOI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submission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(a)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justification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forming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partnership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(b)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proposed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role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qualifications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each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Joint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Venture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member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sub-consultant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executing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assignment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.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Failure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provide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this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explanation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EOI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may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result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disqualification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partnership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from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shortlist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.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Please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note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that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evaluation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associations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shortlisting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purposes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only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qualifications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Joint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Venture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members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will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considered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while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qualifications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proposed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sub-consultants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will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not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taken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account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</w:p>
    <w:p w14:paraId="768DC894" w14:textId="77777777" w:rsidR="008D57F2" w:rsidRPr="00661240" w:rsidRDefault="008D57F2" w:rsidP="009362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selection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criteria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are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as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follows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with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special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emphasis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Consultant’s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specific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experience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related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assignment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:</w:t>
      </w:r>
    </w:p>
    <w:p w14:paraId="3854C7BB" w14:textId="2433FAF0" w:rsidR="008D57F2" w:rsidRPr="00661240" w:rsidRDefault="008D57F2" w:rsidP="00661240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Consultant (as a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firm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must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have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least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10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years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general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experience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providing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construction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supervision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services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prior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deadline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proposal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submission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.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Experience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providing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such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services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Turkey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will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considered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asset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</w:p>
    <w:p w14:paraId="277F356A" w14:textId="792E8AD2" w:rsidR="008D57F2" w:rsidRPr="00661240" w:rsidRDefault="008D57F2" w:rsidP="00661240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Consultant (as a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firm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must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have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specific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experience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providing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similar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services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under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contracts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comparable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size,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type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complexity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within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last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ten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years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prior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proposal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submission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deadline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</w:p>
    <w:p w14:paraId="795748E8" w14:textId="09909EFE" w:rsidR="00F76FD2" w:rsidRPr="00661240" w:rsidRDefault="008D57F2" w:rsidP="00661240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Experience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projects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financed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international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financial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institutions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will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considered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advantage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</w:p>
    <w:p w14:paraId="07473847" w14:textId="5C2B837E" w:rsidR="00F76FD2" w:rsidRPr="00661240" w:rsidRDefault="00F76FD2" w:rsidP="00661240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should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demonstrate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administrative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financial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capacity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</w:p>
    <w:p w14:paraId="020B51A1" w14:textId="6412CE40" w:rsidR="00F76FD2" w:rsidRPr="00661240" w:rsidRDefault="00F76FD2" w:rsidP="00661240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should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demonstrate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availability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key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experts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performance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</w:t>
      </w:r>
      <w:r w:rsidR="00C6469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</w:t>
      </w:r>
      <w:proofErr w:type="spellEnd"/>
      <w:r w:rsidR="00C6469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C6469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services</w:t>
      </w:r>
      <w:proofErr w:type="spellEnd"/>
      <w:r w:rsidR="00C6469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C6469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described</w:t>
      </w:r>
      <w:proofErr w:type="spellEnd"/>
      <w:r w:rsidR="00C6469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="00C6469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C6469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TOR.</w:t>
      </w:r>
    </w:p>
    <w:p w14:paraId="2E0A0CCF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Note</w:t>
      </w:r>
      <w:proofErr w:type="spellEnd"/>
      <w:r w:rsidRPr="0066124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tr-TR"/>
        </w:rPr>
        <w:t>: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 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Key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Experts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will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not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evaluated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shortlisting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stage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</w:p>
    <w:p w14:paraId="545F1C13" w14:textId="0C301DC4" w:rsidR="00622EBB" w:rsidRPr="00661240" w:rsidRDefault="008D57F2" w:rsidP="008261C8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demonstrate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their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qualifications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experience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meeting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above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shortlisting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selection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criteria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must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submit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least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following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supporting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documents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. A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firm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can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only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use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own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qualifications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experience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not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those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parent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sister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subsidiary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companies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employees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  <w:t xml:space="preserve">(i)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Company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registration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trade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license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certificates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issued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relevant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government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authority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country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establishment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  <w:t xml:space="preserve">(ii)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Company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brochures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indicating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firm's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core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business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areas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br/>
      </w:r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(iii)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Completed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Form</w:t>
      </w:r>
      <w:r w:rsidR="009C5D5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</w:t>
      </w:r>
      <w:proofErr w:type="spellStart"/>
      <w:r w:rsidR="009C5D5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Annex</w:t>
      </w:r>
      <w:proofErr w:type="spellEnd"/>
      <w:r w:rsidR="009C5D5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: Form 1)</w:t>
      </w:r>
      <w:r w:rsidR="00936292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providing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information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on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similar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contracts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.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This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information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should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include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contract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name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reference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number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a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brief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description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scope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work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contract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amount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contract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duration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name of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client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country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which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assignment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was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carried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out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role of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Consultant in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contract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.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Copies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completion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certificates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or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client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references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are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not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required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at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EOI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stage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.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However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at a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later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stage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during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4C593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4C593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proposal</w:t>
      </w:r>
      <w:proofErr w:type="spellEnd"/>
      <w:r w:rsidR="004C593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4C593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submission</w:t>
      </w:r>
      <w:proofErr w:type="spellEnd"/>
      <w:r w:rsidR="004C593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4C593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phase</w:t>
      </w:r>
      <w:proofErr w:type="spellEnd"/>
      <w:r w:rsidR="004C593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</w:t>
      </w:r>
      <w:proofErr w:type="spellStart"/>
      <w:r w:rsidR="004C593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="004C593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Client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may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request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shortlisted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consultants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submit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such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completion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certificates</w:t>
      </w:r>
      <w:proofErr w:type="spellEnd"/>
      <w:r w:rsidR="008046BF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</w:p>
    <w:p w14:paraId="405E486D" w14:textId="2C247EA2" w:rsidR="00E445A5" w:rsidRPr="00661240" w:rsidRDefault="00622EBB" w:rsidP="00661240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(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is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kindly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requested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from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interested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firms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provide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information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above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with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excel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sheet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given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below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.)</w:t>
      </w:r>
    </w:p>
    <w:p w14:paraId="0F1AC56D" w14:textId="77777777" w:rsidR="00622EBB" w:rsidRPr="00661240" w:rsidRDefault="00622EBB" w:rsidP="00661240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</w:p>
    <w:p w14:paraId="02535ABF" w14:textId="204634A4" w:rsidR="008D57F2" w:rsidRPr="00661240" w:rsidRDefault="008D57F2" w:rsidP="00661240">
      <w:pPr>
        <w:pStyle w:val="ListeParagraf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Interested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Consultants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are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directed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paragraphs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3.16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3.17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World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Bank’s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Procurement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Regulations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IPF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Borrowers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: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Procurement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Investment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Project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Financing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Goods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, Works,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Non-Consulting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Services) (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Fourth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Edition,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November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2020),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which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outline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World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Bank’s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policy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conflict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interest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</w:t>
      </w:r>
    </w:p>
    <w:p w14:paraId="469C6E3A" w14:textId="77777777" w:rsidR="00976506" w:rsidRPr="00661240" w:rsidRDefault="00976506" w:rsidP="008261C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lastRenderedPageBreak/>
        <w:t xml:space="preserve">A Consultant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will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selected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accordance with the Quality and Cost Based Selection (QCBS) method set out in the Procurement Regulations. </w:t>
      </w:r>
    </w:p>
    <w:p w14:paraId="06B32655" w14:textId="46255064" w:rsidR="003426DC" w:rsidRPr="00661240" w:rsidRDefault="003426DC" w:rsidP="0097650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Further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information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can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obtained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at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address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below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from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10.00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a.m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.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17:00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p.m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 (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Turkey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Time).</w:t>
      </w:r>
    </w:p>
    <w:p w14:paraId="2089E80B" w14:textId="10201A76" w:rsidR="00FE27D1" w:rsidRPr="00661240" w:rsidRDefault="00FE27D1" w:rsidP="0097650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Expressions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interest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clearly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marked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“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Consultancy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Services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Provide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Technical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Legal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Support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Property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Owners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for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Resilient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Housing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Reconstruction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Retrofitting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Verification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Inspections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of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Retrofitting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/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Reconstruction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Activities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Project </w:t>
      </w:r>
      <w:proofErr w:type="spellStart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Provinces</w:t>
      </w:r>
      <w:proofErr w:type="spellEnd"/>
      <w:r w:rsidR="00602110" w:rsidRPr="0060211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(Kocaeli, Manisa, Tekirdağ)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”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must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be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delivered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a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written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form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to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address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below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in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person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or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courier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indicating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title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and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the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reference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code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(</w:t>
      </w:r>
      <w:r w:rsidR="0062435E"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TCDRCP-C1-CS-TECHLEGAL-03</w:t>
      </w: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) 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by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="009F5603" w:rsidRPr="009F5603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July</w:t>
      </w:r>
      <w:proofErr w:type="spellEnd"/>
      <w:r w:rsidR="009F5603" w:rsidRPr="009F5603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10</w:t>
      </w:r>
      <w:r w:rsidRPr="009F5603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, 202</w:t>
      </w:r>
      <w:r w:rsidR="009F5603" w:rsidRPr="009F5603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5</w:t>
      </w:r>
      <w:r w:rsidRPr="009F5603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</w:t>
      </w:r>
      <w:proofErr w:type="spellStart"/>
      <w:r w:rsidRPr="009F5603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till</w:t>
      </w:r>
      <w:proofErr w:type="spellEnd"/>
      <w:r w:rsidRPr="009F5603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1</w:t>
      </w:r>
      <w:r w:rsidR="006F4E2B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7</w:t>
      </w:r>
      <w:r w:rsidRPr="009F5603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:00 </w:t>
      </w:r>
      <w:proofErr w:type="spellStart"/>
      <w:r w:rsidRPr="009F5603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p.m</w:t>
      </w:r>
      <w:proofErr w:type="spellEnd"/>
      <w:r w:rsidRPr="009F5603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 (</w:t>
      </w:r>
      <w:proofErr w:type="spellStart"/>
      <w:r w:rsidRPr="009F5603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Turkey</w:t>
      </w:r>
      <w:proofErr w:type="spellEnd"/>
      <w:r w:rsidRPr="009F5603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Time).</w:t>
      </w:r>
    </w:p>
    <w:p w14:paraId="205FAB85" w14:textId="56AEB06D" w:rsidR="008D57F2" w:rsidRPr="00661240" w:rsidRDefault="008D57F2" w:rsidP="0097650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Attn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:</w:t>
      </w:r>
    </w:p>
    <w:p w14:paraId="1143CBBC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     </w:t>
      </w:r>
      <w:proofErr w:type="spellStart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Karakusunlar</w:t>
      </w:r>
      <w:proofErr w:type="spellEnd"/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Mahallesi, Muhsin Yazıcıoğlu Caddesi, 51 B</w:t>
      </w:r>
    </w:p>
    <w:p w14:paraId="70EBAA89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     Çankaya / Ankara</w:t>
      </w:r>
    </w:p>
    <w:p w14:paraId="1BFA2F4D" w14:textId="77777777" w:rsidR="008D57F2" w:rsidRPr="00661240" w:rsidRDefault="008D57F2" w:rsidP="0093629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     Tel: 0312 216 55 00</w:t>
      </w:r>
    </w:p>
    <w:p w14:paraId="64CD3846" w14:textId="0882E519" w:rsidR="008F5347" w:rsidRPr="00661240" w:rsidRDefault="008D57F2" w:rsidP="008F53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661240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     E-mail: </w:t>
      </w:r>
      <w:hyperlink r:id="rId5" w:history="1">
        <w:r w:rsidR="008F5347" w:rsidRPr="00661240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donusumpyb@kdb.gov.tr</w:t>
        </w:r>
      </w:hyperlink>
    </w:p>
    <w:p w14:paraId="534EE39A" w14:textId="77777777" w:rsidR="003F4ADA" w:rsidRDefault="003F4ADA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53851B4E" w14:textId="77777777" w:rsidR="003F4ADA" w:rsidRDefault="003F4ADA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18717C6A" w14:textId="77777777" w:rsidR="003F4ADA" w:rsidRDefault="003F4ADA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31D48126" w14:textId="77777777" w:rsidR="003F4ADA" w:rsidRDefault="003F4ADA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7280A049" w14:textId="77777777" w:rsidR="003F4ADA" w:rsidRDefault="003F4ADA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3ACF7B07" w14:textId="77777777" w:rsidR="003F4ADA" w:rsidRDefault="003F4ADA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1DEBCED2" w14:textId="77777777" w:rsidR="003F4ADA" w:rsidRDefault="003F4ADA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522B52D8" w14:textId="77777777" w:rsidR="003F4ADA" w:rsidRDefault="003F4ADA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617CBEAD" w14:textId="71B368ED" w:rsidR="003F4ADA" w:rsidRDefault="003F4ADA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0ACD35E6" w14:textId="7D997E4F" w:rsidR="009F5603" w:rsidRDefault="009F5603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048FA107" w14:textId="152134A1" w:rsidR="009F5603" w:rsidRDefault="009F5603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35ECC8F9" w14:textId="77777777" w:rsidR="009F5603" w:rsidRDefault="009F5603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20CC771C" w14:textId="77777777" w:rsidR="003F4ADA" w:rsidRDefault="003F4ADA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71603E51" w14:textId="77777777" w:rsidR="003F4ADA" w:rsidRDefault="003F4ADA" w:rsidP="008F5347">
      <w:pPr>
        <w:pStyle w:val="NormalWeb"/>
        <w:shd w:val="clear" w:color="auto" w:fill="FFFFFF"/>
        <w:spacing w:before="0" w:beforeAutospacing="0" w:after="240" w:afterAutospacing="0" w:line="276" w:lineRule="auto"/>
        <w:rPr>
          <w:rStyle w:val="Gl"/>
          <w:u w:val="single"/>
        </w:rPr>
      </w:pPr>
    </w:p>
    <w:p w14:paraId="13B1F1AC" w14:textId="5F022C09" w:rsidR="008F5347" w:rsidRPr="003F4ADA" w:rsidRDefault="008F5347" w:rsidP="008F5347">
      <w:pPr>
        <w:pStyle w:val="NormalWeb"/>
        <w:shd w:val="clear" w:color="auto" w:fill="FFFFFF"/>
        <w:spacing w:before="0" w:beforeAutospacing="0" w:after="240" w:afterAutospacing="0" w:line="276" w:lineRule="auto"/>
      </w:pPr>
      <w:proofErr w:type="spellStart"/>
      <w:r w:rsidRPr="003F4ADA">
        <w:rPr>
          <w:rStyle w:val="Gl"/>
          <w:u w:val="single"/>
        </w:rPr>
        <w:lastRenderedPageBreak/>
        <w:t>Annex</w:t>
      </w:r>
      <w:proofErr w:type="spellEnd"/>
      <w:r w:rsidRPr="003F4ADA">
        <w:rPr>
          <w:rStyle w:val="Gl"/>
          <w:u w:val="single"/>
        </w:rPr>
        <w:t>: Form-1 (</w:t>
      </w:r>
      <w:proofErr w:type="spellStart"/>
      <w:r w:rsidRPr="003F4ADA">
        <w:rPr>
          <w:rStyle w:val="Gl"/>
          <w:u w:val="single"/>
        </w:rPr>
        <w:t>Similar</w:t>
      </w:r>
      <w:proofErr w:type="spellEnd"/>
      <w:r w:rsidRPr="003F4ADA">
        <w:rPr>
          <w:rStyle w:val="Gl"/>
          <w:u w:val="single"/>
        </w:rPr>
        <w:t xml:space="preserve"> </w:t>
      </w:r>
      <w:proofErr w:type="spellStart"/>
      <w:r w:rsidRPr="003F4ADA">
        <w:rPr>
          <w:rStyle w:val="Gl"/>
          <w:u w:val="single"/>
        </w:rPr>
        <w:t>Contracts</w:t>
      </w:r>
      <w:proofErr w:type="spellEnd"/>
      <w:r w:rsidRPr="003F4ADA">
        <w:rPr>
          <w:rStyle w:val="Gl"/>
          <w:u w:val="single"/>
        </w:rPr>
        <w:t>)</w:t>
      </w:r>
    </w:p>
    <w:p w14:paraId="2C910EC1" w14:textId="77777777" w:rsidR="008F5347" w:rsidRPr="003F4ADA" w:rsidRDefault="008F5347" w:rsidP="008F5347">
      <w:pPr>
        <w:pStyle w:val="NormalWeb"/>
        <w:shd w:val="clear" w:color="auto" w:fill="FFFFFF"/>
        <w:spacing w:before="0" w:beforeAutospacing="0" w:after="240" w:afterAutospacing="0" w:line="276" w:lineRule="auto"/>
        <w:jc w:val="both"/>
      </w:pPr>
      <w:r w:rsidRPr="003F4ADA">
        <w:t xml:space="preserve">Name of </w:t>
      </w:r>
      <w:proofErr w:type="spellStart"/>
      <w:r w:rsidRPr="003F4ADA">
        <w:t>consultancy</w:t>
      </w:r>
      <w:proofErr w:type="spellEnd"/>
      <w:r w:rsidRPr="003F4ADA">
        <w:t xml:space="preserve"> </w:t>
      </w:r>
      <w:proofErr w:type="spellStart"/>
      <w:r w:rsidRPr="003F4ADA">
        <w:t>firm</w:t>
      </w:r>
      <w:proofErr w:type="spellEnd"/>
      <w:r w:rsidRPr="003F4ADA">
        <w:t xml:space="preserve">:______________ (in </w:t>
      </w:r>
      <w:proofErr w:type="spellStart"/>
      <w:r w:rsidRPr="003F4ADA">
        <w:t>case</w:t>
      </w:r>
      <w:proofErr w:type="spellEnd"/>
      <w:r w:rsidRPr="003F4ADA">
        <w:t xml:space="preserve"> of </w:t>
      </w:r>
      <w:proofErr w:type="spellStart"/>
      <w:r w:rsidRPr="003F4ADA">
        <w:t>joint</w:t>
      </w:r>
      <w:proofErr w:type="spellEnd"/>
      <w:r w:rsidRPr="003F4ADA">
        <w:t xml:space="preserve"> </w:t>
      </w:r>
      <w:proofErr w:type="spellStart"/>
      <w:r w:rsidRPr="003F4ADA">
        <w:t>venture</w:t>
      </w:r>
      <w:proofErr w:type="spellEnd"/>
      <w:r w:rsidRPr="003F4ADA">
        <w:t xml:space="preserve">, </w:t>
      </w:r>
      <w:proofErr w:type="spellStart"/>
      <w:r w:rsidRPr="003F4ADA">
        <w:t>attach</w:t>
      </w:r>
      <w:proofErr w:type="spellEnd"/>
      <w:r w:rsidRPr="003F4ADA">
        <w:t xml:space="preserve"> </w:t>
      </w:r>
      <w:proofErr w:type="spellStart"/>
      <w:r w:rsidRPr="003F4ADA">
        <w:t>separate</w:t>
      </w:r>
      <w:proofErr w:type="spellEnd"/>
      <w:r w:rsidRPr="003F4ADA">
        <w:t xml:space="preserve"> </w:t>
      </w:r>
      <w:proofErr w:type="spellStart"/>
      <w:r w:rsidRPr="003F4ADA">
        <w:t>forms</w:t>
      </w:r>
      <w:proofErr w:type="spellEnd"/>
      <w:r w:rsidRPr="003F4ADA">
        <w:t xml:space="preserve"> </w:t>
      </w:r>
      <w:proofErr w:type="spellStart"/>
      <w:r w:rsidRPr="003F4ADA">
        <w:t>for</w:t>
      </w:r>
      <w:proofErr w:type="spellEnd"/>
      <w:r w:rsidRPr="003F4ADA">
        <w:t xml:space="preserve"> </w:t>
      </w:r>
      <w:proofErr w:type="spellStart"/>
      <w:r w:rsidRPr="003F4ADA">
        <w:t>each</w:t>
      </w:r>
      <w:proofErr w:type="spellEnd"/>
      <w:r w:rsidRPr="003F4ADA">
        <w:t xml:space="preserve"> </w:t>
      </w:r>
      <w:proofErr w:type="spellStart"/>
      <w:r w:rsidRPr="003F4ADA">
        <w:t>firm</w:t>
      </w:r>
      <w:proofErr w:type="spellEnd"/>
      <w:r w:rsidRPr="003F4ADA">
        <w:t>)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1566"/>
        <w:gridCol w:w="1470"/>
        <w:gridCol w:w="1540"/>
        <w:gridCol w:w="1312"/>
        <w:gridCol w:w="1359"/>
        <w:gridCol w:w="1186"/>
      </w:tblGrid>
      <w:tr w:rsidR="008F5347" w:rsidRPr="003F4ADA" w14:paraId="4AEFE3E5" w14:textId="77777777" w:rsidTr="00E258A5">
        <w:trPr>
          <w:trHeight w:val="2090"/>
          <w:tblHeader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FCF97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Serial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No.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BA6A7" w14:textId="77777777" w:rsidR="008F5347" w:rsidRPr="00661240" w:rsidRDefault="008F5347" w:rsidP="00E258A5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Contract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name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and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Contract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Reference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Number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5237F" w14:textId="77777777" w:rsidR="008F5347" w:rsidRPr="00661240" w:rsidRDefault="008F5347" w:rsidP="00E258A5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Scope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work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brief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description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and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main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outcomes</w:t>
            </w:r>
            <w:proofErr w:type="spell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F75E8" w14:textId="77777777" w:rsidR="008F5347" w:rsidRPr="00661240" w:rsidRDefault="008F5347" w:rsidP="00E258A5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Contract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value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(US$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equivalent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B3D04" w14:textId="77777777" w:rsidR="008F5347" w:rsidRPr="00661240" w:rsidRDefault="008F5347" w:rsidP="00E258A5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Contract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Duration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(start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date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and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end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date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0A67D" w14:textId="77777777" w:rsidR="008F5347" w:rsidRPr="00661240" w:rsidRDefault="008F5347" w:rsidP="00E258A5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Customer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Name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and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Subject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Contract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Country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where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the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Work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is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Performed</w:t>
            </w:r>
            <w:proofErr w:type="spellEnd"/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FA955" w14:textId="77777777" w:rsidR="008F5347" w:rsidRPr="00661240" w:rsidRDefault="008F5347" w:rsidP="00E258A5">
            <w:pPr>
              <w:spacing w:after="24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Role in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the</w:t>
            </w:r>
            <w:proofErr w:type="spellEnd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Mission</w:t>
            </w:r>
            <w:proofErr w:type="spellEnd"/>
          </w:p>
        </w:tc>
      </w:tr>
      <w:tr w:rsidR="008F5347" w:rsidRPr="003F4ADA" w14:paraId="2786C4A4" w14:textId="77777777" w:rsidTr="00E258A5">
        <w:trPr>
          <w:trHeight w:val="358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693A4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5AF769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2424D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63E91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B1C2A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448C7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8EC1C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F5347" w:rsidRPr="003F4ADA" w14:paraId="796DD4E5" w14:textId="77777777" w:rsidTr="00E258A5">
        <w:trPr>
          <w:trHeight w:val="2448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29294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2E3126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{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e.g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, “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improvement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the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quality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of .............”: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master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plan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designed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rationalization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of ........ ; }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06289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0F28B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{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eg</w:t>
            </w:r>
            <w:proofErr w:type="spellEnd"/>
            <w:proofErr w:type="gram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. $1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million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/$0.5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million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}</w:t>
            </w:r>
          </w:p>
          <w:p w14:paraId="6B1590FD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83997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{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e.g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,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January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2009–April 2010}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61D1C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{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e.g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, ......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Ministry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country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}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7B169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{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e.g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lead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partner in A&amp;B&amp;C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joint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venture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}</w:t>
            </w:r>
          </w:p>
        </w:tc>
      </w:tr>
      <w:tr w:rsidR="008F5347" w:rsidRPr="003F4ADA" w14:paraId="0337E33B" w14:textId="77777777" w:rsidTr="00E258A5">
        <w:trPr>
          <w:trHeight w:val="358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8D4789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E0D71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66426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CACD7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FA64D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B848E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9185A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8F5347" w:rsidRPr="003F4ADA" w14:paraId="3619A576" w14:textId="77777777" w:rsidTr="00E258A5">
        <w:trPr>
          <w:trHeight w:val="1730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4FA32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F06A4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{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eg</w:t>
            </w:r>
            <w:proofErr w:type="spellEnd"/>
            <w:proofErr w:type="gram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, “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Support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for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local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governments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...” : .....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draft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secondary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regulation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.}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E8E15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D8090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{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eg</w:t>
            </w:r>
            <w:proofErr w:type="spellEnd"/>
            <w:proofErr w:type="gram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. $0.2M/$0.2M}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9F258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{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eg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January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-May 2008}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31899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{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e.g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  <w:proofErr w:type="gram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.........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municipality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country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}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37E86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{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e.g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single</w:t>
            </w:r>
            <w:proofErr w:type="spellEnd"/>
            <w:r w:rsidRPr="0066124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Consultant}</w:t>
            </w:r>
          </w:p>
        </w:tc>
      </w:tr>
      <w:tr w:rsidR="008F5347" w:rsidRPr="003F4ADA" w14:paraId="6775CDF1" w14:textId="77777777" w:rsidTr="00E258A5">
        <w:trPr>
          <w:trHeight w:val="358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D5DFC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B5646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9B171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91930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817CF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64414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E920C" w14:textId="77777777" w:rsidR="008F5347" w:rsidRPr="00661240" w:rsidRDefault="008F5347" w:rsidP="00E258A5">
            <w:pPr>
              <w:spacing w:after="240" w:line="276" w:lineRule="auto"/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</w:pPr>
            <w:r w:rsidRPr="00661240">
              <w:rPr>
                <w:rFonts w:ascii="Times New Roman" w:hAnsi="Times New Roman" w:cs="Times New Roman"/>
                <w:color w:val="48535C"/>
                <w:sz w:val="24"/>
                <w:szCs w:val="24"/>
                <w:lang w:eastAsia="tr-TR"/>
              </w:rPr>
              <w:t> </w:t>
            </w:r>
          </w:p>
        </w:tc>
      </w:tr>
    </w:tbl>
    <w:p w14:paraId="2D6A92DC" w14:textId="77777777" w:rsidR="008F5347" w:rsidRPr="00661240" w:rsidRDefault="008F5347" w:rsidP="008F5347">
      <w:pPr>
        <w:rPr>
          <w:rFonts w:ascii="Times New Roman" w:hAnsi="Times New Roman" w:cs="Times New Roman"/>
          <w:sz w:val="24"/>
          <w:szCs w:val="24"/>
        </w:rPr>
      </w:pPr>
    </w:p>
    <w:p w14:paraId="672E28B1" w14:textId="77777777" w:rsidR="008F5347" w:rsidRPr="00661240" w:rsidRDefault="008F5347" w:rsidP="008F53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</w:p>
    <w:sectPr w:rsidR="008F5347" w:rsidRPr="00661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80"/>
    <w:multiLevelType w:val="multilevel"/>
    <w:tmpl w:val="4BDA6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75B4E"/>
    <w:multiLevelType w:val="hybridMultilevel"/>
    <w:tmpl w:val="992CC91C"/>
    <w:lvl w:ilvl="0" w:tplc="268C51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51C6"/>
    <w:multiLevelType w:val="hybridMultilevel"/>
    <w:tmpl w:val="E156337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776A5"/>
    <w:multiLevelType w:val="multilevel"/>
    <w:tmpl w:val="B8FC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34D73"/>
    <w:multiLevelType w:val="multilevel"/>
    <w:tmpl w:val="0A48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973364"/>
    <w:multiLevelType w:val="hybridMultilevel"/>
    <w:tmpl w:val="93300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451FE"/>
    <w:multiLevelType w:val="multilevel"/>
    <w:tmpl w:val="6D3C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45"/>
    <w:rsid w:val="00121949"/>
    <w:rsid w:val="001B1141"/>
    <w:rsid w:val="001C07F6"/>
    <w:rsid w:val="00267F81"/>
    <w:rsid w:val="003426DC"/>
    <w:rsid w:val="0036346B"/>
    <w:rsid w:val="003865C1"/>
    <w:rsid w:val="00386610"/>
    <w:rsid w:val="003F4ADA"/>
    <w:rsid w:val="00465B06"/>
    <w:rsid w:val="004C593E"/>
    <w:rsid w:val="0050338F"/>
    <w:rsid w:val="00521BDF"/>
    <w:rsid w:val="00553462"/>
    <w:rsid w:val="005E0753"/>
    <w:rsid w:val="00602110"/>
    <w:rsid w:val="00622EBB"/>
    <w:rsid w:val="0062435E"/>
    <w:rsid w:val="00661240"/>
    <w:rsid w:val="006C3912"/>
    <w:rsid w:val="006F4E2B"/>
    <w:rsid w:val="00757FA0"/>
    <w:rsid w:val="008046BF"/>
    <w:rsid w:val="008261C8"/>
    <w:rsid w:val="00891CA2"/>
    <w:rsid w:val="008D57F2"/>
    <w:rsid w:val="008F5347"/>
    <w:rsid w:val="00936292"/>
    <w:rsid w:val="00944CB1"/>
    <w:rsid w:val="00976506"/>
    <w:rsid w:val="00976D4D"/>
    <w:rsid w:val="00993388"/>
    <w:rsid w:val="009C5D5E"/>
    <w:rsid w:val="009F5603"/>
    <w:rsid w:val="00A42E4D"/>
    <w:rsid w:val="00A6229A"/>
    <w:rsid w:val="00A77E85"/>
    <w:rsid w:val="00AB3871"/>
    <w:rsid w:val="00B16213"/>
    <w:rsid w:val="00BF2D13"/>
    <w:rsid w:val="00C1179B"/>
    <w:rsid w:val="00C5368D"/>
    <w:rsid w:val="00C6469E"/>
    <w:rsid w:val="00D36090"/>
    <w:rsid w:val="00E40845"/>
    <w:rsid w:val="00E445A5"/>
    <w:rsid w:val="00E53AB1"/>
    <w:rsid w:val="00E610E6"/>
    <w:rsid w:val="00E65B26"/>
    <w:rsid w:val="00E74177"/>
    <w:rsid w:val="00F6604C"/>
    <w:rsid w:val="00F76FD2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8ABD"/>
  <w15:chartTrackingRefBased/>
  <w15:docId w15:val="{0C88B404-13B0-4D78-AF0D-9D3F0288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D57F2"/>
    <w:rPr>
      <w:b/>
      <w:bCs/>
    </w:rPr>
  </w:style>
  <w:style w:type="character" w:styleId="Vurgu">
    <w:name w:val="Emphasis"/>
    <w:basedOn w:val="VarsaylanParagrafYazTipi"/>
    <w:uiPriority w:val="20"/>
    <w:qFormat/>
    <w:rsid w:val="008D57F2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1C07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07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07F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07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07F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7F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76FD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F5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usumpyb@kd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ÖNDEMİR</dc:creator>
  <cp:keywords/>
  <dc:description/>
  <cp:lastModifiedBy>Muhammed Ufuk Kaya</cp:lastModifiedBy>
  <cp:revision>102</cp:revision>
  <dcterms:created xsi:type="dcterms:W3CDTF">2025-04-22T07:16:00Z</dcterms:created>
  <dcterms:modified xsi:type="dcterms:W3CDTF">2025-06-12T08:00:00Z</dcterms:modified>
</cp:coreProperties>
</file>