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4848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Country: 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Turkiye</w:t>
      </w:r>
      <w:proofErr w:type="spellEnd"/>
    </w:p>
    <w:p w14:paraId="3AA2EDCA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Project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Id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: 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P173025</w:t>
      </w:r>
    </w:p>
    <w:p w14:paraId="17892D23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Project Name: 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Climate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Disaster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Resilient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Cities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Project</w:t>
      </w:r>
    </w:p>
    <w:p w14:paraId="04954786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Loan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Credit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/TF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Info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.: 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IBRD-94430</w:t>
      </w:r>
    </w:p>
    <w:p w14:paraId="6DE58ECF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Notice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Version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No.: 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1</w:t>
      </w:r>
    </w:p>
    <w:p w14:paraId="1AA47EB5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General Information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7067"/>
      </w:tblGrid>
      <w:tr w:rsidR="008D57F2" w:rsidRPr="008D57F2" w14:paraId="6F85BEF3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A19F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Notice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E2F9F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Request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for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Expression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of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Interest</w:t>
            </w:r>
            <w:proofErr w:type="spellEnd"/>
          </w:p>
        </w:tc>
      </w:tr>
      <w:tr w:rsidR="008D57F2" w:rsidRPr="008D57F2" w14:paraId="30A16A39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6876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Borrower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Bid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Reference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5E31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TCDRCP-C1-CS-TECHLEGAL-02</w:t>
            </w:r>
          </w:p>
        </w:tc>
      </w:tr>
      <w:tr w:rsidR="008D57F2" w:rsidRPr="008D57F2" w14:paraId="73E5C416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4E02E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Bid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0587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Consulting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services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to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provide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technical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and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legal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support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to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homeowners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for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resilient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housing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reconstruction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/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retrofitting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under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component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2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and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verification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/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inspections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of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retrofitting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/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reconstruction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activities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-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Implementation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Support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Consultant</w:t>
            </w:r>
          </w:p>
        </w:tc>
      </w:tr>
      <w:tr w:rsidR="008D57F2" w:rsidRPr="008D57F2" w14:paraId="771ADD6F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7B19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Language of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Notice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58B5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English</w:t>
            </w:r>
          </w:p>
        </w:tc>
      </w:tr>
      <w:tr w:rsidR="008D57F2" w:rsidRPr="008D57F2" w14:paraId="7F8D4CE4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E8AE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Deadline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for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Application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Submission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30B5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2025/05/02</w:t>
            </w:r>
          </w:p>
        </w:tc>
      </w:tr>
      <w:tr w:rsidR="008D57F2" w:rsidRPr="008D57F2" w14:paraId="078DEDDC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CF6C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Local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1412C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18:00</w:t>
            </w:r>
          </w:p>
        </w:tc>
      </w:tr>
      <w:tr w:rsidR="008D57F2" w:rsidRPr="008D57F2" w14:paraId="68478494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BF3A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Selected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category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codes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for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product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to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be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procured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6F7A6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72111101-New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apartment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building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construction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service</w:t>
            </w:r>
          </w:p>
        </w:tc>
      </w:tr>
    </w:tbl>
    <w:p w14:paraId="1AB6037A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Contact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Information on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Advertisement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6406"/>
      </w:tblGrid>
      <w:tr w:rsidR="008D57F2" w:rsidRPr="008D57F2" w14:paraId="075A22EC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0D66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Organization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/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Department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F718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Ministry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of Environment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and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Urbanization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GDIUTS</w:t>
            </w:r>
          </w:p>
        </w:tc>
      </w:tr>
      <w:tr w:rsidR="008D57F2" w:rsidRPr="008D57F2" w14:paraId="5B105A99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A6AFD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728AD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Behcet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Kaan Bolat</w:t>
            </w:r>
          </w:p>
        </w:tc>
      </w:tr>
      <w:tr w:rsidR="008D57F2" w:rsidRPr="008D57F2" w14:paraId="026E1548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930D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609AE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Environmental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and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Urban Planning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Specialis</w:t>
            </w:r>
            <w:proofErr w:type="spellEnd"/>
          </w:p>
        </w:tc>
      </w:tr>
      <w:tr w:rsidR="008D57F2" w:rsidRPr="008D57F2" w14:paraId="671F5A48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200F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1B310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Karakusunlar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Mah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 Muhsin Yazıcıoğlu Cad. No:51/B Çankaya / Ankara</w:t>
            </w:r>
          </w:p>
        </w:tc>
      </w:tr>
      <w:tr w:rsidR="008D57F2" w:rsidRPr="008D57F2" w14:paraId="38BB29FD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6475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B059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</w:p>
        </w:tc>
      </w:tr>
      <w:tr w:rsidR="008D57F2" w:rsidRPr="008D57F2" w14:paraId="67484705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98B6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Province</w:t>
            </w:r>
            <w:proofErr w:type="spellEnd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/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State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D7B19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</w:p>
        </w:tc>
      </w:tr>
      <w:tr w:rsidR="008D57F2" w:rsidRPr="008D57F2" w14:paraId="02B740C8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7BF5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 xml:space="preserve">Postal </w:t>
            </w: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54A7B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</w:p>
        </w:tc>
      </w:tr>
      <w:tr w:rsidR="008D57F2" w:rsidRPr="008D57F2" w14:paraId="24F4E372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CE1F1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B79C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Turkey</w:t>
            </w:r>
            <w:proofErr w:type="spellEnd"/>
          </w:p>
        </w:tc>
      </w:tr>
      <w:tr w:rsidR="008D57F2" w:rsidRPr="008D57F2" w14:paraId="61782B74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644FC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Phone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56B6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+90 312 216 55 00</w:t>
            </w:r>
          </w:p>
        </w:tc>
      </w:tr>
      <w:tr w:rsidR="008D57F2" w:rsidRPr="008D57F2" w14:paraId="04F250BA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7E8D7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Fax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C68EE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</w:p>
        </w:tc>
      </w:tr>
      <w:tr w:rsidR="008D57F2" w:rsidRPr="008D57F2" w14:paraId="7C925D10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9003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lastRenderedPageBreak/>
              <w:t>Email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B5E1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donusumpyb@kdb.gov.tr</w:t>
            </w:r>
          </w:p>
        </w:tc>
      </w:tr>
      <w:tr w:rsidR="008D57F2" w:rsidRPr="008D57F2" w14:paraId="518D9EA3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3769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proofErr w:type="spellStart"/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Website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6FB6" w14:textId="77777777" w:rsidR="008D57F2" w:rsidRPr="008D57F2" w:rsidRDefault="008D57F2" w:rsidP="008D57F2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</w:pPr>
            <w:r w:rsidRPr="008D57F2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tr-TR"/>
              </w:rPr>
              <w:t>https://kentseldirenclilik.csb.gov.tr/</w:t>
            </w:r>
          </w:p>
        </w:tc>
      </w:tr>
    </w:tbl>
    <w:p w14:paraId="410BC76E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Detailed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Information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Advertisement</w:t>
      </w:r>
      <w:proofErr w:type="spellEnd"/>
    </w:p>
    <w:p w14:paraId="7BEE963B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REQUEST FOR EXPRESSIONS OF INTEREST (REOI)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</w:r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(CONSULTING SERVICES – FIRM SELECTION)</w:t>
      </w:r>
    </w:p>
    <w:p w14:paraId="0B065C62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TURKEY</w:t>
      </w:r>
    </w:p>
    <w:p w14:paraId="0E12D453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Climate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Disaster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Resilient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Cities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Project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Credit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No: 9443-TR</w:t>
      </w:r>
    </w:p>
    <w:p w14:paraId="03683AE4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Assignment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Title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: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 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Consultancy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Services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Technical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Legal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Support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Property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Owners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Reconstruction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Strengthening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Resilient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Housing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Verification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Supervision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Strengthening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Reconstruction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Activities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Anatolian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European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Sides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Istanbul</w:t>
      </w:r>
      <w:proofErr w:type="spellEnd"/>
    </w:p>
    <w:p w14:paraId="50A7DBEC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Reference No.: TCDRCP-C1-CS-TECHLEGAL-02</w:t>
      </w:r>
    </w:p>
    <w:p w14:paraId="52ACD52F" w14:textId="77777777" w:rsidR="008D57F2" w:rsidRPr="008D57F2" w:rsidRDefault="008D57F2" w:rsidP="008D5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Directorate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Urban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Transformation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(UTP) has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received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financing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from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World Bank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toward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Climate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Disaster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Resilient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Cities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Project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intends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apply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proceeds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services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Within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scope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this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assignment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Consultant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engaged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Project Management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Unit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(PMU)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operate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two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branches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one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Anatolian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Side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one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European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Side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Istanbul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4B7B4DDB" w14:textId="77777777" w:rsidR="008D57F2" w:rsidRPr="008D57F2" w:rsidRDefault="008D57F2" w:rsidP="008D57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Consultant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shall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perform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assignment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accordance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with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annexes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shall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services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730 (seven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hundred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thirty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days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approximately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24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months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from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start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buildings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selected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through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sampling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methodology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shall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remain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under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liability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throughout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duration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until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occupancy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certificate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buildings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is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obtained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Additionally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general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goal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services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("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Provision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Technical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Legal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Support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")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:</w:t>
      </w:r>
    </w:p>
    <w:p w14:paraId="5466A5F8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•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technical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legal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support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property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owners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at-risk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residential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commercial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units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regarding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signed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between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property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owners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contractors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strengthening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reconstruction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such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units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under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Component 2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Project.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  <w:t xml:space="preserve">•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conduct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technical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verification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supervision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monitoring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reporting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during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after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construction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phase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works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carried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out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contractors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close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cooperation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with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Ministry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Environment,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Urbanization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Climate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Change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(ÇŞB)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building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inspection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particularly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terms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durability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feasibility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time,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buildings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selected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through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sampling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methodology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UTP PMU.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  <w:t xml:space="preserve">•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fulfill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audits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tasks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requested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UTP PMU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during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project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implementation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  <w:t xml:space="preserve">•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support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UTP PMU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handling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complaints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00FA0C04" w14:textId="77777777" w:rsidR="008D57F2" w:rsidRPr="008D57F2" w:rsidRDefault="008D57F2" w:rsidP="008D5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lastRenderedPageBreak/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detailed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Terms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Reference (TOR)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services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attached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this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invitation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 </w:t>
      </w:r>
    </w:p>
    <w:p w14:paraId="13AB9EAB" w14:textId="77777777" w:rsidR="008D57F2" w:rsidRPr="008D57F2" w:rsidRDefault="008D57F2" w:rsidP="008D5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detailed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Terms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References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assignments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can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found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following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web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page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address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: </w:t>
      </w:r>
      <w:r w:rsidRPr="008D57F2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tr-TR"/>
        </w:rPr>
        <w:t>https://kentseldirenclilik.csb.gov.tr/</w:t>
      </w:r>
    </w:p>
    <w:p w14:paraId="39F2B5DA" w14:textId="77777777" w:rsidR="008D57F2" w:rsidRPr="008D57F2" w:rsidRDefault="008D57F2" w:rsidP="008D5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Directorate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Urban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Transformation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invites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eligible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("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")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express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their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interest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Services.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Interested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should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information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demonstrating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that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have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required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qualifications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relevant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experience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perform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Services.</w:t>
      </w:r>
    </w:p>
    <w:p w14:paraId="2F374639" w14:textId="77777777" w:rsidR="008D57F2" w:rsidRPr="008D57F2" w:rsidRDefault="008D57F2" w:rsidP="008D5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A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may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submit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Expression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Interest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(EOI)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individually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if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believes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it is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fully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capable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carrying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out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assignment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alone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is not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mandatory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whether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foreign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local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form a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partnership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with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other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(s).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Alternatively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if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prefer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enhance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their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qualifications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capacity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assignment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such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partnerships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may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formed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as a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Joint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Venture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where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members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joint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venture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shall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jointly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severally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liable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as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Sub-consultants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where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Consultant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shall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responsible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services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sub-consultant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as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well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).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If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partnership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is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formed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must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explain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their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EOI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submission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(a)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justification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forming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partnership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(b)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proposed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role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qualifications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each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Joint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Venture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member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sub-consultant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executing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assignment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Failure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this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explanation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EOI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may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result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disqualification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partnership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from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shortlist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Please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note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that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evaluation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associations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shortlisting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purposes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only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qualifications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Joint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Venture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members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considered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while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qualifications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proposed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sub-consultants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not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taken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account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768DC894" w14:textId="77777777" w:rsidR="008D57F2" w:rsidRPr="008D57F2" w:rsidRDefault="008D57F2" w:rsidP="008D57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selection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criteria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as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follows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with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special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emphasis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Consultant’s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specific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experience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related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assignment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:</w:t>
      </w:r>
    </w:p>
    <w:p w14:paraId="3854C7BB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i.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Consultant (as a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must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have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least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10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years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general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experience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construction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supervision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services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prior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deadline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proposal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submission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Experience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such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services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Turkey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considered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asset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277F356A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ii.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Consultant (as a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must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have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specific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experience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providing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similar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services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under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comparable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size,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type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complexity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within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last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ten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years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prior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proposal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submission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deadline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5630ED3C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iii.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Experience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projects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financed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international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financial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institutions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considered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advantage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2E0A0CCF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Note</w:t>
      </w:r>
      <w:proofErr w:type="spellEnd"/>
      <w:r w:rsidRPr="008D57F2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tr-TR"/>
        </w:rPr>
        <w:t>: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 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Key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not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evaluated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shortlisting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stage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529A3E42" w14:textId="23A91E5F" w:rsidR="008D57F2" w:rsidRPr="008D57F2" w:rsidRDefault="008D57F2" w:rsidP="008D5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demonstrate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their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qualifications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experience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meeting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above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shortlisting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selection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criteria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must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submit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least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following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supporting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documents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A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can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only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use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own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qualifications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experience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not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those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sister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subsidiary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companies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employees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  <w:t xml:space="preserve">(i)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Company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registration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trade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/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license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certificates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issued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relevant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lastRenderedPageBreak/>
        <w:t>government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authority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country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establishment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  <w:t xml:space="preserve">(ii)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Company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brochures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indicating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firm's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business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areas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br/>
      </w:r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(iii)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Completed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Formproviding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information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on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similar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contracts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This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information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should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include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name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reference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number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a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brief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description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scope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work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amount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duration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name of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client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country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which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assignment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was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carried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out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role of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Consultant in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contract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Copies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completion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certificates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or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client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references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are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not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required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at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EOI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stage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.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However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at a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later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stage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during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proposal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submission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phase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Client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may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request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shortlisted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consultants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submit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such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completion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certificates</w:t>
      </w:r>
      <w:proofErr w:type="spellEnd"/>
      <w:r w:rsidR="008046BF" w:rsidRPr="008046BF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02535ABF" w14:textId="77777777" w:rsidR="008D57F2" w:rsidRPr="008D57F2" w:rsidRDefault="008D57F2" w:rsidP="008D5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Interested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are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directed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to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paragraphs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3.16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3.17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World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Bank’s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Procurement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Regulations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IPF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Borrowers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: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Procurement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Investment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Project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Financing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Goods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, Works,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Non-Consulting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and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Consulting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Services) (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Fourth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Edition,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November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2020),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which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outline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World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Bank’s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policy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conflict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of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interest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52CD1306" w14:textId="77777777" w:rsidR="008D57F2" w:rsidRPr="008D57F2" w:rsidRDefault="008D57F2" w:rsidP="008D57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Consultant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will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be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selected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accordance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with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Consultant’s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Qualification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Selection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(CQS)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method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as set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out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in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the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Procurement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Regulations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.</w:t>
      </w:r>
    </w:p>
    <w:p w14:paraId="205FAB85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     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Attn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:</w:t>
      </w:r>
    </w:p>
    <w:p w14:paraId="1143CBBC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     </w:t>
      </w:r>
      <w:proofErr w:type="spellStart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Karakusunlar</w:t>
      </w:r>
      <w:proofErr w:type="spellEnd"/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 xml:space="preserve"> Mahallesi, Muhsin Yazıcıoğlu Caddesi, 51 B</w:t>
      </w:r>
    </w:p>
    <w:p w14:paraId="70EBAA89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     Çankaya / Ankara</w:t>
      </w:r>
    </w:p>
    <w:p w14:paraId="1BFA2F4D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     Tel: 0312 216 55 00</w:t>
      </w:r>
    </w:p>
    <w:p w14:paraId="67F5553E" w14:textId="77777777" w:rsidR="008D57F2" w:rsidRPr="008D57F2" w:rsidRDefault="008D57F2" w:rsidP="008D57F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8D57F2"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  <w:t>     E-mail: donusumpyb@kdb.gov.tr</w:t>
      </w:r>
    </w:p>
    <w:p w14:paraId="6BB8CEDD" w14:textId="77777777" w:rsidR="005E0753" w:rsidRDefault="005E0753"/>
    <w:sectPr w:rsidR="005E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76A5"/>
    <w:multiLevelType w:val="multilevel"/>
    <w:tmpl w:val="B8F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734D73"/>
    <w:multiLevelType w:val="multilevel"/>
    <w:tmpl w:val="0A48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451FE"/>
    <w:multiLevelType w:val="multilevel"/>
    <w:tmpl w:val="9610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5"/>
    <w:rsid w:val="005E0753"/>
    <w:rsid w:val="008046BF"/>
    <w:rsid w:val="008D57F2"/>
    <w:rsid w:val="00E4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8ABD"/>
  <w15:chartTrackingRefBased/>
  <w15:docId w15:val="{0C88B404-13B0-4D78-AF0D-9D3F0288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57F2"/>
    <w:rPr>
      <w:b/>
      <w:bCs/>
    </w:rPr>
  </w:style>
  <w:style w:type="character" w:styleId="Vurgu">
    <w:name w:val="Emphasis"/>
    <w:basedOn w:val="VarsaylanParagrafYazTipi"/>
    <w:uiPriority w:val="20"/>
    <w:qFormat/>
    <w:rsid w:val="008D5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ÖNDEMİR</dc:creator>
  <cp:keywords/>
  <dc:description/>
  <cp:lastModifiedBy>Mustafa ÖNDEMİR</cp:lastModifiedBy>
  <cp:revision>2</cp:revision>
  <dcterms:created xsi:type="dcterms:W3CDTF">2025-04-21T08:04:00Z</dcterms:created>
  <dcterms:modified xsi:type="dcterms:W3CDTF">2025-04-21T08:04:00Z</dcterms:modified>
</cp:coreProperties>
</file>