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2742" w14:textId="77777777" w:rsidR="00752BB7" w:rsidRDefault="00752BB7" w:rsidP="00752BB7">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ORTAKLIK/ORTAK GİRİŞİM/İŞ ORTAKLIĞI/KONSORSİYUM</w:t>
      </w:r>
      <w:r w:rsidRPr="00836626">
        <w:rPr>
          <w:rFonts w:eastAsiaTheme="minorHAnsi"/>
          <w:b/>
          <w:bCs/>
          <w:szCs w:val="24"/>
        </w:rPr>
        <w:t xml:space="preserve"> </w:t>
      </w:r>
      <w:r>
        <w:rPr>
          <w:rFonts w:eastAsiaTheme="minorHAnsi"/>
          <w:b/>
          <w:bCs/>
          <w:szCs w:val="24"/>
        </w:rPr>
        <w:t>İÇİN</w:t>
      </w:r>
    </w:p>
    <w:p w14:paraId="19CFF615" w14:textId="77777777" w:rsidR="00752BB7" w:rsidRDefault="00752BB7" w:rsidP="00752BB7">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Pr>
          <w:rFonts w:eastAsiaTheme="minorHAnsi"/>
          <w:b/>
          <w:bCs/>
          <w:szCs w:val="24"/>
        </w:rPr>
        <w:t>EVRAKLARI</w:t>
      </w:r>
    </w:p>
    <w:p w14:paraId="5A2034B5" w14:textId="77777777" w:rsidR="003E2912" w:rsidRPr="003E2912" w:rsidRDefault="003E2912" w:rsidP="00752BB7">
      <w:pPr>
        <w:overflowPunct/>
        <w:autoSpaceDE/>
        <w:autoSpaceDN/>
        <w:adjustRightInd/>
        <w:spacing w:after="160" w:line="276" w:lineRule="auto"/>
        <w:ind w:left="-142" w:firstLine="142"/>
        <w:jc w:val="center"/>
        <w:textAlignment w:val="auto"/>
        <w:rPr>
          <w:rFonts w:eastAsiaTheme="minorHAnsi"/>
          <w:b/>
          <w:bCs/>
          <w:color w:val="FF0000"/>
          <w:sz w:val="28"/>
          <w:szCs w:val="28"/>
          <w:u w:val="single"/>
        </w:rPr>
      </w:pPr>
      <w:r>
        <w:rPr>
          <w:rFonts w:eastAsiaTheme="minorHAnsi"/>
          <w:b/>
          <w:bCs/>
          <w:color w:val="FF0000"/>
          <w:sz w:val="28"/>
          <w:szCs w:val="28"/>
        </w:rPr>
        <w:t>****</w:t>
      </w:r>
      <w:r w:rsidRPr="003E2912">
        <w:rPr>
          <w:rFonts w:eastAsiaTheme="minorHAnsi"/>
          <w:b/>
          <w:bCs/>
          <w:color w:val="FF0000"/>
          <w:sz w:val="28"/>
          <w:szCs w:val="28"/>
        </w:rPr>
        <w:t xml:space="preserve">ORTAKLIĞA YETKİ BELGE NUMARASI ALABİLMEK İÇİN HER ORTAĞIN AYRI AYRI </w:t>
      </w:r>
      <w:r>
        <w:rPr>
          <w:rFonts w:eastAsiaTheme="minorHAnsi"/>
          <w:b/>
          <w:bCs/>
          <w:color w:val="FF0000"/>
          <w:sz w:val="28"/>
          <w:szCs w:val="28"/>
        </w:rPr>
        <w:t xml:space="preserve">YETKİ BELGE </w:t>
      </w:r>
      <w:r w:rsidRPr="003E2912">
        <w:rPr>
          <w:rFonts w:eastAsiaTheme="minorHAnsi"/>
          <w:b/>
          <w:bCs/>
          <w:color w:val="FF0000"/>
          <w:sz w:val="28"/>
          <w:szCs w:val="28"/>
        </w:rPr>
        <w:t>NUMARA</w:t>
      </w:r>
      <w:r>
        <w:rPr>
          <w:rFonts w:eastAsiaTheme="minorHAnsi"/>
          <w:b/>
          <w:bCs/>
          <w:color w:val="FF0000"/>
          <w:sz w:val="28"/>
          <w:szCs w:val="28"/>
        </w:rPr>
        <w:t>SI</w:t>
      </w:r>
      <w:r w:rsidRPr="003E2912">
        <w:rPr>
          <w:rFonts w:eastAsiaTheme="minorHAnsi"/>
          <w:b/>
          <w:bCs/>
          <w:color w:val="FF0000"/>
          <w:sz w:val="28"/>
          <w:szCs w:val="28"/>
        </w:rPr>
        <w:t xml:space="preserve"> VE GRUBUNUN OLMASI ZORUNLUDUR.</w:t>
      </w:r>
    </w:p>
    <w:p w14:paraId="2092DC9F" w14:textId="77777777" w:rsidR="003E2912" w:rsidRPr="003E2912" w:rsidRDefault="003E2912" w:rsidP="00752BB7">
      <w:pPr>
        <w:overflowPunct/>
        <w:autoSpaceDE/>
        <w:autoSpaceDN/>
        <w:adjustRightInd/>
        <w:spacing w:after="160" w:line="276" w:lineRule="auto"/>
        <w:ind w:left="-142" w:firstLine="142"/>
        <w:jc w:val="center"/>
        <w:textAlignment w:val="auto"/>
        <w:rPr>
          <w:rFonts w:eastAsiaTheme="minorHAnsi"/>
          <w:b/>
          <w:bCs/>
          <w:color w:val="FF0000"/>
          <w:sz w:val="28"/>
          <w:szCs w:val="28"/>
        </w:rPr>
      </w:pPr>
      <w:r>
        <w:rPr>
          <w:rFonts w:eastAsiaTheme="minorHAnsi"/>
          <w:b/>
          <w:bCs/>
          <w:color w:val="FF0000"/>
          <w:sz w:val="28"/>
          <w:szCs w:val="28"/>
        </w:rPr>
        <w:t>****ORTAKLIK İÇİN ŞANTİYEM SİSTEMİNDE TEK BAŞINA YETKİ BELGE NUMARASI TANIMLANAMAMAKTADIR, GRUP BAŞVURUSUNDA BULUNULMASI VE İŞLEMİN SONUÇLANDIRILMASI ZORUNLUDUR.</w:t>
      </w:r>
    </w:p>
    <w:p w14:paraId="3D268393" w14:textId="77777777" w:rsidR="00752BB7" w:rsidRPr="001C009D" w:rsidRDefault="00752BB7" w:rsidP="00752BB7">
      <w:pPr>
        <w:pStyle w:val="Default"/>
        <w:numPr>
          <w:ilvl w:val="0"/>
          <w:numId w:val="36"/>
        </w:numPr>
        <w:ind w:left="284" w:hanging="284"/>
        <w:rPr>
          <w:rFonts w:ascii="Times New Roman" w:hAnsi="Times New Roman" w:cs="Times New Roman"/>
          <w:color w:val="000000" w:themeColor="text1"/>
        </w:rPr>
      </w:pPr>
      <w:r w:rsidRPr="001C009D">
        <w:rPr>
          <w:rFonts w:ascii="Times New Roman" w:hAnsi="Times New Roman" w:cs="Times New Roman"/>
          <w:color w:val="000000" w:themeColor="text1"/>
        </w:rPr>
        <w:t>MÜTEAHHİT YETERLİK SİSTEMİNE KAYIT VEYA SINIFLANDIRMA DİLEKÇESİ</w:t>
      </w:r>
    </w:p>
    <w:p w14:paraId="099260A5" w14:textId="77777777"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596975">
        <w:rPr>
          <w:b/>
          <w:color w:val="000000" w:themeColor="text1"/>
          <w:szCs w:val="24"/>
        </w:rPr>
        <w:t xml:space="preserve"> (EK-1)</w:t>
      </w:r>
      <w:r w:rsidRPr="00596975">
        <w:rPr>
          <w:color w:val="000000" w:themeColor="text1"/>
          <w:szCs w:val="24"/>
        </w:rPr>
        <w:t xml:space="preserve"> YAPI MÜTEAHHİTLİĞİ YETKİ BELGE NUMARASI BAŞVURU FORMU </w:t>
      </w:r>
      <w:r>
        <w:rPr>
          <w:color w:val="000000" w:themeColor="text1"/>
          <w:szCs w:val="24"/>
        </w:rPr>
        <w:t>(ORTAKLIK ADINA DOLDURULACAK)</w:t>
      </w:r>
    </w:p>
    <w:p w14:paraId="4F923CEF" w14:textId="77777777"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3467D4">
        <w:rPr>
          <w:b/>
          <w:color w:val="000000" w:themeColor="text1"/>
          <w:szCs w:val="24"/>
        </w:rPr>
        <w:t>(EK-5</w:t>
      </w:r>
      <w:r w:rsidRPr="003467D4">
        <w:rPr>
          <w:color w:val="000000" w:themeColor="text1"/>
          <w:szCs w:val="24"/>
        </w:rPr>
        <w:t xml:space="preserve">) SİCİL DURUM BEYANNAMESİ </w:t>
      </w:r>
      <w:r>
        <w:rPr>
          <w:color w:val="000000" w:themeColor="text1"/>
          <w:szCs w:val="24"/>
        </w:rPr>
        <w:t>(ORTAKLIK ADINA DOLDURULACAK)</w:t>
      </w:r>
    </w:p>
    <w:p w14:paraId="38386FFF" w14:textId="77777777" w:rsidR="00752BB7" w:rsidRPr="003467D4"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3467D4">
        <w:rPr>
          <w:b/>
          <w:color w:val="000000" w:themeColor="text1"/>
          <w:szCs w:val="24"/>
        </w:rPr>
        <w:t>(EK-6)</w:t>
      </w:r>
      <w:r w:rsidRPr="003467D4">
        <w:rPr>
          <w:color w:val="000000" w:themeColor="text1"/>
          <w:szCs w:val="24"/>
        </w:rPr>
        <w:t xml:space="preserve"> ORTAK GİRİŞİM BEYANI (ORTAKLIK ADINA DOLDURULACAK</w:t>
      </w:r>
      <w:r w:rsidR="001C009D">
        <w:rPr>
          <w:color w:val="000000" w:themeColor="text1"/>
          <w:szCs w:val="24"/>
        </w:rPr>
        <w:t>, ORTAKLAR AYRI AYRI AYNI FORMU KAŞELEYİP İMZALAYACAK</w:t>
      </w:r>
      <w:r w:rsidRPr="003467D4">
        <w:rPr>
          <w:color w:val="000000" w:themeColor="text1"/>
          <w:szCs w:val="24"/>
        </w:rPr>
        <w:t>)</w:t>
      </w:r>
    </w:p>
    <w:p w14:paraId="682D54F0" w14:textId="77777777"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3467D4">
        <w:rPr>
          <w:b/>
          <w:color w:val="000000" w:themeColor="text1"/>
          <w:szCs w:val="24"/>
        </w:rPr>
        <w:t>(EK-7)</w:t>
      </w:r>
      <w:r w:rsidRPr="003467D4">
        <w:rPr>
          <w:color w:val="000000" w:themeColor="text1"/>
          <w:szCs w:val="24"/>
        </w:rPr>
        <w:t xml:space="preserve"> BİLDİRİM YÜKÜMLÜLÜĞÜ TAAHHÜTNAMESİ</w:t>
      </w:r>
      <w:r>
        <w:rPr>
          <w:color w:val="000000" w:themeColor="text1"/>
          <w:szCs w:val="24"/>
        </w:rPr>
        <w:t xml:space="preserve"> (ORTAKLIK ADINA DOLDURULACAK)</w:t>
      </w:r>
    </w:p>
    <w:p w14:paraId="2E206A15" w14:textId="77777777" w:rsidR="00752BB7" w:rsidRPr="00596975" w:rsidRDefault="00752BB7" w:rsidP="00752BB7">
      <w:pPr>
        <w:pStyle w:val="ListeParagraf"/>
        <w:ind w:left="284"/>
        <w:jc w:val="both"/>
        <w:rPr>
          <w:color w:val="000000" w:themeColor="text1"/>
          <w:szCs w:val="24"/>
        </w:rPr>
      </w:pPr>
      <w:r w:rsidRPr="00596975">
        <w:rPr>
          <w:b/>
          <w:color w:val="000000" w:themeColor="text1"/>
          <w:szCs w:val="24"/>
        </w:rPr>
        <w:t>**************************************************</w:t>
      </w:r>
      <w:r w:rsidR="001C009D">
        <w:rPr>
          <w:b/>
          <w:color w:val="000000" w:themeColor="text1"/>
          <w:szCs w:val="24"/>
        </w:rPr>
        <w:t>*****************************</w:t>
      </w:r>
    </w:p>
    <w:p w14:paraId="2C927AE0" w14:textId="08245CD1" w:rsidR="00752BB7" w:rsidRDefault="00752BB7" w:rsidP="00752BB7">
      <w:pPr>
        <w:pStyle w:val="ListeParagraf"/>
        <w:numPr>
          <w:ilvl w:val="0"/>
          <w:numId w:val="36"/>
        </w:numPr>
        <w:overflowPunct/>
        <w:autoSpaceDE/>
        <w:autoSpaceDN/>
        <w:adjustRightInd/>
        <w:spacing w:after="160" w:line="259" w:lineRule="auto"/>
        <w:ind w:left="284" w:hanging="284"/>
        <w:jc w:val="both"/>
        <w:textAlignment w:val="auto"/>
        <w:rPr>
          <w:color w:val="000000" w:themeColor="text1"/>
          <w:szCs w:val="24"/>
        </w:rPr>
      </w:pPr>
      <w:r w:rsidRPr="00596975">
        <w:rPr>
          <w:color w:val="000000" w:themeColor="text1"/>
          <w:szCs w:val="24"/>
        </w:rPr>
        <w:t xml:space="preserve">NOTER ONAYLI </w:t>
      </w:r>
      <w:r w:rsidRPr="00FE0E1D">
        <w:rPr>
          <w:b/>
          <w:bCs/>
          <w:color w:val="000000" w:themeColor="text1"/>
          <w:szCs w:val="24"/>
        </w:rPr>
        <w:t>ORTAKLIK SÖZLEŞMESİ</w:t>
      </w:r>
      <w:r w:rsidR="00BC55C3">
        <w:rPr>
          <w:b/>
          <w:bCs/>
          <w:color w:val="000000" w:themeColor="text1"/>
          <w:szCs w:val="24"/>
        </w:rPr>
        <w:t>NİN ASLI</w:t>
      </w:r>
      <w:r w:rsidRPr="00596975">
        <w:rPr>
          <w:color w:val="000000" w:themeColor="text1"/>
          <w:szCs w:val="24"/>
        </w:rPr>
        <w:t xml:space="preserve">, NOTER ONAYLI </w:t>
      </w:r>
      <w:r w:rsidRPr="00596975">
        <w:rPr>
          <w:color w:val="000000" w:themeColor="text1"/>
          <w:szCs w:val="24"/>
          <w:u w:val="single"/>
        </w:rPr>
        <w:t>ORTALIK SÖZLEŞMESİNDE PİLOT ORTAK BELİRTİLECEKTİR.</w:t>
      </w:r>
      <w:r w:rsidRPr="00596975">
        <w:rPr>
          <w:color w:val="000000" w:themeColor="text1"/>
          <w:szCs w:val="24"/>
        </w:rPr>
        <w:t xml:space="preserve">  </w:t>
      </w:r>
    </w:p>
    <w:p w14:paraId="0A80B5A6" w14:textId="77777777" w:rsidR="00752BB7"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BC55C3">
        <w:rPr>
          <w:b/>
          <w:bCs/>
          <w:color w:val="000000" w:themeColor="text1"/>
          <w:szCs w:val="24"/>
        </w:rPr>
        <w:t>ORTAKLIĞA AİT MÜKELLEFİYET DURUM BELGESİ</w:t>
      </w:r>
      <w:r w:rsidRPr="00596975">
        <w:rPr>
          <w:b/>
          <w:color w:val="000000" w:themeColor="text1"/>
          <w:szCs w:val="24"/>
        </w:rPr>
        <w:t xml:space="preserve"> </w:t>
      </w:r>
      <w:r w:rsidRPr="00596975">
        <w:rPr>
          <w:color w:val="000000" w:themeColor="text1"/>
          <w:szCs w:val="24"/>
        </w:rPr>
        <w:t xml:space="preserve">Gelir İdaresi Başkanlığı Kayıtlarına Göre Faaliyet Durumunun Aktif Olduğuna Dair Belge (Muhasebeci Temin Edebilir, </w:t>
      </w:r>
      <w:r w:rsidRPr="00596975">
        <w:rPr>
          <w:color w:val="000000" w:themeColor="text1"/>
          <w:szCs w:val="24"/>
          <w:u w:val="single"/>
        </w:rPr>
        <w:t>Ticaret/Sanayi Odasından Temin Edilen Faaliyet Belgesi Değildir</w:t>
      </w:r>
      <w:r w:rsidRPr="00596975">
        <w:rPr>
          <w:color w:val="000000" w:themeColor="text1"/>
          <w:szCs w:val="24"/>
        </w:rPr>
        <w:t>)</w:t>
      </w:r>
      <w:r>
        <w:rPr>
          <w:color w:val="000000" w:themeColor="text1"/>
          <w:szCs w:val="24"/>
        </w:rPr>
        <w:t xml:space="preserve"> </w:t>
      </w:r>
    </w:p>
    <w:p w14:paraId="06C565B8" w14:textId="77777777" w:rsidR="00752BB7" w:rsidRPr="00BC55C3" w:rsidRDefault="00752BB7" w:rsidP="00752BB7">
      <w:pPr>
        <w:pStyle w:val="ListeParagraf"/>
        <w:numPr>
          <w:ilvl w:val="0"/>
          <w:numId w:val="36"/>
        </w:numPr>
        <w:overflowPunct/>
        <w:autoSpaceDE/>
        <w:autoSpaceDN/>
        <w:adjustRightInd/>
        <w:ind w:left="284" w:hanging="284"/>
        <w:jc w:val="both"/>
        <w:textAlignment w:val="auto"/>
        <w:rPr>
          <w:b/>
          <w:bCs/>
          <w:color w:val="000000" w:themeColor="text1"/>
          <w:szCs w:val="24"/>
        </w:rPr>
      </w:pPr>
      <w:r w:rsidRPr="00BC55C3">
        <w:rPr>
          <w:b/>
          <w:bCs/>
          <w:color w:val="000000" w:themeColor="text1"/>
          <w:szCs w:val="24"/>
        </w:rPr>
        <w:t>İŞ ORTAKLIĞIYSA ORTAKLIĞA AİT VERGİ LEVHASI</w:t>
      </w:r>
    </w:p>
    <w:p w14:paraId="5DDBF119" w14:textId="77777777" w:rsidR="00752BB7" w:rsidRPr="00596975" w:rsidRDefault="00752BB7" w:rsidP="00752BB7">
      <w:pPr>
        <w:pStyle w:val="ListeParagraf"/>
        <w:numPr>
          <w:ilvl w:val="0"/>
          <w:numId w:val="36"/>
        </w:numPr>
        <w:overflowPunct/>
        <w:autoSpaceDE/>
        <w:autoSpaceDN/>
        <w:adjustRightInd/>
        <w:spacing w:after="160" w:line="259" w:lineRule="auto"/>
        <w:ind w:left="284" w:hanging="284"/>
        <w:jc w:val="both"/>
        <w:textAlignment w:val="auto"/>
        <w:rPr>
          <w:color w:val="000000" w:themeColor="text1"/>
          <w:szCs w:val="24"/>
        </w:rPr>
      </w:pPr>
      <w:r w:rsidRPr="00596975">
        <w:rPr>
          <w:b/>
          <w:color w:val="000000" w:themeColor="text1"/>
          <w:szCs w:val="24"/>
        </w:rPr>
        <w:t xml:space="preserve">KEP </w:t>
      </w:r>
      <w:proofErr w:type="gramStart"/>
      <w:r w:rsidRPr="00596975">
        <w:rPr>
          <w:b/>
          <w:color w:val="000000" w:themeColor="text1"/>
          <w:szCs w:val="24"/>
        </w:rPr>
        <w:t>ADRESİ</w:t>
      </w:r>
      <w:r w:rsidR="001C009D">
        <w:rPr>
          <w:color w:val="000000" w:themeColor="text1"/>
          <w:szCs w:val="24"/>
        </w:rPr>
        <w:t xml:space="preserve"> </w:t>
      </w:r>
      <w:r>
        <w:rPr>
          <w:color w:val="000000" w:themeColor="text1"/>
          <w:szCs w:val="24"/>
        </w:rPr>
        <w:t xml:space="preserve"> (</w:t>
      </w:r>
      <w:proofErr w:type="gramEnd"/>
      <w:r>
        <w:rPr>
          <w:color w:val="000000" w:themeColor="text1"/>
          <w:szCs w:val="24"/>
        </w:rPr>
        <w:t>ORTAKLARDAN BİRİNİN KEP ADRESİ YAZILABİLİR)</w:t>
      </w:r>
    </w:p>
    <w:p w14:paraId="59BD4132" w14:textId="77777777" w:rsidR="00752BB7" w:rsidRDefault="00752BB7" w:rsidP="00752BB7">
      <w:pPr>
        <w:pStyle w:val="ListeParagraf"/>
        <w:numPr>
          <w:ilvl w:val="0"/>
          <w:numId w:val="36"/>
        </w:numPr>
        <w:overflowPunct/>
        <w:ind w:left="284" w:hanging="284"/>
        <w:jc w:val="both"/>
        <w:textAlignment w:val="auto"/>
        <w:rPr>
          <w:color w:val="000000"/>
          <w:szCs w:val="24"/>
        </w:rPr>
      </w:pPr>
      <w:r w:rsidRPr="00A10A6F">
        <w:rPr>
          <w:b/>
          <w:bCs/>
          <w:color w:val="000000" w:themeColor="text1"/>
          <w:szCs w:val="24"/>
        </w:rPr>
        <w:t>ORTAKLARIN</w:t>
      </w:r>
      <w:r w:rsidRPr="00596975">
        <w:rPr>
          <w:color w:val="000000" w:themeColor="text1"/>
          <w:szCs w:val="24"/>
        </w:rPr>
        <w:t xml:space="preserve"> AYRI AYRI KAYITLI OLDUKLARI </w:t>
      </w:r>
      <w:r w:rsidRPr="00596975">
        <w:rPr>
          <w:color w:val="000000" w:themeColor="text1"/>
          <w:szCs w:val="24"/>
          <w:u w:val="single"/>
        </w:rPr>
        <w:t>TİCARET VEYA SANAYİ ODASINDAN</w:t>
      </w:r>
      <w:r w:rsidRPr="00596975">
        <w:rPr>
          <w:color w:val="000000" w:themeColor="text1"/>
          <w:szCs w:val="24"/>
        </w:rPr>
        <w:t xml:space="preserve"> </w:t>
      </w:r>
      <w:r w:rsidRPr="00BC55C3">
        <w:rPr>
          <w:b/>
          <w:bCs/>
          <w:color w:val="000000" w:themeColor="text1"/>
          <w:szCs w:val="24"/>
        </w:rPr>
        <w:t>BAŞVURU YILI İÇİNDE ALINMIŞ ODA</w:t>
      </w:r>
      <w:r w:rsidRPr="00596975">
        <w:rPr>
          <w:b/>
          <w:color w:val="000000" w:themeColor="text1"/>
          <w:szCs w:val="24"/>
        </w:rPr>
        <w:t xml:space="preserve"> KAYIT BELGELERİ </w:t>
      </w:r>
    </w:p>
    <w:p w14:paraId="4C7AF155" w14:textId="77777777" w:rsidR="00752BB7" w:rsidRDefault="00752BB7" w:rsidP="00752BB7">
      <w:pPr>
        <w:pStyle w:val="ListeParagraf"/>
        <w:numPr>
          <w:ilvl w:val="0"/>
          <w:numId w:val="36"/>
        </w:numPr>
        <w:overflowPunct/>
        <w:ind w:left="284" w:hanging="284"/>
        <w:jc w:val="both"/>
        <w:textAlignment w:val="auto"/>
        <w:rPr>
          <w:b/>
          <w:bCs/>
          <w:color w:val="000000"/>
          <w:szCs w:val="24"/>
        </w:rPr>
      </w:pPr>
      <w:r w:rsidRPr="00EC1C88">
        <w:rPr>
          <w:b/>
          <w:bCs/>
          <w:color w:val="000000"/>
          <w:szCs w:val="24"/>
        </w:rPr>
        <w:t>ORTAKLARIN</w:t>
      </w:r>
      <w:r>
        <w:rPr>
          <w:color w:val="000000"/>
          <w:szCs w:val="24"/>
        </w:rPr>
        <w:t xml:space="preserve"> AYRI AYRI </w:t>
      </w:r>
      <w:r w:rsidRPr="003A41D1">
        <w:rPr>
          <w:b/>
          <w:bCs/>
          <w:color w:val="000000"/>
          <w:szCs w:val="24"/>
        </w:rPr>
        <w:t xml:space="preserve">TİCARET SİCİL GAZETELERİ </w:t>
      </w:r>
    </w:p>
    <w:p w14:paraId="23891F60" w14:textId="77777777" w:rsidR="00752BB7" w:rsidRPr="003A41D1" w:rsidRDefault="00752BB7" w:rsidP="00752BB7">
      <w:pPr>
        <w:pStyle w:val="ListeParagraf"/>
        <w:numPr>
          <w:ilvl w:val="0"/>
          <w:numId w:val="36"/>
        </w:numPr>
        <w:overflowPunct/>
        <w:ind w:left="284" w:hanging="284"/>
        <w:jc w:val="both"/>
        <w:textAlignment w:val="auto"/>
        <w:rPr>
          <w:b/>
          <w:bCs/>
          <w:color w:val="000000"/>
          <w:szCs w:val="24"/>
        </w:rPr>
      </w:pPr>
      <w:r>
        <w:rPr>
          <w:b/>
          <w:bCs/>
          <w:color w:val="000000"/>
          <w:szCs w:val="24"/>
        </w:rPr>
        <w:t xml:space="preserve">ORTAKLARIN </w:t>
      </w:r>
      <w:r w:rsidRPr="00EB00D1">
        <w:rPr>
          <w:bCs/>
          <w:color w:val="000000"/>
          <w:szCs w:val="24"/>
        </w:rPr>
        <w:t>AYRI AYRI</w:t>
      </w:r>
      <w:r>
        <w:rPr>
          <w:b/>
          <w:bCs/>
          <w:color w:val="000000"/>
          <w:szCs w:val="24"/>
        </w:rPr>
        <w:t xml:space="preserve"> İMZA BEYANNAMELERİ/SİRKÜLERİ </w:t>
      </w:r>
    </w:p>
    <w:p w14:paraId="5E856304" w14:textId="77777777" w:rsidR="00752BB7" w:rsidRPr="00EB00D1"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EC1C88">
        <w:rPr>
          <w:b/>
          <w:color w:val="000000" w:themeColor="text1"/>
          <w:szCs w:val="24"/>
        </w:rPr>
        <w:t>ORTAKLARIN</w:t>
      </w:r>
      <w:r w:rsidRPr="00EB00D1">
        <w:rPr>
          <w:bCs/>
          <w:color w:val="000000"/>
          <w:szCs w:val="24"/>
        </w:rPr>
        <w:t xml:space="preserve"> AYRI AYRI</w:t>
      </w:r>
      <w:r>
        <w:rPr>
          <w:b/>
          <w:color w:val="000000" w:themeColor="text1"/>
          <w:szCs w:val="24"/>
        </w:rPr>
        <w:t xml:space="preserve"> V</w:t>
      </w:r>
      <w:r w:rsidRPr="00F11D01">
        <w:rPr>
          <w:b/>
          <w:color w:val="000000" w:themeColor="text1"/>
          <w:szCs w:val="24"/>
        </w:rPr>
        <w:t xml:space="preserve">ERGİ LEVHASI FOTOKOPİLERİ </w:t>
      </w:r>
    </w:p>
    <w:p w14:paraId="3E3472AF" w14:textId="77777777" w:rsidR="00752BB7" w:rsidRPr="00F11D01"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EC1C88">
        <w:rPr>
          <w:b/>
          <w:color w:val="000000" w:themeColor="text1"/>
          <w:szCs w:val="24"/>
        </w:rPr>
        <w:t>ORTAKLARIN</w:t>
      </w:r>
      <w:r w:rsidRPr="00EB00D1">
        <w:rPr>
          <w:bCs/>
          <w:color w:val="000000"/>
          <w:szCs w:val="24"/>
        </w:rPr>
        <w:t xml:space="preserve"> AYRI AYRI</w:t>
      </w:r>
      <w:r>
        <w:rPr>
          <w:b/>
          <w:color w:val="000000" w:themeColor="text1"/>
          <w:szCs w:val="24"/>
        </w:rPr>
        <w:t xml:space="preserve"> </w:t>
      </w:r>
      <w:r w:rsidRPr="00F11D01">
        <w:rPr>
          <w:b/>
          <w:color w:val="000000" w:themeColor="text1"/>
          <w:szCs w:val="24"/>
        </w:rPr>
        <w:t>MÜKELLEFİYET DURUM BELGELERİ</w:t>
      </w:r>
    </w:p>
    <w:p w14:paraId="7D20826E" w14:textId="77777777" w:rsidR="00752BB7" w:rsidRPr="00596975" w:rsidRDefault="00752BB7" w:rsidP="00752BB7">
      <w:pPr>
        <w:pStyle w:val="ListeParagraf"/>
        <w:ind w:left="284"/>
        <w:jc w:val="both"/>
        <w:rPr>
          <w:color w:val="000000" w:themeColor="text1"/>
          <w:szCs w:val="24"/>
        </w:rPr>
      </w:pPr>
      <w:r w:rsidRPr="00596975">
        <w:rPr>
          <w:color w:val="000000" w:themeColor="text1"/>
          <w:szCs w:val="24"/>
        </w:rPr>
        <w:t>*****************************************************************************</w:t>
      </w:r>
      <w:r w:rsidR="001C009D">
        <w:rPr>
          <w:color w:val="000000" w:themeColor="text1"/>
          <w:szCs w:val="24"/>
        </w:rPr>
        <w:t>**</w:t>
      </w:r>
    </w:p>
    <w:p w14:paraId="6338B483" w14:textId="77777777" w:rsidR="00752BB7" w:rsidRPr="00596975"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596975">
        <w:rPr>
          <w:color w:val="000000" w:themeColor="text1"/>
          <w:szCs w:val="24"/>
        </w:rPr>
        <w:t>MÜTEAHHİTLİK ÜCRETLERİNE AİT BANKA DEKONTLARI</w:t>
      </w:r>
    </w:p>
    <w:p w14:paraId="345A7567" w14:textId="77777777" w:rsidR="00014B4A" w:rsidRPr="00C452D3" w:rsidRDefault="00014B4A" w:rsidP="00014B4A">
      <w:pPr>
        <w:widowControl w:val="0"/>
        <w:numPr>
          <w:ilvl w:val="1"/>
          <w:numId w:val="17"/>
        </w:numPr>
        <w:shd w:val="clear" w:color="auto" w:fill="FFFFFF"/>
        <w:tabs>
          <w:tab w:val="left" w:pos="284"/>
        </w:tabs>
        <w:overflowPunct/>
        <w:spacing w:line="276" w:lineRule="auto"/>
        <w:ind w:right="-285"/>
        <w:textAlignment w:val="auto"/>
        <w:rPr>
          <w:b/>
          <w:bCs/>
          <w:sz w:val="23"/>
          <w:szCs w:val="23"/>
        </w:rPr>
      </w:pPr>
      <w:bookmarkStart w:id="0" w:name="_Hlk192145075"/>
      <w:r w:rsidRPr="00E73E5B">
        <w:rPr>
          <w:bCs/>
          <w:sz w:val="23"/>
          <w:szCs w:val="23"/>
        </w:rPr>
        <w:t>Halk</w:t>
      </w:r>
      <w:r>
        <w:rPr>
          <w:bCs/>
          <w:sz w:val="23"/>
          <w:szCs w:val="23"/>
        </w:rPr>
        <w:t xml:space="preserve"> </w:t>
      </w:r>
      <w:r w:rsidRPr="00E73E5B">
        <w:rPr>
          <w:bCs/>
          <w:sz w:val="23"/>
          <w:szCs w:val="23"/>
        </w:rPr>
        <w:t xml:space="preserve">Bankası’na yatırılacak ücret için referans kodu </w:t>
      </w:r>
      <w:hyperlink r:id="rId8" w:history="1">
        <w:r w:rsidRPr="00E73E5B">
          <w:rPr>
            <w:rStyle w:val="Kpr"/>
            <w:b/>
            <w:bCs/>
            <w:sz w:val="23"/>
            <w:szCs w:val="23"/>
          </w:rPr>
          <w:t>https://basvuru.csb.gov.tr/</w:t>
        </w:r>
      </w:hyperlink>
      <w:r w:rsidRPr="00E73E5B">
        <w:rPr>
          <w:bCs/>
          <w:sz w:val="23"/>
          <w:szCs w:val="23"/>
        </w:rPr>
        <w:t xml:space="preserve"> adresi üzerinden alınmaktadır. </w:t>
      </w:r>
    </w:p>
    <w:p w14:paraId="0D56B2F5" w14:textId="77777777" w:rsidR="00014B4A" w:rsidRPr="001703CD" w:rsidRDefault="00014B4A" w:rsidP="00014B4A">
      <w:pPr>
        <w:pStyle w:val="ListeParagraf"/>
        <w:widowControl w:val="0"/>
        <w:shd w:val="clear" w:color="auto" w:fill="FFFFFF"/>
        <w:tabs>
          <w:tab w:val="left" w:pos="284"/>
        </w:tabs>
        <w:overflowPunct/>
        <w:spacing w:line="300" w:lineRule="auto"/>
        <w:ind w:left="360"/>
        <w:jc w:val="both"/>
        <w:textAlignment w:val="auto"/>
        <w:rPr>
          <w:b/>
          <w:sz w:val="28"/>
          <w:szCs w:val="28"/>
        </w:rPr>
      </w:pPr>
      <w:r w:rsidRPr="001703CD">
        <w:rPr>
          <w:bCs/>
          <w:color w:val="FF0000"/>
          <w:szCs w:val="24"/>
        </w:rPr>
        <w:t xml:space="preserve">Yapı Müteahhidi Yetki Belgesi başvuruları kapsamında </w:t>
      </w:r>
      <w:r w:rsidRPr="001703CD">
        <w:rPr>
          <w:b/>
          <w:bCs/>
          <w:color w:val="FF0000"/>
          <w:szCs w:val="24"/>
        </w:rPr>
        <w:t>3 (üç) adet ücret</w:t>
      </w:r>
      <w:r w:rsidRPr="001703CD">
        <w:rPr>
          <w:bCs/>
          <w:color w:val="FF0000"/>
          <w:szCs w:val="24"/>
        </w:rPr>
        <w:t xml:space="preserve"> bulunmaktadır</w:t>
      </w:r>
      <w:r w:rsidRPr="007B0BC6">
        <w:rPr>
          <w:bCs/>
          <w:szCs w:val="24"/>
        </w:rPr>
        <w:t xml:space="preserve">. </w:t>
      </w:r>
      <w:r w:rsidRPr="001703CD">
        <w:rPr>
          <w:b/>
          <w:sz w:val="28"/>
          <w:szCs w:val="28"/>
        </w:rPr>
        <w:t xml:space="preserve">Bunlardan </w:t>
      </w:r>
      <w:r w:rsidRPr="001703CD">
        <w:rPr>
          <w:b/>
          <w:sz w:val="28"/>
          <w:szCs w:val="28"/>
          <w:u w:val="single"/>
        </w:rPr>
        <w:t>Yetki Belgesi Numarası Kayıt İşlemleri Ücreti (daha önce yatırmamış olanlar)</w:t>
      </w:r>
      <w:r w:rsidRPr="001703CD">
        <w:rPr>
          <w:b/>
          <w:sz w:val="28"/>
          <w:szCs w:val="28"/>
        </w:rPr>
        <w:t xml:space="preserve"> ile </w:t>
      </w:r>
      <w:bookmarkStart w:id="1" w:name="_Hlk172346427"/>
      <w:r w:rsidRPr="001703CD">
        <w:rPr>
          <w:b/>
          <w:sz w:val="28"/>
          <w:szCs w:val="28"/>
          <w:u w:val="single"/>
        </w:rPr>
        <w:t xml:space="preserve">Yetki Belgesi Grup Tayini Ücreti </w:t>
      </w:r>
      <w:r w:rsidRPr="001703CD">
        <w:rPr>
          <w:b/>
          <w:sz w:val="28"/>
          <w:szCs w:val="28"/>
        </w:rPr>
        <w:t xml:space="preserve">(Aktivasyon Ücreti) </w:t>
      </w:r>
      <w:bookmarkEnd w:id="1"/>
      <w:r w:rsidRPr="001703CD">
        <w:rPr>
          <w:b/>
          <w:color w:val="FF0000"/>
          <w:sz w:val="28"/>
          <w:szCs w:val="28"/>
        </w:rPr>
        <w:t xml:space="preserve">başvuru öncesinde </w:t>
      </w:r>
      <w:r w:rsidRPr="001703CD">
        <w:rPr>
          <w:b/>
          <w:sz w:val="28"/>
          <w:szCs w:val="28"/>
        </w:rPr>
        <w:t xml:space="preserve">yatırılması gerekmektedir. </w:t>
      </w:r>
    </w:p>
    <w:p w14:paraId="521C1FDE" w14:textId="77777777" w:rsidR="00014B4A" w:rsidRPr="00D4017F" w:rsidRDefault="00014B4A" w:rsidP="00014B4A">
      <w:pPr>
        <w:pStyle w:val="ListeParagraf"/>
        <w:widowControl w:val="0"/>
        <w:shd w:val="clear" w:color="auto" w:fill="FFFFFF"/>
        <w:tabs>
          <w:tab w:val="left" w:pos="284"/>
        </w:tabs>
        <w:overflowPunct/>
        <w:spacing w:line="300" w:lineRule="auto"/>
        <w:ind w:left="567"/>
        <w:jc w:val="both"/>
        <w:textAlignment w:val="auto"/>
        <w:rPr>
          <w:b/>
          <w:bCs/>
          <w:szCs w:val="24"/>
        </w:rPr>
      </w:pPr>
      <w:r w:rsidRPr="001703CD">
        <w:rPr>
          <w:b/>
          <w:szCs w:val="24"/>
          <w:u w:val="single"/>
        </w:rPr>
        <w:t>Yetki Belgesi Grup Kayıt Bedeli</w:t>
      </w:r>
      <w:r w:rsidRPr="001703CD">
        <w:rPr>
          <w:b/>
          <w:szCs w:val="24"/>
        </w:rPr>
        <w:t xml:space="preserve"> ise komisyon inceleme imza süreci tamamlandıktan sonra sistem tarafından otomatik olarak başvuru sahiplerine gönderilen bilgiler doğrultusunda yatırılmalıdır.</w:t>
      </w:r>
      <w:r w:rsidRPr="00D4017F">
        <w:rPr>
          <w:bCs/>
          <w:szCs w:val="24"/>
        </w:rPr>
        <w:t xml:space="preserve"> İnceleme yapıldıktan sonra tarafınıza gönderilen </w:t>
      </w:r>
      <w:proofErr w:type="spellStart"/>
      <w:r w:rsidRPr="00D4017F">
        <w:rPr>
          <w:bCs/>
          <w:szCs w:val="24"/>
        </w:rPr>
        <w:t>sms</w:t>
      </w:r>
      <w:proofErr w:type="spellEnd"/>
      <w:r w:rsidRPr="00D4017F">
        <w:rPr>
          <w:bCs/>
          <w:szCs w:val="24"/>
        </w:rPr>
        <w:t xml:space="preserve"> doğrultusunda yatırılan </w:t>
      </w:r>
      <w:r w:rsidRPr="00D4017F">
        <w:rPr>
          <w:bCs/>
          <w:szCs w:val="24"/>
          <w:u w:val="single"/>
        </w:rPr>
        <w:t>Yetki Belgesi Grup Kayıt Bedeli ödeme dekontunun İl Müdürlüğümüze sunulma zorunluluğu yoktur.</w:t>
      </w:r>
    </w:p>
    <w:p w14:paraId="1BFF70B3" w14:textId="77777777" w:rsidR="00014B4A" w:rsidRPr="00B50C6D" w:rsidRDefault="00014B4A" w:rsidP="00014B4A">
      <w:pPr>
        <w:widowControl w:val="0"/>
        <w:shd w:val="clear" w:color="auto" w:fill="FFFFFF"/>
        <w:tabs>
          <w:tab w:val="left" w:pos="284"/>
        </w:tabs>
        <w:overflowPunct/>
        <w:adjustRightInd/>
        <w:spacing w:line="300" w:lineRule="auto"/>
        <w:jc w:val="both"/>
        <w:textAlignment w:val="auto"/>
        <w:rPr>
          <w:szCs w:val="24"/>
        </w:rPr>
      </w:pPr>
      <w:r>
        <w:rPr>
          <w:bCs/>
          <w:szCs w:val="24"/>
        </w:rPr>
        <w:t xml:space="preserve">         </w:t>
      </w: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31934FD4" w14:textId="77777777" w:rsidR="00014B4A" w:rsidRPr="001703CD" w:rsidRDefault="00014B4A" w:rsidP="00014B4A">
      <w:pPr>
        <w:widowControl w:val="0"/>
        <w:numPr>
          <w:ilvl w:val="0"/>
          <w:numId w:val="38"/>
        </w:numPr>
        <w:shd w:val="clear" w:color="auto" w:fill="FFFFFF"/>
        <w:tabs>
          <w:tab w:val="left" w:pos="284"/>
        </w:tabs>
        <w:overflowPunct/>
        <w:spacing w:line="300" w:lineRule="auto"/>
        <w:ind w:left="568" w:hanging="284"/>
        <w:jc w:val="both"/>
        <w:textAlignment w:val="auto"/>
        <w:rPr>
          <w:bCs/>
          <w:color w:val="FF0000"/>
          <w:szCs w:val="24"/>
        </w:rPr>
      </w:pPr>
      <w:r w:rsidRPr="001703CD">
        <w:rPr>
          <w:b/>
          <w:bCs/>
          <w:color w:val="FF0000"/>
          <w:szCs w:val="24"/>
        </w:rPr>
        <w:t xml:space="preserve">Halk Bankasına yatırılacak ücretler </w:t>
      </w:r>
      <w:r w:rsidRPr="001703CD">
        <w:rPr>
          <w:bCs/>
          <w:color w:val="FF0000"/>
          <w:szCs w:val="24"/>
        </w:rPr>
        <w:t xml:space="preserve">için </w:t>
      </w:r>
      <w:r w:rsidRPr="001703CD">
        <w:rPr>
          <w:b/>
          <w:bCs/>
          <w:color w:val="FF0000"/>
          <w:szCs w:val="24"/>
          <w:u w:val="single"/>
        </w:rPr>
        <w:t xml:space="preserve">Döner Sermaye İşletmesi Müdürlüğü Başvuru Sistemi </w:t>
      </w:r>
      <w:hyperlink r:id="rId9" w:history="1">
        <w:r w:rsidRPr="001703CD">
          <w:rPr>
            <w:rStyle w:val="Kpr"/>
            <w:b/>
            <w:bCs/>
            <w:color w:val="FF0000"/>
            <w:szCs w:val="24"/>
          </w:rPr>
          <w:t>https://basvuru.csb.gov.tr/</w:t>
        </w:r>
      </w:hyperlink>
      <w:r w:rsidRPr="001703CD">
        <w:rPr>
          <w:bCs/>
          <w:color w:val="FF0000"/>
          <w:szCs w:val="24"/>
        </w:rPr>
        <w:t xml:space="preserve"> adresi üzerinden </w:t>
      </w:r>
      <w:r w:rsidRPr="001703CD">
        <w:rPr>
          <w:b/>
          <w:bCs/>
          <w:color w:val="FF0000"/>
          <w:szCs w:val="24"/>
          <w:u w:val="single"/>
        </w:rPr>
        <w:t>her bir ücret için ayrı ayrı</w:t>
      </w:r>
      <w:r w:rsidRPr="001703CD">
        <w:rPr>
          <w:bCs/>
          <w:color w:val="FF0000"/>
          <w:szCs w:val="24"/>
          <w:u w:val="single"/>
        </w:rPr>
        <w:t xml:space="preserve"> </w:t>
      </w:r>
      <w:r w:rsidRPr="001703CD">
        <w:rPr>
          <w:b/>
          <w:bCs/>
          <w:color w:val="FF0000"/>
          <w:szCs w:val="24"/>
          <w:u w:val="single"/>
        </w:rPr>
        <w:t>Banka</w:t>
      </w:r>
      <w:r w:rsidRPr="001703CD">
        <w:rPr>
          <w:bCs/>
          <w:color w:val="FF0000"/>
          <w:szCs w:val="24"/>
          <w:u w:val="single"/>
        </w:rPr>
        <w:t xml:space="preserve"> </w:t>
      </w:r>
      <w:r w:rsidRPr="001703CD">
        <w:rPr>
          <w:b/>
          <w:bCs/>
          <w:color w:val="FF0000"/>
          <w:szCs w:val="24"/>
          <w:u w:val="single"/>
        </w:rPr>
        <w:t>Referans Kodu</w:t>
      </w:r>
      <w:r w:rsidRPr="001703CD">
        <w:rPr>
          <w:bCs/>
          <w:color w:val="FF0000"/>
          <w:szCs w:val="24"/>
          <w:u w:val="single"/>
        </w:rPr>
        <w:t xml:space="preserve"> alınması gerekmektedir. (Verilen adresin sağ alt köşesinde yardım videosu bulunmaktadır.)</w:t>
      </w:r>
    </w:p>
    <w:p w14:paraId="7B6A58D2" w14:textId="77777777" w:rsidR="00014B4A" w:rsidRPr="00A15628" w:rsidRDefault="00014B4A" w:rsidP="00014B4A">
      <w:pPr>
        <w:widowControl w:val="0"/>
        <w:numPr>
          <w:ilvl w:val="0"/>
          <w:numId w:val="38"/>
        </w:numPr>
        <w:shd w:val="clear" w:color="auto" w:fill="FFFFFF"/>
        <w:tabs>
          <w:tab w:val="left" w:pos="284"/>
        </w:tabs>
        <w:overflowPunct/>
        <w:ind w:left="567" w:hanging="284"/>
        <w:jc w:val="both"/>
        <w:textAlignment w:val="auto"/>
        <w:rPr>
          <w:rStyle w:val="Kpr"/>
          <w:bCs/>
          <w:szCs w:val="24"/>
        </w:rPr>
      </w:pPr>
      <w:r w:rsidRPr="00A15628">
        <w:rPr>
          <w:rStyle w:val="Kpr"/>
          <w:color w:val="000000" w:themeColor="text1"/>
          <w:szCs w:val="24"/>
        </w:rPr>
        <w:lastRenderedPageBreak/>
        <w:t>Başvuru sitesine, başvuran müteahhidin bilgileri girildikten sonra açılan “Yeni Başvuru” sayfasında “Yapı Müteahhitliği” sekmesi seçilerek açılan “Hizmet Ekle” sayfasına;</w:t>
      </w:r>
    </w:p>
    <w:p w14:paraId="39DE6434" w14:textId="77777777" w:rsidR="00014B4A" w:rsidRPr="00B103E7" w:rsidRDefault="00014B4A" w:rsidP="00014B4A">
      <w:pPr>
        <w:pStyle w:val="ListeParagraf"/>
        <w:numPr>
          <w:ilvl w:val="0"/>
          <w:numId w:val="39"/>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Pr>
          <w:b/>
          <w:color w:val="000000" w:themeColor="text1"/>
          <w:szCs w:val="24"/>
        </w:rPr>
        <w:t>13</w:t>
      </w:r>
      <w:r w:rsidRPr="00B103E7">
        <w:rPr>
          <w:b/>
          <w:color w:val="000000" w:themeColor="text1"/>
          <w:szCs w:val="24"/>
        </w:rPr>
        <w:t>.</w:t>
      </w:r>
      <w:r>
        <w:rPr>
          <w:b/>
          <w:color w:val="000000" w:themeColor="text1"/>
          <w:szCs w:val="24"/>
        </w:rPr>
        <w:t>5</w:t>
      </w:r>
      <w:r w:rsidRPr="00B103E7">
        <w:rPr>
          <w:b/>
          <w:color w:val="000000" w:themeColor="text1"/>
          <w:szCs w:val="24"/>
        </w:rPr>
        <w:t>00,00 ₺ (11</w:t>
      </w:r>
      <w:r>
        <w:rPr>
          <w:b/>
          <w:color w:val="000000" w:themeColor="text1"/>
          <w:szCs w:val="24"/>
        </w:rPr>
        <w:t>08</w:t>
      </w:r>
      <w:r w:rsidRPr="00B103E7">
        <w:rPr>
          <w:b/>
          <w:color w:val="000000" w:themeColor="text1"/>
          <w:szCs w:val="24"/>
        </w:rPr>
        <w:t xml:space="preserve"> kodu), </w:t>
      </w:r>
    </w:p>
    <w:p w14:paraId="23B6F8BB" w14:textId="77777777" w:rsidR="00014B4A" w:rsidRDefault="00014B4A" w:rsidP="00014B4A">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3D70EF9B" w14:textId="3E03D9C0" w:rsidR="00014B4A" w:rsidRPr="00B103E7" w:rsidRDefault="00014B4A" w:rsidP="00014B4A">
      <w:pPr>
        <w:pStyle w:val="ListeParagraf"/>
        <w:numPr>
          <w:ilvl w:val="0"/>
          <w:numId w:val="39"/>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Pr>
          <w:b/>
          <w:bCs/>
          <w:szCs w:val="24"/>
        </w:rPr>
        <w:t xml:space="preserve">(Aktivasyon </w:t>
      </w:r>
      <w:proofErr w:type="gramStart"/>
      <w:r>
        <w:rPr>
          <w:b/>
          <w:bCs/>
          <w:szCs w:val="24"/>
        </w:rPr>
        <w:t xml:space="preserve">Ücreti) </w:t>
      </w:r>
      <w:r w:rsidRPr="00BF661A">
        <w:rPr>
          <w:b/>
          <w:bCs/>
          <w:szCs w:val="24"/>
        </w:rPr>
        <w:t xml:space="preserve"> </w:t>
      </w:r>
      <w:r w:rsidRPr="00B103E7">
        <w:rPr>
          <w:b/>
          <w:bCs/>
          <w:color w:val="000000" w:themeColor="text1"/>
          <w:szCs w:val="24"/>
        </w:rPr>
        <w:t>(</w:t>
      </w:r>
      <w:proofErr w:type="gramEnd"/>
      <w:r w:rsidR="003E27BE" w:rsidRPr="00B103E7">
        <w:rPr>
          <w:b/>
          <w:bCs/>
          <w:color w:val="000000" w:themeColor="text1"/>
          <w:szCs w:val="24"/>
        </w:rPr>
        <w:t>(</w:t>
      </w:r>
      <w:r w:rsidR="003E27BE">
        <w:rPr>
          <w:b/>
          <w:bCs/>
          <w:color w:val="000000" w:themeColor="text1"/>
          <w:szCs w:val="24"/>
        </w:rPr>
        <w:t>İnternet Sitemizde yer alan Müteahhitlik Yeterlilik Tablosunda yer alan başvuru grubuna göre hizmet kodu ve ücreti seçilmelidir</w:t>
      </w:r>
      <w:r>
        <w:rPr>
          <w:b/>
          <w:bCs/>
          <w:color w:val="000000" w:themeColor="text1"/>
          <w:szCs w:val="24"/>
        </w:rPr>
        <w:t>.</w:t>
      </w:r>
      <w:r w:rsidRPr="00B103E7">
        <w:rPr>
          <w:color w:val="000000" w:themeColor="text1"/>
          <w:szCs w:val="24"/>
        </w:rPr>
        <w:t>)</w:t>
      </w:r>
    </w:p>
    <w:p w14:paraId="30A4E6B3" w14:textId="77777777" w:rsidR="00014B4A" w:rsidRDefault="00014B4A" w:rsidP="00014B4A">
      <w:pPr>
        <w:overflowPunct/>
        <w:spacing w:line="300" w:lineRule="auto"/>
        <w:ind w:left="284"/>
        <w:jc w:val="both"/>
        <w:textAlignment w:val="auto"/>
        <w:rPr>
          <w:rStyle w:val="Kpr"/>
          <w:color w:val="000000" w:themeColor="text1"/>
          <w:szCs w:val="24"/>
        </w:rPr>
      </w:pPr>
      <w:proofErr w:type="gramStart"/>
      <w:r w:rsidRPr="00B103E7">
        <w:rPr>
          <w:color w:val="000000" w:themeColor="text1"/>
          <w:szCs w:val="24"/>
        </w:rPr>
        <w:t>hizmet</w:t>
      </w:r>
      <w:proofErr w:type="gramEnd"/>
      <w:r w:rsidRPr="00B103E7">
        <w:rPr>
          <w:color w:val="000000" w:themeColor="text1"/>
          <w:szCs w:val="24"/>
        </w:rPr>
        <w:t xml:space="preserve"> kodu</w:t>
      </w:r>
      <w:r w:rsidRPr="00B103E7">
        <w:rPr>
          <w:rStyle w:val="Kpr"/>
          <w:color w:val="000000" w:themeColor="text1"/>
          <w:szCs w:val="24"/>
        </w:rPr>
        <w:t xml:space="preserve"> </w:t>
      </w:r>
      <w:r>
        <w:rPr>
          <w:rStyle w:val="Kpr"/>
          <w:color w:val="000000" w:themeColor="text1"/>
          <w:szCs w:val="24"/>
        </w:rPr>
        <w:t xml:space="preserve">ayrı ayrı </w:t>
      </w:r>
      <w:r w:rsidRPr="00B103E7">
        <w:rPr>
          <w:rStyle w:val="Kpr"/>
          <w:color w:val="000000" w:themeColor="text1"/>
          <w:szCs w:val="24"/>
        </w:rPr>
        <w:t xml:space="preserve">eklenerek “Başvuruyu Kaydet” butonuna basıldığında </w:t>
      </w:r>
      <w:r>
        <w:rPr>
          <w:rStyle w:val="Kpr"/>
          <w:color w:val="000000" w:themeColor="text1"/>
          <w:szCs w:val="24"/>
        </w:rPr>
        <w:t xml:space="preserve">(iki ücreti yatıracak olanlar her bir ücret için ayrı referans kodu almalıdır.) </w:t>
      </w:r>
      <w:r w:rsidRPr="00B103E7">
        <w:rPr>
          <w:rStyle w:val="Kpr"/>
          <w:color w:val="000000" w:themeColor="text1"/>
          <w:szCs w:val="24"/>
        </w:rPr>
        <w:t xml:space="preserve">başvuru sahibinin cep telefonuna gelen </w:t>
      </w:r>
      <w:proofErr w:type="spellStart"/>
      <w:r w:rsidRPr="00B103E7">
        <w:rPr>
          <w:rStyle w:val="Kpr"/>
          <w:color w:val="000000" w:themeColor="text1"/>
          <w:szCs w:val="24"/>
        </w:rPr>
        <w:t>sms</w:t>
      </w:r>
      <w:proofErr w:type="spellEnd"/>
      <w:r w:rsidRPr="00B103E7">
        <w:rPr>
          <w:rStyle w:val="Kpr"/>
          <w:color w:val="000000" w:themeColor="text1"/>
          <w:szCs w:val="24"/>
        </w:rPr>
        <w:t xml:space="preserve"> ile Banka Referans Kodu alma işlemi gerçekleştirilebilir.</w:t>
      </w:r>
    </w:p>
    <w:p w14:paraId="41332F41" w14:textId="77777777" w:rsidR="00014B4A" w:rsidRPr="00B50C6D" w:rsidRDefault="00014B4A" w:rsidP="00014B4A">
      <w:pPr>
        <w:pStyle w:val="ListeParagraf"/>
        <w:numPr>
          <w:ilvl w:val="0"/>
          <w:numId w:val="40"/>
        </w:numPr>
        <w:overflowPunct/>
        <w:spacing w:after="120"/>
        <w:ind w:left="568" w:hanging="284"/>
        <w:jc w:val="both"/>
        <w:textAlignment w:val="auto"/>
        <w:rPr>
          <w:rStyle w:val="Kpr"/>
          <w:color w:val="FF0000"/>
          <w:sz w:val="32"/>
          <w:szCs w:val="32"/>
        </w:rPr>
      </w:pPr>
      <w:r w:rsidRPr="00B50C6D">
        <w:rPr>
          <w:color w:val="FF0000"/>
          <w:sz w:val="32"/>
          <w:szCs w:val="32"/>
        </w:rPr>
        <w:t xml:space="preserve">Banka Referans Kodu İl Müdürlüğümüz </w:t>
      </w:r>
      <w:r>
        <w:rPr>
          <w:color w:val="FF0000"/>
          <w:sz w:val="32"/>
          <w:szCs w:val="32"/>
        </w:rPr>
        <w:t>Muhasebe</w:t>
      </w:r>
      <w:r w:rsidRPr="00B50C6D">
        <w:rPr>
          <w:color w:val="FF0000"/>
          <w:sz w:val="32"/>
          <w:szCs w:val="32"/>
        </w:rPr>
        <w:t xml:space="preserve"> Biriminden de alınabilmektedir</w:t>
      </w:r>
      <w:r w:rsidRPr="00B50C6D">
        <w:rPr>
          <w:b/>
          <w:color w:val="FF0000"/>
          <w:sz w:val="32"/>
          <w:szCs w:val="32"/>
        </w:rPr>
        <w:t>.</w:t>
      </w:r>
    </w:p>
    <w:p w14:paraId="63A89C5D" w14:textId="77777777" w:rsidR="00014B4A" w:rsidRPr="00952B59" w:rsidRDefault="00014B4A" w:rsidP="00014B4A">
      <w:pPr>
        <w:widowControl w:val="0"/>
        <w:shd w:val="clear" w:color="auto" w:fill="FFFFFF"/>
        <w:tabs>
          <w:tab w:val="left" w:pos="284"/>
        </w:tabs>
        <w:overflowPunct/>
        <w:adjustRightInd/>
        <w:spacing w:line="300" w:lineRule="auto"/>
        <w:ind w:left="360"/>
        <w:jc w:val="both"/>
        <w:textAlignment w:val="auto"/>
        <w:rPr>
          <w:szCs w:val="24"/>
        </w:rPr>
      </w:pPr>
    </w:p>
    <w:p w14:paraId="56838E20" w14:textId="77777777" w:rsidR="00014B4A" w:rsidRPr="006469D0" w:rsidRDefault="00014B4A" w:rsidP="00014B4A">
      <w:pPr>
        <w:pStyle w:val="ListeParagraf"/>
        <w:overflowPunct/>
        <w:spacing w:line="276" w:lineRule="auto"/>
        <w:ind w:left="397"/>
        <w:textAlignment w:val="auto"/>
        <w:rPr>
          <w:b/>
          <w:bCs/>
          <w:color w:val="FF0000"/>
          <w:sz w:val="32"/>
          <w:szCs w:val="32"/>
          <w:u w:val="single"/>
        </w:rPr>
      </w:pPr>
      <w:r w:rsidRPr="006469D0">
        <w:rPr>
          <w:b/>
          <w:bCs/>
          <w:color w:val="FF0000"/>
          <w:sz w:val="32"/>
          <w:szCs w:val="32"/>
          <w:u w:val="single"/>
        </w:rPr>
        <w:t>Harç ücretlerinin AYRI AYRI DEKONTLARDA yatırılıp dosyanızla beraber teslim edilmesi gereklidir.</w:t>
      </w:r>
    </w:p>
    <w:p w14:paraId="0FF04283" w14:textId="77777777" w:rsidR="00014B4A" w:rsidRPr="003E3535" w:rsidRDefault="00014B4A" w:rsidP="00014B4A">
      <w:pPr>
        <w:pStyle w:val="ListeParagraf"/>
        <w:overflowPunct/>
        <w:spacing w:line="276" w:lineRule="auto"/>
        <w:ind w:left="397"/>
        <w:textAlignment w:val="auto"/>
        <w:rPr>
          <w:color w:val="FF0000"/>
          <w:sz w:val="36"/>
          <w:szCs w:val="36"/>
        </w:rPr>
      </w:pPr>
      <w:r w:rsidRPr="003E3535">
        <w:rPr>
          <w:color w:val="FF0000"/>
          <w:sz w:val="36"/>
          <w:szCs w:val="36"/>
        </w:rPr>
        <w:t>ÖNEMLİ NOT:</w:t>
      </w:r>
      <w:r>
        <w:rPr>
          <w:color w:val="FF0000"/>
          <w:sz w:val="36"/>
          <w:szCs w:val="36"/>
        </w:rPr>
        <w:t xml:space="preserve"> </w:t>
      </w:r>
      <w:r w:rsidRPr="003E3535">
        <w:rPr>
          <w:color w:val="FF0000"/>
          <w:sz w:val="36"/>
          <w:szCs w:val="36"/>
        </w:rPr>
        <w:t xml:space="preserve">AYRI AYRI DEKONTLARDA ÖDENMEYEN ÜCRETLER SİSTEM TARAFINDAN GÖRÜLMEMEKTEDİR, BAŞVURAN KİŞİNİN BU HUSUSA DİKKAT ETMESİ GEREKMEKTEDİR. GERÇEK KİŞİ BAŞVURULARININ ÜCRETİ </w:t>
      </w:r>
      <w:proofErr w:type="gramStart"/>
      <w:r w:rsidRPr="003E3535">
        <w:rPr>
          <w:color w:val="FF0000"/>
          <w:sz w:val="36"/>
          <w:szCs w:val="36"/>
        </w:rPr>
        <w:t>TC</w:t>
      </w:r>
      <w:proofErr w:type="gramEnd"/>
      <w:r w:rsidRPr="003E3535">
        <w:rPr>
          <w:color w:val="FF0000"/>
          <w:sz w:val="36"/>
          <w:szCs w:val="36"/>
        </w:rPr>
        <w:t xml:space="preserve"> NO İLE TÜZEL KİŞİ BAŞVURULARININ ÜCRETİ İSE VERGİ NUMARASI İLE ÖDENMELİDİR AKSİ DURUMDA SİSTEM ÖDEMEYİ GÖREMEMEKTEDİR.</w:t>
      </w:r>
    </w:p>
    <w:bookmarkEnd w:id="0"/>
    <w:p w14:paraId="2EA5BB13" w14:textId="77777777" w:rsidR="00752BB7" w:rsidRPr="00596975" w:rsidRDefault="00752BB7" w:rsidP="00752BB7">
      <w:pPr>
        <w:rPr>
          <w:szCs w:val="24"/>
        </w:rPr>
      </w:pPr>
      <w:r w:rsidRPr="00596975">
        <w:rPr>
          <w:iCs/>
          <w:szCs w:val="24"/>
        </w:rPr>
        <w:t xml:space="preserve">-Yapı müteahhitliğinin ortak girişimce üstlenilmesi halinde, her bir ortağın Müdürlükten </w:t>
      </w:r>
      <w:r w:rsidRPr="00596975">
        <w:rPr>
          <w:iCs/>
          <w:szCs w:val="24"/>
          <w:u w:val="single"/>
        </w:rPr>
        <w:t>ayrı ayrı</w:t>
      </w:r>
      <w:r w:rsidRPr="00596975">
        <w:rPr>
          <w:iCs/>
          <w:szCs w:val="24"/>
        </w:rPr>
        <w:t xml:space="preserve"> yetki belge numarası almış olması ve ortaklarca tüm ortaklık adına yeni bir yetki belgesi numarası alınması zorunludur. </w:t>
      </w:r>
    </w:p>
    <w:p w14:paraId="27068951" w14:textId="77777777" w:rsidR="00752BB7" w:rsidRPr="00596975" w:rsidRDefault="00752BB7" w:rsidP="00752BB7">
      <w:pPr>
        <w:rPr>
          <w:szCs w:val="24"/>
        </w:rPr>
      </w:pPr>
      <w:r w:rsidRPr="00596975">
        <w:rPr>
          <w:iCs/>
          <w:szCs w:val="24"/>
        </w:rPr>
        <w:t xml:space="preserve">- Ortak girişimlerin belge grubunun geçerlik süresi, ortakların her birinin; </w:t>
      </w:r>
    </w:p>
    <w:p w14:paraId="40CEB1DB" w14:textId="77777777" w:rsidR="00752BB7" w:rsidRPr="00596975" w:rsidRDefault="00752BB7" w:rsidP="00752BB7">
      <w:pPr>
        <w:rPr>
          <w:szCs w:val="24"/>
        </w:rPr>
      </w:pPr>
      <w:r w:rsidRPr="00596975">
        <w:rPr>
          <w:iCs/>
          <w:szCs w:val="24"/>
        </w:rPr>
        <w:t xml:space="preserve">a) Yetki belge numarası iptal edilmedikçe, </w:t>
      </w:r>
    </w:p>
    <w:p w14:paraId="5489F8B2" w14:textId="77777777" w:rsidR="00752BB7" w:rsidRPr="00596975" w:rsidRDefault="00752BB7" w:rsidP="00752BB7">
      <w:pPr>
        <w:rPr>
          <w:szCs w:val="24"/>
        </w:rPr>
      </w:pPr>
      <w:r w:rsidRPr="00596975">
        <w:rPr>
          <w:iCs/>
          <w:szCs w:val="24"/>
        </w:rPr>
        <w:t xml:space="preserve">b) </w:t>
      </w:r>
      <w:r w:rsidRPr="00B75BF9">
        <w:rPr>
          <w:b/>
          <w:iCs/>
          <w:szCs w:val="24"/>
        </w:rPr>
        <w:t>Belge grubu değişmedikçe,</w:t>
      </w:r>
      <w:r w:rsidRPr="00596975">
        <w:rPr>
          <w:iCs/>
          <w:szCs w:val="24"/>
        </w:rPr>
        <w:t xml:space="preserve"> </w:t>
      </w:r>
    </w:p>
    <w:p w14:paraId="4C16B235" w14:textId="77777777" w:rsidR="00752BB7" w:rsidRDefault="00752BB7" w:rsidP="00752BB7">
      <w:pPr>
        <w:jc w:val="both"/>
        <w:rPr>
          <w:iCs/>
          <w:szCs w:val="24"/>
        </w:rPr>
      </w:pPr>
      <w:proofErr w:type="gramStart"/>
      <w:r w:rsidRPr="00596975">
        <w:rPr>
          <w:iCs/>
          <w:szCs w:val="24"/>
        </w:rPr>
        <w:t>devam</w:t>
      </w:r>
      <w:proofErr w:type="gramEnd"/>
      <w:r w:rsidRPr="00596975">
        <w:rPr>
          <w:iCs/>
          <w:szCs w:val="24"/>
        </w:rPr>
        <w:t xml:space="preserve"> eder.</w:t>
      </w:r>
    </w:p>
    <w:p w14:paraId="1DBF8A86" w14:textId="77777777" w:rsidR="00752BB7" w:rsidRPr="00596975" w:rsidRDefault="00752BB7" w:rsidP="00752BB7">
      <w:pPr>
        <w:jc w:val="both"/>
        <w:rPr>
          <w:color w:val="000000" w:themeColor="text1"/>
          <w:szCs w:val="24"/>
        </w:rPr>
      </w:pPr>
    </w:p>
    <w:p w14:paraId="58320667" w14:textId="77777777" w:rsidR="00752BB7" w:rsidRPr="009B0B62" w:rsidRDefault="00752BB7" w:rsidP="00752BB7">
      <w:pPr>
        <w:rPr>
          <w:color w:val="000000"/>
        </w:rPr>
      </w:pPr>
      <w:r>
        <w:rPr>
          <w:color w:val="000000"/>
          <w:szCs w:val="24"/>
        </w:rPr>
        <w:t xml:space="preserve">Madde 14 </w:t>
      </w:r>
      <w:r>
        <w:t>(</w:t>
      </w:r>
      <w:r w:rsidRPr="00985665">
        <w:rPr>
          <w:color w:val="000000"/>
        </w:rPr>
        <w:t>2) </w:t>
      </w:r>
      <w:r w:rsidRPr="00985665">
        <w:rPr>
          <w:b/>
          <w:bCs/>
          <w:color w:val="000000"/>
        </w:rPr>
        <w:t>(</w:t>
      </w:r>
      <w:proofErr w:type="gramStart"/>
      <w:r w:rsidRPr="00985665">
        <w:rPr>
          <w:b/>
          <w:bCs/>
          <w:color w:val="000000"/>
        </w:rPr>
        <w:t>Değişik:RG</w:t>
      </w:r>
      <w:proofErr w:type="gramEnd"/>
      <w:r w:rsidRPr="00985665">
        <w:rPr>
          <w:b/>
          <w:bCs/>
          <w:color w:val="000000"/>
        </w:rPr>
        <w:t>-3/10/2020-31263) </w:t>
      </w:r>
      <w:r w:rsidRPr="00985665">
        <w:rPr>
          <w:color w:val="000000"/>
        </w:rPr>
        <w:t xml:space="preserve">Bu Yönetmelik kapsamında kurulacak ortaklıkların belge grubunun tespitinde yüksek hisseye sahip ortak pilot ortak olarak; tüm ortakların hisselerinin eşit olduğu durumda ise aksi beyan edilmedikçe belge grubu yüksek olan ortak, pilot ortak olarak kabul edilir. Ortak Girişim Beyannamesinde (Ek-6) ortaklık oranı belirtilmemişse tüm ortakların hissesinin eşit olduğu kabul edilir. Ortaklıklarda pilot/koordinatör ortağın ve diğerlerinin asgari iş deneyim tutarları dikkate alınarak ortaklık belge grubu belirlenir. Bu amaçla, ortaklık adına atanacak grubun asgari iş deneyim tutarının en az %60’ının pilot/koordinatör ortak tarafından sağlanmasının yanı sıra, en az </w:t>
      </w:r>
      <w:r w:rsidRPr="00985665">
        <w:rPr>
          <w:b/>
          <w:bCs/>
          <w:color w:val="000000"/>
        </w:rPr>
        <w:t xml:space="preserve">(Değişik </w:t>
      </w:r>
      <w:proofErr w:type="gramStart"/>
      <w:r w:rsidRPr="00985665">
        <w:rPr>
          <w:b/>
          <w:bCs/>
          <w:color w:val="000000"/>
        </w:rPr>
        <w:t>ibare:RG</w:t>
      </w:r>
      <w:proofErr w:type="gramEnd"/>
      <w:r w:rsidRPr="00985665">
        <w:rPr>
          <w:b/>
          <w:bCs/>
          <w:color w:val="000000"/>
        </w:rPr>
        <w:t>-5/8/2021-31559)</w:t>
      </w:r>
      <w:r w:rsidRPr="00985665">
        <w:rPr>
          <w:color w:val="000000"/>
        </w:rPr>
        <w:t xml:space="preserve"> </w:t>
      </w:r>
      <w:r w:rsidRPr="00985665">
        <w:rPr>
          <w:color w:val="000000"/>
          <w:u w:val="single"/>
        </w:rPr>
        <w:t>%10’unun</w:t>
      </w:r>
      <w:r w:rsidRPr="00985665">
        <w:rPr>
          <w:color w:val="000000"/>
        </w:rPr>
        <w:t xml:space="preserve"> diğer</w:t>
      </w:r>
      <w:r>
        <w:rPr>
          <w:color w:val="000000"/>
        </w:rPr>
        <w:t xml:space="preserve"> ortakların her biri </w:t>
      </w:r>
      <w:proofErr w:type="spellStart"/>
      <w:r>
        <w:rPr>
          <w:color w:val="000000"/>
        </w:rPr>
        <w:t>tarafından</w:t>
      </w:r>
      <w:r w:rsidRPr="00985665">
        <w:rPr>
          <w:color w:val="000000"/>
        </w:rPr>
        <w:t>ayrı</w:t>
      </w:r>
      <w:proofErr w:type="spellEnd"/>
      <w:r w:rsidRPr="00985665">
        <w:rPr>
          <w:color w:val="000000"/>
        </w:rPr>
        <w:t> ayrı sağlanması zorunludur. Bu hesaplamada H grubunun asgari iş deneyim tutarı olarak üstlenebileceği azami iş tutarının 3/5’i esas alınır. 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14:paraId="122C8173" w14:textId="77777777" w:rsidR="0058663A" w:rsidRPr="00E30F18" w:rsidRDefault="00253340" w:rsidP="00EE6754">
      <w:pPr>
        <w:widowControl w:val="0"/>
        <w:numPr>
          <w:ilvl w:val="0"/>
          <w:numId w:val="17"/>
        </w:numPr>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r w:rsidRPr="00E30F18">
        <w:rPr>
          <w:b/>
          <w:sz w:val="23"/>
          <w:szCs w:val="23"/>
          <w:u w:val="single"/>
        </w:rPr>
        <w:br w:type="page"/>
      </w:r>
    </w:p>
    <w:p w14:paraId="506EDF0F" w14:textId="77777777" w:rsidR="001E4C20" w:rsidRDefault="001E4C20" w:rsidP="0041152E">
      <w:pPr>
        <w:jc w:val="both"/>
        <w:rPr>
          <w:rFonts w:asciiTheme="minorHAnsi" w:eastAsiaTheme="minorHAnsi" w:hAnsiTheme="minorHAnsi" w:cstheme="minorBidi"/>
          <w:szCs w:val="24"/>
        </w:rPr>
      </w:pPr>
    </w:p>
    <w:p w14:paraId="48702AD3" w14:textId="77777777" w:rsidR="00752BB7" w:rsidRDefault="00752BB7" w:rsidP="0041152E">
      <w:pPr>
        <w:jc w:val="both"/>
        <w:rPr>
          <w:rFonts w:asciiTheme="minorHAnsi" w:eastAsiaTheme="minorHAnsi" w:hAnsiTheme="minorHAnsi" w:cstheme="minorBidi"/>
          <w:szCs w:val="24"/>
        </w:rPr>
      </w:pPr>
    </w:p>
    <w:p w14:paraId="1227BB78" w14:textId="77777777" w:rsidR="001E4C20" w:rsidRDefault="001E4C20" w:rsidP="0041152E">
      <w:pPr>
        <w:jc w:val="both"/>
        <w:rPr>
          <w:rFonts w:asciiTheme="minorHAnsi" w:eastAsiaTheme="minorHAnsi" w:hAnsiTheme="minorHAnsi" w:cstheme="minorBidi"/>
          <w:szCs w:val="24"/>
        </w:rPr>
      </w:pPr>
    </w:p>
    <w:p w14:paraId="194FA3C4" w14:textId="77777777" w:rsidR="001E4C20" w:rsidRPr="002043CD" w:rsidRDefault="001E4C20" w:rsidP="0041152E">
      <w:pPr>
        <w:jc w:val="both"/>
      </w:pPr>
    </w:p>
    <w:p w14:paraId="1F4A6062" w14:textId="77777777" w:rsidR="0041152E" w:rsidRDefault="0041152E" w:rsidP="0041152E">
      <w:pPr>
        <w:jc w:val="center"/>
      </w:pPr>
      <w:r>
        <w:t>ÇEVRE, ŞEHİRCİLİK VE İKLİM DEĞİŞİKLİĞİ İL MÜDÜRLÜĞÜNE</w:t>
      </w:r>
    </w:p>
    <w:p w14:paraId="036062B3" w14:textId="625EFBF3" w:rsidR="001E4C20" w:rsidRDefault="001E4C20" w:rsidP="0041152E">
      <w:pPr>
        <w:jc w:val="center"/>
      </w:pPr>
      <w:r>
        <w:t xml:space="preserve">                                                                                                       </w:t>
      </w:r>
      <w:r w:rsidR="00BC55C3">
        <w:t>KARS</w:t>
      </w:r>
    </w:p>
    <w:p w14:paraId="23B7315D" w14:textId="77777777" w:rsidR="0041152E" w:rsidRPr="002043CD" w:rsidRDefault="0041152E" w:rsidP="0041152E">
      <w:pPr>
        <w:jc w:val="both"/>
      </w:pPr>
    </w:p>
    <w:p w14:paraId="45ED8970" w14:textId="77777777" w:rsidR="0041152E" w:rsidRPr="002043CD" w:rsidRDefault="0041152E" w:rsidP="0041152E">
      <w:pPr>
        <w:jc w:val="both"/>
      </w:pPr>
    </w:p>
    <w:p w14:paraId="44BE608F" w14:textId="77777777"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14:paraId="568B23BE" w14:textId="77777777" w:rsidR="001E4C20" w:rsidRDefault="00D92977" w:rsidP="001E4C20">
      <w:pPr>
        <w:ind w:firstLine="708"/>
      </w:pPr>
      <w:r>
        <w:t xml:space="preserve">Gereğini </w:t>
      </w:r>
      <w:r w:rsidR="0041152E">
        <w:t>arz ederim.</w:t>
      </w:r>
      <w:r w:rsidR="001E4C20">
        <w:t xml:space="preserve"> </w:t>
      </w:r>
      <w:r w:rsidR="001E4C20" w:rsidRPr="002043CD">
        <w:t>…</w:t>
      </w:r>
      <w:r w:rsidR="001E4C20">
        <w:t>…</w:t>
      </w:r>
      <w:proofErr w:type="gramStart"/>
      <w:r w:rsidR="001E4C20" w:rsidRPr="002043CD">
        <w:t>/…</w:t>
      </w:r>
      <w:r w:rsidR="001E4C20">
        <w:t>.</w:t>
      </w:r>
      <w:proofErr w:type="gramEnd"/>
      <w:r w:rsidR="001E4C20">
        <w:t>.</w:t>
      </w:r>
      <w:r w:rsidR="001E4C20" w:rsidRPr="002043CD">
        <w:t>/20</w:t>
      </w:r>
      <w:r w:rsidR="001E4C20">
        <w:t>….</w:t>
      </w:r>
      <w:r w:rsidR="001E4C20" w:rsidRPr="002043CD">
        <w:t>.</w:t>
      </w:r>
    </w:p>
    <w:p w14:paraId="32E7090A" w14:textId="77777777" w:rsidR="0041152E" w:rsidRDefault="0041152E" w:rsidP="0041152E">
      <w:pPr>
        <w:spacing w:line="276" w:lineRule="auto"/>
        <w:ind w:firstLine="708"/>
        <w:jc w:val="both"/>
      </w:pPr>
    </w:p>
    <w:p w14:paraId="64529661" w14:textId="77777777"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14:paraId="4F5FE798" w14:textId="77777777"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14:paraId="2D44A2B0" w14:textId="77777777"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14:paraId="3D220611" w14:textId="77777777" w:rsidR="0041152E" w:rsidRPr="00993D01" w:rsidRDefault="0041152E" w:rsidP="0041152E">
      <w:pPr>
        <w:jc w:val="both"/>
        <w:rPr>
          <w:b/>
          <w:color w:val="FFFFFF"/>
        </w:rPr>
      </w:pPr>
      <w:r>
        <w:tab/>
      </w:r>
      <w:r w:rsidRPr="00993D01">
        <w:rPr>
          <w:b/>
          <w:color w:val="FFFFFF"/>
        </w:rPr>
        <w:t xml:space="preserve">Adı - Soyadı </w:t>
      </w:r>
    </w:p>
    <w:p w14:paraId="5D4F82A1" w14:textId="77777777"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534D21" w14:textId="77777777" w:rsidR="0041152E" w:rsidRDefault="0041152E" w:rsidP="0041152E">
      <w:pPr>
        <w:jc w:val="both"/>
      </w:pPr>
    </w:p>
    <w:p w14:paraId="6CC2C161" w14:textId="77777777" w:rsidR="00663840" w:rsidRDefault="00663840" w:rsidP="0041152E">
      <w:pPr>
        <w:jc w:val="both"/>
      </w:pPr>
    </w:p>
    <w:p w14:paraId="068190A4" w14:textId="77777777" w:rsidR="00663840" w:rsidRDefault="00663840" w:rsidP="0041152E">
      <w:pPr>
        <w:jc w:val="both"/>
      </w:pPr>
    </w:p>
    <w:p w14:paraId="3396945C" w14:textId="77777777" w:rsidR="0041152E" w:rsidRDefault="0041152E" w:rsidP="0041152E">
      <w:pPr>
        <w:jc w:val="both"/>
      </w:pPr>
      <w:r>
        <w:t>Adres</w:t>
      </w:r>
      <w:r>
        <w:tab/>
      </w:r>
      <w:r>
        <w:tab/>
      </w:r>
      <w:r>
        <w:tab/>
      </w:r>
      <w:r>
        <w:tab/>
      </w:r>
      <w:r>
        <w:tab/>
      </w:r>
      <w:r>
        <w:tab/>
      </w:r>
      <w:r w:rsidRPr="009C6767">
        <w:t>:</w:t>
      </w:r>
    </w:p>
    <w:p w14:paraId="32C64A6A" w14:textId="77777777" w:rsidR="0041152E" w:rsidRDefault="0041152E" w:rsidP="0041152E">
      <w:pPr>
        <w:jc w:val="both"/>
      </w:pPr>
    </w:p>
    <w:p w14:paraId="7C2198CC" w14:textId="77777777" w:rsidR="0041152E" w:rsidRDefault="0041152E" w:rsidP="0041152E">
      <w:pPr>
        <w:jc w:val="both"/>
      </w:pPr>
      <w:r>
        <w:t>Cep Tel.</w:t>
      </w:r>
      <w:r>
        <w:tab/>
      </w:r>
      <w:r>
        <w:tab/>
      </w:r>
      <w:r>
        <w:tab/>
      </w:r>
      <w:r>
        <w:tab/>
      </w:r>
      <w:r>
        <w:tab/>
        <w:t>:</w:t>
      </w:r>
    </w:p>
    <w:p w14:paraId="2FEFD793" w14:textId="77777777" w:rsidR="0041152E" w:rsidRDefault="0041152E" w:rsidP="0041152E">
      <w:pPr>
        <w:jc w:val="both"/>
      </w:pPr>
    </w:p>
    <w:p w14:paraId="1F2DF9D9" w14:textId="77777777" w:rsidR="0041152E" w:rsidRDefault="0041152E" w:rsidP="0041152E">
      <w:pPr>
        <w:jc w:val="both"/>
      </w:pPr>
      <w:r>
        <w:t>Vergi No</w:t>
      </w:r>
      <w:r>
        <w:tab/>
      </w:r>
      <w:r>
        <w:tab/>
      </w:r>
      <w:r>
        <w:tab/>
      </w:r>
      <w:r>
        <w:tab/>
      </w:r>
      <w:r>
        <w:tab/>
        <w:t>:</w:t>
      </w:r>
    </w:p>
    <w:p w14:paraId="41D6AC55" w14:textId="77777777" w:rsidR="0041152E" w:rsidRDefault="0041152E" w:rsidP="0041152E">
      <w:pPr>
        <w:jc w:val="both"/>
      </w:pPr>
    </w:p>
    <w:p w14:paraId="639E230D" w14:textId="77777777" w:rsidR="0041152E" w:rsidRDefault="0041152E" w:rsidP="0041152E">
      <w:pPr>
        <w:jc w:val="both"/>
      </w:pPr>
    </w:p>
    <w:p w14:paraId="44B39253" w14:textId="77777777" w:rsidR="0041152E" w:rsidRDefault="0041152E" w:rsidP="0041152E">
      <w:pPr>
        <w:jc w:val="both"/>
      </w:pPr>
      <w:r>
        <w:t>Tebligata elverişli elektronik posta adresi</w:t>
      </w:r>
      <w:proofErr w:type="gramStart"/>
      <w:r>
        <w:tab/>
        <w:t>:  …</w:t>
      </w:r>
      <w:proofErr w:type="gramEnd"/>
      <w:r>
        <w:t xml:space="preserve">………………………….. @ </w:t>
      </w:r>
      <w:proofErr w:type="gramStart"/>
      <w:r>
        <w:t>............ .</w:t>
      </w:r>
      <w:proofErr w:type="gramEnd"/>
      <w:r>
        <w:t xml:space="preserve">kep.tr </w:t>
      </w:r>
    </w:p>
    <w:p w14:paraId="38014382" w14:textId="77777777" w:rsidR="0041152E" w:rsidRDefault="0041152E" w:rsidP="0041152E">
      <w:pPr>
        <w:jc w:val="both"/>
      </w:pPr>
    </w:p>
    <w:p w14:paraId="2387A566" w14:textId="77777777" w:rsidR="0041152E" w:rsidRDefault="0041152E" w:rsidP="0041152E">
      <w:pPr>
        <w:jc w:val="both"/>
      </w:pPr>
    </w:p>
    <w:p w14:paraId="25E1055C" w14:textId="77777777" w:rsidR="0041152E" w:rsidRDefault="0041152E" w:rsidP="0041152E">
      <w:pPr>
        <w:jc w:val="both"/>
      </w:pPr>
      <w:r>
        <w:t>Talep Edilen Yetki Belgesi Grubu</w:t>
      </w:r>
      <w:r>
        <w:rPr>
          <w:rStyle w:val="DipnotBavurusu"/>
        </w:rPr>
        <w:footnoteReference w:id="1"/>
      </w:r>
      <w:r>
        <w:t xml:space="preserve"> </w:t>
      </w:r>
      <w:r>
        <w:tab/>
      </w:r>
      <w:r>
        <w:tab/>
        <w:t>:</w:t>
      </w:r>
    </w:p>
    <w:p w14:paraId="449762F4" w14:textId="77777777" w:rsidR="0041152E" w:rsidRDefault="0041152E" w:rsidP="0041152E">
      <w:pPr>
        <w:jc w:val="both"/>
      </w:pPr>
    </w:p>
    <w:p w14:paraId="7EBBFDE2" w14:textId="77777777" w:rsidR="0041152E" w:rsidRDefault="0041152E" w:rsidP="0041152E">
      <w:pPr>
        <w:jc w:val="both"/>
      </w:pPr>
    </w:p>
    <w:p w14:paraId="0D07BFBD" w14:textId="77777777" w:rsidR="0041152E" w:rsidRDefault="0041152E" w:rsidP="0041152E">
      <w:pPr>
        <w:jc w:val="both"/>
      </w:pPr>
    </w:p>
    <w:p w14:paraId="7D537A37" w14:textId="77777777" w:rsidR="00304CF1" w:rsidRDefault="00304CF1" w:rsidP="0041152E">
      <w:pPr>
        <w:jc w:val="both"/>
      </w:pPr>
    </w:p>
    <w:p w14:paraId="068497E7" w14:textId="77777777" w:rsidR="0041152E" w:rsidRDefault="0041152E" w:rsidP="0041152E">
      <w:pPr>
        <w:jc w:val="both"/>
      </w:pPr>
      <w:r>
        <w:t>Ekler: Başvuru evrakı (Kapalı zarf içerisinde)</w:t>
      </w:r>
      <w:r>
        <w:rPr>
          <w:rStyle w:val="DipnotBavurusu"/>
        </w:rPr>
        <w:footnoteReference w:id="2"/>
      </w:r>
    </w:p>
    <w:p w14:paraId="27C43F94"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14:paraId="4266DD2F"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EC7CF42" w14:textId="77777777"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14:paraId="738D4425" w14:textId="77777777" w:rsidTr="00AC42E9">
        <w:trPr>
          <w:trHeight w:val="64"/>
        </w:trPr>
        <w:tc>
          <w:tcPr>
            <w:tcW w:w="1266" w:type="dxa"/>
            <w:tcBorders>
              <w:top w:val="nil"/>
              <w:left w:val="nil"/>
              <w:bottom w:val="nil"/>
              <w:right w:val="nil"/>
            </w:tcBorders>
            <w:shd w:val="clear" w:color="auto" w:fill="auto"/>
            <w:noWrap/>
            <w:vAlign w:val="bottom"/>
            <w:hideMark/>
          </w:tcPr>
          <w:p w14:paraId="7F40357A"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14:paraId="5D508E9E" w14:textId="77777777"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14:paraId="767C22A1" w14:textId="77777777"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14:paraId="13497586" w14:textId="77777777"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14:paraId="042E530D" w14:textId="77777777"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14:paraId="0034C423" w14:textId="77777777"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14:paraId="03551EDA"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720102FD"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D7C3B70" w14:textId="77777777"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14:paraId="02098D8D" w14:textId="77777777"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14:paraId="2BDC92CE"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14:paraId="47F8BC15"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14:paraId="2C5443E7"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14:paraId="37BDB954"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14:paraId="047B9F24"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14:paraId="1594D078"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14:paraId="090E3B67"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0A61A944" w14:textId="77777777"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14:paraId="4388175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14:paraId="56F52D0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14:paraId="16CCE85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14:paraId="4DF93A8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14:paraId="6D4805D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14:paraId="7F15FCE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14:paraId="0993E916"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20DC019"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5FA758F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6DB449"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48F3EEC" w14:textId="77777777"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14:paraId="5C85A1D9" w14:textId="77777777"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9AA121D" w14:textId="77777777"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14:paraId="538E01B2" w14:textId="77777777"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D9EEE55" w14:textId="77777777"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14:paraId="2529E6F5" w14:textId="77777777"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6201785E"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9E3E874"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595501"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14:paraId="091EB6F2"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A5D2280"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370F9169" w14:textId="77777777"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738F54"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54E79E9"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14:paraId="2EA7A4CE"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06A3F69"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14:paraId="1AFE4EF6"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B4A432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14:paraId="7F420AED"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9280484"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4E618E30"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23AA112C"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14:paraId="701933D0"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F98B30A" w14:textId="77777777"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14:paraId="0B75FD32" w14:textId="77777777"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1E5A0B6"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1531A32"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14:paraId="5C20ACDB"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C942C57"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14:paraId="21A54B67" w14:textId="77777777"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87F16BE"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E985DF9"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14:paraId="465A0953"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07249643" w14:textId="77777777"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14:paraId="0CDEDA3C"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5D4A77B2" w14:textId="77777777"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14:paraId="709A3813"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C66D8DB" w14:textId="77777777"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14:paraId="441E4498" w14:textId="77777777" w:rsidTr="00AC42E9">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67662E08"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14:paraId="5600CFEE"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14:paraId="7835D44B" w14:textId="77777777"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32ECA849" w14:textId="77777777" w:rsidTr="00AC42E9">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3A651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45167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C7AED4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0681A5E0"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C00D1E9"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14:paraId="28BCB2BD"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6C527C4" w14:textId="77777777"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4493562E" w14:textId="77777777"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635E0397" w14:textId="77777777"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14:paraId="6B38E0BE" w14:textId="77777777"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A21D24D"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2E8DC56A" w14:textId="77777777"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0FDB4D80"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14:paraId="42C0E9E4" w14:textId="77777777"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012D08A"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CD6E6D1" w14:textId="77777777"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0B61D1F9"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14:paraId="4F1CF601" w14:textId="77777777"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DD99EA6"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14:paraId="20A849CE"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73243548"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14:paraId="45A5750D" w14:textId="77777777"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5165F1A"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14:paraId="664B4102"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7009DE63"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D897D54" w14:textId="77777777" w:rsidTr="001E4C20">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7883B93"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0627E06"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0E1B6A2E" w14:textId="77777777"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E99CE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2D937C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14:paraId="22571CD2" w14:textId="77777777"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4CC524FA"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14:paraId="4228627D"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33412506"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2F95BB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66F5C42D"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53615F8" w14:textId="77777777"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14:paraId="7762F466" w14:textId="77777777" w:rsidTr="00AC42E9">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D73E090"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14:paraId="617AFBEE"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14:paraId="461FD0F9"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14:paraId="4DA0AF6E"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14:paraId="2876FA09" w14:textId="77777777"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6C4B90AF"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46D1A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E6FE5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2DB737C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14:paraId="68E48D4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230E07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14:paraId="0DD323BD"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FA7E2A"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09C6DD04"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14:paraId="2D198812"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4785D50F"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744B74F7"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14:paraId="19CA6324"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80ED4CF"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6C071084"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14:paraId="661199F4"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4C4C052C"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1B6F5987" w14:textId="77777777"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14:paraId="2ACA4F29"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44A206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27E2F6FF"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2E4BAA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7BBD7169"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492A6DA7"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0C9741E8"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DB4CFD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13D9C7C3"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1C814FC"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0D182400"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4D150DE"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49E46D53"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229D52F"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6B329DB7"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B42EFBA"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016FC1F" wp14:editId="1CD311C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1F3A5F6"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85D8A9B" wp14:editId="679B468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B11DCE"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D8A9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B11DCE"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20D2D6F2"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0FD95D09"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4AEEA527" wp14:editId="4042B4C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424385" w:rsidRPr="00DB1476" w14:paraId="5C140117"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38CCFFD"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A1D96BF" wp14:editId="3C2D0B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7203AB2" wp14:editId="1A7893C9">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ECA46AF" wp14:editId="5106780C">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00384159" wp14:editId="092FB6C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6836954" wp14:editId="7A6C817C">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2FB07C05" wp14:editId="2092961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F            F1           G          G1          H                Geçici              </w:t>
            </w:r>
          </w:p>
        </w:tc>
      </w:tr>
      <w:tr w:rsidR="00424385" w:rsidRPr="00A60C88" w14:paraId="42AC75D8" w14:textId="77777777"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67AA394" w14:textId="77777777"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E21E89" w14:textId="77777777"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BA4955" w14:textId="77777777"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14:paraId="1F9C1A5F" w14:textId="77777777"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2940A9B" wp14:editId="74679C8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5EC8DB5" wp14:editId="1F05281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54468E37" w14:textId="77777777"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31B64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14:paraId="272BE28C"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14:paraId="599ED36C"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14:paraId="3D21C9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1CAB34A" w14:textId="77777777" w:rsidR="00424385" w:rsidRDefault="00424385" w:rsidP="00F96B0A">
      <w:pPr>
        <w:pStyle w:val="AltBilgi"/>
        <w:jc w:val="both"/>
        <w:rPr>
          <w:rFonts w:eastAsiaTheme="minorHAnsi"/>
          <w:b/>
          <w:bCs/>
          <w:smallCaps/>
          <w:color w:val="000000"/>
          <w:sz w:val="28"/>
          <w:szCs w:val="28"/>
          <w:shd w:val="clear" w:color="auto" w:fill="FFFFFF"/>
        </w:rPr>
      </w:pPr>
    </w:p>
    <w:p w14:paraId="484CF985"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C0D42C6"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3C78F81" w14:textId="77777777"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14:paraId="09D91F15" w14:textId="77777777"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14:paraId="698A2C96"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74DD6D07"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DAC8D04"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1A60972F" w14:textId="77777777" w:rsidTr="00833906">
        <w:trPr>
          <w:trHeight w:val="220"/>
        </w:trPr>
        <w:tc>
          <w:tcPr>
            <w:tcW w:w="4961" w:type="dxa"/>
            <w:shd w:val="clear" w:color="auto" w:fill="auto"/>
            <w:vAlign w:val="center"/>
          </w:tcPr>
          <w:p w14:paraId="0FAACCD0"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68012DE"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1EDCCF34" w14:textId="77777777" w:rsidTr="00833906">
        <w:trPr>
          <w:trHeight w:val="220"/>
        </w:trPr>
        <w:tc>
          <w:tcPr>
            <w:tcW w:w="4961" w:type="dxa"/>
            <w:shd w:val="clear" w:color="auto" w:fill="auto"/>
            <w:vAlign w:val="center"/>
          </w:tcPr>
          <w:p w14:paraId="069492F6"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0CD69347"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5D60A8C6" w14:textId="77777777" w:rsidTr="00833906">
        <w:trPr>
          <w:trHeight w:val="220"/>
        </w:trPr>
        <w:tc>
          <w:tcPr>
            <w:tcW w:w="4961" w:type="dxa"/>
            <w:shd w:val="clear" w:color="auto" w:fill="auto"/>
            <w:vAlign w:val="center"/>
          </w:tcPr>
          <w:p w14:paraId="1805D183"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2435D57"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08244FE5" w14:textId="77777777" w:rsidTr="00833906">
        <w:trPr>
          <w:trHeight w:val="220"/>
        </w:trPr>
        <w:tc>
          <w:tcPr>
            <w:tcW w:w="4961" w:type="dxa"/>
            <w:shd w:val="clear" w:color="auto" w:fill="auto"/>
            <w:vAlign w:val="center"/>
          </w:tcPr>
          <w:p w14:paraId="6037896C"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4D9FD7BD" w14:textId="77777777" w:rsidR="0041152E" w:rsidRPr="0041152E" w:rsidRDefault="0041152E" w:rsidP="0041152E">
            <w:pPr>
              <w:overflowPunct/>
              <w:autoSpaceDE/>
              <w:autoSpaceDN/>
              <w:adjustRightInd/>
              <w:jc w:val="both"/>
              <w:textAlignment w:val="auto"/>
              <w:rPr>
                <w:rFonts w:eastAsia="Calibri"/>
                <w:sz w:val="22"/>
                <w:szCs w:val="22"/>
              </w:rPr>
            </w:pPr>
          </w:p>
        </w:tc>
      </w:tr>
    </w:tbl>
    <w:p w14:paraId="7419BCAF"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1A688421"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36A1B7E3"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75184765"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3F77D5EB"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73566552"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5479E988"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400F23A"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3598386"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6C176718"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58DB057E"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656EA3B0"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608A8CDF" w14:textId="77777777"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3E4B4378" w14:textId="77777777"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14:paraId="6868211E"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DCB6385"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7EB5ED88"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2466834D"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0BC7F56C"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111ED88D"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6766420E"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9011310"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19452FF2"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0E4D164F"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E5D7B70"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3554E02"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1A9E5FCC"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48CDCA02" w14:textId="77777777" w:rsid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19CB91B6" w14:textId="77777777" w:rsidR="00752BB7" w:rsidRDefault="00752BB7" w:rsidP="0041152E">
      <w:pPr>
        <w:overflowPunct/>
        <w:autoSpaceDE/>
        <w:autoSpaceDN/>
        <w:adjustRightInd/>
        <w:spacing w:after="160" w:line="259" w:lineRule="auto"/>
        <w:jc w:val="both"/>
        <w:textAlignment w:val="auto"/>
        <w:rPr>
          <w:smallCaps/>
          <w:color w:val="000000"/>
          <w:sz w:val="28"/>
          <w:szCs w:val="28"/>
          <w:shd w:val="clear" w:color="auto" w:fill="FFFFFF"/>
        </w:rPr>
      </w:pPr>
    </w:p>
    <w:p w14:paraId="31A1A492" w14:textId="77777777" w:rsidR="00752BB7" w:rsidRDefault="00752BB7" w:rsidP="00752BB7">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t>EK-</w:t>
      </w:r>
      <w:r>
        <w:rPr>
          <w:rFonts w:eastAsiaTheme="minorHAnsi"/>
          <w:b/>
          <w:bCs/>
          <w:smallCaps/>
          <w:color w:val="000000"/>
          <w:sz w:val="28"/>
          <w:szCs w:val="28"/>
          <w:shd w:val="clear" w:color="auto" w:fill="FFFFFF"/>
        </w:rPr>
        <w:t>6</w:t>
      </w:r>
    </w:p>
    <w:p w14:paraId="21334A62" w14:textId="77777777" w:rsidR="00752BB7" w:rsidRDefault="00752BB7" w:rsidP="00752BB7">
      <w:pPr>
        <w:pStyle w:val="AltBilgi"/>
        <w:jc w:val="center"/>
        <w:rPr>
          <w:rFonts w:eastAsiaTheme="minorHAnsi"/>
          <w:b/>
          <w:bCs/>
          <w:smallCaps/>
          <w:sz w:val="28"/>
          <w:szCs w:val="28"/>
          <w:shd w:val="clear" w:color="auto" w:fill="FFFFFF"/>
        </w:rPr>
      </w:pPr>
    </w:p>
    <w:p w14:paraId="47B9672B" w14:textId="77777777" w:rsidR="00752BB7" w:rsidRPr="00E75D75" w:rsidRDefault="00752BB7" w:rsidP="00752BB7">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EB7C718" w14:textId="77777777" w:rsidR="00752BB7" w:rsidRPr="00E75D75" w:rsidRDefault="00752BB7" w:rsidP="00752BB7">
      <w:pPr>
        <w:pStyle w:val="AltBilgi"/>
        <w:spacing w:line="276" w:lineRule="auto"/>
        <w:jc w:val="center"/>
        <w:rPr>
          <w:rFonts w:eastAsiaTheme="minorHAnsi"/>
          <w:b/>
          <w:bCs/>
          <w:smallCaps/>
          <w:sz w:val="28"/>
          <w:szCs w:val="28"/>
          <w:shd w:val="clear" w:color="auto" w:fill="FFFFFF"/>
        </w:rPr>
      </w:pPr>
    </w:p>
    <w:p w14:paraId="5B5DC1D4" w14:textId="77777777" w:rsidR="00752BB7" w:rsidRPr="00D31067" w:rsidRDefault="00752BB7" w:rsidP="00752BB7">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 </w:t>
      </w:r>
      <w:proofErr w:type="gramStart"/>
      <w:r w:rsidRPr="00D31067">
        <w:rPr>
          <w:szCs w:val="24"/>
        </w:rPr>
        <w:t>olup</w:t>
      </w:r>
      <w:proofErr w:type="gramEnd"/>
      <w:r w:rsidRPr="00D31067">
        <w:rPr>
          <w:szCs w:val="24"/>
        </w:rPr>
        <w:t>, ortaklığımızı her konuda temsile tam yetkili olduğunu beyan, kabul ve taahhüt ederiz.</w:t>
      </w:r>
    </w:p>
    <w:p w14:paraId="36E1C140" w14:textId="77777777" w:rsidR="00752BB7" w:rsidRPr="00E75D75" w:rsidRDefault="00752BB7" w:rsidP="00752BB7">
      <w:pPr>
        <w:ind w:firstLine="708"/>
        <w:jc w:val="both"/>
      </w:pPr>
    </w:p>
    <w:p w14:paraId="0DBF88EC" w14:textId="77777777" w:rsidR="00752BB7" w:rsidRDefault="00752BB7" w:rsidP="00752BB7">
      <w:pPr>
        <w:ind w:firstLine="708"/>
        <w:jc w:val="both"/>
      </w:pPr>
    </w:p>
    <w:p w14:paraId="07F482F4" w14:textId="77777777" w:rsidR="00752BB7" w:rsidRPr="00E75D75" w:rsidRDefault="00752BB7" w:rsidP="00752BB7">
      <w:pPr>
        <w:ind w:firstLine="708"/>
        <w:jc w:val="both"/>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2694"/>
        <w:gridCol w:w="1984"/>
        <w:gridCol w:w="1134"/>
        <w:gridCol w:w="3544"/>
      </w:tblGrid>
      <w:tr w:rsidR="00752BB7" w:rsidRPr="008508DA" w14:paraId="515B98D7" w14:textId="77777777" w:rsidTr="00752BB7">
        <w:trPr>
          <w:trHeight w:val="506"/>
        </w:trPr>
        <w:tc>
          <w:tcPr>
            <w:tcW w:w="559" w:type="dxa"/>
          </w:tcPr>
          <w:p w14:paraId="4A508D7A" w14:textId="77777777" w:rsidR="00752BB7" w:rsidRPr="008508DA" w:rsidRDefault="00752BB7" w:rsidP="00BF042E">
            <w:pPr>
              <w:jc w:val="center"/>
              <w:rPr>
                <w:b/>
                <w:sz w:val="22"/>
                <w:szCs w:val="22"/>
              </w:rPr>
            </w:pPr>
            <w:r w:rsidRPr="008508DA">
              <w:rPr>
                <w:b/>
                <w:sz w:val="22"/>
                <w:szCs w:val="22"/>
              </w:rPr>
              <w:t>Sıra No</w:t>
            </w:r>
          </w:p>
        </w:tc>
        <w:tc>
          <w:tcPr>
            <w:tcW w:w="2694" w:type="dxa"/>
          </w:tcPr>
          <w:p w14:paraId="0F505C10" w14:textId="77777777" w:rsidR="00752BB7" w:rsidRPr="008508DA" w:rsidRDefault="00752BB7" w:rsidP="00BF042E">
            <w:pPr>
              <w:jc w:val="center"/>
              <w:rPr>
                <w:b/>
                <w:sz w:val="22"/>
                <w:szCs w:val="22"/>
              </w:rPr>
            </w:pPr>
            <w:r w:rsidRPr="008508DA">
              <w:rPr>
                <w:b/>
                <w:sz w:val="22"/>
                <w:szCs w:val="22"/>
              </w:rPr>
              <w:t>Ortağın Adı ve Soyadı/Ticaret Unvanı</w:t>
            </w:r>
          </w:p>
        </w:tc>
        <w:tc>
          <w:tcPr>
            <w:tcW w:w="1984" w:type="dxa"/>
          </w:tcPr>
          <w:p w14:paraId="18E88404" w14:textId="77777777" w:rsidR="00752BB7" w:rsidRPr="008508DA" w:rsidRDefault="00752BB7" w:rsidP="00BF042E">
            <w:pPr>
              <w:jc w:val="center"/>
              <w:rPr>
                <w:b/>
                <w:sz w:val="22"/>
                <w:szCs w:val="22"/>
              </w:rPr>
            </w:pPr>
            <w:r w:rsidRPr="008508DA">
              <w:rPr>
                <w:b/>
                <w:sz w:val="22"/>
                <w:szCs w:val="22"/>
              </w:rPr>
              <w:t>TC Kimlik Numarası (Gerçek Kişi)/Vergi Kimlik Numarası (Tüzel Kişi)</w:t>
            </w:r>
          </w:p>
        </w:tc>
        <w:tc>
          <w:tcPr>
            <w:tcW w:w="1134" w:type="dxa"/>
          </w:tcPr>
          <w:p w14:paraId="2B1D5BC1" w14:textId="77777777" w:rsidR="00752BB7" w:rsidRPr="008508DA" w:rsidRDefault="00752BB7" w:rsidP="00BF042E">
            <w:pPr>
              <w:jc w:val="center"/>
              <w:rPr>
                <w:b/>
                <w:sz w:val="22"/>
                <w:szCs w:val="22"/>
              </w:rPr>
            </w:pPr>
            <w:r w:rsidRPr="008508DA">
              <w:rPr>
                <w:b/>
                <w:sz w:val="22"/>
                <w:szCs w:val="22"/>
              </w:rPr>
              <w:t>Ortaklık Oranı (%)/</w:t>
            </w:r>
          </w:p>
          <w:p w14:paraId="2055CDD6" w14:textId="77777777" w:rsidR="00752BB7" w:rsidRPr="008508DA" w:rsidRDefault="00752BB7" w:rsidP="00BF042E">
            <w:pPr>
              <w:jc w:val="center"/>
              <w:rPr>
                <w:b/>
                <w:sz w:val="22"/>
                <w:szCs w:val="22"/>
              </w:rPr>
            </w:pPr>
            <w:r w:rsidRPr="008508DA">
              <w:rPr>
                <w:b/>
                <w:sz w:val="22"/>
                <w:szCs w:val="22"/>
              </w:rPr>
              <w:t>Uzmanlık İş Kısmı</w:t>
            </w:r>
          </w:p>
        </w:tc>
        <w:tc>
          <w:tcPr>
            <w:tcW w:w="3544" w:type="dxa"/>
          </w:tcPr>
          <w:p w14:paraId="16C6529A" w14:textId="77777777" w:rsidR="00752BB7" w:rsidRPr="008508DA" w:rsidRDefault="00752BB7" w:rsidP="00BF042E">
            <w:pPr>
              <w:jc w:val="center"/>
              <w:rPr>
                <w:b/>
                <w:sz w:val="22"/>
                <w:szCs w:val="22"/>
              </w:rPr>
            </w:pPr>
            <w:r w:rsidRPr="008508DA">
              <w:rPr>
                <w:b/>
                <w:sz w:val="22"/>
                <w:szCs w:val="22"/>
              </w:rPr>
              <w:t>Adresi</w:t>
            </w:r>
          </w:p>
        </w:tc>
      </w:tr>
      <w:tr w:rsidR="00752BB7" w:rsidRPr="00E75D75" w14:paraId="3A0E4B29" w14:textId="77777777" w:rsidTr="00752BB7">
        <w:trPr>
          <w:trHeight w:val="506"/>
        </w:trPr>
        <w:tc>
          <w:tcPr>
            <w:tcW w:w="559" w:type="dxa"/>
          </w:tcPr>
          <w:p w14:paraId="4203411A" w14:textId="77777777" w:rsidR="00752BB7" w:rsidRPr="00E75D75" w:rsidRDefault="00752BB7" w:rsidP="00BF042E">
            <w:pPr>
              <w:jc w:val="center"/>
            </w:pPr>
            <w:r w:rsidRPr="00E75D75">
              <w:t>1)</w:t>
            </w:r>
          </w:p>
        </w:tc>
        <w:tc>
          <w:tcPr>
            <w:tcW w:w="2694" w:type="dxa"/>
          </w:tcPr>
          <w:p w14:paraId="11E569D9" w14:textId="77777777" w:rsidR="00752BB7" w:rsidRPr="00E75D75" w:rsidRDefault="00752BB7" w:rsidP="00BF042E">
            <w:pPr>
              <w:jc w:val="both"/>
            </w:pPr>
          </w:p>
        </w:tc>
        <w:tc>
          <w:tcPr>
            <w:tcW w:w="1984" w:type="dxa"/>
          </w:tcPr>
          <w:p w14:paraId="291A76C9" w14:textId="77777777" w:rsidR="00752BB7" w:rsidRPr="00E75D75" w:rsidRDefault="00752BB7" w:rsidP="00BF042E">
            <w:pPr>
              <w:jc w:val="both"/>
            </w:pPr>
          </w:p>
        </w:tc>
        <w:tc>
          <w:tcPr>
            <w:tcW w:w="1134" w:type="dxa"/>
          </w:tcPr>
          <w:p w14:paraId="774BC566" w14:textId="77777777" w:rsidR="00752BB7" w:rsidRPr="00E75D75" w:rsidRDefault="00752BB7" w:rsidP="00BF042E">
            <w:pPr>
              <w:jc w:val="both"/>
            </w:pPr>
          </w:p>
        </w:tc>
        <w:tc>
          <w:tcPr>
            <w:tcW w:w="3544" w:type="dxa"/>
          </w:tcPr>
          <w:p w14:paraId="30E0C5BA" w14:textId="77777777" w:rsidR="00752BB7" w:rsidRPr="00E75D75" w:rsidRDefault="00752BB7" w:rsidP="00BF042E">
            <w:pPr>
              <w:jc w:val="both"/>
            </w:pPr>
          </w:p>
        </w:tc>
      </w:tr>
      <w:tr w:rsidR="00752BB7" w:rsidRPr="00E75D75" w14:paraId="170A1E0C" w14:textId="77777777" w:rsidTr="00752BB7">
        <w:trPr>
          <w:trHeight w:val="506"/>
        </w:trPr>
        <w:tc>
          <w:tcPr>
            <w:tcW w:w="559" w:type="dxa"/>
          </w:tcPr>
          <w:p w14:paraId="51662E86" w14:textId="77777777" w:rsidR="00752BB7" w:rsidRPr="00E75D75" w:rsidRDefault="00752BB7" w:rsidP="00BF042E">
            <w:pPr>
              <w:jc w:val="center"/>
            </w:pPr>
            <w:r w:rsidRPr="00E75D75">
              <w:t>2)</w:t>
            </w:r>
          </w:p>
        </w:tc>
        <w:tc>
          <w:tcPr>
            <w:tcW w:w="2694" w:type="dxa"/>
          </w:tcPr>
          <w:p w14:paraId="5813A139" w14:textId="77777777" w:rsidR="00752BB7" w:rsidRPr="00E75D75" w:rsidRDefault="00752BB7" w:rsidP="00BF042E">
            <w:pPr>
              <w:jc w:val="both"/>
            </w:pPr>
          </w:p>
        </w:tc>
        <w:tc>
          <w:tcPr>
            <w:tcW w:w="1984" w:type="dxa"/>
          </w:tcPr>
          <w:p w14:paraId="041CD9AF" w14:textId="77777777" w:rsidR="00752BB7" w:rsidRPr="00E75D75" w:rsidRDefault="00752BB7" w:rsidP="00BF042E">
            <w:pPr>
              <w:jc w:val="both"/>
            </w:pPr>
          </w:p>
        </w:tc>
        <w:tc>
          <w:tcPr>
            <w:tcW w:w="1134" w:type="dxa"/>
          </w:tcPr>
          <w:p w14:paraId="61D7B71C" w14:textId="77777777" w:rsidR="00752BB7" w:rsidRPr="00E75D75" w:rsidRDefault="00752BB7" w:rsidP="00BF042E">
            <w:pPr>
              <w:jc w:val="both"/>
            </w:pPr>
          </w:p>
        </w:tc>
        <w:tc>
          <w:tcPr>
            <w:tcW w:w="3544" w:type="dxa"/>
          </w:tcPr>
          <w:p w14:paraId="2B989147" w14:textId="77777777" w:rsidR="00752BB7" w:rsidRPr="00E75D75" w:rsidRDefault="00752BB7" w:rsidP="00BF042E">
            <w:pPr>
              <w:jc w:val="both"/>
            </w:pPr>
          </w:p>
        </w:tc>
      </w:tr>
      <w:tr w:rsidR="00752BB7" w:rsidRPr="00E75D75" w14:paraId="2A4D0853" w14:textId="77777777" w:rsidTr="00752BB7">
        <w:trPr>
          <w:trHeight w:val="506"/>
        </w:trPr>
        <w:tc>
          <w:tcPr>
            <w:tcW w:w="559" w:type="dxa"/>
          </w:tcPr>
          <w:p w14:paraId="7A2F703F" w14:textId="77777777" w:rsidR="00752BB7" w:rsidRPr="00E75D75" w:rsidRDefault="00752BB7" w:rsidP="00BF042E">
            <w:pPr>
              <w:jc w:val="center"/>
            </w:pPr>
            <w:r w:rsidRPr="00E75D75">
              <w:t>3)</w:t>
            </w:r>
          </w:p>
        </w:tc>
        <w:tc>
          <w:tcPr>
            <w:tcW w:w="2694" w:type="dxa"/>
          </w:tcPr>
          <w:p w14:paraId="08F22271" w14:textId="77777777" w:rsidR="00752BB7" w:rsidRPr="00E75D75" w:rsidRDefault="00752BB7" w:rsidP="00BF042E">
            <w:pPr>
              <w:jc w:val="both"/>
            </w:pPr>
          </w:p>
        </w:tc>
        <w:tc>
          <w:tcPr>
            <w:tcW w:w="1984" w:type="dxa"/>
          </w:tcPr>
          <w:p w14:paraId="4C1FFEC6" w14:textId="77777777" w:rsidR="00752BB7" w:rsidRPr="00E75D75" w:rsidRDefault="00752BB7" w:rsidP="00BF042E">
            <w:pPr>
              <w:jc w:val="both"/>
            </w:pPr>
          </w:p>
        </w:tc>
        <w:tc>
          <w:tcPr>
            <w:tcW w:w="1134" w:type="dxa"/>
          </w:tcPr>
          <w:p w14:paraId="027DD4D7" w14:textId="77777777" w:rsidR="00752BB7" w:rsidRPr="00E75D75" w:rsidRDefault="00752BB7" w:rsidP="00BF042E">
            <w:pPr>
              <w:jc w:val="both"/>
            </w:pPr>
          </w:p>
        </w:tc>
        <w:tc>
          <w:tcPr>
            <w:tcW w:w="3544" w:type="dxa"/>
          </w:tcPr>
          <w:p w14:paraId="305AE697" w14:textId="77777777" w:rsidR="00752BB7" w:rsidRPr="00E75D75" w:rsidRDefault="00752BB7" w:rsidP="00BF042E">
            <w:pPr>
              <w:jc w:val="both"/>
            </w:pPr>
          </w:p>
        </w:tc>
      </w:tr>
      <w:tr w:rsidR="00752BB7" w:rsidRPr="00E75D75" w14:paraId="2C1DFD23" w14:textId="77777777" w:rsidTr="00752BB7">
        <w:trPr>
          <w:trHeight w:val="506"/>
        </w:trPr>
        <w:tc>
          <w:tcPr>
            <w:tcW w:w="559" w:type="dxa"/>
          </w:tcPr>
          <w:p w14:paraId="68451DFC" w14:textId="77777777" w:rsidR="00752BB7" w:rsidRPr="00E75D75" w:rsidRDefault="00752BB7" w:rsidP="00BF042E">
            <w:pPr>
              <w:jc w:val="center"/>
            </w:pPr>
            <w:r w:rsidRPr="00E75D75">
              <w:t>...)</w:t>
            </w:r>
          </w:p>
        </w:tc>
        <w:tc>
          <w:tcPr>
            <w:tcW w:w="2694" w:type="dxa"/>
          </w:tcPr>
          <w:p w14:paraId="3E9C317A" w14:textId="77777777" w:rsidR="00752BB7" w:rsidRPr="00E75D75" w:rsidRDefault="00752BB7" w:rsidP="00BF042E">
            <w:pPr>
              <w:jc w:val="both"/>
            </w:pPr>
          </w:p>
        </w:tc>
        <w:tc>
          <w:tcPr>
            <w:tcW w:w="1984" w:type="dxa"/>
          </w:tcPr>
          <w:p w14:paraId="0922E280" w14:textId="77777777" w:rsidR="00752BB7" w:rsidRPr="00E75D75" w:rsidRDefault="00752BB7" w:rsidP="00BF042E">
            <w:pPr>
              <w:jc w:val="both"/>
            </w:pPr>
          </w:p>
        </w:tc>
        <w:tc>
          <w:tcPr>
            <w:tcW w:w="1134" w:type="dxa"/>
          </w:tcPr>
          <w:p w14:paraId="1A57FF6D" w14:textId="77777777" w:rsidR="00752BB7" w:rsidRPr="00E75D75" w:rsidRDefault="00752BB7" w:rsidP="00BF042E">
            <w:pPr>
              <w:jc w:val="both"/>
            </w:pPr>
          </w:p>
        </w:tc>
        <w:tc>
          <w:tcPr>
            <w:tcW w:w="3544" w:type="dxa"/>
          </w:tcPr>
          <w:p w14:paraId="3CEEB18B" w14:textId="77777777" w:rsidR="00752BB7" w:rsidRPr="00E75D75" w:rsidRDefault="00752BB7" w:rsidP="00BF042E">
            <w:pPr>
              <w:jc w:val="both"/>
            </w:pPr>
          </w:p>
        </w:tc>
      </w:tr>
    </w:tbl>
    <w:p w14:paraId="1584E0D0" w14:textId="77777777" w:rsidR="00752BB7" w:rsidRPr="00E75D75" w:rsidRDefault="00752BB7" w:rsidP="00752BB7">
      <w:pPr>
        <w:jc w:val="both"/>
      </w:pPr>
    </w:p>
    <w:p w14:paraId="25B14EC6" w14:textId="77777777" w:rsidR="00752BB7" w:rsidRDefault="00752BB7" w:rsidP="00752BB7">
      <w:pPr>
        <w:jc w:val="both"/>
      </w:pPr>
    </w:p>
    <w:p w14:paraId="1E27D926" w14:textId="77777777" w:rsidR="00752BB7" w:rsidRPr="00E75D75" w:rsidRDefault="00752BB7" w:rsidP="00752BB7">
      <w:pPr>
        <w:jc w:val="both"/>
      </w:pPr>
    </w:p>
    <w:p w14:paraId="79C24AC3" w14:textId="77777777" w:rsidR="00752BB7" w:rsidRPr="00E75D75" w:rsidRDefault="00752BB7" w:rsidP="00752BB7">
      <w:pPr>
        <w:jc w:val="both"/>
        <w:rPr>
          <w:sz w:val="22"/>
          <w:szCs w:val="22"/>
        </w:rPr>
      </w:pPr>
      <w:r w:rsidRPr="00E75D75">
        <w:rPr>
          <w:sz w:val="22"/>
          <w:szCs w:val="22"/>
        </w:rPr>
        <w:t>Ek: Sözleşme</w:t>
      </w:r>
    </w:p>
    <w:p w14:paraId="2DBB1161" w14:textId="77777777" w:rsidR="00752BB7" w:rsidRPr="00E75D75" w:rsidRDefault="00752BB7" w:rsidP="00752BB7">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752BB7" w:rsidRPr="00772C02" w14:paraId="0BB8EE9E" w14:textId="77777777" w:rsidTr="00BF042E">
        <w:trPr>
          <w:jc w:val="center"/>
        </w:trPr>
        <w:tc>
          <w:tcPr>
            <w:tcW w:w="2686" w:type="dxa"/>
            <w:tcBorders>
              <w:top w:val="single" w:sz="6" w:space="0" w:color="FFFFFF"/>
              <w:left w:val="single" w:sz="6" w:space="0" w:color="FFFFFF"/>
              <w:bottom w:val="single" w:sz="6" w:space="0" w:color="FFFFFF"/>
              <w:right w:val="single" w:sz="6" w:space="0" w:color="FFFFFF"/>
            </w:tcBorders>
          </w:tcPr>
          <w:p w14:paraId="7C96777F" w14:textId="77777777" w:rsidR="00752BB7" w:rsidRPr="00772C02" w:rsidRDefault="00752BB7" w:rsidP="00BF042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33734B5C" w14:textId="77777777" w:rsidR="00752BB7" w:rsidRPr="00772C02" w:rsidRDefault="00752BB7" w:rsidP="00BF042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91EC496" w14:textId="77777777" w:rsidR="00752BB7" w:rsidRPr="00772C02" w:rsidRDefault="00752BB7" w:rsidP="00BF042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5C68A939" w14:textId="77777777" w:rsidR="00752BB7" w:rsidRPr="00772C02" w:rsidRDefault="00752BB7" w:rsidP="00BF042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630DDC7" w14:textId="77777777" w:rsidR="00752BB7" w:rsidRPr="00772C02" w:rsidRDefault="00752BB7" w:rsidP="00BF042E">
            <w:pPr>
              <w:jc w:val="center"/>
              <w:rPr>
                <w:sz w:val="22"/>
              </w:rPr>
            </w:pPr>
            <w:r w:rsidRPr="00772C02">
              <w:rPr>
                <w:sz w:val="22"/>
              </w:rPr>
              <w:t>ÖZEL ORTAK</w:t>
            </w:r>
          </w:p>
        </w:tc>
      </w:tr>
      <w:tr w:rsidR="00752BB7" w:rsidRPr="00772C02" w14:paraId="36AB4B21" w14:textId="77777777" w:rsidTr="00BF042E">
        <w:trPr>
          <w:jc w:val="center"/>
        </w:trPr>
        <w:tc>
          <w:tcPr>
            <w:tcW w:w="2686" w:type="dxa"/>
            <w:tcBorders>
              <w:top w:val="single" w:sz="6" w:space="0" w:color="FFFFFF"/>
              <w:left w:val="single" w:sz="6" w:space="0" w:color="FFFFFF"/>
              <w:bottom w:val="single" w:sz="6" w:space="0" w:color="FFFFFF"/>
              <w:right w:val="single" w:sz="6" w:space="0" w:color="FFFFFF"/>
            </w:tcBorders>
          </w:tcPr>
          <w:p w14:paraId="50A6D646" w14:textId="77777777" w:rsidR="00752BB7" w:rsidRPr="00772C02" w:rsidRDefault="00752BB7" w:rsidP="00BF042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2B772215" w14:textId="77777777" w:rsidR="00752BB7" w:rsidRPr="00772C02" w:rsidRDefault="00752BB7" w:rsidP="00BF042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146353A0" w14:textId="77777777" w:rsidR="00752BB7" w:rsidRPr="00772C02" w:rsidRDefault="00752BB7" w:rsidP="00BF042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418BEC5A" w14:textId="77777777" w:rsidR="00752BB7" w:rsidRPr="00772C02" w:rsidRDefault="00752BB7" w:rsidP="00BF042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2FF7209F" w14:textId="77777777" w:rsidR="00752BB7" w:rsidRPr="00772C02" w:rsidRDefault="00752BB7" w:rsidP="00BF042E">
            <w:pPr>
              <w:jc w:val="center"/>
            </w:pPr>
            <w:r w:rsidRPr="00772C02">
              <w:rPr>
                <w:sz w:val="22"/>
              </w:rPr>
              <w:t>İmza</w:t>
            </w:r>
          </w:p>
        </w:tc>
      </w:tr>
    </w:tbl>
    <w:p w14:paraId="646E02E2" w14:textId="77777777" w:rsidR="00752BB7" w:rsidRDefault="00752BB7" w:rsidP="00752BB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B718665" w14:textId="77777777" w:rsidR="00752BB7" w:rsidRDefault="00752BB7" w:rsidP="00752BB7">
      <w:pPr>
        <w:overflowPunct/>
        <w:autoSpaceDE/>
        <w:autoSpaceDN/>
        <w:adjustRightInd/>
        <w:spacing w:after="160" w:line="259" w:lineRule="auto"/>
        <w:textAlignment w:val="auto"/>
        <w:rPr>
          <w:rFonts w:ascii="Century Gothic" w:hAnsi="Century Gothic"/>
        </w:rPr>
      </w:pPr>
    </w:p>
    <w:p w14:paraId="7D3DB8EA" w14:textId="77777777" w:rsidR="00752BB7" w:rsidRDefault="00752BB7" w:rsidP="00752BB7">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3EBDC53" w14:textId="77777777" w:rsidR="001835E8" w:rsidRDefault="001835E8" w:rsidP="00752BB7">
      <w:pPr>
        <w:widowControl w:val="0"/>
        <w:overflowPunct/>
        <w:autoSpaceDE/>
        <w:autoSpaceDN/>
        <w:adjustRightInd/>
        <w:textAlignment w:val="auto"/>
        <w:rPr>
          <w:smallCaps/>
          <w:color w:val="000000"/>
          <w:sz w:val="28"/>
          <w:szCs w:val="28"/>
          <w:shd w:val="clear" w:color="auto" w:fill="FFFFFF"/>
        </w:rPr>
      </w:pPr>
    </w:p>
    <w:p w14:paraId="4A70249C" w14:textId="77777777" w:rsidR="00752BB7" w:rsidRDefault="00752BB7" w:rsidP="00752BB7">
      <w:pPr>
        <w:widowControl w:val="0"/>
        <w:overflowPunct/>
        <w:autoSpaceDE/>
        <w:autoSpaceDN/>
        <w:adjustRightInd/>
        <w:textAlignment w:val="auto"/>
        <w:rPr>
          <w:smallCaps/>
          <w:color w:val="000000"/>
          <w:sz w:val="28"/>
          <w:szCs w:val="28"/>
          <w:shd w:val="clear" w:color="auto" w:fill="FFFFFF"/>
        </w:rPr>
      </w:pPr>
    </w:p>
    <w:p w14:paraId="4B3940F3" w14:textId="77777777" w:rsidR="00752BB7" w:rsidRDefault="00752BB7" w:rsidP="00752BB7">
      <w:pPr>
        <w:widowControl w:val="0"/>
        <w:overflowPunct/>
        <w:autoSpaceDE/>
        <w:autoSpaceDN/>
        <w:adjustRightInd/>
        <w:textAlignment w:val="auto"/>
        <w:rPr>
          <w:smallCaps/>
          <w:color w:val="000000"/>
          <w:sz w:val="28"/>
          <w:szCs w:val="28"/>
          <w:shd w:val="clear" w:color="auto" w:fill="FFFFFF"/>
        </w:rPr>
      </w:pPr>
    </w:p>
    <w:p w14:paraId="6E7D80AB" w14:textId="77777777" w:rsidR="00752BB7" w:rsidRDefault="00752BB7" w:rsidP="00752BB7">
      <w:pPr>
        <w:widowControl w:val="0"/>
        <w:overflowPunct/>
        <w:autoSpaceDE/>
        <w:autoSpaceDN/>
        <w:adjustRightInd/>
        <w:textAlignment w:val="auto"/>
        <w:rPr>
          <w:rFonts w:eastAsiaTheme="minorHAnsi"/>
          <w:b/>
          <w:bCs/>
          <w:smallCaps/>
          <w:color w:val="000000"/>
          <w:sz w:val="28"/>
          <w:szCs w:val="28"/>
          <w:shd w:val="clear" w:color="auto" w:fill="FFFFFF"/>
        </w:rPr>
      </w:pPr>
    </w:p>
    <w:p w14:paraId="5FBE0A85" w14:textId="77777777" w:rsidR="00B3399E" w:rsidRPr="006E1578"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8A66776" w14:textId="77777777" w:rsidR="00B3399E" w:rsidRDefault="00B3399E" w:rsidP="00B3399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42DBD6DC" w14:textId="77777777" w:rsidR="00B3399E"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6CE8A38" w14:textId="77777777" w:rsidR="00B3399E" w:rsidRPr="000A6C94"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3C994715" w14:textId="77777777" w:rsidR="00B3399E" w:rsidRPr="000A6C94" w:rsidRDefault="00B3399E" w:rsidP="00B3399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F48C812" w14:textId="77777777" w:rsidR="00B3399E" w:rsidRPr="00772C02" w:rsidRDefault="00B3399E" w:rsidP="00B3399E">
      <w:pPr>
        <w:pStyle w:val="Tabloyazs0"/>
        <w:shd w:val="clear" w:color="auto" w:fill="auto"/>
        <w:spacing w:line="240" w:lineRule="auto"/>
        <w:rPr>
          <w:sz w:val="28"/>
          <w:szCs w:val="28"/>
        </w:rPr>
      </w:pPr>
    </w:p>
    <w:tbl>
      <w:tblPr>
        <w:tblW w:w="1046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B3399E" w:rsidRPr="00772C02" w14:paraId="2824E975" w14:textId="77777777" w:rsidTr="00B3399E">
        <w:trPr>
          <w:trHeight w:val="217"/>
        </w:trPr>
        <w:tc>
          <w:tcPr>
            <w:tcW w:w="5402" w:type="dxa"/>
            <w:shd w:val="clear" w:color="auto" w:fill="auto"/>
            <w:vAlign w:val="center"/>
          </w:tcPr>
          <w:p w14:paraId="06303368" w14:textId="77777777" w:rsidR="00B3399E" w:rsidRPr="00772C02" w:rsidRDefault="00B3399E" w:rsidP="008C777F">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0230E098" w14:textId="77777777" w:rsidR="00B3399E" w:rsidRPr="00772C02" w:rsidRDefault="00B3399E" w:rsidP="008C777F">
            <w:pPr>
              <w:overflowPunct/>
              <w:autoSpaceDE/>
              <w:autoSpaceDN/>
              <w:adjustRightInd/>
              <w:textAlignment w:val="auto"/>
              <w:rPr>
                <w:rFonts w:eastAsia="Calibri"/>
                <w:sz w:val="22"/>
                <w:szCs w:val="22"/>
              </w:rPr>
            </w:pPr>
          </w:p>
        </w:tc>
      </w:tr>
      <w:tr w:rsidR="00B3399E" w:rsidRPr="00772C02" w14:paraId="0FA2C152" w14:textId="77777777" w:rsidTr="00B3399E">
        <w:trPr>
          <w:trHeight w:val="217"/>
        </w:trPr>
        <w:tc>
          <w:tcPr>
            <w:tcW w:w="5402" w:type="dxa"/>
            <w:shd w:val="clear" w:color="auto" w:fill="auto"/>
            <w:vAlign w:val="center"/>
          </w:tcPr>
          <w:p w14:paraId="2B1CF6DD" w14:textId="77777777" w:rsidR="00B3399E" w:rsidRPr="00772C02" w:rsidRDefault="00B3399E" w:rsidP="008C777F">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11374019" w14:textId="77777777" w:rsidR="00B3399E" w:rsidRPr="00772C02" w:rsidRDefault="00B3399E" w:rsidP="008C777F">
            <w:pPr>
              <w:overflowPunct/>
              <w:autoSpaceDE/>
              <w:autoSpaceDN/>
              <w:adjustRightInd/>
              <w:textAlignment w:val="auto"/>
              <w:rPr>
                <w:rFonts w:eastAsia="Calibri"/>
                <w:sz w:val="22"/>
                <w:szCs w:val="22"/>
              </w:rPr>
            </w:pPr>
          </w:p>
        </w:tc>
      </w:tr>
      <w:tr w:rsidR="00B3399E" w:rsidRPr="00772C02" w14:paraId="2971287D" w14:textId="77777777" w:rsidTr="00B3399E">
        <w:trPr>
          <w:trHeight w:val="217"/>
        </w:trPr>
        <w:tc>
          <w:tcPr>
            <w:tcW w:w="5402" w:type="dxa"/>
            <w:shd w:val="clear" w:color="auto" w:fill="auto"/>
            <w:vAlign w:val="center"/>
          </w:tcPr>
          <w:p w14:paraId="71DF3024" w14:textId="77777777" w:rsidR="00B3399E" w:rsidRPr="00772C02" w:rsidRDefault="00B3399E" w:rsidP="008C777F">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1A46CE9D" w14:textId="77777777" w:rsidR="00B3399E" w:rsidRPr="00772C02" w:rsidRDefault="00B3399E" w:rsidP="008C777F">
            <w:pPr>
              <w:overflowPunct/>
              <w:autoSpaceDE/>
              <w:autoSpaceDN/>
              <w:adjustRightInd/>
              <w:textAlignment w:val="auto"/>
              <w:rPr>
                <w:rFonts w:eastAsia="Calibri"/>
                <w:sz w:val="22"/>
                <w:szCs w:val="22"/>
              </w:rPr>
            </w:pPr>
          </w:p>
        </w:tc>
      </w:tr>
      <w:tr w:rsidR="00B3399E" w:rsidRPr="00772C02" w14:paraId="59A6271E" w14:textId="77777777" w:rsidTr="00B3399E">
        <w:trPr>
          <w:trHeight w:val="217"/>
        </w:trPr>
        <w:tc>
          <w:tcPr>
            <w:tcW w:w="5402" w:type="dxa"/>
            <w:shd w:val="clear" w:color="auto" w:fill="auto"/>
            <w:vAlign w:val="center"/>
          </w:tcPr>
          <w:p w14:paraId="752B19E0" w14:textId="77777777" w:rsidR="00B3399E" w:rsidRPr="00772C02" w:rsidRDefault="00B3399E" w:rsidP="008C777F">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118C97BF" w14:textId="77777777" w:rsidR="00B3399E" w:rsidRPr="00772C02" w:rsidRDefault="00B3399E" w:rsidP="008C777F">
            <w:pPr>
              <w:overflowPunct/>
              <w:autoSpaceDE/>
              <w:autoSpaceDN/>
              <w:adjustRightInd/>
              <w:textAlignment w:val="auto"/>
              <w:rPr>
                <w:rFonts w:eastAsia="Calibri"/>
                <w:sz w:val="22"/>
                <w:szCs w:val="22"/>
              </w:rPr>
            </w:pPr>
          </w:p>
        </w:tc>
      </w:tr>
    </w:tbl>
    <w:p w14:paraId="56379498" w14:textId="77777777" w:rsidR="00B3399E" w:rsidRDefault="00B3399E" w:rsidP="00B3399E">
      <w:pPr>
        <w:widowControl w:val="0"/>
        <w:overflowPunct/>
        <w:autoSpaceDE/>
        <w:autoSpaceDN/>
        <w:adjustRightInd/>
        <w:ind w:left="-567"/>
        <w:jc w:val="both"/>
        <w:textAlignment w:val="auto"/>
        <w:rPr>
          <w:color w:val="000000"/>
          <w:sz w:val="22"/>
          <w:szCs w:val="22"/>
        </w:rPr>
      </w:pPr>
    </w:p>
    <w:p w14:paraId="2D4C7E3C" w14:textId="77777777" w:rsidR="00B3399E" w:rsidRDefault="00B3399E" w:rsidP="00B3399E">
      <w:pPr>
        <w:widowControl w:val="0"/>
        <w:overflowPunct/>
        <w:autoSpaceDE/>
        <w:autoSpaceDN/>
        <w:adjustRightInd/>
        <w:ind w:left="-567"/>
        <w:jc w:val="both"/>
        <w:textAlignment w:val="auto"/>
        <w:rPr>
          <w:color w:val="000000"/>
          <w:sz w:val="22"/>
          <w:szCs w:val="22"/>
        </w:rPr>
      </w:pPr>
    </w:p>
    <w:p w14:paraId="6A9396AA" w14:textId="77777777" w:rsidR="00B3399E" w:rsidRPr="009175E2" w:rsidRDefault="00B3399E" w:rsidP="00B3399E">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3B07F3EA" w14:textId="77777777" w:rsidR="00B3399E" w:rsidRPr="009175E2" w:rsidRDefault="00B3399E" w:rsidP="00B3399E">
      <w:pPr>
        <w:widowControl w:val="0"/>
        <w:overflowPunct/>
        <w:autoSpaceDE/>
        <w:autoSpaceDN/>
        <w:adjustRightInd/>
        <w:ind w:left="426"/>
        <w:jc w:val="both"/>
        <w:textAlignment w:val="auto"/>
        <w:rPr>
          <w:szCs w:val="24"/>
        </w:rPr>
      </w:pPr>
    </w:p>
    <w:p w14:paraId="3B253106" w14:textId="77777777" w:rsidR="00B3399E" w:rsidRPr="009175E2" w:rsidRDefault="00B3399E" w:rsidP="00B3399E">
      <w:pPr>
        <w:widowControl w:val="0"/>
        <w:overflowPunct/>
        <w:autoSpaceDE/>
        <w:autoSpaceDN/>
        <w:adjustRightInd/>
        <w:ind w:left="426" w:firstLine="567"/>
        <w:jc w:val="both"/>
        <w:textAlignment w:val="auto"/>
        <w:rPr>
          <w:szCs w:val="24"/>
        </w:rPr>
      </w:pPr>
      <w:r w:rsidRPr="009175E2">
        <w:rPr>
          <w:szCs w:val="24"/>
        </w:rPr>
        <w:t>Bilgilerinize arz ederim.</w:t>
      </w:r>
    </w:p>
    <w:p w14:paraId="1CD684EE" w14:textId="77777777" w:rsidR="00B3399E" w:rsidRPr="00772C02" w:rsidRDefault="00B3399E" w:rsidP="00B3399E">
      <w:pPr>
        <w:widowControl w:val="0"/>
        <w:overflowPunct/>
        <w:autoSpaceDE/>
        <w:autoSpaceDN/>
        <w:adjustRightInd/>
        <w:ind w:left="-567"/>
        <w:jc w:val="both"/>
        <w:textAlignment w:val="auto"/>
        <w:rPr>
          <w:color w:val="000000"/>
          <w:szCs w:val="24"/>
        </w:rPr>
      </w:pPr>
    </w:p>
    <w:p w14:paraId="6CB65874" w14:textId="77777777" w:rsidR="00B3399E" w:rsidRPr="00772C02" w:rsidRDefault="00B3399E" w:rsidP="00B3399E">
      <w:pPr>
        <w:widowControl w:val="0"/>
        <w:overflowPunct/>
        <w:autoSpaceDE/>
        <w:autoSpaceDN/>
        <w:adjustRightInd/>
        <w:ind w:left="-567"/>
        <w:jc w:val="both"/>
        <w:textAlignment w:val="auto"/>
        <w:rPr>
          <w:color w:val="000000"/>
          <w:szCs w:val="24"/>
        </w:rPr>
      </w:pPr>
    </w:p>
    <w:p w14:paraId="2A6C4A9C" w14:textId="77777777" w:rsidR="00B3399E" w:rsidRPr="00772C02" w:rsidRDefault="00B3399E" w:rsidP="00B3399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7770EE0" w14:textId="77777777" w:rsidR="00B3399E" w:rsidRPr="00772C02" w:rsidRDefault="00B3399E" w:rsidP="00B3399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4D8276CC" w14:textId="77777777" w:rsidR="00B3399E" w:rsidRPr="00772C02" w:rsidRDefault="00B3399E" w:rsidP="00B3399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1145EA1" w14:textId="77777777" w:rsidR="00B3399E" w:rsidRPr="00772C02" w:rsidRDefault="00B3399E" w:rsidP="00B3399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57F1D42" w14:textId="77777777" w:rsidR="00B3399E" w:rsidRPr="00DD5F0B" w:rsidRDefault="00B3399E" w:rsidP="00B3399E">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18922D7E" w14:textId="77777777" w:rsidR="00B3399E" w:rsidRDefault="00B3399E" w:rsidP="00B3399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AE7FD4F"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0EDA4ED"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7DD0125"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481DBC2"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4D869DC"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D61E23C"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F30CBF2"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E0CECF1"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0EA8DD9"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150B5CA" w14:textId="77777777"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05AFF3E" w14:textId="77777777" w:rsidR="001E4C20" w:rsidRDefault="001E4C20" w:rsidP="001E4C20">
      <w:pPr>
        <w:pStyle w:val="Default"/>
        <w:jc w:val="center"/>
        <w:rPr>
          <w:rFonts w:ascii="Times New Roman" w:hAnsi="Times New Roman" w:cs="Times New Roman"/>
          <w:b/>
          <w:bCs/>
          <w:sz w:val="28"/>
          <w:szCs w:val="28"/>
          <w:u w:val="single"/>
        </w:rPr>
      </w:pPr>
    </w:p>
    <w:p w14:paraId="7DFEC6E9" w14:textId="77777777" w:rsidR="001E4C20" w:rsidRDefault="001E4C20" w:rsidP="001E4C20">
      <w:pPr>
        <w:pStyle w:val="Default"/>
        <w:jc w:val="center"/>
        <w:rPr>
          <w:rFonts w:ascii="Times New Roman" w:hAnsi="Times New Roman" w:cs="Times New Roman"/>
          <w:b/>
          <w:bCs/>
          <w:sz w:val="28"/>
          <w:szCs w:val="28"/>
          <w:u w:val="single"/>
        </w:rPr>
      </w:pPr>
    </w:p>
    <w:p w14:paraId="3221CD3C" w14:textId="77777777" w:rsidR="001E4C20" w:rsidRDefault="001E4C20" w:rsidP="001E4C20">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14:paraId="55CB428C" w14:textId="77777777" w:rsidR="001E4C20" w:rsidRPr="0099750B" w:rsidRDefault="001E4C20" w:rsidP="001E4C20">
      <w:pPr>
        <w:pStyle w:val="Default"/>
        <w:jc w:val="center"/>
        <w:rPr>
          <w:rFonts w:ascii="Times New Roman" w:hAnsi="Times New Roman" w:cs="Times New Roman"/>
          <w:b/>
          <w:bCs/>
          <w:sz w:val="28"/>
          <w:szCs w:val="28"/>
          <w:u w:val="single"/>
        </w:rPr>
      </w:pPr>
    </w:p>
    <w:p w14:paraId="71C4E732" w14:textId="77777777" w:rsidR="001E4C20" w:rsidRPr="0099750B" w:rsidRDefault="001E4C20" w:rsidP="001E4C20">
      <w:pPr>
        <w:pStyle w:val="Default"/>
        <w:jc w:val="center"/>
        <w:rPr>
          <w:rFonts w:ascii="Times New Roman" w:hAnsi="Times New Roman" w:cs="Times New Roman"/>
          <w:sz w:val="28"/>
          <w:szCs w:val="28"/>
          <w:u w:val="single"/>
        </w:rPr>
      </w:pPr>
    </w:p>
    <w:p w14:paraId="29E67069" w14:textId="77777777"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14:paraId="087340BE" w14:textId="77777777" w:rsidR="001E4C20" w:rsidRDefault="001E4C20" w:rsidP="001E4C20">
      <w:pPr>
        <w:pStyle w:val="Default"/>
        <w:jc w:val="both"/>
        <w:rPr>
          <w:rFonts w:ascii="Times New Roman" w:hAnsi="Times New Roman" w:cs="Times New Roman"/>
          <w:sz w:val="23"/>
          <w:szCs w:val="23"/>
        </w:rPr>
      </w:pPr>
    </w:p>
    <w:p w14:paraId="48876F45" w14:textId="77777777" w:rsidR="001E4C20" w:rsidRPr="0099750B" w:rsidRDefault="001E4C20" w:rsidP="001E4C20">
      <w:pPr>
        <w:pStyle w:val="Default"/>
        <w:jc w:val="both"/>
        <w:rPr>
          <w:rFonts w:ascii="Times New Roman" w:hAnsi="Times New Roman" w:cs="Times New Roman"/>
          <w:sz w:val="23"/>
          <w:szCs w:val="23"/>
        </w:rPr>
      </w:pPr>
    </w:p>
    <w:p w14:paraId="0EC49764" w14:textId="77777777"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14:paraId="26F08B55" w14:textId="77777777"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ab/>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w:t>
      </w:r>
      <w:r w:rsidRPr="0099750B">
        <w:rPr>
          <w:rFonts w:ascii="Times New Roman" w:hAnsi="Times New Roman" w:cs="Times New Roman"/>
          <w:bCs/>
          <w:sz w:val="23"/>
          <w:szCs w:val="23"/>
        </w:rPr>
        <w:tab/>
      </w:r>
    </w:p>
    <w:p w14:paraId="751DF199" w14:textId="77777777"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14:paraId="18CA83DA" w14:textId="77777777"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14:paraId="2C31130B" w14:textId="77777777" w:rsidR="001E4C20" w:rsidRPr="0099750B" w:rsidRDefault="001E4C20" w:rsidP="001E4C20">
      <w:pPr>
        <w:pStyle w:val="Default"/>
        <w:rPr>
          <w:rFonts w:ascii="Times New Roman" w:hAnsi="Times New Roman" w:cs="Times New Roman"/>
          <w:i/>
          <w:iCs/>
          <w:sz w:val="23"/>
          <w:szCs w:val="23"/>
        </w:rPr>
      </w:pPr>
    </w:p>
    <w:p w14:paraId="71B46675" w14:textId="77777777" w:rsidR="001E4C20" w:rsidRPr="0099750B" w:rsidRDefault="001E4C20" w:rsidP="001E4C20">
      <w:pPr>
        <w:pStyle w:val="Default"/>
        <w:rPr>
          <w:rFonts w:ascii="Times New Roman" w:hAnsi="Times New Roman" w:cs="Times New Roman"/>
          <w:i/>
          <w:iCs/>
          <w:sz w:val="23"/>
          <w:szCs w:val="23"/>
        </w:rPr>
      </w:pPr>
    </w:p>
    <w:p w14:paraId="30CB9210" w14:textId="77777777" w:rsidR="001E4C20" w:rsidRPr="0099750B" w:rsidRDefault="001E4C20" w:rsidP="001E4C20">
      <w:pPr>
        <w:pStyle w:val="Default"/>
        <w:rPr>
          <w:rFonts w:ascii="Times New Roman" w:hAnsi="Times New Roman" w:cs="Times New Roman"/>
          <w:i/>
          <w:iCs/>
          <w:sz w:val="23"/>
          <w:szCs w:val="23"/>
        </w:rPr>
      </w:pPr>
    </w:p>
    <w:p w14:paraId="0CAF3786" w14:textId="77777777" w:rsidR="001E4C20" w:rsidRPr="0099750B" w:rsidRDefault="001E4C20" w:rsidP="001E4C20">
      <w:pPr>
        <w:pStyle w:val="Default"/>
        <w:rPr>
          <w:rFonts w:ascii="Times New Roman" w:hAnsi="Times New Roman" w:cs="Times New Roman"/>
          <w:i/>
          <w:iCs/>
          <w:sz w:val="23"/>
          <w:szCs w:val="23"/>
        </w:rPr>
      </w:pPr>
    </w:p>
    <w:p w14:paraId="38F1BCA3" w14:textId="77777777" w:rsidR="001E4C20" w:rsidRDefault="001E4C20" w:rsidP="001E4C20">
      <w:pPr>
        <w:pStyle w:val="Default"/>
        <w:rPr>
          <w:rFonts w:ascii="Times New Roman" w:hAnsi="Times New Roman" w:cs="Times New Roman"/>
          <w:i/>
          <w:iCs/>
          <w:sz w:val="23"/>
          <w:szCs w:val="23"/>
        </w:rPr>
      </w:pPr>
    </w:p>
    <w:p w14:paraId="2CDE9275" w14:textId="77777777" w:rsidR="001E4C20" w:rsidRPr="0099750B" w:rsidRDefault="001E4C20" w:rsidP="001E4C20">
      <w:pPr>
        <w:pStyle w:val="Default"/>
        <w:rPr>
          <w:rFonts w:ascii="Times New Roman" w:hAnsi="Times New Roman" w:cs="Times New Roman"/>
          <w:i/>
          <w:iCs/>
          <w:sz w:val="23"/>
          <w:szCs w:val="23"/>
        </w:rPr>
      </w:pPr>
    </w:p>
    <w:p w14:paraId="71A552CA" w14:textId="77777777" w:rsidR="001E4C20" w:rsidRPr="0099750B" w:rsidRDefault="001E4C20" w:rsidP="001E4C20">
      <w:pPr>
        <w:pStyle w:val="Default"/>
        <w:rPr>
          <w:rFonts w:ascii="Times New Roman" w:hAnsi="Times New Roman" w:cs="Times New Roman"/>
          <w:i/>
          <w:iCs/>
          <w:sz w:val="23"/>
          <w:szCs w:val="23"/>
        </w:rPr>
      </w:pPr>
    </w:p>
    <w:p w14:paraId="6E6609BD" w14:textId="77777777" w:rsidR="001E4C20" w:rsidRPr="0099750B" w:rsidRDefault="001E4C20" w:rsidP="001E4C20">
      <w:pPr>
        <w:pStyle w:val="Default"/>
        <w:rPr>
          <w:rFonts w:ascii="Times New Roman" w:hAnsi="Times New Roman" w:cs="Times New Roman"/>
          <w:i/>
          <w:iCs/>
          <w:sz w:val="23"/>
          <w:szCs w:val="23"/>
        </w:rPr>
      </w:pPr>
    </w:p>
    <w:p w14:paraId="5B908953" w14:textId="77777777" w:rsidR="001E4C20" w:rsidRPr="0099750B" w:rsidRDefault="001E4C20" w:rsidP="001E4C20">
      <w:pPr>
        <w:pStyle w:val="Default"/>
        <w:rPr>
          <w:rFonts w:ascii="Times New Roman" w:hAnsi="Times New Roman" w:cs="Times New Roman"/>
          <w:i/>
          <w:iCs/>
          <w:sz w:val="23"/>
          <w:szCs w:val="23"/>
        </w:rPr>
      </w:pPr>
    </w:p>
    <w:p w14:paraId="52F1241F" w14:textId="77777777" w:rsidR="001E4C20" w:rsidRPr="0099750B" w:rsidRDefault="001E4C20" w:rsidP="001E4C20">
      <w:pPr>
        <w:pStyle w:val="Default"/>
        <w:rPr>
          <w:rFonts w:ascii="Times New Roman" w:hAnsi="Times New Roman" w:cs="Times New Roman"/>
          <w:i/>
          <w:iCs/>
          <w:sz w:val="23"/>
          <w:szCs w:val="23"/>
        </w:rPr>
      </w:pPr>
    </w:p>
    <w:p w14:paraId="0803937B" w14:textId="77777777" w:rsidR="001E4C20" w:rsidRPr="0099750B" w:rsidRDefault="001E4C20" w:rsidP="001E4C20">
      <w:pPr>
        <w:pStyle w:val="Default"/>
        <w:rPr>
          <w:rFonts w:ascii="Times New Roman" w:hAnsi="Times New Roman" w:cs="Times New Roman"/>
          <w:sz w:val="23"/>
          <w:szCs w:val="23"/>
        </w:rPr>
      </w:pPr>
    </w:p>
    <w:p w14:paraId="0C3D7D79" w14:textId="77777777" w:rsidR="001E4C20" w:rsidRPr="0099750B" w:rsidRDefault="001E4C20" w:rsidP="001E4C20">
      <w:pPr>
        <w:pStyle w:val="Default"/>
        <w:jc w:val="center"/>
        <w:rPr>
          <w:rFonts w:ascii="Times New Roman" w:hAnsi="Times New Roman" w:cs="Times New Roman"/>
          <w:sz w:val="23"/>
          <w:szCs w:val="23"/>
        </w:rPr>
      </w:pPr>
      <w:r w:rsidRPr="0099750B">
        <w:rPr>
          <w:rFonts w:ascii="Times New Roman" w:hAnsi="Times New Roman" w:cs="Times New Roman"/>
          <w:sz w:val="23"/>
          <w:szCs w:val="23"/>
        </w:rPr>
        <w:t>..............................                           ..............................               ..............................</w:t>
      </w:r>
    </w:p>
    <w:p w14:paraId="2E034FBE" w14:textId="77777777"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8D98" w14:textId="77777777" w:rsidR="0041759F" w:rsidRDefault="0041759F" w:rsidP="000A6C94">
      <w:r>
        <w:separator/>
      </w:r>
    </w:p>
  </w:endnote>
  <w:endnote w:type="continuationSeparator" w:id="0">
    <w:p w14:paraId="666C0911" w14:textId="77777777" w:rsidR="0041759F" w:rsidRDefault="0041759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E560" w14:textId="77777777" w:rsidR="0041759F" w:rsidRDefault="0041759F" w:rsidP="000A6C94">
      <w:r>
        <w:separator/>
      </w:r>
    </w:p>
  </w:footnote>
  <w:footnote w:type="continuationSeparator" w:id="0">
    <w:p w14:paraId="216B3250" w14:textId="77777777" w:rsidR="0041759F" w:rsidRDefault="0041759F" w:rsidP="000A6C94">
      <w:r>
        <w:continuationSeparator/>
      </w:r>
    </w:p>
  </w:footnote>
  <w:footnote w:id="1">
    <w:p w14:paraId="46F6A678" w14:textId="77777777" w:rsidR="0041152E" w:rsidRDefault="0041152E" w:rsidP="0041152E">
      <w:pPr>
        <w:pStyle w:val="DipnotMetni"/>
      </w:pPr>
      <w:r>
        <w:rPr>
          <w:rStyle w:val="DipnotBavurusu"/>
        </w:rPr>
        <w:footnoteRef/>
      </w:r>
      <w:r>
        <w:t xml:space="preserve"> Talep edilen belge grubunun belirtilmediği dilekçeler işleme alınmaz.</w:t>
      </w:r>
    </w:p>
  </w:footnote>
  <w:footnote w:id="2">
    <w:p w14:paraId="7F5D32A4" w14:textId="77777777"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 w:id="3">
    <w:p w14:paraId="356CB0BE" w14:textId="77777777" w:rsidR="00752BB7" w:rsidRPr="00E269F2" w:rsidRDefault="00752BB7" w:rsidP="00752BB7">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65B8E"/>
    <w:multiLevelType w:val="hybridMultilevel"/>
    <w:tmpl w:val="8968FF26"/>
    <w:lvl w:ilvl="0" w:tplc="58AE80D0">
      <w:start w:val="1"/>
      <w:numFmt w:val="decimal"/>
      <w:lvlText w:val="%1)"/>
      <w:lvlJc w:val="right"/>
      <w:pPr>
        <w:ind w:left="720" w:hanging="360"/>
      </w:pPr>
      <w:rPr>
        <w:rFonts w:ascii="Times New Roman" w:hAnsi="Times New Roman" w:hint="default"/>
        <w:b w:val="0"/>
        <w:color w:val="auto"/>
        <w:sz w:val="24"/>
      </w:rPr>
    </w:lvl>
    <w:lvl w:ilvl="1" w:tplc="E8824100">
      <w:start w:val="11"/>
      <w:numFmt w:val="decimal"/>
      <w:lvlText w:val="%2-"/>
      <w:lvlJc w:val="left"/>
      <w:pPr>
        <w:ind w:left="1491" w:hanging="411"/>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51D4DA7"/>
    <w:multiLevelType w:val="hybridMultilevel"/>
    <w:tmpl w:val="E3409EC0"/>
    <w:lvl w:ilvl="0" w:tplc="2D28CD42">
      <w:start w:val="1"/>
      <w:numFmt w:val="decimal"/>
      <w:lvlText w:val="%1)"/>
      <w:lvlJc w:val="left"/>
      <w:pPr>
        <w:ind w:left="1080" w:hanging="360"/>
      </w:pPr>
      <w:rPr>
        <w:rFonts w:asciiTheme="minorHAnsi" w:hAnsiTheme="minorHAnsi" w:cstheme="minorBidi"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25"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9"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5"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3"/>
  </w:num>
  <w:num w:numId="2">
    <w:abstractNumId w:val="20"/>
  </w:num>
  <w:num w:numId="3">
    <w:abstractNumId w:val="23"/>
  </w:num>
  <w:num w:numId="4">
    <w:abstractNumId w:val="12"/>
  </w:num>
  <w:num w:numId="5">
    <w:abstractNumId w:val="14"/>
  </w:num>
  <w:num w:numId="6">
    <w:abstractNumId w:val="5"/>
  </w:num>
  <w:num w:numId="7">
    <w:abstractNumId w:val="1"/>
  </w:num>
  <w:num w:numId="8">
    <w:abstractNumId w:val="22"/>
  </w:num>
  <w:num w:numId="9">
    <w:abstractNumId w:val="19"/>
  </w:num>
  <w:num w:numId="10">
    <w:abstractNumId w:val="4"/>
  </w:num>
  <w:num w:numId="11">
    <w:abstractNumId w:val="8"/>
  </w:num>
  <w:num w:numId="12">
    <w:abstractNumId w:val="15"/>
  </w:num>
  <w:num w:numId="13">
    <w:abstractNumId w:val="28"/>
  </w:num>
  <w:num w:numId="14">
    <w:abstractNumId w:val="25"/>
  </w:num>
  <w:num w:numId="15">
    <w:abstractNumId w:val="34"/>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5"/>
  </w:num>
  <w:num w:numId="20">
    <w:abstractNumId w:val="7"/>
  </w:num>
  <w:num w:numId="21">
    <w:abstractNumId w:val="17"/>
  </w:num>
  <w:num w:numId="22">
    <w:abstractNumId w:val="36"/>
  </w:num>
  <w:num w:numId="23">
    <w:abstractNumId w:val="38"/>
  </w:num>
  <w:num w:numId="24">
    <w:abstractNumId w:val="33"/>
  </w:num>
  <w:num w:numId="25">
    <w:abstractNumId w:val="11"/>
  </w:num>
  <w:num w:numId="26">
    <w:abstractNumId w:val="37"/>
  </w:num>
  <w:num w:numId="27">
    <w:abstractNumId w:val="39"/>
  </w:num>
  <w:num w:numId="28">
    <w:abstractNumId w:val="18"/>
  </w:num>
  <w:num w:numId="29">
    <w:abstractNumId w:val="2"/>
  </w:num>
  <w:num w:numId="30">
    <w:abstractNumId w:val="32"/>
  </w:num>
  <w:num w:numId="31">
    <w:abstractNumId w:val="30"/>
  </w:num>
  <w:num w:numId="32">
    <w:abstractNumId w:val="3"/>
  </w:num>
  <w:num w:numId="33">
    <w:abstractNumId w:val="21"/>
  </w:num>
  <w:num w:numId="34">
    <w:abstractNumId w:val="26"/>
  </w:num>
  <w:num w:numId="35">
    <w:abstractNumId w:val="24"/>
  </w:num>
  <w:num w:numId="36">
    <w:abstractNumId w:val="10"/>
  </w:num>
  <w:num w:numId="37">
    <w:abstractNumId w:val="16"/>
  </w:num>
  <w:num w:numId="38">
    <w:abstractNumId w:val="31"/>
  </w:num>
  <w:num w:numId="39">
    <w:abstractNumId w:val="2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14B4A"/>
    <w:rsid w:val="000267FC"/>
    <w:rsid w:val="0002748E"/>
    <w:rsid w:val="000323E8"/>
    <w:rsid w:val="000345D9"/>
    <w:rsid w:val="00050819"/>
    <w:rsid w:val="00054171"/>
    <w:rsid w:val="00060380"/>
    <w:rsid w:val="00064539"/>
    <w:rsid w:val="00073591"/>
    <w:rsid w:val="0007560F"/>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09D"/>
    <w:rsid w:val="001C0596"/>
    <w:rsid w:val="001C4285"/>
    <w:rsid w:val="001C5DA4"/>
    <w:rsid w:val="001C67B5"/>
    <w:rsid w:val="001D4115"/>
    <w:rsid w:val="001D44DA"/>
    <w:rsid w:val="001D5DEF"/>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5427D"/>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7BE"/>
    <w:rsid w:val="003E2912"/>
    <w:rsid w:val="003E2D31"/>
    <w:rsid w:val="003F072B"/>
    <w:rsid w:val="003F0FF9"/>
    <w:rsid w:val="003F61F2"/>
    <w:rsid w:val="004003D1"/>
    <w:rsid w:val="00404D45"/>
    <w:rsid w:val="00406704"/>
    <w:rsid w:val="00411169"/>
    <w:rsid w:val="0041152E"/>
    <w:rsid w:val="00411641"/>
    <w:rsid w:val="0041759F"/>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57CF"/>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86DCD"/>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2BB7"/>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79DB"/>
    <w:rsid w:val="00A038FB"/>
    <w:rsid w:val="00A056F0"/>
    <w:rsid w:val="00A05D45"/>
    <w:rsid w:val="00A130DE"/>
    <w:rsid w:val="00A2086F"/>
    <w:rsid w:val="00A250A5"/>
    <w:rsid w:val="00A25798"/>
    <w:rsid w:val="00A27A08"/>
    <w:rsid w:val="00A316FF"/>
    <w:rsid w:val="00A35E15"/>
    <w:rsid w:val="00A4573E"/>
    <w:rsid w:val="00A56816"/>
    <w:rsid w:val="00A56DC7"/>
    <w:rsid w:val="00A575A5"/>
    <w:rsid w:val="00A601D5"/>
    <w:rsid w:val="00A60C88"/>
    <w:rsid w:val="00A616D6"/>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399E"/>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55C3"/>
    <w:rsid w:val="00BC6B1E"/>
    <w:rsid w:val="00BD40E8"/>
    <w:rsid w:val="00BF5D69"/>
    <w:rsid w:val="00BF6A16"/>
    <w:rsid w:val="00C058C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3838"/>
    <w:rsid w:val="00CA5EEC"/>
    <w:rsid w:val="00CB508D"/>
    <w:rsid w:val="00CB7F02"/>
    <w:rsid w:val="00CC1A7C"/>
    <w:rsid w:val="00CC5371"/>
    <w:rsid w:val="00CC598D"/>
    <w:rsid w:val="00CC5FA9"/>
    <w:rsid w:val="00CC6028"/>
    <w:rsid w:val="00CD239E"/>
    <w:rsid w:val="00CE4F97"/>
    <w:rsid w:val="00CF4DB9"/>
    <w:rsid w:val="00CF64E7"/>
    <w:rsid w:val="00D00010"/>
    <w:rsid w:val="00D1131C"/>
    <w:rsid w:val="00D15FFE"/>
    <w:rsid w:val="00D2256B"/>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B8C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uiPriority w:val="22"/>
    <w:qFormat/>
    <w:rsid w:val="00B33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CF67-FD7B-4492-8FC4-9DF96EDB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2166</Words>
  <Characters>12347</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Hüseyin Bebek</cp:lastModifiedBy>
  <cp:revision>15</cp:revision>
  <cp:lastPrinted>2022-01-27T13:24:00Z</cp:lastPrinted>
  <dcterms:created xsi:type="dcterms:W3CDTF">2023-01-19T10:55:00Z</dcterms:created>
  <dcterms:modified xsi:type="dcterms:W3CDTF">2025-03-06T06:38:00Z</dcterms:modified>
</cp:coreProperties>
</file>