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722EDC">
      <w:pPr>
        <w:jc w:val="center"/>
        <w:rPr>
          <w:rFonts w:ascii="Times New Roman" w:hAnsi="Times New Roman" w:cs="Times New Roman"/>
          <w:b/>
          <w:sz w:val="24"/>
          <w:szCs w:val="24"/>
        </w:rPr>
      </w:pPr>
      <w:r>
        <w:rPr>
          <w:rFonts w:ascii="Times New Roman" w:hAnsi="Times New Roman" w:cs="Times New Roman"/>
          <w:b/>
          <w:sz w:val="24"/>
          <w:szCs w:val="24"/>
        </w:rPr>
        <w:t>İZMİR İLİ, BERGAMA İLÇESİ</w:t>
      </w:r>
    </w:p>
    <w:p w:rsidR="006E3847" w:rsidRDefault="00722EDC">
      <w:pPr>
        <w:jc w:val="center"/>
        <w:rPr>
          <w:rFonts w:ascii="Times New Roman" w:hAnsi="Times New Roman" w:cs="Times New Roman"/>
          <w:b/>
          <w:sz w:val="24"/>
          <w:szCs w:val="24"/>
        </w:rPr>
      </w:pPr>
      <w:r>
        <w:rPr>
          <w:rFonts w:ascii="Times New Roman" w:hAnsi="Times New Roman" w:cs="Times New Roman"/>
          <w:b/>
          <w:sz w:val="24"/>
          <w:szCs w:val="24"/>
        </w:rPr>
        <w:t xml:space="preserve"> VENTO RES PROJESİNE 2 ADET TRİBÜN (T8 VE T9)  İLAVE EDİLMESİ AMAÇLI YENİLENEBİLİR ENERJİ KAYNAKLARINA DAYALI ÜRETİM TESİSİ ALANI (RES – 9,6 MWM)</w:t>
      </w:r>
    </w:p>
    <w:p w:rsidR="006E3847" w:rsidRDefault="00722EDC">
      <w:pPr>
        <w:jc w:val="center"/>
        <w:rPr>
          <w:rFonts w:ascii="Times New Roman" w:hAnsi="Times New Roman" w:cs="Times New Roman"/>
          <w:b/>
          <w:sz w:val="24"/>
          <w:szCs w:val="24"/>
        </w:rPr>
      </w:pPr>
      <w:r>
        <w:rPr>
          <w:rFonts w:ascii="Times New Roman" w:hAnsi="Times New Roman" w:cs="Times New Roman"/>
          <w:b/>
          <w:sz w:val="24"/>
          <w:szCs w:val="24"/>
        </w:rPr>
        <w:t xml:space="preserve"> 1/1000 ÖLÇEKLİ UYGULAMA İMAR PLANI</w:t>
      </w:r>
    </w:p>
    <w:p w:rsidR="006E3847" w:rsidRDefault="00722EDC">
      <w:pPr>
        <w:jc w:val="center"/>
        <w:rPr>
          <w:rFonts w:ascii="Times New Roman" w:hAnsi="Times New Roman" w:cs="Times New Roman"/>
          <w:b/>
          <w:sz w:val="24"/>
          <w:szCs w:val="24"/>
        </w:rPr>
      </w:pPr>
      <w:r>
        <w:rPr>
          <w:rFonts w:ascii="Times New Roman" w:hAnsi="Times New Roman" w:cs="Times New Roman"/>
          <w:b/>
          <w:sz w:val="24"/>
          <w:szCs w:val="24"/>
        </w:rPr>
        <w:t>İLAVESİ VE DEĞİŞİKLİĞİ</w:t>
      </w:r>
    </w:p>
    <w:p w:rsidR="006E3847" w:rsidRDefault="00722EDC">
      <w:pPr>
        <w:jc w:val="center"/>
        <w:rPr>
          <w:rFonts w:ascii="Times New Roman" w:hAnsi="Times New Roman" w:cs="Times New Roman"/>
          <w:b/>
          <w:sz w:val="24"/>
          <w:szCs w:val="24"/>
        </w:rPr>
      </w:pPr>
      <w:r>
        <w:rPr>
          <w:rFonts w:ascii="Times New Roman" w:hAnsi="Times New Roman" w:cs="Times New Roman"/>
          <w:b/>
          <w:sz w:val="24"/>
          <w:szCs w:val="24"/>
        </w:rPr>
        <w:t>AÇIKLAMA RAPORU</w:t>
      </w: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lastRenderedPageBreak/>
        <w:t>1-PLANLAMANIN KONUMU:</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Planlama alanı Türkiye'nin batısında Ege Bölgesinin kuzeyinde İzmir ili, Bergama ilçesi sınırları içeresinde, Alacalar köyü sınırlarında Geyikli tepe mevkiinde yer almaktadır. </w:t>
      </w:r>
    </w:p>
    <w:p w:rsidR="006E3847" w:rsidRDefault="00722ED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4820285</wp:posOffset>
                </wp:positionH>
                <wp:positionV relativeFrom="paragraph">
                  <wp:posOffset>1660525</wp:posOffset>
                </wp:positionV>
                <wp:extent cx="297180" cy="5050155"/>
                <wp:effectExtent l="76200" t="0" r="26670" b="55245"/>
                <wp:wrapNone/>
                <wp:docPr id="17" name="Düz Ok Bağlayıcısı 17"/>
                <wp:cNvGraphicFramePr/>
                <a:graphic xmlns:a="http://schemas.openxmlformats.org/drawingml/2006/main">
                  <a:graphicData uri="http://schemas.microsoft.com/office/word/2010/wordprocessingShape">
                    <wps:wsp>
                      <wps:cNvCnPr/>
                      <wps:spPr>
                        <a:xfrm flipH="1">
                          <a:off x="0" y="0"/>
                          <a:ext cx="297314" cy="505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06E203" id="_x0000_t32" coordsize="21600,21600" o:spt="32" o:oned="t" path="m,l21600,21600e" filled="f">
                <v:path arrowok="t" fillok="f" o:connecttype="none"/>
                <o:lock v:ext="edit" shapetype="t"/>
              </v:shapetype>
              <v:shape id="Düz Ok Bağlayıcısı 17" o:spid="_x0000_s1026" type="#_x0000_t32" style="position:absolute;margin-left:379.55pt;margin-top:130.75pt;width:23.4pt;height:397.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3480435</wp:posOffset>
                </wp:positionH>
                <wp:positionV relativeFrom="paragraph">
                  <wp:posOffset>1607185</wp:posOffset>
                </wp:positionV>
                <wp:extent cx="1233170" cy="3912870"/>
                <wp:effectExtent l="57150" t="0" r="24130" b="50165"/>
                <wp:wrapNone/>
                <wp:docPr id="16" name="Düz Ok Bağlayıcısı 16"/>
                <wp:cNvGraphicFramePr/>
                <a:graphic xmlns:a="http://schemas.openxmlformats.org/drawingml/2006/main">
                  <a:graphicData uri="http://schemas.microsoft.com/office/word/2010/wordprocessingShape">
                    <wps:wsp>
                      <wps:cNvCnPr/>
                      <wps:spPr>
                        <a:xfrm flipH="1">
                          <a:off x="0" y="0"/>
                          <a:ext cx="1233377" cy="39127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D24B8" id="Düz Ok Bağlayıcısı 16" o:spid="_x0000_s1026" type="#_x0000_t32" style="position:absolute;margin-left:274.05pt;margin-top:126.55pt;width:97.1pt;height:308.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" strokecolor="#4579b8 [3044]">
                <v:stroke endarrow="open"/>
              </v:shape>
            </w:pict>
          </mc:Fallback>
        </mc:AlternateContent>
      </w:r>
      <w:r>
        <w:rPr>
          <w:rFonts w:ascii="Times New Roman" w:hAnsi="Times New Roman" w:cs="Times New Roman"/>
          <w:noProof/>
          <w:sz w:val="24"/>
          <w:szCs w:val="24"/>
        </w:rPr>
        <w:drawing>
          <wp:inline distT="0" distB="0" distL="0" distR="0">
            <wp:extent cx="5761355" cy="31089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1355" cy="3108960"/>
                    </a:xfrm>
                    <a:prstGeom prst="rect">
                      <a:avLst/>
                    </a:prstGeom>
                    <a:noFill/>
                  </pic:spPr>
                </pic:pic>
              </a:graphicData>
            </a:graphic>
          </wp:inline>
        </w:drawing>
      </w:r>
    </w:p>
    <w:p w:rsidR="006E3847" w:rsidRDefault="00722ED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4486910"/>
            <wp:effectExtent l="0" t="0" r="9525"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1355" cy="4485778"/>
                    </a:xfrm>
                    <a:prstGeom prst="rect">
                      <a:avLst/>
                    </a:prstGeom>
                    <a:noFill/>
                  </pic:spPr>
                </pic:pic>
              </a:graphicData>
            </a:graphic>
          </wp:inline>
        </w:drawing>
      </w:r>
      <w:r>
        <w:rPr>
          <w:rFonts w:ascii="Times New Roman" w:hAnsi="Times New Roman" w:cs="Times New Roman"/>
          <w:b/>
          <w:sz w:val="24"/>
          <w:szCs w:val="24"/>
        </w:rPr>
        <w:t>Planlama Alanı</w:t>
      </w:r>
    </w:p>
    <w:p w:rsidR="006E3847" w:rsidRDefault="00722EDC">
      <w:pPr>
        <w:rPr>
          <w:rFonts w:ascii="Times New Roman" w:hAnsi="Times New Roman" w:cs="Times New Roman"/>
          <w:sz w:val="24"/>
          <w:szCs w:val="24"/>
        </w:rPr>
      </w:pPr>
      <w:r>
        <w:rPr>
          <w:rFonts w:ascii="Times New Roman" w:hAnsi="Times New Roman" w:cs="Times New Roman"/>
          <w:b/>
          <w:sz w:val="24"/>
          <w:szCs w:val="24"/>
        </w:rPr>
        <w:lastRenderedPageBreak/>
        <w:t>3-ÜST ÖLÇEKLİ PLAN KARARLARI</w:t>
      </w:r>
      <w:r>
        <w:rPr>
          <w:rFonts w:ascii="Times New Roman" w:hAnsi="Times New Roman" w:cs="Times New Roman"/>
          <w:sz w:val="24"/>
          <w:szCs w:val="24"/>
        </w:rPr>
        <w:t>:</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Planlama alanı İzmir-Manisa Planlama Bölgesi 1/100.000 ölçekli Çevre Düzeni Planında Orman alanlarında kalmaktadır. </w:t>
      </w:r>
    </w:p>
    <w:p w:rsidR="006E3847" w:rsidRDefault="00EB408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468518"/>
            <wp:effectExtent l="0" t="0" r="0" b="8255"/>
            <wp:docPr id="6" name="Resim 6" descr="C:\Users\AAA\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468518"/>
                    </a:xfrm>
                    <a:prstGeom prst="rect">
                      <a:avLst/>
                    </a:prstGeom>
                    <a:noFill/>
                    <a:ln>
                      <a:noFill/>
                    </a:ln>
                  </pic:spPr>
                </pic:pic>
              </a:graphicData>
            </a:graphic>
          </wp:inline>
        </w:drawing>
      </w:r>
    </w:p>
    <w:p w:rsidR="006E3847" w:rsidRDefault="00722EDC">
      <w:pPr>
        <w:rPr>
          <w:rFonts w:ascii="Times New Roman" w:hAnsi="Times New Roman" w:cs="Times New Roman"/>
          <w:b/>
          <w:sz w:val="24"/>
          <w:szCs w:val="24"/>
        </w:rPr>
      </w:pPr>
      <w:r>
        <w:rPr>
          <w:rFonts w:ascii="Times New Roman" w:hAnsi="Times New Roman" w:cs="Times New Roman"/>
          <w:b/>
          <w:sz w:val="24"/>
          <w:szCs w:val="24"/>
        </w:rPr>
        <w:t>İzmir Manisa Planlama Bölgesi 1/100.000 ölçekli Çevre Düzeni Planı plan hükümleri;</w:t>
      </w:r>
    </w:p>
    <w:p w:rsidR="006E3847" w:rsidRDefault="00722EDC">
      <w:pPr>
        <w:rPr>
          <w:rFonts w:ascii="Times New Roman" w:hAnsi="Times New Roman" w:cs="Times New Roman"/>
          <w:b/>
          <w:sz w:val="24"/>
          <w:szCs w:val="24"/>
        </w:rPr>
      </w:pPr>
      <w:r>
        <w:rPr>
          <w:rFonts w:ascii="Times New Roman" w:hAnsi="Times New Roman" w:cs="Times New Roman"/>
          <w:b/>
          <w:sz w:val="24"/>
          <w:szCs w:val="24"/>
        </w:rPr>
        <w:t>8.18.7. ENERJİ ÜRETİM ALANLARI VE ENERJİ İLETİM TESİSLERİ</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8.18.7.1. 5346 sayılı </w:t>
      </w:r>
      <w:proofErr w:type="gramStart"/>
      <w:r>
        <w:rPr>
          <w:rFonts w:ascii="Times New Roman" w:hAnsi="Times New Roman" w:cs="Times New Roman"/>
          <w:sz w:val="24"/>
          <w:szCs w:val="24"/>
        </w:rPr>
        <w:t>Yenilenebilir</w:t>
      </w:r>
      <w:proofErr w:type="gramEnd"/>
      <w:r>
        <w:rPr>
          <w:rFonts w:ascii="Times New Roman" w:hAnsi="Times New Roman" w:cs="Times New Roman"/>
          <w:sz w:val="24"/>
          <w:szCs w:val="24"/>
        </w:rPr>
        <w:t xml:space="preserve"> Enerji Kaynaklarının Elektrik Enerjisi Üretimi Amaçlı Kullanımına İlişkin Kanunda tanımlanan yenilebilir enerji üretim alanlarında ilgili kurum ve kuruluşlardan alınan izinler ve enerji piyasası düzenleme kurumunca verilecek lisans kapsamında uygulamalar aşağıdaki esaslara göre yapılacaktır: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Danıştay 6. Dairesinin 30.10.2020 tarih ve E.2016/2373-K.2020/14080 sayılı kararı uyarınca, imar planları bu hükmün yürürlüğe girdiği tarihinden önce onaylanan yenilenebilir enerji kaynaklarına dayalı enerji üretim tesislerinin kapasite artışı içermeyen imar planı değişiklikleri, ilgili kurum ve kuruluşların görüşleri doğrultusunda ilgili idaresince onaylanabilir. Yeni yatırım veya kapasite artışı taleplerinde aşağıdaki </w:t>
      </w:r>
      <w:proofErr w:type="gramStart"/>
      <w:r>
        <w:rPr>
          <w:rFonts w:ascii="Times New Roman" w:hAnsi="Times New Roman" w:cs="Times New Roman"/>
          <w:sz w:val="24"/>
          <w:szCs w:val="24"/>
        </w:rPr>
        <w:t>kriterlere</w:t>
      </w:r>
      <w:proofErr w:type="gramEnd"/>
      <w:r>
        <w:rPr>
          <w:rFonts w:ascii="Times New Roman" w:hAnsi="Times New Roman" w:cs="Times New Roman"/>
          <w:sz w:val="24"/>
          <w:szCs w:val="24"/>
        </w:rPr>
        <w:t xml:space="preserve"> uyulacaktır: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6831 sayılı “Orman Kanunu” kapsamında kalan alanlardaki yatırımların gerekli izinler alınarak öncelikli olarak orman niteliğini kaybetmiş alanlarda gerçekleştirilmesi esastır.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Tarımsal üretim amaçlı korunması esas olan 5403 sayılı Toprak Koruma ve Arazi Kullanımı Kanunu kapsamında kalan tarım arazilerinde yapılacak olan yatırımlarda 5403 sayılı Kanun hükümleri kapsamında “tarım dışı amaçla kullanım </w:t>
      </w:r>
      <w:proofErr w:type="spellStart"/>
      <w:r>
        <w:rPr>
          <w:rFonts w:ascii="Times New Roman" w:hAnsi="Times New Roman" w:cs="Times New Roman"/>
          <w:sz w:val="24"/>
          <w:szCs w:val="24"/>
        </w:rPr>
        <w:t>izni”nin</w:t>
      </w:r>
      <w:proofErr w:type="spellEnd"/>
      <w:r>
        <w:rPr>
          <w:rFonts w:ascii="Times New Roman" w:hAnsi="Times New Roman" w:cs="Times New Roman"/>
          <w:sz w:val="24"/>
          <w:szCs w:val="24"/>
        </w:rPr>
        <w:t xml:space="preserve"> alınması zorunludur.</w:t>
      </w:r>
    </w:p>
    <w:p w:rsidR="006E3847" w:rsidRDefault="00722EDC">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Çevre düzeni planında plaj-kumsal, sazlık-bataklık alan, jeolojik sakıncalı alan, jeolojik özellikleri nedeniyle korunacak alan, sulak alanlar, sulak alan koruma bölgeleri, içme ve kullanma suyu koruma kuşakları ve yaban hayatı koruma geliştirme sahalarında kalan alanlarda yapılacak uygulamalarda üniversitelerin ilgili bölümlerince faaliyetin çevreye olabilecek olası etkilerinin ve alınacak önlemlerin açıklandığı ekosistem değerlendirme raporu hazırlanması zorunludur. </w:t>
      </w:r>
      <w:proofErr w:type="gramEnd"/>
      <w:r>
        <w:rPr>
          <w:rFonts w:ascii="Times New Roman" w:hAnsi="Times New Roman" w:cs="Times New Roman"/>
          <w:sz w:val="24"/>
          <w:szCs w:val="24"/>
        </w:rPr>
        <w:t>Bu alanlarda ilgili mevzuat hükümleri ve ekosistem değerlendirme raporu doğrultusunda uygulama yapılacaktır.</w:t>
      </w:r>
    </w:p>
    <w:p w:rsidR="006E3847" w:rsidRDefault="00722EDC">
      <w:pPr>
        <w:jc w:val="both"/>
        <w:rPr>
          <w:rFonts w:ascii="Times New Roman" w:hAnsi="Times New Roman" w:cs="Times New Roman"/>
          <w:sz w:val="24"/>
          <w:szCs w:val="24"/>
        </w:rPr>
      </w:pPr>
      <w:proofErr w:type="gramStart"/>
      <w:r>
        <w:rPr>
          <w:rFonts w:ascii="Times New Roman" w:hAnsi="Times New Roman" w:cs="Times New Roman"/>
          <w:sz w:val="24"/>
          <w:szCs w:val="24"/>
        </w:rPr>
        <w:t>• Planlama bölgesi içerisinde bulunan kültür ve turizm koruma ve gelişim bölgesi/turizm merkezi, özel çevre koruma bölgesi, milli park, tabiat parkı, tabiatı koruma alanı, sit alanı gibi özel kanunlara tabi alanlarda 5346 sayılı Kanun kapsamında gerçekleştirilecek yenilenebilir enerji projelerine ilişkin alt ölçekli planlar, ilgili mevzuatlar ve ilke kararları çerçevesinde, alanın statüsüne uygun olarak Kültür ve Turizm Bakanlığı veya Tabiat Varlıklarını Koruma Genel Müdürlüğünce onaylanır.</w:t>
      </w:r>
      <w:proofErr w:type="gramEnd"/>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Alt ölçekli planların jeolojik-</w:t>
      </w:r>
      <w:proofErr w:type="spellStart"/>
      <w:r>
        <w:rPr>
          <w:rFonts w:ascii="Times New Roman" w:hAnsi="Times New Roman" w:cs="Times New Roman"/>
          <w:sz w:val="24"/>
          <w:szCs w:val="24"/>
        </w:rPr>
        <w:t>jeoteknik</w:t>
      </w:r>
      <w:proofErr w:type="spellEnd"/>
      <w:r>
        <w:rPr>
          <w:rFonts w:ascii="Times New Roman" w:hAnsi="Times New Roman" w:cs="Times New Roman"/>
          <w:sz w:val="24"/>
          <w:szCs w:val="24"/>
        </w:rPr>
        <w:t xml:space="preserve"> etüt raporlarına uygun olarak hazırlanması zorunludur.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8.18.7.2. 5346 sayılı </w:t>
      </w:r>
      <w:proofErr w:type="gramStart"/>
      <w:r>
        <w:rPr>
          <w:rFonts w:ascii="Times New Roman" w:hAnsi="Times New Roman" w:cs="Times New Roman"/>
          <w:sz w:val="24"/>
          <w:szCs w:val="24"/>
        </w:rPr>
        <w:t>Yenilenebilir</w:t>
      </w:r>
      <w:proofErr w:type="gramEnd"/>
      <w:r>
        <w:rPr>
          <w:rFonts w:ascii="Times New Roman" w:hAnsi="Times New Roman" w:cs="Times New Roman"/>
          <w:sz w:val="24"/>
          <w:szCs w:val="24"/>
        </w:rPr>
        <w:t xml:space="preserve"> Enerji Kaynaklarının Elektrik Enerjisi Üretimi Amaçlı Kullanımına İlişkin Kanuna uygun olarak yapılması planlanan yenilenebilir enerji üretim tesislerinde, Enerji Piyasası Düzenleme Kurumundan alınacak izin kapsamında, bölgesel ölçekli yatırım kararı niteliği taşıyan hidroelektrik santrallerde 10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rüzgar enerji santrallerinde 50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biyokütle</w:t>
      </w:r>
      <w:proofErr w:type="spellEnd"/>
      <w:r>
        <w:rPr>
          <w:rFonts w:ascii="Times New Roman" w:hAnsi="Times New Roman" w:cs="Times New Roman"/>
          <w:sz w:val="24"/>
          <w:szCs w:val="24"/>
        </w:rPr>
        <w:t xml:space="preserve"> enerji santrallerinde 10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jeotermal enerji santrallerinde 20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güneş enerji santrallerinde proje alanı 20 hektar veya 10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ve üzeri kurulu gücündeki tesisler için çevre düzeni planında değişiklik yapılması zorunludur. Kurulu gücü bu değerlerin altında olan projelerde imar planı süreçleri, bu planda belirlenen </w:t>
      </w:r>
      <w:proofErr w:type="gramStart"/>
      <w:r>
        <w:rPr>
          <w:rFonts w:ascii="Times New Roman" w:hAnsi="Times New Roman" w:cs="Times New Roman"/>
          <w:sz w:val="24"/>
          <w:szCs w:val="24"/>
        </w:rPr>
        <w:t>kriterlere</w:t>
      </w:r>
      <w:proofErr w:type="gramEnd"/>
      <w:r>
        <w:rPr>
          <w:rFonts w:ascii="Times New Roman" w:hAnsi="Times New Roman" w:cs="Times New Roman"/>
          <w:sz w:val="24"/>
          <w:szCs w:val="24"/>
        </w:rPr>
        <w:t xml:space="preserve"> uygun olarak ilgili idaresince sonuçlandırılır.</w:t>
      </w: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lastRenderedPageBreak/>
        <w:t>4-ALT ÖLÇEKLİ PLANLAR:</w:t>
      </w:r>
    </w:p>
    <w:p w:rsidR="006E3847" w:rsidRDefault="00722EDC">
      <w:pPr>
        <w:ind w:firstLine="708"/>
        <w:jc w:val="both"/>
        <w:rPr>
          <w:rFonts w:ascii="Times New Roman" w:eastAsia="Times New Roman" w:hAnsi="Times New Roman" w:cs="Times New Roman"/>
          <w:snapToGrid w:val="0"/>
          <w:color w:val="000000"/>
          <w:w w:val="0"/>
          <w:sz w:val="24"/>
          <w:szCs w:val="24"/>
          <w:u w:color="000000"/>
          <w:shd w:val="clear" w:color="000000" w:fill="000000"/>
          <w:lang w:val="zh-CN" w:eastAsia="zh-CN" w:bidi="zh-CN"/>
        </w:rPr>
      </w:pP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RES İmar Planları İzmir Büyükşehir Belediyesi ve Bergama Belediyesince 2014 tarihinde onanmıştır. Bu planda Türbin Sayısı 9 adettir.</w:t>
      </w:r>
      <w:r>
        <w:rPr>
          <w:rFonts w:ascii="Times New Roman" w:eastAsia="Times New Roman" w:hAnsi="Times New Roman" w:cs="Times New Roman"/>
          <w:snapToGrid w:val="0"/>
          <w:color w:val="000000"/>
          <w:w w:val="0"/>
          <w:sz w:val="24"/>
          <w:szCs w:val="24"/>
          <w:u w:color="000000"/>
          <w:shd w:val="clear" w:color="000000" w:fill="000000"/>
          <w:lang w:val="zh-CN" w:eastAsia="zh-CN" w:bidi="zh-CN"/>
        </w:rPr>
        <w:t xml:space="preserve"> </w:t>
      </w:r>
    </w:p>
    <w:p w:rsidR="006E3847" w:rsidRDefault="00722EDC">
      <w:pPr>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6170" cy="6953250"/>
            <wp:effectExtent l="0" t="0" r="0" b="0"/>
            <wp:docPr id="2" name="Resim 2" descr="C:\Users\AAA\Desktop\Netcad AAA BBB 5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AAA\Desktop\Netcad AAA BBB 5000\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19024" cy="6957285"/>
                    </a:xfrm>
                    <a:prstGeom prst="rect">
                      <a:avLst/>
                    </a:prstGeom>
                    <a:noFill/>
                    <a:ln>
                      <a:noFill/>
                    </a:ln>
                  </pic:spPr>
                </pic:pic>
              </a:graphicData>
            </a:graphic>
          </wp:inline>
        </w:drawing>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Ulaşım yolu </w:t>
      </w:r>
      <w:proofErr w:type="gramStart"/>
      <w:r>
        <w:rPr>
          <w:rFonts w:ascii="Times New Roman" w:hAnsi="Times New Roman" w:cs="Times New Roman"/>
          <w:sz w:val="24"/>
          <w:szCs w:val="24"/>
        </w:rPr>
        <w:t>güzergahının</w:t>
      </w:r>
      <w:proofErr w:type="gramEnd"/>
      <w:r>
        <w:rPr>
          <w:rFonts w:ascii="Times New Roman" w:hAnsi="Times New Roman" w:cs="Times New Roman"/>
          <w:sz w:val="24"/>
          <w:szCs w:val="24"/>
        </w:rPr>
        <w:t xml:space="preserve"> değiştirilmesi ve Türbinlerin tiplerinin değişikliğe gidilmesi nedeniyle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RES imar planında revizyona gidilmiş ve bu plan Çevre Şehircilik ve İklim Değişikliği Bakanlığınca onaylanmış ve 18.02.2019 tarihinde askıdan indirilerek yürürlüğe girmiştir. Bu planda Türbin sayısı 7’ye düşürülmüştür.</w:t>
      </w:r>
    </w:p>
    <w:p w:rsidR="006E3847" w:rsidRDefault="00722EDC">
      <w:pPr>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w:drawing>
          <wp:inline distT="0" distB="0" distL="0" distR="0">
            <wp:extent cx="5734685" cy="5895975"/>
            <wp:effectExtent l="0" t="0" r="0" b="9525"/>
            <wp:docPr id="1" name="Resim 11" descr="C:\Users\DDD\Desktop\yy.bmp"/>
            <wp:cNvGraphicFramePr/>
            <a:graphic xmlns:a="http://schemas.openxmlformats.org/drawingml/2006/main">
              <a:graphicData uri="http://schemas.openxmlformats.org/drawingml/2006/picture">
                <pic:pic xmlns:pic="http://schemas.openxmlformats.org/drawingml/2006/picture">
                  <pic:nvPicPr>
                    <pic:cNvPr id="1" name="Resim 11" descr="C:\Users\DDD\Desktop\yy.bmp"/>
                    <pic:cNvPicPr/>
                  </pic:nvPicPr>
                  <pic:blipFill>
                    <a:blip r:embed="rId13" cstate="print">
                      <a:extLst>
                        <a:ext uri="{28A0092B-C50C-407E-A947-70E740481C1C}">
                          <a14:useLocalDpi xmlns:a14="http://schemas.microsoft.com/office/drawing/2010/main" val="0"/>
                        </a:ext>
                      </a:extLst>
                    </a:blip>
                    <a:srcRect b="16859"/>
                    <a:stretch>
                      <a:fillRect/>
                    </a:stretch>
                  </pic:blipFill>
                  <pic:spPr>
                    <a:xfrm>
                      <a:off x="0" y="0"/>
                      <a:ext cx="5738873" cy="5900281"/>
                    </a:xfrm>
                    <a:prstGeom prst="rect">
                      <a:avLst/>
                    </a:prstGeom>
                    <a:noFill/>
                    <a:ln>
                      <a:noFill/>
                    </a:ln>
                  </pic:spPr>
                </pic:pic>
              </a:graphicData>
            </a:graphic>
          </wp:inline>
        </w:drawing>
      </w:r>
    </w:p>
    <w:p w:rsidR="006E3847" w:rsidRDefault="006E3847">
      <w:pPr>
        <w:rPr>
          <w:rFonts w:ascii="Times New Roman" w:hAnsi="Times New Roman" w:cs="Times New Roman"/>
          <w:color w:val="000000" w:themeColor="text1"/>
          <w:sz w:val="24"/>
          <w:szCs w:val="24"/>
        </w:rPr>
      </w:pPr>
    </w:p>
    <w:p w:rsidR="006E3847" w:rsidRDefault="00722ED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5-JEOLOJİK YAPI:</w:t>
      </w:r>
    </w:p>
    <w:p w:rsidR="006E3847" w:rsidRDefault="00722EDC">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İzmir Çevre ve Şehircilik İl Müdürlüğünce 16.09.2024 tarihinde onaylanan Jeolojik/</w:t>
      </w:r>
      <w:proofErr w:type="spellStart"/>
      <w:r>
        <w:rPr>
          <w:rFonts w:ascii="Times New Roman" w:hAnsi="Times New Roman" w:cs="Times New Roman"/>
          <w:color w:val="000000" w:themeColor="text1"/>
          <w:sz w:val="24"/>
          <w:szCs w:val="24"/>
        </w:rPr>
        <w:t>Jeoteknik</w:t>
      </w:r>
      <w:proofErr w:type="spellEnd"/>
      <w:r>
        <w:rPr>
          <w:rFonts w:ascii="Times New Roman" w:hAnsi="Times New Roman" w:cs="Times New Roman"/>
          <w:color w:val="000000" w:themeColor="text1"/>
          <w:sz w:val="24"/>
          <w:szCs w:val="24"/>
        </w:rPr>
        <w:t xml:space="preserve"> Etüt Raporunda planlama alanı; Önlemli Alan (ÖA-</w:t>
      </w:r>
      <w:proofErr w:type="gramStart"/>
      <w:r>
        <w:rPr>
          <w:rFonts w:ascii="Times New Roman" w:hAnsi="Times New Roman" w:cs="Times New Roman"/>
          <w:color w:val="000000" w:themeColor="text1"/>
          <w:sz w:val="24"/>
          <w:szCs w:val="24"/>
        </w:rPr>
        <w:t>2.1</w:t>
      </w:r>
      <w:proofErr w:type="gramEnd"/>
      <w:r>
        <w:rPr>
          <w:rFonts w:ascii="Times New Roman" w:hAnsi="Times New Roman" w:cs="Times New Roman"/>
          <w:color w:val="000000" w:themeColor="text1"/>
          <w:sz w:val="24"/>
          <w:szCs w:val="24"/>
        </w:rPr>
        <w:t xml:space="preserve">): Önlem Alınabilecek </w:t>
      </w:r>
      <w:proofErr w:type="spellStart"/>
      <w:r>
        <w:rPr>
          <w:rFonts w:ascii="Times New Roman" w:hAnsi="Times New Roman" w:cs="Times New Roman"/>
          <w:color w:val="000000" w:themeColor="text1"/>
          <w:sz w:val="24"/>
          <w:szCs w:val="24"/>
        </w:rPr>
        <w:t>Nıtelikte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Stabilite</w:t>
      </w:r>
      <w:proofErr w:type="spellEnd"/>
      <w:r>
        <w:rPr>
          <w:rFonts w:ascii="Times New Roman" w:hAnsi="Times New Roman" w:cs="Times New Roman"/>
          <w:color w:val="000000" w:themeColor="text1"/>
          <w:sz w:val="24"/>
          <w:szCs w:val="24"/>
        </w:rPr>
        <w:t xml:space="preserve"> Sorunlu Alanlar olarak belirlenmiştir.</w:t>
      </w:r>
    </w:p>
    <w:p w:rsidR="006E3847" w:rsidRPr="00F42F0C" w:rsidRDefault="00722EDC">
      <w:pPr>
        <w:ind w:firstLine="708"/>
        <w:jc w:val="both"/>
        <w:rPr>
          <w:rFonts w:ascii="Times New Roman" w:hAnsi="Times New Roman" w:cs="Times New Roman"/>
          <w:sz w:val="24"/>
          <w:szCs w:val="24"/>
        </w:rPr>
      </w:pPr>
      <w:r w:rsidRPr="00F42F0C">
        <w:rPr>
          <w:rFonts w:ascii="Times New Roman" w:hAnsi="Times New Roman" w:cs="Times New Roman"/>
          <w:sz w:val="24"/>
          <w:szCs w:val="24"/>
        </w:rPr>
        <w:t>Onaylı jeolojik-</w:t>
      </w:r>
      <w:proofErr w:type="spellStart"/>
      <w:r w:rsidRPr="00F42F0C">
        <w:rPr>
          <w:rFonts w:ascii="Times New Roman" w:hAnsi="Times New Roman" w:cs="Times New Roman"/>
          <w:sz w:val="24"/>
          <w:szCs w:val="24"/>
        </w:rPr>
        <w:t>jeoteknik</w:t>
      </w:r>
      <w:proofErr w:type="spellEnd"/>
      <w:r w:rsidRPr="00F42F0C">
        <w:rPr>
          <w:rFonts w:ascii="Times New Roman" w:hAnsi="Times New Roman" w:cs="Times New Roman"/>
          <w:sz w:val="24"/>
          <w:szCs w:val="24"/>
        </w:rPr>
        <w:t xml:space="preserve"> etüt raporunda “ÖA-</w:t>
      </w:r>
      <w:proofErr w:type="gramStart"/>
      <w:r w:rsidRPr="00F42F0C">
        <w:rPr>
          <w:rFonts w:ascii="Times New Roman" w:hAnsi="Times New Roman" w:cs="Times New Roman"/>
          <w:sz w:val="24"/>
          <w:szCs w:val="24"/>
        </w:rPr>
        <w:t>2.1</w:t>
      </w:r>
      <w:proofErr w:type="gramEnd"/>
      <w:r w:rsidRPr="00F42F0C">
        <w:rPr>
          <w:rFonts w:ascii="Times New Roman" w:hAnsi="Times New Roman" w:cs="Times New Roman"/>
          <w:sz w:val="24"/>
          <w:szCs w:val="24"/>
        </w:rPr>
        <w:t xml:space="preserve">: Önlem Alınabilecek </w:t>
      </w:r>
      <w:proofErr w:type="spellStart"/>
      <w:r w:rsidRPr="00F42F0C">
        <w:rPr>
          <w:rFonts w:ascii="Times New Roman" w:hAnsi="Times New Roman" w:cs="Times New Roman"/>
          <w:sz w:val="24"/>
          <w:szCs w:val="24"/>
        </w:rPr>
        <w:t>Nıtelikte</w:t>
      </w:r>
      <w:proofErr w:type="spellEnd"/>
      <w:r w:rsidRPr="00F42F0C">
        <w:rPr>
          <w:rFonts w:ascii="Times New Roman" w:hAnsi="Times New Roman" w:cs="Times New Roman"/>
          <w:sz w:val="24"/>
          <w:szCs w:val="24"/>
        </w:rPr>
        <w:t xml:space="preserve"> </w:t>
      </w:r>
      <w:proofErr w:type="spellStart"/>
      <w:r w:rsidRPr="00F42F0C">
        <w:rPr>
          <w:rFonts w:ascii="Times New Roman" w:hAnsi="Times New Roman" w:cs="Times New Roman"/>
          <w:sz w:val="24"/>
          <w:szCs w:val="24"/>
        </w:rPr>
        <w:t>Stabilite</w:t>
      </w:r>
      <w:proofErr w:type="spellEnd"/>
      <w:r w:rsidRPr="00F42F0C">
        <w:rPr>
          <w:rFonts w:ascii="Times New Roman" w:hAnsi="Times New Roman" w:cs="Times New Roman"/>
          <w:sz w:val="24"/>
          <w:szCs w:val="24"/>
        </w:rPr>
        <w:t xml:space="preserve"> Sorunlu Alanlar” a ilişkin olarak uyulması gereken hususlar aşağıdaki gibidir;</w:t>
      </w:r>
    </w:p>
    <w:p w:rsidR="006E3847" w:rsidRPr="00F42F0C" w:rsidRDefault="00F42F0C" w:rsidP="00F42F0C">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22EDC" w:rsidRPr="00F42F0C">
        <w:rPr>
          <w:rFonts w:ascii="Times New Roman" w:hAnsi="Times New Roman" w:cs="Times New Roman"/>
          <w:color w:val="000000" w:themeColor="text1"/>
          <w:sz w:val="24"/>
          <w:szCs w:val="24"/>
        </w:rPr>
        <w:t xml:space="preserve">Projeye esas zemin ve temel etüt çalışmalarında, kazı şevi ve yamaç </w:t>
      </w:r>
      <w:proofErr w:type="spellStart"/>
      <w:r w:rsidR="00722EDC" w:rsidRPr="00F42F0C">
        <w:rPr>
          <w:rFonts w:ascii="Times New Roman" w:hAnsi="Times New Roman" w:cs="Times New Roman"/>
          <w:color w:val="000000" w:themeColor="text1"/>
          <w:sz w:val="24"/>
          <w:szCs w:val="24"/>
        </w:rPr>
        <w:t>stabilite</w:t>
      </w:r>
      <w:proofErr w:type="spellEnd"/>
      <w:r>
        <w:rPr>
          <w:rFonts w:ascii="Times New Roman" w:hAnsi="Times New Roman" w:cs="Times New Roman"/>
          <w:color w:val="000000" w:themeColor="text1"/>
          <w:sz w:val="24"/>
          <w:szCs w:val="24"/>
        </w:rPr>
        <w:t xml:space="preserve"> </w:t>
      </w:r>
      <w:r w:rsidR="00722EDC" w:rsidRPr="00F42F0C">
        <w:rPr>
          <w:rFonts w:ascii="Times New Roman" w:hAnsi="Times New Roman" w:cs="Times New Roman"/>
          <w:color w:val="000000" w:themeColor="text1"/>
          <w:sz w:val="24"/>
          <w:szCs w:val="24"/>
        </w:rPr>
        <w:t>sorunlarına yönelik araştırmalar, planlanacak yapı yükleri ve dış yükler hesap edilerek</w:t>
      </w:r>
      <w:r>
        <w:rPr>
          <w:rFonts w:ascii="Times New Roman" w:hAnsi="Times New Roman" w:cs="Times New Roman"/>
          <w:color w:val="000000" w:themeColor="text1"/>
          <w:sz w:val="24"/>
          <w:szCs w:val="24"/>
        </w:rPr>
        <w:t xml:space="preserve"> </w:t>
      </w:r>
      <w:proofErr w:type="spellStart"/>
      <w:r w:rsidR="00722EDC" w:rsidRPr="00F42F0C">
        <w:rPr>
          <w:rFonts w:ascii="Times New Roman" w:hAnsi="Times New Roman" w:cs="Times New Roman"/>
          <w:color w:val="000000" w:themeColor="text1"/>
          <w:sz w:val="24"/>
          <w:szCs w:val="24"/>
        </w:rPr>
        <w:t>stabilite</w:t>
      </w:r>
      <w:proofErr w:type="spellEnd"/>
      <w:r w:rsidR="00722EDC" w:rsidRPr="00F42F0C">
        <w:rPr>
          <w:rFonts w:ascii="Times New Roman" w:hAnsi="Times New Roman" w:cs="Times New Roman"/>
          <w:color w:val="000000" w:themeColor="text1"/>
          <w:sz w:val="24"/>
          <w:szCs w:val="24"/>
        </w:rPr>
        <w:t xml:space="preserve"> analizleri tüm yamaç boyunca bütüncül yapılmalı, her türlü </w:t>
      </w:r>
      <w:proofErr w:type="spellStart"/>
      <w:r w:rsidR="00722EDC" w:rsidRPr="00F42F0C">
        <w:rPr>
          <w:rFonts w:ascii="Times New Roman" w:hAnsi="Times New Roman" w:cs="Times New Roman"/>
          <w:color w:val="000000" w:themeColor="text1"/>
          <w:sz w:val="24"/>
          <w:szCs w:val="24"/>
        </w:rPr>
        <w:t>stabilite</w:t>
      </w:r>
      <w:proofErr w:type="spellEnd"/>
      <w:r w:rsidR="00722EDC" w:rsidRPr="00F42F0C">
        <w:rPr>
          <w:rFonts w:ascii="Times New Roman" w:hAnsi="Times New Roman" w:cs="Times New Roman"/>
          <w:color w:val="000000" w:themeColor="text1"/>
          <w:sz w:val="24"/>
          <w:szCs w:val="24"/>
        </w:rPr>
        <w:t xml:space="preserve"> sorunlarına</w:t>
      </w:r>
      <w:r>
        <w:rPr>
          <w:rFonts w:ascii="Times New Roman" w:hAnsi="Times New Roman" w:cs="Times New Roman"/>
          <w:color w:val="000000" w:themeColor="text1"/>
          <w:sz w:val="24"/>
          <w:szCs w:val="24"/>
        </w:rPr>
        <w:t xml:space="preserve"> </w:t>
      </w:r>
      <w:r w:rsidR="00722EDC" w:rsidRPr="00F42F0C">
        <w:rPr>
          <w:rFonts w:ascii="Times New Roman" w:hAnsi="Times New Roman" w:cs="Times New Roman"/>
          <w:color w:val="000000" w:themeColor="text1"/>
          <w:sz w:val="24"/>
          <w:szCs w:val="24"/>
        </w:rPr>
        <w:t>yönelik mühendislik önlemleri belirlenmeli ve uygulandıktan sonra yapılaşmaya gidilmelidir.</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lastRenderedPageBreak/>
        <w:t xml:space="preserve">-Eğimin yüksek olduğu yerlerde mevcut </w:t>
      </w:r>
      <w:proofErr w:type="spellStart"/>
      <w:r w:rsidRPr="00F42F0C">
        <w:rPr>
          <w:rFonts w:ascii="Times New Roman" w:hAnsi="Times New Roman" w:cs="Times New Roman"/>
          <w:color w:val="000000" w:themeColor="text1"/>
          <w:sz w:val="24"/>
          <w:szCs w:val="24"/>
        </w:rPr>
        <w:t>stabiliteyi</w:t>
      </w:r>
      <w:proofErr w:type="spellEnd"/>
      <w:r w:rsidRPr="00F42F0C">
        <w:rPr>
          <w:rFonts w:ascii="Times New Roman" w:hAnsi="Times New Roman" w:cs="Times New Roman"/>
          <w:color w:val="000000" w:themeColor="text1"/>
          <w:sz w:val="24"/>
          <w:szCs w:val="24"/>
        </w:rPr>
        <w:t xml:space="preserve"> bozmadan kademeli </w:t>
      </w:r>
      <w:r w:rsidR="00F42F0C" w:rsidRPr="00F42F0C">
        <w:rPr>
          <w:rFonts w:ascii="Times New Roman" w:hAnsi="Times New Roman" w:cs="Times New Roman"/>
          <w:color w:val="000000" w:themeColor="text1"/>
          <w:sz w:val="24"/>
          <w:szCs w:val="24"/>
        </w:rPr>
        <w:t xml:space="preserve">olarak </w:t>
      </w:r>
      <w:r w:rsidR="00F42F0C">
        <w:rPr>
          <w:rFonts w:ascii="Times New Roman" w:hAnsi="Times New Roman" w:cs="Times New Roman"/>
          <w:color w:val="000000" w:themeColor="text1"/>
          <w:sz w:val="24"/>
          <w:szCs w:val="24"/>
        </w:rPr>
        <w:t>eğimin</w:t>
      </w:r>
      <w:r w:rsidRPr="00F42F0C">
        <w:rPr>
          <w:rFonts w:ascii="Times New Roman" w:hAnsi="Times New Roman" w:cs="Times New Roman"/>
          <w:color w:val="000000" w:themeColor="text1"/>
          <w:sz w:val="24"/>
          <w:szCs w:val="24"/>
        </w:rPr>
        <w:t xml:space="preserve"> düşürülmesine yönelik yamaç boyunca gerekli tüm önlemler alınmalı </w:t>
      </w:r>
      <w:r w:rsidR="00F42F0C" w:rsidRPr="00F42F0C">
        <w:rPr>
          <w:rFonts w:ascii="Times New Roman" w:hAnsi="Times New Roman" w:cs="Times New Roman"/>
          <w:color w:val="000000" w:themeColor="text1"/>
          <w:sz w:val="24"/>
          <w:szCs w:val="24"/>
        </w:rPr>
        <w:t xml:space="preserve">ve </w:t>
      </w:r>
      <w:r w:rsidR="00F42F0C">
        <w:rPr>
          <w:rFonts w:ascii="Times New Roman" w:hAnsi="Times New Roman" w:cs="Times New Roman"/>
          <w:color w:val="000000" w:themeColor="text1"/>
          <w:sz w:val="24"/>
          <w:szCs w:val="24"/>
        </w:rPr>
        <w:t>uygulanmalıdır</w:t>
      </w:r>
      <w:r w:rsidRPr="00F42F0C">
        <w:rPr>
          <w:rFonts w:ascii="Times New Roman" w:hAnsi="Times New Roman" w:cs="Times New Roman"/>
          <w:color w:val="000000" w:themeColor="text1"/>
          <w:sz w:val="24"/>
          <w:szCs w:val="24"/>
        </w:rPr>
        <w:t xml:space="preserve">.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-Parsel / yapı bazında yapılacak etütlerde, temel tipi ve temel </w:t>
      </w:r>
      <w:r w:rsidR="00F42F0C" w:rsidRPr="00F42F0C">
        <w:rPr>
          <w:rFonts w:ascii="Times New Roman" w:hAnsi="Times New Roman" w:cs="Times New Roman"/>
          <w:color w:val="000000" w:themeColor="text1"/>
          <w:sz w:val="24"/>
          <w:szCs w:val="24"/>
        </w:rPr>
        <w:t xml:space="preserve">derinliği </w:t>
      </w:r>
      <w:r w:rsidR="00F42F0C">
        <w:rPr>
          <w:rFonts w:ascii="Times New Roman" w:hAnsi="Times New Roman" w:cs="Times New Roman"/>
          <w:color w:val="000000" w:themeColor="text1"/>
          <w:sz w:val="24"/>
          <w:szCs w:val="24"/>
        </w:rPr>
        <w:t>belirlenmeli</w:t>
      </w:r>
      <w:r w:rsidRPr="00F42F0C">
        <w:rPr>
          <w:rFonts w:ascii="Times New Roman" w:hAnsi="Times New Roman" w:cs="Times New Roman"/>
          <w:color w:val="000000" w:themeColor="text1"/>
          <w:sz w:val="24"/>
          <w:szCs w:val="24"/>
        </w:rPr>
        <w:t xml:space="preserve">, temelin oturağı birimin yapılaşma öncesi, planlanacak yapı cinsi, yapı yükü dikkate alınarak mühendislik parametreleri (şişme, oturma, farklı oturma, taşıma gücü) ve tüm yamaç boyunca </w:t>
      </w:r>
      <w:proofErr w:type="spellStart"/>
      <w:r w:rsidRPr="00F42F0C">
        <w:rPr>
          <w:rFonts w:ascii="Times New Roman" w:hAnsi="Times New Roman" w:cs="Times New Roman"/>
          <w:color w:val="000000" w:themeColor="text1"/>
          <w:sz w:val="24"/>
          <w:szCs w:val="24"/>
        </w:rPr>
        <w:t>stabilite</w:t>
      </w:r>
      <w:proofErr w:type="spellEnd"/>
      <w:r w:rsidRPr="00F42F0C">
        <w:rPr>
          <w:rFonts w:ascii="Times New Roman" w:hAnsi="Times New Roman" w:cs="Times New Roman"/>
          <w:color w:val="000000" w:themeColor="text1"/>
          <w:sz w:val="24"/>
          <w:szCs w:val="24"/>
        </w:rPr>
        <w:t xml:space="preserve"> analizleri </w:t>
      </w:r>
      <w:proofErr w:type="spellStart"/>
      <w:r w:rsidRPr="00F42F0C">
        <w:rPr>
          <w:rFonts w:ascii="Times New Roman" w:hAnsi="Times New Roman" w:cs="Times New Roman"/>
          <w:color w:val="000000" w:themeColor="text1"/>
          <w:sz w:val="24"/>
          <w:szCs w:val="24"/>
        </w:rPr>
        <w:t>ayrıntlı</w:t>
      </w:r>
      <w:proofErr w:type="spellEnd"/>
      <w:r w:rsidRPr="00F42F0C">
        <w:rPr>
          <w:rFonts w:ascii="Times New Roman" w:hAnsi="Times New Roman" w:cs="Times New Roman"/>
          <w:color w:val="000000" w:themeColor="text1"/>
          <w:sz w:val="24"/>
          <w:szCs w:val="24"/>
        </w:rPr>
        <w:t xml:space="preserve"> olarak irdelenmelidir.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-Yapı temelleri jeolojik birimlerin </w:t>
      </w:r>
      <w:proofErr w:type="spellStart"/>
      <w:r w:rsidRPr="00F42F0C">
        <w:rPr>
          <w:rFonts w:ascii="Times New Roman" w:hAnsi="Times New Roman" w:cs="Times New Roman"/>
          <w:color w:val="000000" w:themeColor="text1"/>
          <w:sz w:val="24"/>
          <w:szCs w:val="24"/>
        </w:rPr>
        <w:t>stabilite</w:t>
      </w:r>
      <w:proofErr w:type="spellEnd"/>
      <w:r w:rsidRPr="00F42F0C">
        <w:rPr>
          <w:rFonts w:ascii="Times New Roman" w:hAnsi="Times New Roman" w:cs="Times New Roman"/>
          <w:color w:val="000000" w:themeColor="text1"/>
          <w:sz w:val="24"/>
          <w:szCs w:val="24"/>
        </w:rPr>
        <w:t xml:space="preserve"> sorunları belirlenmeyen kısımlarına oturtulmalı veya taşıtılmalıdır.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-Bina temelleri mümkün olduğunca aynı </w:t>
      </w:r>
      <w:proofErr w:type="gramStart"/>
      <w:r w:rsidRPr="00F42F0C">
        <w:rPr>
          <w:rFonts w:ascii="Times New Roman" w:hAnsi="Times New Roman" w:cs="Times New Roman"/>
          <w:color w:val="000000" w:themeColor="text1"/>
          <w:sz w:val="24"/>
          <w:szCs w:val="24"/>
        </w:rPr>
        <w:t>formasyonun</w:t>
      </w:r>
      <w:proofErr w:type="gramEnd"/>
      <w:r w:rsidRPr="00F42F0C">
        <w:rPr>
          <w:rFonts w:ascii="Times New Roman" w:hAnsi="Times New Roman" w:cs="Times New Roman"/>
          <w:color w:val="000000" w:themeColor="text1"/>
          <w:sz w:val="24"/>
          <w:szCs w:val="24"/>
        </w:rPr>
        <w:t xml:space="preserve">, aynı litolojik ve </w:t>
      </w:r>
      <w:proofErr w:type="spellStart"/>
      <w:r w:rsidRPr="00F42F0C">
        <w:rPr>
          <w:rFonts w:ascii="Times New Roman" w:hAnsi="Times New Roman" w:cs="Times New Roman"/>
          <w:color w:val="000000" w:themeColor="text1"/>
          <w:sz w:val="24"/>
          <w:szCs w:val="24"/>
        </w:rPr>
        <w:t>jeoteknik</w:t>
      </w:r>
      <w:proofErr w:type="spellEnd"/>
      <w:r w:rsidRPr="00F42F0C">
        <w:rPr>
          <w:rFonts w:ascii="Times New Roman" w:hAnsi="Times New Roman" w:cs="Times New Roman"/>
          <w:color w:val="000000" w:themeColor="text1"/>
          <w:sz w:val="24"/>
          <w:szCs w:val="24"/>
        </w:rPr>
        <w:t xml:space="preserve"> özellikteki seviyelerine taşıttırılmalıdır. Mümkün olmadığı durumlarda ise uygun projelendirmeye gidilmelidir.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-Kazı öncesi yol, yapı ve komşu parsel güvenliği sağlanmalıdır</w:t>
      </w:r>
      <w:r w:rsidR="00F42F0C">
        <w:rPr>
          <w:rFonts w:ascii="Times New Roman" w:hAnsi="Times New Roman" w:cs="Times New Roman"/>
          <w:color w:val="000000" w:themeColor="text1"/>
          <w:sz w:val="24"/>
          <w:szCs w:val="24"/>
        </w:rPr>
        <w:t xml:space="preserve"> </w:t>
      </w:r>
      <w:r w:rsidRPr="00F42F0C">
        <w:rPr>
          <w:rFonts w:ascii="Times New Roman" w:hAnsi="Times New Roman" w:cs="Times New Roman"/>
          <w:color w:val="000000" w:themeColor="text1"/>
          <w:sz w:val="24"/>
          <w:szCs w:val="24"/>
        </w:rPr>
        <w:t xml:space="preserve">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-Her türlü yapılaşmada, Türkiye Bina Deprem Yönetmeliğine (T.B.D.Y. 2018) uyulmalıdır.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-İnceleme alanında gerçekleştirilecek yapılaşmalar için, zemin etüt çalışmalarıyla, yapı özellikleri esas alınarak uygun temel derinliği ve tipi seçilmelidir. </w:t>
      </w:r>
    </w:p>
    <w:p w:rsidR="00D10E42"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-İnceleme alanında gerçekleştirilecek yapılaşmalar için açılacak temel çukurlarında arazi eğimlerine bağlı olarak, temel altı düzeyinde farklı litolojik özelliklere sahip birimler ile karşılaşılması durumunda yerinde önlemler alınmalı, temellerin oturtulacağı düzeylerin homojen olması sağlanmalıdır.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-İnceleme alanında gerçekleştirilecek yapılaşmalar için derin kazılar planlanması durumunda, uzman mühendis görüşü ışığında uygun kazı yöntemleri uygulanmalı ve/veya olası daha derin kazı şevleri için gerekmesi durumunda önlemler projelendirilmelidir.</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-Eğimli alanlarda, özellikle düşük eğimli kesimlerde temellerin taşıyıcı konumunda yer alacak birimlere yeterince gömüldüğü yerinde gözlenmelidir.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-Zemin etüt aşamasında bölgede yağışlı mevsimlerde olası yüzey/</w:t>
      </w:r>
      <w:proofErr w:type="spellStart"/>
      <w:r w:rsidRPr="00F42F0C">
        <w:rPr>
          <w:rFonts w:ascii="Times New Roman" w:hAnsi="Times New Roman" w:cs="Times New Roman"/>
          <w:color w:val="000000" w:themeColor="text1"/>
          <w:sz w:val="24"/>
          <w:szCs w:val="24"/>
        </w:rPr>
        <w:t>yüzeyaltı</w:t>
      </w:r>
      <w:proofErr w:type="spellEnd"/>
      <w:r w:rsidRPr="00F42F0C">
        <w:rPr>
          <w:rFonts w:ascii="Times New Roman" w:hAnsi="Times New Roman" w:cs="Times New Roman"/>
          <w:color w:val="000000" w:themeColor="text1"/>
          <w:sz w:val="24"/>
          <w:szCs w:val="24"/>
        </w:rPr>
        <w:t xml:space="preserve">/ sızıntı suların varlığı araştırılmalı, drenajını sağlamak ve </w:t>
      </w:r>
      <w:proofErr w:type="gramStart"/>
      <w:r w:rsidRPr="00F42F0C">
        <w:rPr>
          <w:rFonts w:ascii="Times New Roman" w:hAnsi="Times New Roman" w:cs="Times New Roman"/>
          <w:color w:val="000000" w:themeColor="text1"/>
          <w:sz w:val="24"/>
          <w:szCs w:val="24"/>
        </w:rPr>
        <w:t>izolasyona</w:t>
      </w:r>
      <w:proofErr w:type="gramEnd"/>
      <w:r w:rsidRPr="00F42F0C">
        <w:rPr>
          <w:rFonts w:ascii="Times New Roman" w:hAnsi="Times New Roman" w:cs="Times New Roman"/>
          <w:color w:val="000000" w:themeColor="text1"/>
          <w:sz w:val="24"/>
          <w:szCs w:val="24"/>
        </w:rPr>
        <w:t xml:space="preserve"> katkı sağlamak amacıyla temel ve çevre drenajı sistemi planlanmalı ve uygulanması sağlanmalıdır. </w:t>
      </w:r>
    </w:p>
    <w:p w:rsidR="006E3847" w:rsidRPr="00F42F0C" w:rsidRDefault="00722EDC" w:rsidP="00F42F0C">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-Bu kesimlerde yer alan doğal ve açılacak tüm şevleri açıkta bırakılmamalı, uygun istinat yapıları ile güvenli hale getirecek mühendislik önlemleri alınmalıdır. </w:t>
      </w:r>
    </w:p>
    <w:p w:rsidR="006E3847" w:rsidRPr="00F42F0C" w:rsidRDefault="00A57B69" w:rsidP="00F42F0C">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22EDC" w:rsidRPr="00F42F0C">
        <w:rPr>
          <w:rFonts w:ascii="Times New Roman" w:hAnsi="Times New Roman" w:cs="Times New Roman"/>
          <w:color w:val="000000" w:themeColor="text1"/>
          <w:sz w:val="24"/>
          <w:szCs w:val="24"/>
        </w:rPr>
        <w:t>"Türkiye Bina Deprem Yönetmeliği" ve "Afet Bölgelerinde Yapılacak Yapılar Hakkındaki Yönetmelik" Hükümlerine uyulmalıdır.</w:t>
      </w:r>
    </w:p>
    <w:p w:rsidR="006E3847" w:rsidRDefault="006E3847">
      <w:pPr>
        <w:jc w:val="both"/>
        <w:rPr>
          <w:rFonts w:ascii="Times New Roman" w:hAnsi="Times New Roman" w:cs="Times New Roman"/>
          <w:color w:val="000000" w:themeColor="text1"/>
          <w:sz w:val="24"/>
          <w:szCs w:val="24"/>
        </w:rPr>
      </w:pPr>
    </w:p>
    <w:p w:rsidR="006E3847" w:rsidRDefault="00722EDC">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81270" cy="7187565"/>
            <wp:effectExtent l="0" t="0" r="5080" b="0"/>
            <wp:docPr id="3" name="Resim 3" descr="D:\yedek\20.08.2022 YEDEK\VENTO CD\ONAYSAYFAS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yedek\20.08.2022 YEDEK\VENTO CD\ONAYSAYFASI\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83873" cy="7190440"/>
                    </a:xfrm>
                    <a:prstGeom prst="rect">
                      <a:avLst/>
                    </a:prstGeom>
                    <a:noFill/>
                    <a:ln>
                      <a:noFill/>
                    </a:ln>
                  </pic:spPr>
                </pic:pic>
              </a:graphicData>
            </a:graphic>
          </wp:inline>
        </w:drawing>
      </w:r>
    </w:p>
    <w:p w:rsidR="006E3847" w:rsidRDefault="006E3847">
      <w:pPr>
        <w:rPr>
          <w:rFonts w:ascii="Times New Roman" w:hAnsi="Times New Roman" w:cs="Times New Roman"/>
          <w:b/>
          <w:color w:val="000000" w:themeColor="text1"/>
          <w:sz w:val="24"/>
          <w:szCs w:val="24"/>
        </w:rPr>
      </w:pPr>
    </w:p>
    <w:p w:rsidR="006E3847" w:rsidRDefault="006E3847">
      <w:pPr>
        <w:rPr>
          <w:rFonts w:ascii="Times New Roman" w:hAnsi="Times New Roman" w:cs="Times New Roman"/>
          <w:b/>
          <w:color w:val="000000" w:themeColor="text1"/>
          <w:sz w:val="24"/>
          <w:szCs w:val="24"/>
        </w:rPr>
      </w:pPr>
    </w:p>
    <w:p w:rsidR="00D10E42" w:rsidRDefault="00D10E42">
      <w:pPr>
        <w:rPr>
          <w:rFonts w:ascii="Times New Roman" w:hAnsi="Times New Roman" w:cs="Times New Roman"/>
          <w:b/>
          <w:color w:val="000000" w:themeColor="text1"/>
          <w:sz w:val="24"/>
          <w:szCs w:val="24"/>
        </w:rPr>
      </w:pPr>
    </w:p>
    <w:p w:rsidR="00D10E42" w:rsidRDefault="00D10E42">
      <w:pPr>
        <w:rPr>
          <w:rFonts w:ascii="Times New Roman" w:hAnsi="Times New Roman" w:cs="Times New Roman"/>
          <w:b/>
          <w:color w:val="000000" w:themeColor="text1"/>
          <w:sz w:val="24"/>
          <w:szCs w:val="24"/>
        </w:rPr>
      </w:pPr>
    </w:p>
    <w:p w:rsidR="006E3847" w:rsidRDefault="006E3847">
      <w:pPr>
        <w:rPr>
          <w:rFonts w:ascii="Times New Roman" w:hAnsi="Times New Roman" w:cs="Times New Roman"/>
          <w:b/>
          <w:color w:val="000000" w:themeColor="text1"/>
          <w:sz w:val="24"/>
          <w:szCs w:val="24"/>
        </w:rPr>
      </w:pPr>
    </w:p>
    <w:p w:rsidR="006E3847" w:rsidRDefault="00722ED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6-MÜLKİYET DURUMU:</w:t>
      </w:r>
    </w:p>
    <w:p w:rsidR="006E3847" w:rsidRDefault="00722EDC">
      <w:pPr>
        <w:ind w:firstLine="708"/>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Planlama alanının türbin alanlarına denk gelen kısmının orman vasıflı alanlardan oluştuğu, türbin alanlarına ulaşım amacıyla düzenlenen taşıt yolunun Bergama 2. Asliye Hukuk Mahkemesi’nin 17.03.2016 tarihli ve 2016/105 sayılı mahkeme kararı ile mera tahsis kararının iptali ile mera özel sicilindeki kayıtlarının silinerek orman vasfı ile hazine adına tapuya tesciline karar verilmiştir.</w:t>
      </w:r>
      <w:proofErr w:type="gramEnd"/>
    </w:p>
    <w:p w:rsidR="006E3847" w:rsidRDefault="00722EDC">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544820" cy="3657600"/>
            <wp:effectExtent l="0" t="0" r="0" b="0"/>
            <wp:docPr id="5" name="Resim 5" descr="C:\Users\AAA\Desktop\ee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C:\Users\AAA\Desktop\eee.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54981" cy="3664501"/>
                    </a:xfrm>
                    <a:prstGeom prst="rect">
                      <a:avLst/>
                    </a:prstGeom>
                    <a:noFill/>
                    <a:ln>
                      <a:noFill/>
                    </a:ln>
                  </pic:spPr>
                </pic:pic>
              </a:graphicData>
            </a:graphic>
          </wp:inline>
        </w:drawing>
      </w:r>
    </w:p>
    <w:p w:rsidR="006E3847" w:rsidRDefault="006E3847">
      <w:pPr>
        <w:rPr>
          <w:rFonts w:ascii="Times New Roman" w:hAnsi="Times New Roman" w:cs="Times New Roman"/>
          <w:color w:val="000000" w:themeColor="text1"/>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t>7-KURUM GÖRÜŞLERİ:</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İzmir İli, Bergama İlçesi,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RES Projesine 2 Adet Tribün (T8 ve T9) İlave Edilmesi Amaçlı hazırlanan imar planları kapsamında alınan kurum görüşleri plan açıklama raporu eki olan CD’de yer almaktadır.</w:t>
      </w:r>
    </w:p>
    <w:p w:rsidR="006E3847" w:rsidRDefault="006E3847">
      <w:pPr>
        <w:rPr>
          <w:rFonts w:ascii="Times New Roman" w:hAnsi="Times New Roman" w:cs="Times New Roman"/>
          <w:b/>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t>8-PROJE İÇİN GEREKLİ İZİNLER VE KARARLAR:</w:t>
      </w:r>
    </w:p>
    <w:p w:rsidR="006E3847" w:rsidRDefault="00722EDC">
      <w:pPr>
        <w:rPr>
          <w:rFonts w:ascii="Times New Roman" w:hAnsi="Times New Roman" w:cs="Times New Roman"/>
          <w:b/>
          <w:sz w:val="24"/>
          <w:szCs w:val="24"/>
          <w:u w:val="single"/>
        </w:rPr>
      </w:pPr>
      <w:r>
        <w:rPr>
          <w:rFonts w:ascii="Times New Roman" w:hAnsi="Times New Roman" w:cs="Times New Roman"/>
          <w:b/>
          <w:sz w:val="24"/>
          <w:szCs w:val="24"/>
          <w:u w:val="single"/>
        </w:rPr>
        <w:t>LİSANS</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İzmir İli, Bergama İlçesi sınırları içerisinde yer alan 7 adet tribünden oluşan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Enerji Santrali Projesi kapsamında EPDK’nın 09.02.20212 tarihli ve EÜ/3683-26/2243 sayılı Üretim Lisansında 02.06.2022 tarihli ve 10998-23 sayılı kurul kararına istinaden gerçekleştirilen kapasite artışı ile 25,2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olan kurulu güce toplam 9,6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kurulu güce sahip 2 adet türbin (T8 ve T9) ilave edilmesine ilişkin 02.06.2022 tarihli ve 10998-23 sayılı kurul kararına istinaden tadili gerçekleştirilmiştir.</w:t>
      </w:r>
    </w:p>
    <w:p w:rsidR="006E3847" w:rsidRDefault="00722ED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93945" cy="6915150"/>
            <wp:effectExtent l="0" t="0" r="1905" b="0"/>
            <wp:docPr id="18" name="Resim 18" descr="C:\Users\AAA\Desktop\Bergama RES Tadil Lisans 21.10.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C:\Users\AAA\Desktop\Bergama RES Tadil Lisans 21.10.202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01043" cy="6925140"/>
                    </a:xfrm>
                    <a:prstGeom prst="rect">
                      <a:avLst/>
                    </a:prstGeom>
                    <a:noFill/>
                    <a:ln>
                      <a:noFill/>
                    </a:ln>
                  </pic:spPr>
                </pic:pic>
              </a:graphicData>
            </a:graphic>
          </wp:inline>
        </w:drawing>
      </w:r>
    </w:p>
    <w:p w:rsidR="006E3847" w:rsidRDefault="00722ED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48275" cy="8776970"/>
            <wp:effectExtent l="0" t="0" r="0" b="5080"/>
            <wp:docPr id="19" name="Resim 19" descr="C:\Users\AAA\Desktop\Bergama RES Tadil Lisans 21.10.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C:\Users\AAA\Desktop\Bergama RES Tadil Lisans 21.10.202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48275" cy="8777484"/>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5010150" cy="8648700"/>
            <wp:effectExtent l="0" t="0" r="0" b="0"/>
            <wp:docPr id="26" name="Resim 26" descr="C:\Users\AAA\Desktop\Bergama RES Tadil Lisans 21.10.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C:\Users\AAA\Desktop\Bergama RES Tadil Lisans 21.10.20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15283" cy="8657604"/>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840605" cy="3676650"/>
            <wp:effectExtent l="0" t="0" r="0" b="0"/>
            <wp:docPr id="27" name="Resim 27" descr="C:\Users\AAA\Desktop\Bergama RES Tadil Lisans 21.10.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C:\Users\AAA\Desktop\Bergama RES Tadil Lisans 21.10.2022\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53581" cy="3686506"/>
                    </a:xfrm>
                    <a:prstGeom prst="rect">
                      <a:avLst/>
                    </a:prstGeom>
                    <a:noFill/>
                    <a:ln>
                      <a:noFill/>
                    </a:ln>
                  </pic:spPr>
                </pic:pic>
              </a:graphicData>
            </a:graphic>
          </wp:inline>
        </w:drawing>
      </w:r>
    </w:p>
    <w:p w:rsidR="006E3847" w:rsidRDefault="00722EDC">
      <w:pPr>
        <w:rPr>
          <w:rFonts w:ascii="Times New Roman" w:hAnsi="Times New Roman" w:cs="Times New Roman"/>
          <w:b/>
          <w:sz w:val="24"/>
          <w:szCs w:val="24"/>
          <w:u w:val="single"/>
        </w:rPr>
      </w:pPr>
      <w:r>
        <w:rPr>
          <w:rFonts w:ascii="Times New Roman" w:hAnsi="Times New Roman" w:cs="Times New Roman"/>
          <w:b/>
          <w:sz w:val="24"/>
          <w:szCs w:val="24"/>
          <w:u w:val="single"/>
        </w:rPr>
        <w:t>ÇED DEĞERLENDİRMESİ:</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İzmir Valiliği’nin (Çevre, Şehircilik ve İklim Değişikliği İl Müdürlüğü) 03.01.2023 tarihli ve 5180813 sayılı yazısında; 19.08.2022 tarihli ve 4379387 sayılı ÇED görüş yazısında 02.06.2022 tarih ve 10998-23 karar numaralı için İlimiz, EPDK kararına göre düzenlenen türbin koordinatları Bergama İlçesi, Ada Tepe-</w:t>
      </w:r>
      <w:proofErr w:type="spellStart"/>
      <w:r>
        <w:rPr>
          <w:rFonts w:ascii="Times New Roman" w:hAnsi="Times New Roman" w:cs="Times New Roman"/>
          <w:sz w:val="24"/>
          <w:szCs w:val="24"/>
        </w:rPr>
        <w:t>Gavuruçuran</w:t>
      </w:r>
      <w:proofErr w:type="spellEnd"/>
      <w:r>
        <w:rPr>
          <w:rFonts w:ascii="Times New Roman" w:hAnsi="Times New Roman" w:cs="Times New Roman"/>
          <w:sz w:val="24"/>
          <w:szCs w:val="24"/>
        </w:rPr>
        <w:t xml:space="preserve"> Tepe-Daracık Yaylası mevkilerinde bulunan "Bergama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Elektrik Santrali (20 x1,5 MW=30 MW)" projesi için verilmiş 31.03.2009 tarihli ve 643 sayılı ÇED Gerekli Değildir Kararının geçerli olduğu ve yapılan başvuru kapsamında 7 adet çalışan türbine 2 adet türbin ilavesi yeni ilave ve toplam gücün 34,6 </w:t>
      </w:r>
      <w:proofErr w:type="spellStart"/>
      <w:r>
        <w:rPr>
          <w:rFonts w:ascii="Times New Roman" w:hAnsi="Times New Roman" w:cs="Times New Roman"/>
          <w:sz w:val="24"/>
          <w:szCs w:val="24"/>
        </w:rPr>
        <w:t>MWe</w:t>
      </w:r>
      <w:proofErr w:type="spellEnd"/>
      <w:r>
        <w:rPr>
          <w:rFonts w:ascii="Times New Roman" w:hAnsi="Times New Roman" w:cs="Times New Roman"/>
          <w:sz w:val="24"/>
          <w:szCs w:val="24"/>
        </w:rPr>
        <w:t xml:space="preserve">/34,8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olarak tadili konusunda ÇED Yönetmeliği'nin 24. maddesi 1. fıkrası (d) bendi gereğince ÇED Yönetmeliği hükümlerinin uygulanmasına gerek bulunmadığı bildirilmiştir.</w:t>
      </w:r>
    </w:p>
    <w:p w:rsidR="006E3847" w:rsidRDefault="006E3847">
      <w:pPr>
        <w:rPr>
          <w:rFonts w:ascii="Times New Roman" w:hAnsi="Times New Roman" w:cs="Times New Roman"/>
          <w:b/>
          <w:sz w:val="24"/>
          <w:szCs w:val="24"/>
          <w:u w:val="single"/>
        </w:rPr>
      </w:pPr>
    </w:p>
    <w:p w:rsidR="006E3847" w:rsidRDefault="00722EDC">
      <w:pPr>
        <w:rPr>
          <w:rFonts w:ascii="Times New Roman" w:hAnsi="Times New Roman" w:cs="Times New Roman"/>
          <w:b/>
          <w:sz w:val="24"/>
          <w:szCs w:val="24"/>
          <w:u w:val="single"/>
        </w:rPr>
      </w:pPr>
      <w:r>
        <w:rPr>
          <w:rFonts w:ascii="Times New Roman" w:hAnsi="Times New Roman" w:cs="Times New Roman"/>
          <w:b/>
          <w:sz w:val="24"/>
          <w:szCs w:val="24"/>
          <w:u w:val="single"/>
        </w:rPr>
        <w:t>ORMAN İZNİ:</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İzmir Orman Bölge Müdürlüğü’nün 12.03.2024 tarihli ve </w:t>
      </w:r>
      <w:proofErr w:type="gramStart"/>
      <w:r>
        <w:rPr>
          <w:rFonts w:ascii="Times New Roman" w:hAnsi="Times New Roman" w:cs="Times New Roman"/>
          <w:sz w:val="24"/>
          <w:szCs w:val="24"/>
        </w:rPr>
        <w:t>11268758</w:t>
      </w:r>
      <w:proofErr w:type="gramEnd"/>
      <w:r>
        <w:rPr>
          <w:rFonts w:ascii="Times New Roman" w:hAnsi="Times New Roman" w:cs="Times New Roman"/>
          <w:sz w:val="24"/>
          <w:szCs w:val="24"/>
        </w:rPr>
        <w:t xml:space="preserve"> sayılı yazısı ile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Elektrik Üretim A.Ş. adına 14.02.2024 tarihli ve 10992057 sayılı Olur ile 49.489,14 m² alanda üretim lisansına dayalı türbin ve yol amaçlı 2 yıl süre ile ön izin verilmiştir.</w:t>
      </w:r>
    </w:p>
    <w:p w:rsidR="006E3847" w:rsidRDefault="006E3847">
      <w:pPr>
        <w:rPr>
          <w:rFonts w:ascii="Times New Roman" w:hAnsi="Times New Roman" w:cs="Times New Roman"/>
          <w:sz w:val="24"/>
          <w:szCs w:val="24"/>
        </w:rPr>
      </w:pPr>
    </w:p>
    <w:p w:rsidR="006E3847" w:rsidRDefault="006E3847">
      <w:pPr>
        <w:rPr>
          <w:rFonts w:ascii="Times New Roman" w:hAnsi="Times New Roman" w:cs="Times New Roman"/>
          <w:sz w:val="24"/>
          <w:szCs w:val="24"/>
        </w:rPr>
      </w:pPr>
    </w:p>
    <w:p w:rsidR="006E3847" w:rsidRDefault="006E3847">
      <w:pPr>
        <w:rPr>
          <w:rFonts w:ascii="Times New Roman" w:hAnsi="Times New Roman" w:cs="Times New Roman"/>
          <w:sz w:val="24"/>
          <w:szCs w:val="24"/>
        </w:rPr>
      </w:pPr>
    </w:p>
    <w:p w:rsidR="006E3847" w:rsidRDefault="006E3847">
      <w:pPr>
        <w:rPr>
          <w:rFonts w:ascii="Times New Roman" w:hAnsi="Times New Roman" w:cs="Times New Roman"/>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lastRenderedPageBreak/>
        <w:t>9- PLAN KARARLARI</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ab/>
        <w:t xml:space="preserve">İzmir İli, Bergama İlçesi sınırları içerisinde yer alan 7 adet tribünden oluşan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Enerji Santrali Projesi kapsamında EPDK’nın 09.02.20212 tarihli ve EÜ/3683-26/2243 sayılı Üretim Lisansında 02.06.2022 tarihli ve 10998-23 sayılı kurul kararına istinaden gerçekleştirilen kapasite artışı ile 25,2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olan kurulu güce toplam 9,6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kurulu güce sahip 2 adet türbin (T8 ve T9) ilave edilmesi ve söz konusu ilave edilmesi planlanan türbin alanlarına ulaşım sağlanması için T7 numaralı türbin alanında yol amaçlı değişiklik yapılmasına ilişkin 1/1000 ölçekli uygulama imar planı ilave ve değişikliği hazırlanmıştır.</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Planlama alanı 2.84’ha Türbin alanı 1.54 ha yol olmak üzere 4.38 </w:t>
      </w:r>
      <w:proofErr w:type="spellStart"/>
      <w:r>
        <w:rPr>
          <w:rFonts w:ascii="Times New Roman" w:hAnsi="Times New Roman" w:cs="Times New Roman"/>
          <w:sz w:val="24"/>
          <w:szCs w:val="24"/>
        </w:rPr>
        <w:t>ha’dan</w:t>
      </w:r>
      <w:proofErr w:type="spellEnd"/>
      <w:r>
        <w:rPr>
          <w:rFonts w:ascii="Times New Roman" w:hAnsi="Times New Roman" w:cs="Times New Roman"/>
          <w:sz w:val="24"/>
          <w:szCs w:val="24"/>
        </w:rPr>
        <w:t xml:space="preserve"> oluşmaktadır.</w:t>
      </w:r>
    </w:p>
    <w:p w:rsidR="006E3847" w:rsidRDefault="00722EDC">
      <w:pPr>
        <w:rPr>
          <w:rFonts w:ascii="Times New Roman" w:hAnsi="Times New Roman" w:cs="Times New Roman"/>
          <w:sz w:val="24"/>
          <w:szCs w:val="24"/>
        </w:rPr>
      </w:pPr>
      <w:r>
        <w:rPr>
          <w:rFonts w:ascii="Times New Roman" w:hAnsi="Times New Roman" w:cs="Times New Roman"/>
          <w:b/>
          <w:sz w:val="24"/>
          <w:szCs w:val="24"/>
        </w:rPr>
        <w:t>Türbin Alanı</w:t>
      </w:r>
      <w:r>
        <w:rPr>
          <w:rFonts w:ascii="Times New Roman" w:hAnsi="Times New Roman" w:cs="Times New Roman"/>
          <w:sz w:val="24"/>
          <w:szCs w:val="24"/>
        </w:rPr>
        <w:t>:</w:t>
      </w:r>
    </w:p>
    <w:p w:rsidR="006E3847" w:rsidRDefault="00722EDC">
      <w:pPr>
        <w:rPr>
          <w:rFonts w:ascii="Times New Roman" w:hAnsi="Times New Roman" w:cs="Times New Roman"/>
          <w:sz w:val="24"/>
          <w:szCs w:val="24"/>
        </w:rPr>
      </w:pP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Türbin alanları yaklaşık 133 metrelik çap </w:t>
      </w:r>
      <w:r w:rsidR="00E15086">
        <w:rPr>
          <w:rFonts w:ascii="Times New Roman" w:hAnsi="Times New Roman" w:cs="Times New Roman"/>
          <w:sz w:val="24"/>
          <w:szCs w:val="24"/>
        </w:rPr>
        <w:t>içeresinde</w:t>
      </w:r>
      <w:r>
        <w:rPr>
          <w:rFonts w:ascii="Times New Roman" w:hAnsi="Times New Roman" w:cs="Times New Roman"/>
          <w:sz w:val="24"/>
          <w:szCs w:val="24"/>
        </w:rPr>
        <w:t xml:space="preserve"> dönen kanatlardan ve bu kanatların bağlı olduğu kulelerden oluşmaktadır.</w:t>
      </w:r>
    </w:p>
    <w:p w:rsidR="006E3847" w:rsidRDefault="00722EDC">
      <w:pPr>
        <w:rPr>
          <w:rFonts w:ascii="Times New Roman" w:hAnsi="Times New Roman" w:cs="Times New Roman"/>
          <w:sz w:val="24"/>
          <w:szCs w:val="24"/>
        </w:rPr>
      </w:pPr>
      <w:r>
        <w:rPr>
          <w:rFonts w:ascii="Times New Roman" w:hAnsi="Times New Roman" w:cs="Times New Roman"/>
          <w:sz w:val="24"/>
          <w:szCs w:val="24"/>
        </w:rPr>
        <w:t xml:space="preserve">Planlama alanında 2 adet türbin bulunmakta olup bu türbinlerin alanı toplamı 2.84ha'dır. </w:t>
      </w:r>
    </w:p>
    <w:p w:rsidR="006E3847" w:rsidRDefault="00722EDC">
      <w:pPr>
        <w:rPr>
          <w:rFonts w:ascii="Times New Roman" w:hAnsi="Times New Roman" w:cs="Times New Roman"/>
          <w:b/>
          <w:sz w:val="24"/>
          <w:szCs w:val="24"/>
        </w:rPr>
      </w:pPr>
      <w:proofErr w:type="gramStart"/>
      <w:r>
        <w:rPr>
          <w:rFonts w:ascii="Times New Roman" w:hAnsi="Times New Roman" w:cs="Times New Roman"/>
          <w:b/>
          <w:sz w:val="24"/>
          <w:szCs w:val="24"/>
        </w:rPr>
        <w:t>Rüzgar</w:t>
      </w:r>
      <w:proofErr w:type="gramEnd"/>
      <w:r>
        <w:rPr>
          <w:rFonts w:ascii="Times New Roman" w:hAnsi="Times New Roman" w:cs="Times New Roman"/>
          <w:b/>
          <w:sz w:val="24"/>
          <w:szCs w:val="24"/>
        </w:rPr>
        <w:t xml:space="preserve"> Türbini Ulaşım Yolları</w:t>
      </w:r>
    </w:p>
    <w:p w:rsidR="006E3847" w:rsidRDefault="00722EDC">
      <w:pPr>
        <w:rPr>
          <w:rFonts w:ascii="Times New Roman" w:hAnsi="Times New Roman" w:cs="Times New Roman"/>
          <w:sz w:val="24"/>
          <w:szCs w:val="24"/>
        </w:rPr>
      </w:pPr>
      <w:r>
        <w:rPr>
          <w:rFonts w:ascii="Times New Roman" w:hAnsi="Times New Roman" w:cs="Times New Roman"/>
          <w:sz w:val="24"/>
          <w:szCs w:val="24"/>
        </w:rPr>
        <w:t xml:space="preserve">Planlama alanında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Türbinlerinin bulunacağı konuma taşınması için yol sistemi planlanmıştır.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Türbini ulaşım yollarının genişliği 10 metredir.</w:t>
      </w:r>
    </w:p>
    <w:p w:rsidR="006E3847" w:rsidRDefault="00722EDC">
      <w:pPr>
        <w:rPr>
          <w:rFonts w:ascii="Times New Roman" w:hAnsi="Times New Roman" w:cs="Times New Roman"/>
          <w:sz w:val="24"/>
          <w:szCs w:val="24"/>
        </w:rPr>
      </w:pPr>
      <w:r>
        <w:rPr>
          <w:rFonts w:ascii="Times New Roman" w:hAnsi="Times New Roman" w:cs="Times New Roman"/>
          <w:sz w:val="24"/>
          <w:szCs w:val="24"/>
        </w:rPr>
        <w:t xml:space="preserve">Planlama alanında yol miktarı 1.54 </w:t>
      </w:r>
      <w:proofErr w:type="spellStart"/>
      <w:r>
        <w:rPr>
          <w:rFonts w:ascii="Times New Roman" w:hAnsi="Times New Roman" w:cs="Times New Roman"/>
          <w:sz w:val="24"/>
          <w:szCs w:val="24"/>
        </w:rPr>
        <w:t>ha’dır</w:t>
      </w:r>
      <w:proofErr w:type="spellEnd"/>
      <w:r>
        <w:rPr>
          <w:rFonts w:ascii="Times New Roman" w:hAnsi="Times New Roman" w:cs="Times New Roman"/>
          <w:sz w:val="24"/>
          <w:szCs w:val="24"/>
        </w:rPr>
        <w:t>.</w:t>
      </w:r>
    </w:p>
    <w:p w:rsidR="006E3847" w:rsidRDefault="00722EDC">
      <w:pPr>
        <w:rPr>
          <w:rFonts w:ascii="Times New Roman" w:hAnsi="Times New Roman" w:cs="Times New Roman"/>
          <w:b/>
          <w:sz w:val="24"/>
          <w:szCs w:val="24"/>
        </w:rPr>
      </w:pPr>
      <w:r>
        <w:rPr>
          <w:rFonts w:ascii="Times New Roman" w:hAnsi="Times New Roman" w:cs="Times New Roman"/>
          <w:b/>
          <w:sz w:val="24"/>
          <w:szCs w:val="24"/>
        </w:rPr>
        <w:t>Öneri 1/1000 Ölçekli Uygulama İmar Planı İlavesi ve Değişikliği</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5"/>
      </w:tblGrid>
      <w:tr w:rsidR="00430C0F" w:rsidTr="00B066B0">
        <w:tblPrEx>
          <w:tblCellMar>
            <w:top w:w="0" w:type="dxa"/>
            <w:bottom w:w="0" w:type="dxa"/>
          </w:tblCellMar>
        </w:tblPrEx>
        <w:trPr>
          <w:trHeight w:val="3616"/>
        </w:trPr>
        <w:tc>
          <w:tcPr>
            <w:tcW w:w="7335" w:type="dxa"/>
            <w:tcBorders>
              <w:top w:val="single" w:sz="18" w:space="0" w:color="auto"/>
              <w:left w:val="single" w:sz="18" w:space="0" w:color="auto"/>
              <w:bottom w:val="single" w:sz="18" w:space="0" w:color="auto"/>
              <w:right w:val="single" w:sz="18" w:space="0" w:color="auto"/>
            </w:tcBorders>
          </w:tcPr>
          <w:p w:rsidR="00430C0F" w:rsidRDefault="00B066B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4F9F2" wp14:editId="77056B7D">
                  <wp:extent cx="4457700" cy="3147779"/>
                  <wp:effectExtent l="0" t="0" r="0" b="0"/>
                  <wp:docPr id="7" name="Resim 7" descr="C:\Users\AAA\Desktop\V.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V.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5370" cy="3146133"/>
                          </a:xfrm>
                          <a:prstGeom prst="rect">
                            <a:avLst/>
                          </a:prstGeom>
                          <a:noFill/>
                          <a:ln>
                            <a:noFill/>
                          </a:ln>
                        </pic:spPr>
                      </pic:pic>
                    </a:graphicData>
                  </a:graphic>
                </wp:inline>
              </w:drawing>
            </w:r>
          </w:p>
        </w:tc>
      </w:tr>
    </w:tbl>
    <w:p w:rsidR="00C55834" w:rsidRDefault="00C55834">
      <w:pPr>
        <w:rPr>
          <w:rFonts w:ascii="Times New Roman" w:hAnsi="Times New Roman" w:cs="Times New Roman"/>
          <w:sz w:val="24"/>
          <w:szCs w:val="24"/>
        </w:rPr>
      </w:pPr>
      <w:bookmarkStart w:id="0" w:name="_GoBack"/>
      <w:bookmarkEnd w:id="0"/>
    </w:p>
    <w:sectPr w:rsidR="00C55834">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C83" w:rsidRDefault="00997C83">
      <w:pPr>
        <w:spacing w:line="240" w:lineRule="auto"/>
      </w:pPr>
      <w:r>
        <w:separator/>
      </w:r>
    </w:p>
  </w:endnote>
  <w:endnote w:type="continuationSeparator" w:id="0">
    <w:p w:rsidR="00997C83" w:rsidRDefault="00997C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3219"/>
      <w:docPartObj>
        <w:docPartGallery w:val="AutoText"/>
      </w:docPartObj>
    </w:sdtPr>
    <w:sdtEndPr/>
    <w:sdtContent>
      <w:p w:rsidR="006E3847" w:rsidRDefault="00722EDC">
        <w:pPr>
          <w:pStyle w:val="Altbilgi"/>
          <w:jc w:val="right"/>
        </w:pPr>
        <w:r>
          <w:fldChar w:fldCharType="begin"/>
        </w:r>
        <w:r>
          <w:instrText xml:space="preserve"> PAGE   \* MERGEFORMAT </w:instrText>
        </w:r>
        <w:r>
          <w:fldChar w:fldCharType="separate"/>
        </w:r>
        <w:r w:rsidR="00C55834">
          <w:rPr>
            <w:noProof/>
          </w:rPr>
          <w:t>14</w:t>
        </w:r>
        <w:r>
          <w:fldChar w:fldCharType="end"/>
        </w:r>
      </w:p>
    </w:sdtContent>
  </w:sdt>
  <w:p w:rsidR="006E3847" w:rsidRDefault="006E38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C83" w:rsidRDefault="00997C83">
      <w:pPr>
        <w:spacing w:after="0"/>
      </w:pPr>
      <w:r>
        <w:separator/>
      </w:r>
    </w:p>
  </w:footnote>
  <w:footnote w:type="continuationSeparator" w:id="0">
    <w:p w:rsidR="00997C83" w:rsidRDefault="00997C8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E8F"/>
    <w:rsid w:val="000163F9"/>
    <w:rsid w:val="00062E5D"/>
    <w:rsid w:val="000645A1"/>
    <w:rsid w:val="000678FE"/>
    <w:rsid w:val="00077BDC"/>
    <w:rsid w:val="000F6E87"/>
    <w:rsid w:val="001455CF"/>
    <w:rsid w:val="001503A2"/>
    <w:rsid w:val="001503FE"/>
    <w:rsid w:val="001776BF"/>
    <w:rsid w:val="00181008"/>
    <w:rsid w:val="00181632"/>
    <w:rsid w:val="001978C5"/>
    <w:rsid w:val="001A1065"/>
    <w:rsid w:val="001D5082"/>
    <w:rsid w:val="001F651F"/>
    <w:rsid w:val="00251F26"/>
    <w:rsid w:val="00266FCD"/>
    <w:rsid w:val="0027432A"/>
    <w:rsid w:val="002766AB"/>
    <w:rsid w:val="00284B6E"/>
    <w:rsid w:val="00284CB6"/>
    <w:rsid w:val="002901D5"/>
    <w:rsid w:val="002D104F"/>
    <w:rsid w:val="00302CC3"/>
    <w:rsid w:val="00306D61"/>
    <w:rsid w:val="003361EE"/>
    <w:rsid w:val="003558E9"/>
    <w:rsid w:val="00366533"/>
    <w:rsid w:val="00373A8E"/>
    <w:rsid w:val="003C6087"/>
    <w:rsid w:val="004112B5"/>
    <w:rsid w:val="004131C4"/>
    <w:rsid w:val="00430C0F"/>
    <w:rsid w:val="004368A5"/>
    <w:rsid w:val="00445A61"/>
    <w:rsid w:val="004A327B"/>
    <w:rsid w:val="004C5B0A"/>
    <w:rsid w:val="004D2601"/>
    <w:rsid w:val="00500E8F"/>
    <w:rsid w:val="00515939"/>
    <w:rsid w:val="00524A04"/>
    <w:rsid w:val="00543B92"/>
    <w:rsid w:val="005448E3"/>
    <w:rsid w:val="005569A6"/>
    <w:rsid w:val="00560BBE"/>
    <w:rsid w:val="00571F1F"/>
    <w:rsid w:val="005C5237"/>
    <w:rsid w:val="005C76CA"/>
    <w:rsid w:val="005D6B47"/>
    <w:rsid w:val="006003D5"/>
    <w:rsid w:val="00610739"/>
    <w:rsid w:val="00631231"/>
    <w:rsid w:val="006434E5"/>
    <w:rsid w:val="00661349"/>
    <w:rsid w:val="006730AD"/>
    <w:rsid w:val="006B00E6"/>
    <w:rsid w:val="006E3847"/>
    <w:rsid w:val="006E675E"/>
    <w:rsid w:val="006E737B"/>
    <w:rsid w:val="006F7214"/>
    <w:rsid w:val="00722EDC"/>
    <w:rsid w:val="00744D13"/>
    <w:rsid w:val="00747309"/>
    <w:rsid w:val="007556E2"/>
    <w:rsid w:val="00783281"/>
    <w:rsid w:val="00792FDA"/>
    <w:rsid w:val="007976FF"/>
    <w:rsid w:val="007C101E"/>
    <w:rsid w:val="007C2EB0"/>
    <w:rsid w:val="007F62D2"/>
    <w:rsid w:val="00813E5A"/>
    <w:rsid w:val="008709DE"/>
    <w:rsid w:val="008A3786"/>
    <w:rsid w:val="008B21B5"/>
    <w:rsid w:val="008C115C"/>
    <w:rsid w:val="008D4CB5"/>
    <w:rsid w:val="008E522D"/>
    <w:rsid w:val="00923466"/>
    <w:rsid w:val="00956409"/>
    <w:rsid w:val="009608A3"/>
    <w:rsid w:val="009901EC"/>
    <w:rsid w:val="00997C83"/>
    <w:rsid w:val="009A0F41"/>
    <w:rsid w:val="009B3BFC"/>
    <w:rsid w:val="009D0BAE"/>
    <w:rsid w:val="009F00D2"/>
    <w:rsid w:val="009F267D"/>
    <w:rsid w:val="009F3526"/>
    <w:rsid w:val="009F4223"/>
    <w:rsid w:val="00A42AAE"/>
    <w:rsid w:val="00A57B69"/>
    <w:rsid w:val="00A87D9F"/>
    <w:rsid w:val="00A9364F"/>
    <w:rsid w:val="00AE3372"/>
    <w:rsid w:val="00B066B0"/>
    <w:rsid w:val="00B07933"/>
    <w:rsid w:val="00B240A2"/>
    <w:rsid w:val="00B561A4"/>
    <w:rsid w:val="00B62891"/>
    <w:rsid w:val="00BC2903"/>
    <w:rsid w:val="00BC45A9"/>
    <w:rsid w:val="00BD5566"/>
    <w:rsid w:val="00C07F55"/>
    <w:rsid w:val="00C1204B"/>
    <w:rsid w:val="00C22EF9"/>
    <w:rsid w:val="00C37D7F"/>
    <w:rsid w:val="00C4306E"/>
    <w:rsid w:val="00C55834"/>
    <w:rsid w:val="00C81833"/>
    <w:rsid w:val="00CD5A37"/>
    <w:rsid w:val="00CE15B2"/>
    <w:rsid w:val="00D10E42"/>
    <w:rsid w:val="00D24E99"/>
    <w:rsid w:val="00D3544A"/>
    <w:rsid w:val="00D4421B"/>
    <w:rsid w:val="00D537F1"/>
    <w:rsid w:val="00D80E91"/>
    <w:rsid w:val="00DD0CA6"/>
    <w:rsid w:val="00DD3B3C"/>
    <w:rsid w:val="00DF7375"/>
    <w:rsid w:val="00E1458B"/>
    <w:rsid w:val="00E15086"/>
    <w:rsid w:val="00E4688F"/>
    <w:rsid w:val="00E64A5B"/>
    <w:rsid w:val="00E74C2E"/>
    <w:rsid w:val="00E968C3"/>
    <w:rsid w:val="00EA59B6"/>
    <w:rsid w:val="00EA797B"/>
    <w:rsid w:val="00EB4085"/>
    <w:rsid w:val="00EC3CBD"/>
    <w:rsid w:val="00ED0C41"/>
    <w:rsid w:val="00ED1729"/>
    <w:rsid w:val="00F3129C"/>
    <w:rsid w:val="00F37B93"/>
    <w:rsid w:val="00F4111F"/>
    <w:rsid w:val="00F42F0C"/>
    <w:rsid w:val="00F54A97"/>
    <w:rsid w:val="00F6005B"/>
    <w:rsid w:val="00F612D6"/>
    <w:rsid w:val="00F82F10"/>
    <w:rsid w:val="00F84D2F"/>
    <w:rsid w:val="00FA6C60"/>
    <w:rsid w:val="00FB17AC"/>
    <w:rsid w:val="00FB27A7"/>
    <w:rsid w:val="00FE00E0"/>
    <w:rsid w:val="00FE1205"/>
    <w:rsid w:val="00FE41CC"/>
    <w:rsid w:val="00FF0AE6"/>
    <w:rsid w:val="4EF76578"/>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paragraph" w:styleId="stbilgi">
    <w:name w:val="header"/>
    <w:basedOn w:val="Normal"/>
    <w:link w:val="stbilgiChar"/>
    <w:uiPriority w:val="99"/>
    <w:semiHidden/>
    <w:unhideWhenUsed/>
    <w:qFormat/>
    <w:pPr>
      <w:tabs>
        <w:tab w:val="center" w:pos="4536"/>
        <w:tab w:val="right" w:pos="9072"/>
      </w:tabs>
      <w:spacing w:after="0" w:line="240" w:lineRule="auto"/>
    </w:pPr>
  </w:style>
  <w:style w:type="character" w:styleId="Kpr">
    <w:name w:val="Hyperlink"/>
    <w:basedOn w:val="VarsaylanParagrafYazTipi"/>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qFormat/>
    <w:rPr>
      <w:rFonts w:eastAsiaTheme="minorHAns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pPr>
      <w:ind w:left="720"/>
      <w:contextualSpacing/>
    </w:pPr>
  </w:style>
  <w:style w:type="character" w:customStyle="1" w:styleId="apple-converted-space">
    <w:name w:val="apple-converted-space"/>
    <w:basedOn w:val="VarsaylanParagrafYazTipi"/>
    <w:qFormat/>
  </w:style>
  <w:style w:type="character" w:customStyle="1" w:styleId="Tabloyazs2Exact">
    <w:name w:val="Tablo yazısı (2) Exact"/>
    <w:basedOn w:val="Tabloyazs2"/>
    <w:qFormat/>
    <w:rPr>
      <w:rFonts w:ascii="Arial" w:eastAsia="Arial" w:hAnsi="Arial" w:cs="Arial"/>
      <w:b/>
      <w:bCs/>
      <w:sz w:val="19"/>
      <w:szCs w:val="19"/>
      <w:u w:val="single"/>
      <w:shd w:val="clear" w:color="auto" w:fill="FFFFFF"/>
    </w:rPr>
  </w:style>
  <w:style w:type="character" w:customStyle="1" w:styleId="Tabloyazs2">
    <w:name w:val="Tablo yazısı (2)_"/>
    <w:basedOn w:val="VarsaylanParagrafYazTipi"/>
    <w:link w:val="Tabloyazs20"/>
    <w:qFormat/>
    <w:rPr>
      <w:rFonts w:ascii="Arial" w:eastAsia="Arial" w:hAnsi="Arial" w:cs="Arial"/>
      <w:b/>
      <w:bCs/>
      <w:sz w:val="19"/>
      <w:szCs w:val="19"/>
      <w:shd w:val="clear" w:color="auto" w:fill="FFFFFF"/>
    </w:rPr>
  </w:style>
  <w:style w:type="paragraph" w:customStyle="1" w:styleId="Tabloyazs20">
    <w:name w:val="Tablo yazısı (2)"/>
    <w:basedOn w:val="Normal"/>
    <w:link w:val="Tabloyazs2"/>
    <w:qFormat/>
    <w:pPr>
      <w:widowControl w:val="0"/>
      <w:shd w:val="clear" w:color="auto" w:fill="FFFFFF"/>
      <w:spacing w:after="0" w:line="0" w:lineRule="atLeast"/>
      <w:ind w:firstLine="29"/>
      <w:jc w:val="both"/>
    </w:pPr>
    <w:rPr>
      <w:rFonts w:ascii="Arial" w:eastAsia="Arial" w:hAnsi="Arial" w:cs="Arial"/>
      <w:b/>
      <w:bCs/>
      <w:sz w:val="19"/>
      <w:szCs w:val="19"/>
    </w:rPr>
  </w:style>
  <w:style w:type="character" w:customStyle="1" w:styleId="Gvdemetni2">
    <w:name w:val="Gövde metni (2)"/>
    <w:basedOn w:val="VarsaylanParagrafYazTipi"/>
    <w:qFormat/>
    <w:rPr>
      <w:rFonts w:ascii="Arial" w:eastAsia="Arial" w:hAnsi="Arial" w:cs="Arial"/>
      <w:color w:val="000000"/>
      <w:spacing w:val="0"/>
      <w:w w:val="100"/>
      <w:position w:val="0"/>
      <w:sz w:val="22"/>
      <w:szCs w:val="22"/>
      <w:u w:val="none"/>
      <w:lang w:val="tr-TR" w:eastAsia="tr-TR" w:bidi="tr-TR"/>
    </w:rPr>
  </w:style>
  <w:style w:type="character" w:customStyle="1" w:styleId="Balk3">
    <w:name w:val="Başlık #3_"/>
    <w:basedOn w:val="VarsaylanParagrafYazTipi"/>
    <w:link w:val="Balk30"/>
    <w:qFormat/>
    <w:rPr>
      <w:rFonts w:ascii="Arial" w:eastAsia="Arial" w:hAnsi="Arial" w:cs="Arial"/>
      <w:b/>
      <w:bCs/>
      <w:shd w:val="clear" w:color="auto" w:fill="FFFFFF"/>
    </w:rPr>
  </w:style>
  <w:style w:type="paragraph" w:customStyle="1" w:styleId="Balk30">
    <w:name w:val="Başlık #3"/>
    <w:basedOn w:val="Normal"/>
    <w:link w:val="Balk3"/>
    <w:qFormat/>
    <w:pPr>
      <w:widowControl w:val="0"/>
      <w:shd w:val="clear" w:color="auto" w:fill="FFFFFF"/>
      <w:spacing w:after="240" w:line="0" w:lineRule="atLeast"/>
      <w:ind w:hanging="9"/>
      <w:jc w:val="both"/>
      <w:outlineLvl w:val="2"/>
    </w:pPr>
    <w:rPr>
      <w:rFonts w:ascii="Arial" w:eastAsia="Arial" w:hAnsi="Arial" w:cs="Arial"/>
      <w:b/>
      <w:bCs/>
    </w:rPr>
  </w:style>
  <w:style w:type="character" w:customStyle="1" w:styleId="Gvdemetni7">
    <w:name w:val="Gövde metni (7)_"/>
    <w:basedOn w:val="VarsaylanParagrafYazTipi"/>
    <w:link w:val="Gvdemetni70"/>
    <w:qFormat/>
    <w:rPr>
      <w:rFonts w:ascii="Arial" w:eastAsia="Arial" w:hAnsi="Arial" w:cs="Arial"/>
      <w:sz w:val="19"/>
      <w:szCs w:val="19"/>
      <w:shd w:val="clear" w:color="auto" w:fill="FFFFFF"/>
    </w:rPr>
  </w:style>
  <w:style w:type="paragraph" w:customStyle="1" w:styleId="Gvdemetni70">
    <w:name w:val="Gövde metni (7)"/>
    <w:basedOn w:val="Normal"/>
    <w:link w:val="Gvdemetni7"/>
    <w:qFormat/>
    <w:pPr>
      <w:widowControl w:val="0"/>
      <w:shd w:val="clear" w:color="auto" w:fill="FFFFFF"/>
      <w:spacing w:after="240" w:line="0" w:lineRule="atLeast"/>
      <w:ind w:hanging="6"/>
    </w:pPr>
    <w:rPr>
      <w:rFonts w:ascii="Arial" w:eastAsia="Arial" w:hAnsi="Arial" w:cs="Arial"/>
      <w:sz w:val="19"/>
      <w:szCs w:val="19"/>
    </w:rPr>
  </w:style>
  <w:style w:type="character" w:customStyle="1" w:styleId="Gvdemetni7Exact">
    <w:name w:val="Gövde metni (7) Exact"/>
    <w:basedOn w:val="VarsaylanParagrafYazTipi"/>
    <w:qFormat/>
    <w:rPr>
      <w:rFonts w:ascii="Arial" w:eastAsia="Arial" w:hAnsi="Arial" w:cs="Arial"/>
      <w:sz w:val="19"/>
      <w:szCs w:val="19"/>
      <w:u w:val="none"/>
    </w:rPr>
  </w:style>
  <w:style w:type="character" w:customStyle="1" w:styleId="ResimyazsExact">
    <w:name w:val="Resim yazısı Exact"/>
    <w:basedOn w:val="VarsaylanParagrafYazTipi"/>
    <w:qFormat/>
    <w:rPr>
      <w:rFonts w:ascii="Arial" w:eastAsia="Arial" w:hAnsi="Arial" w:cs="Arial"/>
      <w:sz w:val="17"/>
      <w:szCs w:val="17"/>
      <w:u w:val="none"/>
    </w:rPr>
  </w:style>
  <w:style w:type="character" w:customStyle="1" w:styleId="Gvdemetni2Kaln">
    <w:name w:val="Gövde metni (2) + Kalın"/>
    <w:basedOn w:val="VarsaylanParagrafYazTipi"/>
    <w:qFormat/>
    <w:rPr>
      <w:rFonts w:ascii="Arial" w:eastAsia="Arial" w:hAnsi="Arial" w:cs="Arial"/>
      <w:b/>
      <w:bCs/>
      <w:color w:val="000000"/>
      <w:spacing w:val="0"/>
      <w:w w:val="100"/>
      <w:position w:val="0"/>
      <w:sz w:val="22"/>
      <w:szCs w:val="22"/>
      <w:u w:val="single"/>
      <w:lang w:val="tr-TR" w:eastAsia="tr-TR" w:bidi="tr-TR"/>
    </w:rPr>
  </w:style>
  <w:style w:type="character" w:customStyle="1" w:styleId="Resimyazs">
    <w:name w:val="Resim yazısı_"/>
    <w:basedOn w:val="VarsaylanParagrafYazTipi"/>
    <w:link w:val="Resimyazs0"/>
    <w:qFormat/>
    <w:rPr>
      <w:rFonts w:ascii="Arial" w:eastAsia="Arial" w:hAnsi="Arial" w:cs="Arial"/>
      <w:sz w:val="17"/>
      <w:szCs w:val="17"/>
      <w:shd w:val="clear" w:color="auto" w:fill="FFFFFF"/>
    </w:rPr>
  </w:style>
  <w:style w:type="paragraph" w:customStyle="1" w:styleId="Resimyazs0">
    <w:name w:val="Resim yazısı"/>
    <w:basedOn w:val="Normal"/>
    <w:link w:val="Resimyazs"/>
    <w:qFormat/>
    <w:pPr>
      <w:widowControl w:val="0"/>
      <w:shd w:val="clear" w:color="auto" w:fill="FFFFFF"/>
      <w:spacing w:after="0" w:line="0" w:lineRule="atLeast"/>
      <w:ind w:firstLine="29"/>
    </w:pPr>
    <w:rPr>
      <w:rFonts w:ascii="Arial" w:eastAsia="Arial" w:hAnsi="Arial" w:cs="Arial"/>
      <w:sz w:val="17"/>
      <w:szCs w:val="17"/>
    </w:rPr>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character" w:customStyle="1" w:styleId="stbilgiChar">
    <w:name w:val="Üstbilgi Char"/>
    <w:basedOn w:val="VarsaylanParagrafYazTipi"/>
    <w:link w:val="stbilgi"/>
    <w:uiPriority w:val="99"/>
    <w:semiHidden/>
    <w:qFormat/>
  </w:style>
  <w:style w:type="character" w:customStyle="1" w:styleId="AltbilgiChar">
    <w:name w:val="Altbilgi Char"/>
    <w:basedOn w:val="VarsaylanParagrafYazTipi"/>
    <w:link w:val="Altbilgi"/>
    <w:uiPriority w:val="9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paragraph" w:styleId="stbilgi">
    <w:name w:val="header"/>
    <w:basedOn w:val="Normal"/>
    <w:link w:val="stbilgiChar"/>
    <w:uiPriority w:val="99"/>
    <w:semiHidden/>
    <w:unhideWhenUsed/>
    <w:qFormat/>
    <w:pPr>
      <w:tabs>
        <w:tab w:val="center" w:pos="4536"/>
        <w:tab w:val="right" w:pos="9072"/>
      </w:tabs>
      <w:spacing w:after="0" w:line="240" w:lineRule="auto"/>
    </w:pPr>
  </w:style>
  <w:style w:type="character" w:styleId="Kpr">
    <w:name w:val="Hyperlink"/>
    <w:basedOn w:val="VarsaylanParagrafYazTipi"/>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qFormat/>
    <w:rPr>
      <w:rFonts w:eastAsiaTheme="minorHAns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pPr>
      <w:ind w:left="720"/>
      <w:contextualSpacing/>
    </w:pPr>
  </w:style>
  <w:style w:type="character" w:customStyle="1" w:styleId="apple-converted-space">
    <w:name w:val="apple-converted-space"/>
    <w:basedOn w:val="VarsaylanParagrafYazTipi"/>
    <w:qFormat/>
  </w:style>
  <w:style w:type="character" w:customStyle="1" w:styleId="Tabloyazs2Exact">
    <w:name w:val="Tablo yazısı (2) Exact"/>
    <w:basedOn w:val="Tabloyazs2"/>
    <w:qFormat/>
    <w:rPr>
      <w:rFonts w:ascii="Arial" w:eastAsia="Arial" w:hAnsi="Arial" w:cs="Arial"/>
      <w:b/>
      <w:bCs/>
      <w:sz w:val="19"/>
      <w:szCs w:val="19"/>
      <w:u w:val="single"/>
      <w:shd w:val="clear" w:color="auto" w:fill="FFFFFF"/>
    </w:rPr>
  </w:style>
  <w:style w:type="character" w:customStyle="1" w:styleId="Tabloyazs2">
    <w:name w:val="Tablo yazısı (2)_"/>
    <w:basedOn w:val="VarsaylanParagrafYazTipi"/>
    <w:link w:val="Tabloyazs20"/>
    <w:qFormat/>
    <w:rPr>
      <w:rFonts w:ascii="Arial" w:eastAsia="Arial" w:hAnsi="Arial" w:cs="Arial"/>
      <w:b/>
      <w:bCs/>
      <w:sz w:val="19"/>
      <w:szCs w:val="19"/>
      <w:shd w:val="clear" w:color="auto" w:fill="FFFFFF"/>
    </w:rPr>
  </w:style>
  <w:style w:type="paragraph" w:customStyle="1" w:styleId="Tabloyazs20">
    <w:name w:val="Tablo yazısı (2)"/>
    <w:basedOn w:val="Normal"/>
    <w:link w:val="Tabloyazs2"/>
    <w:qFormat/>
    <w:pPr>
      <w:widowControl w:val="0"/>
      <w:shd w:val="clear" w:color="auto" w:fill="FFFFFF"/>
      <w:spacing w:after="0" w:line="0" w:lineRule="atLeast"/>
      <w:ind w:firstLine="29"/>
      <w:jc w:val="both"/>
    </w:pPr>
    <w:rPr>
      <w:rFonts w:ascii="Arial" w:eastAsia="Arial" w:hAnsi="Arial" w:cs="Arial"/>
      <w:b/>
      <w:bCs/>
      <w:sz w:val="19"/>
      <w:szCs w:val="19"/>
    </w:rPr>
  </w:style>
  <w:style w:type="character" w:customStyle="1" w:styleId="Gvdemetni2">
    <w:name w:val="Gövde metni (2)"/>
    <w:basedOn w:val="VarsaylanParagrafYazTipi"/>
    <w:qFormat/>
    <w:rPr>
      <w:rFonts w:ascii="Arial" w:eastAsia="Arial" w:hAnsi="Arial" w:cs="Arial"/>
      <w:color w:val="000000"/>
      <w:spacing w:val="0"/>
      <w:w w:val="100"/>
      <w:position w:val="0"/>
      <w:sz w:val="22"/>
      <w:szCs w:val="22"/>
      <w:u w:val="none"/>
      <w:lang w:val="tr-TR" w:eastAsia="tr-TR" w:bidi="tr-TR"/>
    </w:rPr>
  </w:style>
  <w:style w:type="character" w:customStyle="1" w:styleId="Balk3">
    <w:name w:val="Başlık #3_"/>
    <w:basedOn w:val="VarsaylanParagrafYazTipi"/>
    <w:link w:val="Balk30"/>
    <w:qFormat/>
    <w:rPr>
      <w:rFonts w:ascii="Arial" w:eastAsia="Arial" w:hAnsi="Arial" w:cs="Arial"/>
      <w:b/>
      <w:bCs/>
      <w:shd w:val="clear" w:color="auto" w:fill="FFFFFF"/>
    </w:rPr>
  </w:style>
  <w:style w:type="paragraph" w:customStyle="1" w:styleId="Balk30">
    <w:name w:val="Başlık #3"/>
    <w:basedOn w:val="Normal"/>
    <w:link w:val="Balk3"/>
    <w:qFormat/>
    <w:pPr>
      <w:widowControl w:val="0"/>
      <w:shd w:val="clear" w:color="auto" w:fill="FFFFFF"/>
      <w:spacing w:after="240" w:line="0" w:lineRule="atLeast"/>
      <w:ind w:hanging="9"/>
      <w:jc w:val="both"/>
      <w:outlineLvl w:val="2"/>
    </w:pPr>
    <w:rPr>
      <w:rFonts w:ascii="Arial" w:eastAsia="Arial" w:hAnsi="Arial" w:cs="Arial"/>
      <w:b/>
      <w:bCs/>
    </w:rPr>
  </w:style>
  <w:style w:type="character" w:customStyle="1" w:styleId="Gvdemetni7">
    <w:name w:val="Gövde metni (7)_"/>
    <w:basedOn w:val="VarsaylanParagrafYazTipi"/>
    <w:link w:val="Gvdemetni70"/>
    <w:qFormat/>
    <w:rPr>
      <w:rFonts w:ascii="Arial" w:eastAsia="Arial" w:hAnsi="Arial" w:cs="Arial"/>
      <w:sz w:val="19"/>
      <w:szCs w:val="19"/>
      <w:shd w:val="clear" w:color="auto" w:fill="FFFFFF"/>
    </w:rPr>
  </w:style>
  <w:style w:type="paragraph" w:customStyle="1" w:styleId="Gvdemetni70">
    <w:name w:val="Gövde metni (7)"/>
    <w:basedOn w:val="Normal"/>
    <w:link w:val="Gvdemetni7"/>
    <w:qFormat/>
    <w:pPr>
      <w:widowControl w:val="0"/>
      <w:shd w:val="clear" w:color="auto" w:fill="FFFFFF"/>
      <w:spacing w:after="240" w:line="0" w:lineRule="atLeast"/>
      <w:ind w:hanging="6"/>
    </w:pPr>
    <w:rPr>
      <w:rFonts w:ascii="Arial" w:eastAsia="Arial" w:hAnsi="Arial" w:cs="Arial"/>
      <w:sz w:val="19"/>
      <w:szCs w:val="19"/>
    </w:rPr>
  </w:style>
  <w:style w:type="character" w:customStyle="1" w:styleId="Gvdemetni7Exact">
    <w:name w:val="Gövde metni (7) Exact"/>
    <w:basedOn w:val="VarsaylanParagrafYazTipi"/>
    <w:qFormat/>
    <w:rPr>
      <w:rFonts w:ascii="Arial" w:eastAsia="Arial" w:hAnsi="Arial" w:cs="Arial"/>
      <w:sz w:val="19"/>
      <w:szCs w:val="19"/>
      <w:u w:val="none"/>
    </w:rPr>
  </w:style>
  <w:style w:type="character" w:customStyle="1" w:styleId="ResimyazsExact">
    <w:name w:val="Resim yazısı Exact"/>
    <w:basedOn w:val="VarsaylanParagrafYazTipi"/>
    <w:qFormat/>
    <w:rPr>
      <w:rFonts w:ascii="Arial" w:eastAsia="Arial" w:hAnsi="Arial" w:cs="Arial"/>
      <w:sz w:val="17"/>
      <w:szCs w:val="17"/>
      <w:u w:val="none"/>
    </w:rPr>
  </w:style>
  <w:style w:type="character" w:customStyle="1" w:styleId="Gvdemetni2Kaln">
    <w:name w:val="Gövde metni (2) + Kalın"/>
    <w:basedOn w:val="VarsaylanParagrafYazTipi"/>
    <w:qFormat/>
    <w:rPr>
      <w:rFonts w:ascii="Arial" w:eastAsia="Arial" w:hAnsi="Arial" w:cs="Arial"/>
      <w:b/>
      <w:bCs/>
      <w:color w:val="000000"/>
      <w:spacing w:val="0"/>
      <w:w w:val="100"/>
      <w:position w:val="0"/>
      <w:sz w:val="22"/>
      <w:szCs w:val="22"/>
      <w:u w:val="single"/>
      <w:lang w:val="tr-TR" w:eastAsia="tr-TR" w:bidi="tr-TR"/>
    </w:rPr>
  </w:style>
  <w:style w:type="character" w:customStyle="1" w:styleId="Resimyazs">
    <w:name w:val="Resim yazısı_"/>
    <w:basedOn w:val="VarsaylanParagrafYazTipi"/>
    <w:link w:val="Resimyazs0"/>
    <w:qFormat/>
    <w:rPr>
      <w:rFonts w:ascii="Arial" w:eastAsia="Arial" w:hAnsi="Arial" w:cs="Arial"/>
      <w:sz w:val="17"/>
      <w:szCs w:val="17"/>
      <w:shd w:val="clear" w:color="auto" w:fill="FFFFFF"/>
    </w:rPr>
  </w:style>
  <w:style w:type="paragraph" w:customStyle="1" w:styleId="Resimyazs0">
    <w:name w:val="Resim yazısı"/>
    <w:basedOn w:val="Normal"/>
    <w:link w:val="Resimyazs"/>
    <w:qFormat/>
    <w:pPr>
      <w:widowControl w:val="0"/>
      <w:shd w:val="clear" w:color="auto" w:fill="FFFFFF"/>
      <w:spacing w:after="0" w:line="0" w:lineRule="atLeast"/>
      <w:ind w:firstLine="29"/>
    </w:pPr>
    <w:rPr>
      <w:rFonts w:ascii="Arial" w:eastAsia="Arial" w:hAnsi="Arial" w:cs="Arial"/>
      <w:sz w:val="17"/>
      <w:szCs w:val="17"/>
    </w:rPr>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character" w:customStyle="1" w:styleId="stbilgiChar">
    <w:name w:val="Üstbilgi Char"/>
    <w:basedOn w:val="VarsaylanParagrafYazTipi"/>
    <w:link w:val="stbilgi"/>
    <w:uiPriority w:val="99"/>
    <w:semiHidden/>
    <w:qFormat/>
  </w:style>
  <w:style w:type="character" w:customStyle="1" w:styleId="AltbilgiChar">
    <w:name w:val="Altbilgi Char"/>
    <w:basedOn w:val="VarsaylanParagrafYazTipi"/>
    <w:link w:val="Altbilgi"/>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A0D045-6299-41BC-9882-92E870E9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1657</Words>
  <Characters>9448</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by ahmet kayar</Company>
  <LinksUpToDate>false</LinksUpToDate>
  <CharactersWithSpaces>11083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PCOEM</dc:creator>
  <cp:lastModifiedBy>AAA</cp:lastModifiedBy>
  <cp:revision>8</cp:revision>
  <cp:lastPrinted>2024-09-25T10:00:00Z</cp:lastPrinted>
  <dcterms:created xsi:type="dcterms:W3CDTF">2024-10-22T10:07:00Z</dcterms:created>
  <dcterms:modified xsi:type="dcterms:W3CDTF">2024-10-30T07:42:00Z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E19396EAC56142FC8DCD63E3316DBF97_13</vt:lpwstr>
  </property>
</Properties>
</file>