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FE" w:rsidRDefault="00141CFE" w:rsidP="00141CFE">
      <w:pPr>
        <w:pStyle w:val="NormalWeb"/>
      </w:pPr>
      <w:r>
        <w:rPr>
          <w:rStyle w:val="Gl"/>
        </w:rPr>
        <w:t>ANADOLU YAKASI KENTSEL DÖNÜŞÜM BİRİMİ / ŞUBE MÜDÜRLÜĞÜ</w:t>
      </w:r>
    </w:p>
    <w:p w:rsidR="00141CFE" w:rsidRDefault="00141CFE" w:rsidP="00141CFE">
      <w:pPr>
        <w:pStyle w:val="NormalWeb"/>
      </w:pPr>
      <w:r>
        <w:rPr>
          <w:rStyle w:val="Gl"/>
        </w:rPr>
        <w:t>Görevler:</w:t>
      </w:r>
    </w:p>
    <w:p w:rsidR="00141CFE" w:rsidRDefault="00141CFE" w:rsidP="00141CFE">
      <w:pPr>
        <w:pStyle w:val="NormalWeb"/>
      </w:pPr>
      <w:r>
        <w:rPr>
          <w:rStyle w:val="Gl"/>
        </w:rPr>
        <w:t>a)</w:t>
      </w:r>
      <w:r>
        <w:t> Riskli alanlar, gecekondu alanları ile vasfının bozulmasından dolayı orman ve mera dışına çıkarılan alanların iyileştirme, yenileme ve dönüşüm uygulamaları ile ilgili çalışmaları yürütmek ve bu alanlardaki uygulamaların takibini yapmak,</w:t>
      </w:r>
    </w:p>
    <w:p w:rsidR="00141CFE" w:rsidRDefault="00141CFE" w:rsidP="00141CFE">
      <w:pPr>
        <w:pStyle w:val="NormalWeb"/>
      </w:pPr>
    </w:p>
    <w:p w:rsidR="00141CFE" w:rsidRDefault="00141CFE" w:rsidP="00141CFE">
      <w:pPr>
        <w:pStyle w:val="NormalWeb"/>
      </w:pPr>
      <w:r>
        <w:rPr>
          <w:rStyle w:val="Gl"/>
        </w:rPr>
        <w:t>b)</w:t>
      </w:r>
      <w:r>
        <w:t> 5393 sayılı Kanun kapsamındaki kentsel dönüşüm ve gelişim proje alanları ile 5366 sayılı Kanun kapsamındaki yenileme alanlarına ait tekliflerin incelenmesi ve Bakanlar Kuruluna sunulmasına ilişkin iş ve işlemleri yürütmek,</w:t>
      </w:r>
    </w:p>
    <w:p w:rsidR="00141CFE" w:rsidRDefault="00141CFE" w:rsidP="00141CFE">
      <w:pPr>
        <w:pStyle w:val="NormalWeb"/>
      </w:pPr>
    </w:p>
    <w:p w:rsidR="00141CFE" w:rsidRDefault="00141CFE" w:rsidP="00141CFE">
      <w:pPr>
        <w:pStyle w:val="NormalWeb"/>
      </w:pPr>
      <w:r>
        <w:rPr>
          <w:rStyle w:val="Gl"/>
        </w:rPr>
        <w:t>c) </w:t>
      </w:r>
      <w:r>
        <w:t>İstanbul’da 6306 sayılı Kanun kapsamında riskli alanların ve rezerv yapı alanlarının belirlenmesine yönelik iş ve işlemleri İdarelerce koordinasyon sağlamak suretiyle yürütmek,</w:t>
      </w:r>
    </w:p>
    <w:p w:rsidR="00141CFE" w:rsidRDefault="00141CFE" w:rsidP="00141CFE">
      <w:pPr>
        <w:pStyle w:val="NormalWeb"/>
      </w:pPr>
    </w:p>
    <w:p w:rsidR="00141CFE" w:rsidRDefault="00141CFE" w:rsidP="00141CFE">
      <w:pPr>
        <w:pStyle w:val="NormalWeb"/>
      </w:pPr>
      <w:proofErr w:type="gramStart"/>
      <w:r>
        <w:rPr>
          <w:rStyle w:val="Gl"/>
        </w:rPr>
        <w:t>ç)</w:t>
      </w:r>
      <w:r>
        <w:t> Riskli alan ile rezerv yapı alanlarında ve riskli alan ile rezerv yapı alanı belirlenmesine esas uygulamalarda, her tür ve ölçekteki plan ve projeleri (</w:t>
      </w:r>
      <w:proofErr w:type="spellStart"/>
      <w:r>
        <w:t>master</w:t>
      </w:r>
      <w:proofErr w:type="spellEnd"/>
      <w:r>
        <w:t xml:space="preserve"> plan, yönetim planları, İmar planı, kentsel tasarım projeleri, imar uygulaması, uygulama projeleri vb.) ilgili mevzuatı çerçevesinde yapmak veya yaptırmak, onanmak üzere ilgili birime sunmak, riskli alanlara ait plan ve projelerin uygulanmasını sağlamak, bu amaçla gelişmeleri izlemek ve denetlemek,</w:t>
      </w:r>
      <w:proofErr w:type="gramEnd"/>
    </w:p>
    <w:p w:rsidR="00141CFE" w:rsidRDefault="00141CFE" w:rsidP="00141CFE">
      <w:pPr>
        <w:pStyle w:val="NormalWeb"/>
      </w:pPr>
    </w:p>
    <w:p w:rsidR="00141CFE" w:rsidRDefault="00141CFE" w:rsidP="00141CFE">
      <w:pPr>
        <w:pStyle w:val="NormalWeb"/>
      </w:pPr>
      <w:r>
        <w:rPr>
          <w:rStyle w:val="Gl"/>
        </w:rPr>
        <w:t>d)</w:t>
      </w:r>
      <w:r>
        <w:t> İlçe Belediyelerince hazırlanan ve Bakanlıkça onaylanan Kentsel Dönüşüm Strateji Belgelerinde belirtilen dönüşüm stratejilerinin gerçekleştirilmesi hususundaki çalışmaları denetlemek,</w:t>
      </w:r>
    </w:p>
    <w:p w:rsidR="00141CFE" w:rsidRDefault="00141CFE" w:rsidP="00141CFE">
      <w:pPr>
        <w:pStyle w:val="NormalWeb"/>
      </w:pPr>
    </w:p>
    <w:p w:rsidR="00141CFE" w:rsidRDefault="00141CFE" w:rsidP="00141CFE">
      <w:pPr>
        <w:pStyle w:val="NormalWeb"/>
      </w:pPr>
      <w:r>
        <w:rPr>
          <w:rStyle w:val="Gl"/>
        </w:rPr>
        <w:t>e)</w:t>
      </w:r>
      <w:r>
        <w:t> Riskli alanlarda ve rezerv yapı alanlarında İdare, TOKİ ve İller Bankası Anonim Şirketine aktarılacak kaynağın miktarının belirlenmesine ilişkin iş ve işlemleri yapmak, tahsis edilecek veya aktarılacak kaynak miktarına göre Makam Oluru almak ve ödemeye ilişkin iş ve işlemler için ilgili Daire Başkanlığına iletmek,</w:t>
      </w:r>
    </w:p>
    <w:p w:rsidR="00141CFE" w:rsidRDefault="00141CFE" w:rsidP="00141CFE">
      <w:pPr>
        <w:pStyle w:val="NormalWeb"/>
      </w:pPr>
    </w:p>
    <w:p w:rsidR="00141CFE" w:rsidRDefault="00141CFE" w:rsidP="00141CFE">
      <w:pPr>
        <w:pStyle w:val="NormalWeb"/>
      </w:pPr>
      <w:r>
        <w:rPr>
          <w:rStyle w:val="Gl"/>
        </w:rPr>
        <w:t>f)</w:t>
      </w:r>
      <w:r>
        <w:t xml:space="preserve"> Riskli alanlarda ve rezerv yapı alanlarında Bakanlıkça yürütülen uygulamalarda proje bazında hak sahipleri ile yapılacak sözleşme ve anlaşmaların şartlarını ve </w:t>
      </w:r>
      <w:proofErr w:type="gramStart"/>
      <w:r>
        <w:t>kriterlerini</w:t>
      </w:r>
      <w:proofErr w:type="gramEnd"/>
      <w:r>
        <w:t xml:space="preserve"> oluşturmak, onaylanmak üzere Bakanlık Makamına sunmak, Bakanlıkça belirlenen esaslar dâhilinde proje bazında hak sahipleri ile anlaşmalar yapmak,</w:t>
      </w:r>
    </w:p>
    <w:p w:rsidR="00141CFE" w:rsidRDefault="00141CFE" w:rsidP="00141CFE">
      <w:pPr>
        <w:pStyle w:val="NormalWeb"/>
      </w:pPr>
    </w:p>
    <w:p w:rsidR="00141CFE" w:rsidRDefault="00141CFE" w:rsidP="00141CFE">
      <w:pPr>
        <w:pStyle w:val="NormalWeb"/>
      </w:pPr>
      <w:r>
        <w:rPr>
          <w:rStyle w:val="Gl"/>
        </w:rPr>
        <w:lastRenderedPageBreak/>
        <w:t>g)</w:t>
      </w:r>
      <w:r>
        <w:t> Riskli alanlarda, rezerv yapı alanlarında ve riskli yapıların bulunduğu parsellerde, inşaat yapmak veya yaptırmak, arsa paylarını belirlemek, Kat Mülkiyeti Kanunu'ndaki esaslara göre paylaştırmak, payları ayırmak veya birleştirmek, Türk Medeni Kanunu uyarınca sınırlı ayni hak tesis etmek,</w:t>
      </w:r>
    </w:p>
    <w:p w:rsidR="00141CFE" w:rsidRDefault="00141CFE" w:rsidP="00141CFE">
      <w:pPr>
        <w:pStyle w:val="NormalWeb"/>
      </w:pPr>
    </w:p>
    <w:p w:rsidR="00141CFE" w:rsidRDefault="00141CFE" w:rsidP="00141CFE">
      <w:pPr>
        <w:pStyle w:val="NormalWeb"/>
      </w:pPr>
      <w:r>
        <w:rPr>
          <w:rStyle w:val="Gl"/>
        </w:rPr>
        <w:t>ğ)</w:t>
      </w:r>
      <w:r>
        <w:t> Riskli yapıyı malik, kiracı ve sınırlı ayni hak sahibi olmaksızın kullananlar ile yapılacak olan anlaşmanın belirlenerek bunlara yardım yapılması ve enkaz bedeli ödenmesi işlemlerini yürütmek,</w:t>
      </w:r>
    </w:p>
    <w:p w:rsidR="00141CFE" w:rsidRDefault="00141CFE" w:rsidP="00141CFE">
      <w:pPr>
        <w:pStyle w:val="NormalWeb"/>
      </w:pPr>
    </w:p>
    <w:p w:rsidR="00141CFE" w:rsidRDefault="00141CFE" w:rsidP="00141CFE">
      <w:pPr>
        <w:pStyle w:val="NormalWeb"/>
      </w:pPr>
      <w:r>
        <w:rPr>
          <w:rStyle w:val="Gl"/>
        </w:rPr>
        <w:t>h)</w:t>
      </w:r>
      <w:r>
        <w:t> Görev alanına giren konularda yapılacak ödemelerde, gerçekleştirme görevlisi olarak ödeme emri belgesi ve eklerini düzenleyerek muhasebeleştirilmesini sağlamak üzere ilgili Daire Başkanlığına göndermek,</w:t>
      </w:r>
    </w:p>
    <w:p w:rsidR="00141CFE" w:rsidRDefault="00141CFE" w:rsidP="00141CFE">
      <w:pPr>
        <w:pStyle w:val="NormalWeb"/>
      </w:pPr>
    </w:p>
    <w:p w:rsidR="00141CFE" w:rsidRDefault="00141CFE" w:rsidP="00141CFE">
      <w:pPr>
        <w:pStyle w:val="NormalWeb"/>
      </w:pPr>
      <w:r>
        <w:rPr>
          <w:rStyle w:val="Gl"/>
        </w:rPr>
        <w:t>ı)</w:t>
      </w:r>
      <w:r>
        <w:t> 6306 sayılı Kanun ve İlgili Yönetmelikleri uyarınca İdare, TOKİ ve İller Bankası Anonim Şirketine tek seferde veya yürütülen işin safhalarına göre Bakanlıkça aktarılacak kaynağın ödenmesine ilişkin iş ve işlemleri yürütmek,</w:t>
      </w:r>
    </w:p>
    <w:p w:rsidR="00141CFE" w:rsidRDefault="00141CFE" w:rsidP="00141CFE">
      <w:pPr>
        <w:pStyle w:val="NormalWeb"/>
      </w:pPr>
    </w:p>
    <w:p w:rsidR="00141CFE" w:rsidRDefault="00141CFE" w:rsidP="00141CFE">
      <w:pPr>
        <w:pStyle w:val="NormalWeb"/>
      </w:pPr>
      <w:r>
        <w:rPr>
          <w:rStyle w:val="Gl"/>
        </w:rPr>
        <w:t>i)</w:t>
      </w:r>
      <w:r>
        <w:t> Altyapı ve Kentsel Dönüşüm Hizmetleri Genel Müdürlüğü birimlerinin görüşlerini de alarak, İstanbul’daki 6306 sayılı Kanunun uygulamalarına ilişkin stratejik dönüşüm politikalarını belirlemek,</w:t>
      </w:r>
    </w:p>
    <w:p w:rsidR="00141CFE" w:rsidRDefault="00141CFE" w:rsidP="00141CFE">
      <w:pPr>
        <w:pStyle w:val="NormalWeb"/>
      </w:pPr>
    </w:p>
    <w:p w:rsidR="00141CFE" w:rsidRDefault="00141CFE" w:rsidP="00141CFE">
      <w:pPr>
        <w:pStyle w:val="NormalWeb"/>
      </w:pPr>
      <w:r>
        <w:rPr>
          <w:rStyle w:val="Gl"/>
        </w:rPr>
        <w:t>j)</w:t>
      </w:r>
      <w:r>
        <w:t> İlgili idarelerden bilgi belge temin ederek İstanbul’da 6306 sayılı Kanun kapsamında Bakanlıkça riskli alan ve rezerv yapı alanlarının belirlenmesine yardımcı olmak,</w:t>
      </w:r>
    </w:p>
    <w:p w:rsidR="00141CFE" w:rsidRDefault="00141CFE" w:rsidP="00141CFE">
      <w:pPr>
        <w:pStyle w:val="NormalWeb"/>
      </w:pPr>
    </w:p>
    <w:p w:rsidR="00141CFE" w:rsidRDefault="00141CFE" w:rsidP="00141CFE">
      <w:pPr>
        <w:pStyle w:val="NormalWeb"/>
      </w:pPr>
      <w:r>
        <w:rPr>
          <w:rStyle w:val="Gl"/>
        </w:rPr>
        <w:t>k)</w:t>
      </w:r>
      <w:r>
        <w:t> İstanbul’daki Riskli alan ve rezerv yapı alanlarında bulunan taşınmazların mülkiyet ve malik bilgilerini tespit etmek veya ettirmek,</w:t>
      </w:r>
    </w:p>
    <w:p w:rsidR="00141CFE" w:rsidRDefault="00141CFE" w:rsidP="00141CFE">
      <w:pPr>
        <w:pStyle w:val="NormalWeb"/>
      </w:pPr>
    </w:p>
    <w:p w:rsidR="00141CFE" w:rsidRDefault="00141CFE" w:rsidP="00141CFE">
      <w:pPr>
        <w:pStyle w:val="NormalWeb"/>
      </w:pPr>
      <w:r>
        <w:rPr>
          <w:rStyle w:val="Gl"/>
        </w:rPr>
        <w:t>l) </w:t>
      </w:r>
      <w:r>
        <w:t>Rezerv yapı alanlarında ve riskli alanlarda bulunan Hazinenin mülkiyetindeki taşınmazların Bakanlığa tahsisi, bu taşınmazların TOKİ'ye veya İdareye devri ve bu taşınmazlar üzerinde Kanun kapsamındaki uygulamalara bağlı olarak meydana gelen yeni taşınmazların üçüncü şahıslara devri ve tescili ile ilgili iş ve işlemleri yürütmek,</w:t>
      </w:r>
    </w:p>
    <w:p w:rsidR="00141CFE" w:rsidRDefault="00141CFE" w:rsidP="00141CFE">
      <w:pPr>
        <w:pStyle w:val="NormalWeb"/>
      </w:pPr>
    </w:p>
    <w:p w:rsidR="00141CFE" w:rsidRDefault="00141CFE" w:rsidP="00141CFE">
      <w:pPr>
        <w:pStyle w:val="NormalWeb"/>
      </w:pPr>
      <w:r>
        <w:rPr>
          <w:rStyle w:val="Gl"/>
        </w:rPr>
        <w:t>m)</w:t>
      </w:r>
      <w:r>
        <w:t> Bakanlıkça uygulama yapılan alanlarda, dönüşüme tabi tutulan taşınmazların değer tespiti işlemlerini ve dönüşüm ile oluşacak taşınmazların değerlemelerini yapmak veya yaptırmak,</w:t>
      </w:r>
    </w:p>
    <w:p w:rsidR="00141CFE" w:rsidRDefault="00141CFE" w:rsidP="00141CFE">
      <w:pPr>
        <w:pStyle w:val="NormalWeb"/>
      </w:pPr>
    </w:p>
    <w:p w:rsidR="00141CFE" w:rsidRDefault="00141CFE" w:rsidP="00141CFE">
      <w:pPr>
        <w:pStyle w:val="NormalWeb"/>
      </w:pPr>
      <w:r>
        <w:rPr>
          <w:rStyle w:val="Gl"/>
        </w:rPr>
        <w:t>n)</w:t>
      </w:r>
      <w:r>
        <w:t> Riskli yapıların bulunduğu parsellerle ilgili olarak tevhit, ifraz, terk, ihdas, tapuya tescil işlemleri vb. ile ilgili iş ve işlemleri yapmak veya yaptırmak,</w:t>
      </w:r>
    </w:p>
    <w:p w:rsidR="00141CFE" w:rsidRDefault="00141CFE" w:rsidP="00141CFE">
      <w:pPr>
        <w:pStyle w:val="NormalWeb"/>
      </w:pPr>
    </w:p>
    <w:p w:rsidR="00141CFE" w:rsidRDefault="00141CFE" w:rsidP="00141CFE">
      <w:pPr>
        <w:pStyle w:val="NormalWeb"/>
      </w:pPr>
      <w:r>
        <w:rPr>
          <w:rStyle w:val="Gl"/>
        </w:rPr>
        <w:t>o)</w:t>
      </w:r>
      <w:r>
        <w:t> 6306 sayılı Kanun kapsamında yapılacak kamulaştırmalara ilişkin iş ve işlemleri yapmak veya yaptırmak,</w:t>
      </w:r>
    </w:p>
    <w:p w:rsidR="00141CFE" w:rsidRDefault="00141CFE" w:rsidP="00141CFE">
      <w:pPr>
        <w:pStyle w:val="NormalWeb"/>
      </w:pPr>
    </w:p>
    <w:p w:rsidR="00141CFE" w:rsidRDefault="00141CFE" w:rsidP="00141CFE">
      <w:pPr>
        <w:pStyle w:val="NormalWeb"/>
      </w:pPr>
      <w:r>
        <w:rPr>
          <w:rStyle w:val="Gl"/>
        </w:rPr>
        <w:t>ö)</w:t>
      </w:r>
      <w:r>
        <w:t> Riskli alanlarda, rezerv yapı alanlarında ve riskli yapıların bulunduğu parsellerde Bakanlığın ön alım hakkını kullanmasına ve bu alanlardaki taşınmazları satın almasına ilişkin iş ve işlemleri yapmak,</w:t>
      </w:r>
    </w:p>
    <w:p w:rsidR="00141CFE" w:rsidRDefault="00141CFE" w:rsidP="00141CFE">
      <w:pPr>
        <w:pStyle w:val="NormalWeb"/>
      </w:pPr>
    </w:p>
    <w:p w:rsidR="00141CFE" w:rsidRDefault="00141CFE" w:rsidP="00141CFE">
      <w:pPr>
        <w:pStyle w:val="NormalWeb"/>
      </w:pPr>
      <w:r>
        <w:rPr>
          <w:rStyle w:val="Gl"/>
        </w:rPr>
        <w:t>p)</w:t>
      </w:r>
      <w:r>
        <w:t> 6306 sayılı Kanun kapsamında riskli ve rezerv alanlara bulunan maliklerin hisseleri oranında üçte iki çoğunlukla aldıkları karara katılmayanların hisselerinin satışının yapılmasına ilişkin iş ve işlemleri yürütmek,</w:t>
      </w:r>
    </w:p>
    <w:p w:rsidR="00141CFE" w:rsidRDefault="00141CFE" w:rsidP="00141CFE">
      <w:pPr>
        <w:pStyle w:val="NormalWeb"/>
      </w:pPr>
    </w:p>
    <w:p w:rsidR="00141CFE" w:rsidRDefault="00141CFE" w:rsidP="00141CFE">
      <w:pPr>
        <w:pStyle w:val="NormalWeb"/>
      </w:pPr>
      <w:r>
        <w:rPr>
          <w:rStyle w:val="Gl"/>
        </w:rPr>
        <w:t>r)</w:t>
      </w:r>
      <w:r>
        <w:t xml:space="preserve"> Kanun kapsamındaki alanlarda Hazine adına tescil edilip Bakanlığa tahsis edilen taşınmazların </w:t>
      </w:r>
      <w:proofErr w:type="gramStart"/>
      <w:r>
        <w:t>envanterini</w:t>
      </w:r>
      <w:proofErr w:type="gramEnd"/>
      <w:r>
        <w:t xml:space="preserve"> tutmak, bu taşınmazların satışına ilişkin usul ve esasları belirlemek ve satışa ilişkin iş ve işlemleri yapmak veya yaptırmak,</w:t>
      </w:r>
    </w:p>
    <w:p w:rsidR="00141CFE" w:rsidRDefault="00141CFE" w:rsidP="00141CFE">
      <w:pPr>
        <w:pStyle w:val="NormalWeb"/>
      </w:pPr>
    </w:p>
    <w:p w:rsidR="00141CFE" w:rsidRDefault="00141CFE" w:rsidP="00141CFE">
      <w:pPr>
        <w:pStyle w:val="NormalWeb"/>
      </w:pPr>
      <w:r>
        <w:rPr>
          <w:rStyle w:val="Gl"/>
        </w:rPr>
        <w:t>s)</w:t>
      </w:r>
      <w:r>
        <w:t> Kanun kapsamında hak sahiplerine geçici konut tahsisine ilişkin iş ve işlemleri yapmak veya yaptırmak,</w:t>
      </w:r>
    </w:p>
    <w:p w:rsidR="00141CFE" w:rsidRDefault="00141CFE" w:rsidP="00141CFE">
      <w:pPr>
        <w:pStyle w:val="NormalWeb"/>
      </w:pPr>
    </w:p>
    <w:p w:rsidR="00141CFE" w:rsidRDefault="00141CFE" w:rsidP="00141CFE">
      <w:pPr>
        <w:pStyle w:val="NormalWeb"/>
      </w:pPr>
      <w:r>
        <w:rPr>
          <w:rStyle w:val="Gl"/>
        </w:rPr>
        <w:t>ş)</w:t>
      </w:r>
      <w:r>
        <w:t> 6306 sayılı Kanun kapsamındaki riskli alan ve rezerv yapı alanlarında üçte iki çoğunluk ile alınan karar doğrultusunda anlaşma sağlamayan maliklerin arsa paylarının satışını gerçekleştirmek veya yetkilendirilmesi halinde İdarece gerçekleştirilmesine katkı sağlamak,</w:t>
      </w:r>
    </w:p>
    <w:p w:rsidR="00141CFE" w:rsidRDefault="00141CFE" w:rsidP="00141CFE">
      <w:pPr>
        <w:pStyle w:val="NormalWeb"/>
      </w:pPr>
    </w:p>
    <w:p w:rsidR="00141CFE" w:rsidRDefault="00141CFE" w:rsidP="00141CFE">
      <w:pPr>
        <w:pStyle w:val="NormalWeb"/>
      </w:pPr>
      <w:r>
        <w:rPr>
          <w:rStyle w:val="Gl"/>
        </w:rPr>
        <w:t>t) </w:t>
      </w:r>
      <w:r>
        <w:t>Genel Müdür tarafından verilen benzer görevleri yapmak.</w:t>
      </w:r>
    </w:p>
    <w:p w:rsidR="00FA4286" w:rsidRDefault="00141CFE">
      <w:bookmarkStart w:id="0" w:name="_GoBack"/>
      <w:bookmarkEnd w:id="0"/>
    </w:p>
    <w:sectPr w:rsidR="00FA4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98"/>
    <w:rsid w:val="00141CFE"/>
    <w:rsid w:val="00820398"/>
    <w:rsid w:val="008B33C7"/>
    <w:rsid w:val="00B51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3A28A-5458-4574-9B6E-3D3BA293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1C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1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4528</Characters>
  <Application>Microsoft Office Word</Application>
  <DocSecurity>0</DocSecurity>
  <Lines>37</Lines>
  <Paragraphs>10</Paragraphs>
  <ScaleCrop>false</ScaleCrop>
  <Company>Cevre ve Sehircilik Bakanligi</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2022-02-10T09:22:00Z</dcterms:created>
  <dcterms:modified xsi:type="dcterms:W3CDTF">2022-02-10T09:22:00Z</dcterms:modified>
</cp:coreProperties>
</file>