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AE3" w:rsidRPr="00FA49AC" w:rsidRDefault="00FA49AC" w:rsidP="0075547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YAPI KOOPERATİFLERİ VE ÜST KURULUŞLARININ DİKKATİNE</w:t>
      </w:r>
    </w:p>
    <w:p w:rsidR="00755473" w:rsidRDefault="00755473" w:rsidP="00755473">
      <w:pPr>
        <w:jc w:val="center"/>
      </w:pPr>
    </w:p>
    <w:p w:rsidR="00755473" w:rsidRDefault="00755473" w:rsidP="00755473">
      <w:pPr>
        <w:jc w:val="center"/>
      </w:pPr>
    </w:p>
    <w:p w:rsidR="00755473" w:rsidRDefault="00755473" w:rsidP="00755473">
      <w:r>
        <w:tab/>
        <w:t xml:space="preserve">Bilindiği üzere 1163 sayılı Kanunun 87.maddesi gereğince Kooperatiflerin Genel Kurullarına görevlendirilen personele ödenecek ücretler Beşiktaş Malmüdürlüğü’nün emanet hesapları üzerinden yürütülmekteydi. Ancak Hazine ve Maliye Bakanlığı Muhasebat Genel Müdürlüğü’nün 03/08/2024 tarih ve 2352744 sayılı </w:t>
      </w:r>
      <w:r w:rsidR="00F15E91">
        <w:t xml:space="preserve">dağıtımlı </w:t>
      </w:r>
      <w:r>
        <w:t xml:space="preserve">yazısında  14/08/2023 tarihinden itibaren emanet karakterli hesaplardan gerçekleştirilmesi gereken işlemlerin “Elektronik Ortamda Gerçekleştirilmesine İlişkin Usul ve Esaslar konulu Sıra No:81 Muhasebat Genel Tebliği” çerçevesinde MYSV’ üzerinden yürütülmesi gerektiğinden bahisle Beşiktaş Malmüdürlüğü’nün 23/08/2024 tarih ve 3374554 sayılı yazısında 5018 Sayılı Kamu Mali Yönetimi ve Kontrol Kanununun 61. Ve 62. Maddeleri kapsamında ; İl Müdürlüğümüzün muhasebe hizmetlerinin İstanbul Defterdarlığı Muhasebe Müdürlüğünce yürütülmekte olduğu, temsilci ücretlerinin ödemelerinde aksamaya yol açılmaması için bundan böyle Bakanlık Temsilci ücretlerinin </w:t>
      </w:r>
      <w:r w:rsidRPr="00755473">
        <w:rPr>
          <w:b/>
        </w:rPr>
        <w:t>İstanbul Defterdarlığı Muhasebe Müdürlüğü’nün TR89 0001 0008 8900 0010 0050 69</w:t>
      </w:r>
      <w:r>
        <w:rPr>
          <w:b/>
        </w:rPr>
        <w:t xml:space="preserve"> nolu IBAN </w:t>
      </w:r>
      <w:r>
        <w:t xml:space="preserve">hesabına yatırılması ve işlemlerin Muhasebat Genel Müdürlüğü’nün yukarıda geçen yazısı doğrultusunda </w:t>
      </w:r>
      <w:r w:rsidR="00FA49AC">
        <w:t>bu muhasebe birimi ile yürütülmesi gerektiği bildirilmiştir.</w:t>
      </w:r>
    </w:p>
    <w:p w:rsidR="00FA49AC" w:rsidRDefault="00FA49AC" w:rsidP="00755473">
      <w:r>
        <w:tab/>
      </w:r>
    </w:p>
    <w:p w:rsidR="00FA49AC" w:rsidRDefault="00FA49AC" w:rsidP="00755473">
      <w:pPr>
        <w:rPr>
          <w:sz w:val="28"/>
          <w:szCs w:val="28"/>
        </w:rPr>
      </w:pPr>
      <w:r>
        <w:tab/>
      </w:r>
      <w:r w:rsidRPr="00FA49AC">
        <w:rPr>
          <w:sz w:val="28"/>
          <w:szCs w:val="28"/>
        </w:rPr>
        <w:t>Bundan böyle 1163 sayılı Kanunun 87.maddesi gereğince Kooperatif Genel Kurul Toplantıları için talep edilen Bakanlık Temsilci</w:t>
      </w:r>
      <w:r>
        <w:rPr>
          <w:sz w:val="28"/>
          <w:szCs w:val="28"/>
        </w:rPr>
        <w:t>si için yatırılması gereken ücretlerin</w:t>
      </w:r>
    </w:p>
    <w:p w:rsidR="00FA49AC" w:rsidRPr="00FA49AC" w:rsidRDefault="00FA49AC" w:rsidP="00755473">
      <w:pPr>
        <w:rPr>
          <w:sz w:val="28"/>
          <w:szCs w:val="28"/>
        </w:rPr>
      </w:pPr>
    </w:p>
    <w:p w:rsidR="00FA49AC" w:rsidRDefault="00FA49AC" w:rsidP="00FA49AC">
      <w:pPr>
        <w:jc w:val="center"/>
        <w:rPr>
          <w:b/>
          <w:sz w:val="32"/>
          <w:szCs w:val="32"/>
        </w:rPr>
      </w:pPr>
      <w:r w:rsidRPr="00FA49AC">
        <w:rPr>
          <w:b/>
          <w:sz w:val="32"/>
          <w:szCs w:val="32"/>
        </w:rPr>
        <w:t xml:space="preserve">İstanbul Defterdarlığı Muhasebe Müdürlüğü’nün </w:t>
      </w:r>
    </w:p>
    <w:p w:rsidR="00FA49AC" w:rsidRDefault="00FA49AC" w:rsidP="00FA49AC">
      <w:pPr>
        <w:jc w:val="center"/>
        <w:rPr>
          <w:b/>
          <w:sz w:val="32"/>
          <w:szCs w:val="32"/>
        </w:rPr>
      </w:pPr>
      <w:r w:rsidRPr="00FA49AC">
        <w:rPr>
          <w:b/>
          <w:sz w:val="32"/>
          <w:szCs w:val="32"/>
        </w:rPr>
        <w:t>TR89 0001 0008 8900 0010 0050 69 nolu IBAN hesabına yatırılması</w:t>
      </w:r>
      <w:r>
        <w:rPr>
          <w:b/>
          <w:sz w:val="32"/>
          <w:szCs w:val="32"/>
        </w:rPr>
        <w:t xml:space="preserve">, dekontun </w:t>
      </w:r>
      <w:r w:rsidR="00E96CBA">
        <w:rPr>
          <w:b/>
          <w:color w:val="FF0000"/>
          <w:sz w:val="32"/>
          <w:szCs w:val="32"/>
        </w:rPr>
        <w:t>AÇIKLAMA KISMINA;</w:t>
      </w:r>
      <w:r w:rsidRPr="00E96CBA">
        <w:rPr>
          <w:b/>
          <w:color w:val="FF0000"/>
          <w:sz w:val="32"/>
          <w:szCs w:val="32"/>
        </w:rPr>
        <w:t xml:space="preserve"> </w:t>
      </w:r>
      <w:r w:rsidR="00E96CBA" w:rsidRPr="00E96CBA">
        <w:rPr>
          <w:b/>
          <w:sz w:val="32"/>
          <w:szCs w:val="32"/>
        </w:rPr>
        <w:t>Çevre</w:t>
      </w:r>
      <w:r w:rsidR="00E96CBA">
        <w:rPr>
          <w:b/>
          <w:color w:val="FF0000"/>
          <w:sz w:val="32"/>
          <w:szCs w:val="32"/>
        </w:rPr>
        <w:t>,</w:t>
      </w:r>
      <w:r>
        <w:rPr>
          <w:b/>
          <w:sz w:val="32"/>
          <w:szCs w:val="32"/>
        </w:rPr>
        <w:t>kooperatifin vergi numarası ile isminin mutlaka belirtilmesi gerektiği</w:t>
      </w:r>
      <w:r w:rsidR="001B1662">
        <w:rPr>
          <w:b/>
          <w:sz w:val="32"/>
          <w:szCs w:val="32"/>
        </w:rPr>
        <w:t xml:space="preserve"> </w:t>
      </w:r>
      <w:r w:rsidRPr="00FA49AC">
        <w:rPr>
          <w:b/>
          <w:sz w:val="32"/>
          <w:szCs w:val="32"/>
        </w:rPr>
        <w:t xml:space="preserve">hususu </w:t>
      </w:r>
      <w:r>
        <w:rPr>
          <w:b/>
          <w:sz w:val="32"/>
          <w:szCs w:val="32"/>
        </w:rPr>
        <w:t xml:space="preserve">sorumluluğumuzdaki </w:t>
      </w:r>
      <w:r w:rsidRPr="00FA49AC">
        <w:rPr>
          <w:b/>
          <w:sz w:val="32"/>
          <w:szCs w:val="32"/>
        </w:rPr>
        <w:t>tüm kooperatiflere duyurulur.</w:t>
      </w:r>
    </w:p>
    <w:p w:rsidR="006D6903" w:rsidRDefault="006D6903" w:rsidP="006D6903">
      <w:pPr>
        <w:rPr>
          <w:b/>
          <w:sz w:val="32"/>
          <w:szCs w:val="32"/>
        </w:rPr>
      </w:pPr>
    </w:p>
    <w:p w:rsidR="006D6903" w:rsidRDefault="006D6903" w:rsidP="006D6903">
      <w:pPr>
        <w:rPr>
          <w:b/>
          <w:sz w:val="32"/>
          <w:szCs w:val="32"/>
        </w:rPr>
      </w:pPr>
      <w:r>
        <w:rPr>
          <w:b/>
          <w:sz w:val="32"/>
          <w:szCs w:val="32"/>
        </w:rPr>
        <w:t>NOT: Her bir Temsilci için Yatırılması gerek</w:t>
      </w:r>
      <w:r w:rsidR="00894D41">
        <w:rPr>
          <w:b/>
          <w:sz w:val="32"/>
          <w:szCs w:val="32"/>
        </w:rPr>
        <w:t>en ücret (01/01/2025</w:t>
      </w:r>
      <w:r>
        <w:rPr>
          <w:b/>
          <w:sz w:val="32"/>
          <w:szCs w:val="32"/>
        </w:rPr>
        <w:t xml:space="preserve"> ten itibaren)</w:t>
      </w:r>
      <w:r w:rsidR="00E96CBA">
        <w:rPr>
          <w:b/>
          <w:sz w:val="32"/>
          <w:szCs w:val="32"/>
        </w:rPr>
        <w:t>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D6903" w:rsidRPr="006D6903" w:rsidTr="006D6903">
        <w:tc>
          <w:tcPr>
            <w:tcW w:w="4531" w:type="dxa"/>
          </w:tcPr>
          <w:p w:rsidR="006D6903" w:rsidRPr="006D6903" w:rsidRDefault="006D6903" w:rsidP="00A732DF">
            <w:pPr>
              <w:rPr>
                <w:b/>
                <w:sz w:val="32"/>
                <w:szCs w:val="32"/>
              </w:rPr>
            </w:pPr>
            <w:r w:rsidRPr="006D6903">
              <w:rPr>
                <w:b/>
                <w:sz w:val="32"/>
                <w:szCs w:val="32"/>
              </w:rPr>
              <w:t>Mesai içi</w:t>
            </w:r>
          </w:p>
        </w:tc>
        <w:tc>
          <w:tcPr>
            <w:tcW w:w="4531" w:type="dxa"/>
          </w:tcPr>
          <w:p w:rsidR="006D6903" w:rsidRPr="006D6903" w:rsidRDefault="006D6903" w:rsidP="00A732DF">
            <w:pPr>
              <w:rPr>
                <w:b/>
                <w:sz w:val="32"/>
                <w:szCs w:val="32"/>
              </w:rPr>
            </w:pPr>
            <w:r w:rsidRPr="006D6903">
              <w:rPr>
                <w:b/>
                <w:sz w:val="32"/>
                <w:szCs w:val="32"/>
              </w:rPr>
              <w:t xml:space="preserve"> Mesai dışı</w:t>
            </w:r>
          </w:p>
        </w:tc>
      </w:tr>
      <w:tr w:rsidR="006D6903" w:rsidTr="006D6903">
        <w:tc>
          <w:tcPr>
            <w:tcW w:w="4531" w:type="dxa"/>
          </w:tcPr>
          <w:p w:rsidR="006D6903" w:rsidRPr="006D6903" w:rsidRDefault="002F384F" w:rsidP="002F384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1.389</w:t>
            </w:r>
            <w:r w:rsidR="00894D41">
              <w:rPr>
                <w:b/>
                <w:sz w:val="32"/>
                <w:szCs w:val="32"/>
              </w:rPr>
              <w:t>,</w:t>
            </w:r>
            <w:r>
              <w:rPr>
                <w:b/>
                <w:sz w:val="32"/>
                <w:szCs w:val="32"/>
              </w:rPr>
              <w:t>12</w:t>
            </w:r>
            <w:r w:rsidR="006D6903">
              <w:rPr>
                <w:b/>
                <w:sz w:val="32"/>
                <w:szCs w:val="32"/>
              </w:rPr>
              <w:t xml:space="preserve">TL </w:t>
            </w:r>
          </w:p>
        </w:tc>
        <w:tc>
          <w:tcPr>
            <w:tcW w:w="4531" w:type="dxa"/>
          </w:tcPr>
          <w:p w:rsidR="006D6903" w:rsidRDefault="00894D41" w:rsidP="002F384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1</w:t>
            </w:r>
            <w:r w:rsidR="002F384F">
              <w:rPr>
                <w:b/>
                <w:sz w:val="32"/>
                <w:szCs w:val="32"/>
              </w:rPr>
              <w:t>.666</w:t>
            </w:r>
            <w:r>
              <w:rPr>
                <w:b/>
                <w:sz w:val="32"/>
                <w:szCs w:val="32"/>
              </w:rPr>
              <w:t>,</w:t>
            </w:r>
            <w:r w:rsidR="002F384F">
              <w:rPr>
                <w:b/>
                <w:sz w:val="32"/>
                <w:szCs w:val="32"/>
              </w:rPr>
              <w:t>95</w:t>
            </w:r>
            <w:bookmarkStart w:id="0" w:name="_GoBack"/>
            <w:bookmarkEnd w:id="0"/>
            <w:r w:rsidR="006D6903" w:rsidRPr="006D6903">
              <w:rPr>
                <w:b/>
                <w:sz w:val="32"/>
                <w:szCs w:val="32"/>
              </w:rPr>
              <w:t xml:space="preserve"> TL</w:t>
            </w:r>
          </w:p>
        </w:tc>
      </w:tr>
      <w:tr w:rsidR="008C3C5E" w:rsidTr="009D0040">
        <w:tc>
          <w:tcPr>
            <w:tcW w:w="9062" w:type="dxa"/>
            <w:gridSpan w:val="2"/>
          </w:tcPr>
          <w:p w:rsidR="008C3C5E" w:rsidRDefault="008C3C5E" w:rsidP="00A732DF">
            <w:pPr>
              <w:rPr>
                <w:b/>
                <w:sz w:val="32"/>
                <w:szCs w:val="32"/>
              </w:rPr>
            </w:pPr>
            <w:r w:rsidRPr="008C3C5E">
              <w:rPr>
                <w:b/>
                <w:color w:val="FF0000"/>
                <w:sz w:val="32"/>
                <w:szCs w:val="32"/>
              </w:rPr>
              <w:t>2025 YILI DAMGA VERGİSİ BEDELİ İLGİLİ VERGİ DAİRESİNE YATIRILACAKTIR</w:t>
            </w:r>
          </w:p>
        </w:tc>
      </w:tr>
      <w:tr w:rsidR="008C3C5E" w:rsidTr="006D6903">
        <w:tc>
          <w:tcPr>
            <w:tcW w:w="4531" w:type="dxa"/>
          </w:tcPr>
          <w:p w:rsidR="008C3C5E" w:rsidRDefault="008C3C5E" w:rsidP="00A732D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BİLANÇO İÇİN</w:t>
            </w:r>
          </w:p>
        </w:tc>
        <w:tc>
          <w:tcPr>
            <w:tcW w:w="4531" w:type="dxa"/>
          </w:tcPr>
          <w:p w:rsidR="008C3C5E" w:rsidRDefault="008C3C5E" w:rsidP="00A732D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518,20 TL</w:t>
            </w:r>
          </w:p>
        </w:tc>
      </w:tr>
      <w:tr w:rsidR="008C3C5E" w:rsidTr="006D6903">
        <w:tc>
          <w:tcPr>
            <w:tcW w:w="4531" w:type="dxa"/>
          </w:tcPr>
          <w:p w:rsidR="008C3C5E" w:rsidRDefault="008C3C5E" w:rsidP="00A732D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GELİR TABLOLARI İÇİN</w:t>
            </w:r>
          </w:p>
        </w:tc>
        <w:tc>
          <w:tcPr>
            <w:tcW w:w="4531" w:type="dxa"/>
          </w:tcPr>
          <w:p w:rsidR="008C3C5E" w:rsidRDefault="008C3C5E" w:rsidP="00A732D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247,40 TL</w:t>
            </w:r>
          </w:p>
        </w:tc>
      </w:tr>
    </w:tbl>
    <w:p w:rsidR="006D6903" w:rsidRDefault="006D6903" w:rsidP="006D6903">
      <w:pPr>
        <w:rPr>
          <w:b/>
          <w:sz w:val="32"/>
          <w:szCs w:val="32"/>
        </w:rPr>
      </w:pPr>
    </w:p>
    <w:p w:rsidR="006D6903" w:rsidRDefault="006D6903" w:rsidP="006D6903">
      <w:pPr>
        <w:rPr>
          <w:b/>
          <w:sz w:val="32"/>
          <w:szCs w:val="32"/>
        </w:rPr>
      </w:pPr>
    </w:p>
    <w:sectPr w:rsidR="006D69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473"/>
    <w:rsid w:val="00046913"/>
    <w:rsid w:val="001B1662"/>
    <w:rsid w:val="002F384F"/>
    <w:rsid w:val="003061E1"/>
    <w:rsid w:val="005D1AC5"/>
    <w:rsid w:val="006D6903"/>
    <w:rsid w:val="00733C36"/>
    <w:rsid w:val="00755473"/>
    <w:rsid w:val="00894D41"/>
    <w:rsid w:val="008C3C5E"/>
    <w:rsid w:val="00B678C3"/>
    <w:rsid w:val="00D12309"/>
    <w:rsid w:val="00D37502"/>
    <w:rsid w:val="00E161C6"/>
    <w:rsid w:val="00E96CBA"/>
    <w:rsid w:val="00F02177"/>
    <w:rsid w:val="00F15E91"/>
    <w:rsid w:val="00FA4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55B3C"/>
  <w15:chartTrackingRefBased/>
  <w15:docId w15:val="{84E25052-27D6-40F7-B9AC-F40834DB1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tr-TR" w:eastAsia="en-US" w:bidi="ar-SA"/>
      </w:rPr>
    </w:rPrDefault>
    <w:pPrDefault>
      <w:pPr>
        <w:spacing w:line="240" w:lineRule="atLeas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D690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Cevre ve Sehircilik Bakanligi</Company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Yunus</dc:creator>
  <cp:keywords/>
  <dc:description/>
  <cp:lastModifiedBy>Abdullah Akyuz</cp:lastModifiedBy>
  <cp:revision>3</cp:revision>
  <dcterms:created xsi:type="dcterms:W3CDTF">2025-10-10T08:36:00Z</dcterms:created>
  <dcterms:modified xsi:type="dcterms:W3CDTF">2025-10-10T08:37:00Z</dcterms:modified>
</cp:coreProperties>
</file>