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4392" w14:textId="77777777" w:rsidR="00950C5C" w:rsidRDefault="00950C5C" w:rsidP="002F249B">
      <w:pPr>
        <w:jc w:val="both"/>
        <w:rPr>
          <w:noProof/>
          <w:sz w:val="28"/>
          <w:szCs w:val="28"/>
        </w:rPr>
      </w:pPr>
    </w:p>
    <w:p w14:paraId="177ACA3B" w14:textId="2E031268" w:rsidR="00C0472F" w:rsidRPr="00950C5C" w:rsidRDefault="00C0472F" w:rsidP="002F249B">
      <w:pPr>
        <w:jc w:val="both"/>
        <w:rPr>
          <w:noProof/>
          <w:sz w:val="28"/>
          <w:szCs w:val="28"/>
        </w:rPr>
      </w:pPr>
      <w:r w:rsidRPr="00950C5C">
        <w:rPr>
          <w:b/>
          <w:bCs/>
          <w:noProof/>
          <w:color w:val="FF0000"/>
          <w:sz w:val="28"/>
          <w:szCs w:val="28"/>
        </w:rPr>
        <w:t>SIFIR ATIK BİLGİ SİSTEMİ</w:t>
      </w:r>
      <w:r w:rsidR="00950C5C">
        <w:rPr>
          <w:b/>
          <w:bCs/>
          <w:noProof/>
          <w:color w:val="FF0000"/>
          <w:sz w:val="28"/>
          <w:szCs w:val="28"/>
        </w:rPr>
        <w:t xml:space="preserve">    </w:t>
      </w:r>
      <w:r w:rsidR="00950C5C" w:rsidRPr="00950C5C">
        <w:rPr>
          <w:noProof/>
          <w:sz w:val="28"/>
          <w:szCs w:val="28"/>
        </w:rPr>
        <w:t>-</w:t>
      </w:r>
      <w:r w:rsidR="00950C5C">
        <w:rPr>
          <w:noProof/>
          <w:sz w:val="28"/>
          <w:szCs w:val="28"/>
        </w:rPr>
        <w:t xml:space="preserve">   </w:t>
      </w:r>
      <w:r w:rsidR="00950C5C" w:rsidRPr="00950C5C">
        <w:rPr>
          <w:noProof/>
          <w:color w:val="FF0000"/>
          <w:sz w:val="28"/>
          <w:szCs w:val="28"/>
        </w:rPr>
        <w:t>SIFIR ATIK BELGESİ BAŞVURU AŞAMASI</w:t>
      </w:r>
    </w:p>
    <w:p w14:paraId="7384BBBC" w14:textId="1263409C" w:rsidR="00C0472F" w:rsidRDefault="00C0472F" w:rsidP="002F249B">
      <w:pPr>
        <w:jc w:val="both"/>
        <w:rPr>
          <w:noProof/>
        </w:rPr>
      </w:pPr>
    </w:p>
    <w:p w14:paraId="04B25247" w14:textId="480B2AB6" w:rsidR="00950C5C" w:rsidRDefault="00950C5C" w:rsidP="002F249B">
      <w:pPr>
        <w:jc w:val="both"/>
        <w:rPr>
          <w:noProof/>
        </w:rPr>
      </w:pPr>
    </w:p>
    <w:p w14:paraId="3A6DEC33" w14:textId="77777777" w:rsidR="00950C5C" w:rsidRDefault="00950C5C" w:rsidP="00950C5C">
      <w:pPr>
        <w:jc w:val="both"/>
        <w:rPr>
          <w:noProof/>
        </w:rPr>
      </w:pPr>
      <w:r>
        <w:rPr>
          <w:noProof/>
        </w:rPr>
        <w:drawing>
          <wp:inline distT="0" distB="0" distL="0" distR="0" wp14:anchorId="660F64BD" wp14:editId="75E140DD">
            <wp:extent cx="6120130" cy="3743325"/>
            <wp:effectExtent l="0" t="0" r="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743325"/>
                    </a:xfrm>
                    <a:prstGeom prst="rect">
                      <a:avLst/>
                    </a:prstGeom>
                    <a:noFill/>
                    <a:ln>
                      <a:noFill/>
                    </a:ln>
                  </pic:spPr>
                </pic:pic>
              </a:graphicData>
            </a:graphic>
          </wp:inline>
        </w:drawing>
      </w:r>
      <w:r>
        <w:rPr>
          <w:noProof/>
        </w:rPr>
        <w:drawing>
          <wp:inline distT="0" distB="0" distL="0" distR="0" wp14:anchorId="372A9EED" wp14:editId="5D75E223">
            <wp:extent cx="6120130" cy="3724275"/>
            <wp:effectExtent l="0" t="0" r="0"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724275"/>
                    </a:xfrm>
                    <a:prstGeom prst="rect">
                      <a:avLst/>
                    </a:prstGeom>
                    <a:noFill/>
                    <a:ln>
                      <a:noFill/>
                    </a:ln>
                  </pic:spPr>
                </pic:pic>
              </a:graphicData>
            </a:graphic>
          </wp:inline>
        </w:drawing>
      </w:r>
    </w:p>
    <w:p w14:paraId="15BA119F" w14:textId="77777777" w:rsidR="00950C5C" w:rsidRDefault="00950C5C" w:rsidP="00950C5C">
      <w:pPr>
        <w:jc w:val="both"/>
        <w:rPr>
          <w:noProof/>
        </w:rPr>
      </w:pPr>
    </w:p>
    <w:p w14:paraId="7E9F2A20" w14:textId="77777777" w:rsidR="00950C5C" w:rsidRDefault="00950C5C" w:rsidP="00950C5C">
      <w:pPr>
        <w:jc w:val="both"/>
        <w:rPr>
          <w:noProof/>
        </w:rPr>
      </w:pPr>
      <w:r>
        <w:rPr>
          <w:noProof/>
        </w:rPr>
        <w:lastRenderedPageBreak/>
        <w:drawing>
          <wp:inline distT="0" distB="0" distL="0" distR="0" wp14:anchorId="66F3CDDE" wp14:editId="5BB62BA2">
            <wp:extent cx="6296025" cy="4095115"/>
            <wp:effectExtent l="0" t="0" r="9525" b="63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1302" cy="4118060"/>
                    </a:xfrm>
                    <a:prstGeom prst="rect">
                      <a:avLst/>
                    </a:prstGeom>
                    <a:noFill/>
                    <a:ln>
                      <a:noFill/>
                    </a:ln>
                  </pic:spPr>
                </pic:pic>
              </a:graphicData>
            </a:graphic>
          </wp:inline>
        </w:drawing>
      </w:r>
    </w:p>
    <w:p w14:paraId="5501EF51" w14:textId="77777777" w:rsidR="00950C5C" w:rsidRDefault="00950C5C" w:rsidP="00950C5C">
      <w:pPr>
        <w:jc w:val="both"/>
        <w:rPr>
          <w:noProof/>
        </w:rPr>
      </w:pPr>
    </w:p>
    <w:p w14:paraId="27E11929" w14:textId="77777777" w:rsidR="00950C5C" w:rsidRDefault="00950C5C" w:rsidP="00950C5C">
      <w:pPr>
        <w:jc w:val="both"/>
        <w:rPr>
          <w:noProof/>
        </w:rPr>
      </w:pPr>
    </w:p>
    <w:p w14:paraId="63718477" w14:textId="77777777" w:rsidR="00950C5C" w:rsidRDefault="00950C5C" w:rsidP="00950C5C">
      <w:pPr>
        <w:jc w:val="both"/>
        <w:rPr>
          <w:noProof/>
        </w:rPr>
      </w:pPr>
    </w:p>
    <w:p w14:paraId="65F9B62D" w14:textId="77777777" w:rsidR="00950C5C" w:rsidRDefault="00950C5C" w:rsidP="00950C5C">
      <w:pPr>
        <w:jc w:val="both"/>
        <w:rPr>
          <w:noProof/>
        </w:rPr>
      </w:pPr>
    </w:p>
    <w:p w14:paraId="130A4043" w14:textId="77777777" w:rsidR="00950C5C" w:rsidRDefault="00950C5C" w:rsidP="00950C5C">
      <w:pPr>
        <w:jc w:val="both"/>
        <w:rPr>
          <w:noProof/>
        </w:rPr>
      </w:pPr>
    </w:p>
    <w:p w14:paraId="1AD3DE0B" w14:textId="77777777" w:rsidR="00950C5C" w:rsidRDefault="00950C5C" w:rsidP="00950C5C">
      <w:pPr>
        <w:jc w:val="both"/>
        <w:rPr>
          <w:noProof/>
        </w:rPr>
      </w:pPr>
    </w:p>
    <w:p w14:paraId="60858BD6" w14:textId="0B5018CB" w:rsidR="00950C5C" w:rsidRDefault="00950C5C" w:rsidP="00950C5C">
      <w:pPr>
        <w:jc w:val="both"/>
        <w:rPr>
          <w:rFonts w:ascii="Times New Roman" w:hAnsi="Times New Roman" w:cs="Times New Roman"/>
          <w:b/>
          <w:color w:val="FF0000"/>
          <w:sz w:val="22"/>
          <w:szCs w:val="22"/>
        </w:rPr>
      </w:pPr>
      <w:r>
        <w:rPr>
          <w:noProof/>
        </w:rPr>
        <w:drawing>
          <wp:inline distT="0" distB="0" distL="0" distR="0" wp14:anchorId="07A68EB3" wp14:editId="621A4CE8">
            <wp:extent cx="6296025" cy="3863340"/>
            <wp:effectExtent l="0" t="0" r="9525" b="381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025" cy="3863340"/>
                    </a:xfrm>
                    <a:prstGeom prst="rect">
                      <a:avLst/>
                    </a:prstGeom>
                    <a:noFill/>
                    <a:ln>
                      <a:noFill/>
                    </a:ln>
                  </pic:spPr>
                </pic:pic>
              </a:graphicData>
            </a:graphic>
          </wp:inline>
        </w:drawing>
      </w:r>
    </w:p>
    <w:p w14:paraId="349BA604" w14:textId="77777777" w:rsidR="00950C5C" w:rsidRDefault="00950C5C" w:rsidP="00950C5C">
      <w:pPr>
        <w:jc w:val="both"/>
        <w:rPr>
          <w:noProof/>
        </w:rPr>
      </w:pPr>
      <w:r>
        <w:rPr>
          <w:noProof/>
        </w:rPr>
        <w:lastRenderedPageBreak/>
        <w:drawing>
          <wp:inline distT="0" distB="0" distL="0" distR="0" wp14:anchorId="35E92310" wp14:editId="15519DF8">
            <wp:extent cx="6120130" cy="390525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3905250"/>
                    </a:xfrm>
                    <a:prstGeom prst="rect">
                      <a:avLst/>
                    </a:prstGeom>
                    <a:noFill/>
                    <a:ln>
                      <a:noFill/>
                    </a:ln>
                  </pic:spPr>
                </pic:pic>
              </a:graphicData>
            </a:graphic>
          </wp:inline>
        </w:drawing>
      </w:r>
    </w:p>
    <w:p w14:paraId="7FB92CF3" w14:textId="77777777" w:rsidR="00950C5C" w:rsidRDefault="00950C5C" w:rsidP="00950C5C">
      <w:pPr>
        <w:jc w:val="both"/>
        <w:rPr>
          <w:noProof/>
        </w:rPr>
      </w:pPr>
    </w:p>
    <w:p w14:paraId="22CE1885" w14:textId="77777777" w:rsidR="00950C5C" w:rsidRDefault="00950C5C" w:rsidP="00950C5C">
      <w:pPr>
        <w:jc w:val="both"/>
        <w:rPr>
          <w:noProof/>
        </w:rPr>
      </w:pPr>
    </w:p>
    <w:p w14:paraId="349F2DF3" w14:textId="77777777" w:rsidR="00950C5C" w:rsidRDefault="00950C5C" w:rsidP="00950C5C">
      <w:pPr>
        <w:jc w:val="both"/>
        <w:rPr>
          <w:noProof/>
        </w:rPr>
      </w:pPr>
    </w:p>
    <w:p w14:paraId="3281EDBF" w14:textId="77777777" w:rsidR="00950C5C" w:rsidRDefault="00950C5C" w:rsidP="00950C5C">
      <w:pPr>
        <w:jc w:val="both"/>
        <w:rPr>
          <w:noProof/>
        </w:rPr>
      </w:pPr>
    </w:p>
    <w:p w14:paraId="06A2DD8F" w14:textId="77777777" w:rsidR="00950C5C" w:rsidRDefault="00950C5C" w:rsidP="00950C5C">
      <w:pPr>
        <w:jc w:val="both"/>
        <w:rPr>
          <w:noProof/>
        </w:rPr>
      </w:pPr>
    </w:p>
    <w:p w14:paraId="2953D040" w14:textId="3D8A887C" w:rsidR="00950C5C" w:rsidRDefault="00950C5C" w:rsidP="00950C5C">
      <w:pPr>
        <w:jc w:val="both"/>
        <w:rPr>
          <w:rFonts w:ascii="Times New Roman" w:hAnsi="Times New Roman" w:cs="Times New Roman"/>
          <w:b/>
          <w:color w:val="FF0000"/>
          <w:sz w:val="22"/>
          <w:szCs w:val="22"/>
        </w:rPr>
      </w:pPr>
      <w:r>
        <w:rPr>
          <w:noProof/>
        </w:rPr>
        <w:drawing>
          <wp:inline distT="0" distB="0" distL="0" distR="0" wp14:anchorId="1EE2B28E" wp14:editId="755879C3">
            <wp:extent cx="6181725" cy="4086225"/>
            <wp:effectExtent l="0" t="0" r="9525" b="9525"/>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1725" cy="4086225"/>
                    </a:xfrm>
                    <a:prstGeom prst="rect">
                      <a:avLst/>
                    </a:prstGeom>
                    <a:noFill/>
                    <a:ln>
                      <a:noFill/>
                    </a:ln>
                  </pic:spPr>
                </pic:pic>
              </a:graphicData>
            </a:graphic>
          </wp:inline>
        </w:drawing>
      </w:r>
    </w:p>
    <w:p w14:paraId="65A74BB0" w14:textId="01B36214" w:rsidR="00950C5C" w:rsidRPr="00950C5C" w:rsidRDefault="00950C5C" w:rsidP="00950C5C">
      <w:pPr>
        <w:jc w:val="both"/>
        <w:rPr>
          <w:rFonts w:ascii="Times New Roman" w:hAnsi="Times New Roman" w:cs="Times New Roman"/>
        </w:rPr>
      </w:pPr>
      <w:r>
        <w:rPr>
          <w:rFonts w:ascii="Times New Roman" w:hAnsi="Times New Roman" w:cs="Times New Roman"/>
        </w:rPr>
        <w:t>(</w:t>
      </w:r>
      <w:r w:rsidR="00D4212C">
        <w:rPr>
          <w:rFonts w:ascii="Times New Roman" w:hAnsi="Times New Roman" w:cs="Times New Roman"/>
        </w:rPr>
        <w:t>1.madde “</w:t>
      </w:r>
      <w:r w:rsidR="00663708">
        <w:rPr>
          <w:rFonts w:ascii="Times New Roman" w:hAnsi="Times New Roman" w:cs="Times New Roman"/>
        </w:rPr>
        <w:t xml:space="preserve">Dosya Seç” kısmına ; </w:t>
      </w:r>
      <w:r w:rsidR="00D4212C">
        <w:rPr>
          <w:rFonts w:ascii="Times New Roman" w:hAnsi="Times New Roman" w:cs="Times New Roman"/>
        </w:rPr>
        <w:t>o</w:t>
      </w:r>
      <w:r w:rsidRPr="00950C5C">
        <w:rPr>
          <w:rFonts w:ascii="Times New Roman" w:hAnsi="Times New Roman" w:cs="Times New Roman"/>
        </w:rPr>
        <w:t>kulda kurulan sıfır atık sistemini açıklayan</w:t>
      </w:r>
      <w:r>
        <w:rPr>
          <w:rFonts w:ascii="Times New Roman" w:hAnsi="Times New Roman" w:cs="Times New Roman"/>
        </w:rPr>
        <w:t xml:space="preserve"> </w:t>
      </w:r>
      <w:r w:rsidRPr="00950C5C">
        <w:rPr>
          <w:rFonts w:ascii="Times New Roman" w:hAnsi="Times New Roman" w:cs="Times New Roman"/>
        </w:rPr>
        <w:t xml:space="preserve">dosyanın </w:t>
      </w:r>
      <w:r w:rsidRPr="00D4212C">
        <w:rPr>
          <w:rFonts w:ascii="Times New Roman" w:hAnsi="Times New Roman" w:cs="Times New Roman"/>
          <w:b/>
          <w:bCs/>
        </w:rPr>
        <w:t xml:space="preserve">PDF </w:t>
      </w:r>
      <w:r w:rsidRPr="00950C5C">
        <w:rPr>
          <w:rFonts w:ascii="Times New Roman" w:hAnsi="Times New Roman" w:cs="Times New Roman"/>
        </w:rPr>
        <w:t xml:space="preserve">formatında yüklenmesi gerekmektedir. </w:t>
      </w:r>
      <w:r w:rsidR="00D4212C">
        <w:rPr>
          <w:rFonts w:ascii="Times New Roman" w:hAnsi="Times New Roman" w:cs="Times New Roman"/>
        </w:rPr>
        <w:t>)</w:t>
      </w:r>
    </w:p>
    <w:p w14:paraId="45BE362E" w14:textId="5E0F9DF0" w:rsidR="00950C5C" w:rsidRDefault="00950C5C" w:rsidP="00950C5C">
      <w:pPr>
        <w:jc w:val="both"/>
        <w:rPr>
          <w:rFonts w:ascii="Times New Roman" w:hAnsi="Times New Roman" w:cs="Times New Roman"/>
          <w:b/>
          <w:color w:val="FF0000"/>
          <w:sz w:val="22"/>
          <w:szCs w:val="22"/>
        </w:rPr>
      </w:pPr>
    </w:p>
    <w:p w14:paraId="032D6634" w14:textId="0CBF9F85" w:rsidR="00950C5C" w:rsidRPr="00950C5C" w:rsidRDefault="00950C5C" w:rsidP="00D4212C">
      <w:pPr>
        <w:jc w:val="both"/>
        <w:rPr>
          <w:rFonts w:ascii="Times New Roman" w:hAnsi="Times New Roman" w:cs="Times New Roman"/>
          <w:sz w:val="22"/>
          <w:szCs w:val="22"/>
        </w:rPr>
      </w:pPr>
    </w:p>
    <w:p w14:paraId="430F8F53" w14:textId="7FB6786F" w:rsidR="00950C5C" w:rsidRPr="00950C5C" w:rsidRDefault="00950C5C" w:rsidP="00950C5C">
      <w:pPr>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 </w:t>
      </w:r>
    </w:p>
    <w:p w14:paraId="16791BB3" w14:textId="086BB387" w:rsidR="002F249B" w:rsidRPr="00950C5C" w:rsidRDefault="002F249B" w:rsidP="00950C5C">
      <w:pPr>
        <w:jc w:val="both"/>
        <w:rPr>
          <w:noProof/>
        </w:rPr>
      </w:pPr>
      <w:r w:rsidRPr="00BA3629">
        <w:rPr>
          <w:rFonts w:ascii="Times New Roman" w:hAnsi="Times New Roman" w:cs="Times New Roman"/>
          <w:b/>
          <w:color w:val="FF0000"/>
          <w:sz w:val="22"/>
          <w:szCs w:val="22"/>
        </w:rPr>
        <w:t>Belgelendirme başvurusunda dikkat edilmesi gereken hususlar;</w:t>
      </w:r>
    </w:p>
    <w:p w14:paraId="3F284F82" w14:textId="77777777" w:rsidR="002F249B" w:rsidRPr="00BA3629" w:rsidRDefault="002F249B" w:rsidP="002F249B">
      <w:pPr>
        <w:ind w:firstLine="360"/>
        <w:jc w:val="both"/>
        <w:rPr>
          <w:rFonts w:ascii="Times New Roman" w:hAnsi="Times New Roman" w:cs="Times New Roman"/>
          <w:b/>
          <w:color w:val="FF0000"/>
          <w:sz w:val="22"/>
          <w:szCs w:val="22"/>
        </w:rPr>
      </w:pPr>
    </w:p>
    <w:p w14:paraId="1DF729E9" w14:textId="289D87F0" w:rsidR="00F646FC" w:rsidRPr="009E122C" w:rsidRDefault="00990910" w:rsidP="001C42FA">
      <w:pPr>
        <w:pStyle w:val="ListeParagraf"/>
        <w:numPr>
          <w:ilvl w:val="0"/>
          <w:numId w:val="3"/>
        </w:numPr>
        <w:spacing w:before="120" w:after="120"/>
        <w:ind w:left="714" w:hanging="357"/>
        <w:contextualSpacing w:val="0"/>
        <w:jc w:val="both"/>
        <w:rPr>
          <w:rFonts w:ascii="Times New Roman" w:hAnsi="Times New Roman" w:cs="Times New Roman"/>
          <w:sz w:val="22"/>
          <w:szCs w:val="22"/>
        </w:rPr>
      </w:pPr>
      <w:r w:rsidRPr="009E122C">
        <w:rPr>
          <w:rFonts w:ascii="Times New Roman" w:hAnsi="Times New Roman" w:cs="Times New Roman"/>
          <w:color w:val="000000"/>
          <w:sz w:val="22"/>
          <w:szCs w:val="22"/>
        </w:rPr>
        <w:t>İkili sistem kullanılan okullarda; k</w:t>
      </w:r>
      <w:r w:rsidR="002F249B" w:rsidRPr="009E122C">
        <w:rPr>
          <w:rFonts w:ascii="Times New Roman" w:hAnsi="Times New Roman" w:cs="Times New Roman"/>
          <w:color w:val="000000"/>
          <w:sz w:val="22"/>
          <w:szCs w:val="22"/>
        </w:rPr>
        <w:t>ağıt, cam, metal, plastik atıkların birlikte biriktirilmesi durumunda mavi, diğer atıklar için koyu gri renk kullanılır.</w:t>
      </w:r>
    </w:p>
    <w:p w14:paraId="0DDDD4E9" w14:textId="77777777" w:rsidR="002F249B" w:rsidRPr="009E122C" w:rsidRDefault="002F249B" w:rsidP="001C42FA">
      <w:pPr>
        <w:pStyle w:val="ListeParagraf"/>
        <w:numPr>
          <w:ilvl w:val="0"/>
          <w:numId w:val="3"/>
        </w:numPr>
        <w:spacing w:before="120" w:after="120"/>
        <w:contextualSpacing w:val="0"/>
        <w:jc w:val="both"/>
        <w:rPr>
          <w:rFonts w:ascii="Times New Roman" w:hAnsi="Times New Roman" w:cs="Times New Roman"/>
          <w:sz w:val="22"/>
          <w:szCs w:val="22"/>
        </w:rPr>
      </w:pPr>
      <w:r w:rsidRPr="009E122C">
        <w:rPr>
          <w:rFonts w:ascii="Times New Roman" w:hAnsi="Times New Roman" w:cs="Times New Roman"/>
          <w:color w:val="000000"/>
          <w:sz w:val="22"/>
          <w:szCs w:val="22"/>
        </w:rPr>
        <w:t>Malzeme türlerine göre ayrı biriktirme yapılması durumunda kağıt atıklar için mavi, plastik atıklar için sarı, cam atıklar için yeşil, metal atıklar için açık gri renk, organik atıklar kahverengi, evsel atıklar koyu gri renk kullanılır.</w:t>
      </w:r>
    </w:p>
    <w:p w14:paraId="123D9EE7" w14:textId="1F2366DD" w:rsidR="002F249B" w:rsidRPr="009E122C" w:rsidRDefault="00F646FC" w:rsidP="001C42FA">
      <w:pPr>
        <w:pStyle w:val="ListeParagraf"/>
        <w:numPr>
          <w:ilvl w:val="0"/>
          <w:numId w:val="3"/>
        </w:numPr>
        <w:spacing w:before="120" w:after="120"/>
        <w:contextualSpacing w:val="0"/>
        <w:jc w:val="both"/>
        <w:rPr>
          <w:rFonts w:ascii="Times New Roman" w:hAnsi="Times New Roman" w:cs="Times New Roman"/>
          <w:sz w:val="22"/>
          <w:szCs w:val="22"/>
        </w:rPr>
      </w:pPr>
      <w:r w:rsidRPr="009E122C">
        <w:rPr>
          <w:rFonts w:ascii="Times New Roman" w:hAnsi="Times New Roman" w:cs="Times New Roman"/>
          <w:sz w:val="22"/>
          <w:szCs w:val="22"/>
        </w:rPr>
        <w:t xml:space="preserve">Geri Dönüşebilir atıklarda </w:t>
      </w:r>
      <w:r w:rsidR="002F249B" w:rsidRPr="009E122C">
        <w:rPr>
          <w:rFonts w:ascii="Times New Roman" w:hAnsi="Times New Roman" w:cs="Times New Roman"/>
          <w:sz w:val="22"/>
          <w:szCs w:val="22"/>
        </w:rPr>
        <w:t xml:space="preserve">Sıfır atık logosu </w:t>
      </w:r>
      <w:r w:rsidR="002F249B" w:rsidRPr="009E122C">
        <w:rPr>
          <w:rFonts w:ascii="Times New Roman" w:hAnsi="Times New Roman" w:cs="Times New Roman"/>
          <w:sz w:val="22"/>
          <w:szCs w:val="22"/>
          <w:u w:val="single"/>
        </w:rPr>
        <w:t>kullanılmalıdır.</w:t>
      </w:r>
      <w:r w:rsidR="002F249B" w:rsidRPr="009E122C">
        <w:rPr>
          <w:rFonts w:ascii="Times New Roman" w:hAnsi="Times New Roman" w:cs="Times New Roman"/>
          <w:sz w:val="22"/>
          <w:szCs w:val="22"/>
        </w:rPr>
        <w:t xml:space="preserve"> </w:t>
      </w:r>
    </w:p>
    <w:p w14:paraId="6105B67E" w14:textId="0E1D1904" w:rsidR="002F249B" w:rsidRPr="009E122C" w:rsidRDefault="009E122C" w:rsidP="001C42FA">
      <w:pPr>
        <w:pStyle w:val="ListeParagraf"/>
        <w:numPr>
          <w:ilvl w:val="0"/>
          <w:numId w:val="3"/>
        </w:numPr>
        <w:spacing w:before="120" w:after="120"/>
        <w:contextualSpacing w:val="0"/>
        <w:jc w:val="both"/>
        <w:rPr>
          <w:rFonts w:ascii="Times New Roman" w:hAnsi="Times New Roman" w:cs="Times New Roman"/>
          <w:sz w:val="22"/>
          <w:szCs w:val="22"/>
        </w:rPr>
      </w:pPr>
      <w:r>
        <w:rPr>
          <w:rFonts w:ascii="Times New Roman" w:hAnsi="Times New Roman" w:cs="Times New Roman"/>
          <w:color w:val="000000"/>
          <w:sz w:val="22"/>
          <w:szCs w:val="22"/>
        </w:rPr>
        <w:t>K</w:t>
      </w:r>
      <w:r w:rsidR="00F646FC" w:rsidRPr="009E122C">
        <w:rPr>
          <w:rFonts w:ascii="Times New Roman" w:hAnsi="Times New Roman" w:cs="Times New Roman"/>
          <w:color w:val="000000"/>
          <w:sz w:val="22"/>
          <w:szCs w:val="22"/>
        </w:rPr>
        <w:t xml:space="preserve">utularda poşet kullanılıyorsa, </w:t>
      </w:r>
      <w:r w:rsidR="002F249B" w:rsidRPr="009E122C">
        <w:rPr>
          <w:rFonts w:ascii="Times New Roman" w:hAnsi="Times New Roman" w:cs="Times New Roman"/>
          <w:color w:val="000000"/>
          <w:sz w:val="22"/>
          <w:szCs w:val="22"/>
        </w:rPr>
        <w:t xml:space="preserve">Poşet renklerinin de kumbara renkleriyle </w:t>
      </w:r>
      <w:r w:rsidR="002F249B" w:rsidRPr="009E122C">
        <w:rPr>
          <w:rFonts w:ascii="Times New Roman" w:hAnsi="Times New Roman" w:cs="Times New Roman"/>
          <w:color w:val="000000"/>
          <w:sz w:val="22"/>
          <w:szCs w:val="22"/>
          <w:u w:val="single"/>
        </w:rPr>
        <w:t>aynı</w:t>
      </w:r>
      <w:r w:rsidR="002F249B" w:rsidRPr="009E122C">
        <w:rPr>
          <w:rFonts w:ascii="Times New Roman" w:hAnsi="Times New Roman" w:cs="Times New Roman"/>
          <w:color w:val="000000"/>
          <w:sz w:val="22"/>
          <w:szCs w:val="22"/>
        </w:rPr>
        <w:t xml:space="preserve"> olmasına dikkat edilmelidir. Örneğin: </w:t>
      </w:r>
      <w:r w:rsidR="00F646FC" w:rsidRPr="009E122C">
        <w:rPr>
          <w:rFonts w:ascii="Times New Roman" w:hAnsi="Times New Roman" w:cs="Times New Roman"/>
          <w:color w:val="000000"/>
          <w:sz w:val="22"/>
          <w:szCs w:val="22"/>
        </w:rPr>
        <w:t>geri dönüşebilir atıklar için mavi</w:t>
      </w:r>
      <w:r w:rsidR="002F249B" w:rsidRPr="009E122C">
        <w:rPr>
          <w:rFonts w:ascii="Times New Roman" w:hAnsi="Times New Roman" w:cs="Times New Roman"/>
          <w:color w:val="000000"/>
          <w:sz w:val="22"/>
          <w:szCs w:val="22"/>
        </w:rPr>
        <w:t>, evsel</w:t>
      </w:r>
      <w:r w:rsidR="00DF532D" w:rsidRPr="009E122C">
        <w:rPr>
          <w:rFonts w:ascii="Times New Roman" w:hAnsi="Times New Roman" w:cs="Times New Roman"/>
          <w:color w:val="000000"/>
          <w:sz w:val="22"/>
          <w:szCs w:val="22"/>
        </w:rPr>
        <w:t xml:space="preserve"> atık için koyu gri</w:t>
      </w:r>
      <w:r w:rsidR="00F646FC" w:rsidRPr="009E122C">
        <w:rPr>
          <w:rFonts w:ascii="Times New Roman" w:hAnsi="Times New Roman" w:cs="Times New Roman"/>
          <w:color w:val="000000"/>
          <w:sz w:val="22"/>
          <w:szCs w:val="22"/>
        </w:rPr>
        <w:t>/siyah</w:t>
      </w:r>
      <w:r w:rsidR="00DF532D" w:rsidRPr="009E122C">
        <w:rPr>
          <w:rFonts w:ascii="Times New Roman" w:hAnsi="Times New Roman" w:cs="Times New Roman"/>
          <w:color w:val="000000"/>
          <w:sz w:val="22"/>
          <w:szCs w:val="22"/>
        </w:rPr>
        <w:t xml:space="preserve"> renk</w:t>
      </w:r>
      <w:r w:rsidR="00F646FC" w:rsidRPr="009E122C">
        <w:rPr>
          <w:rFonts w:ascii="Times New Roman" w:hAnsi="Times New Roman" w:cs="Times New Roman"/>
          <w:color w:val="000000"/>
          <w:sz w:val="22"/>
          <w:szCs w:val="22"/>
        </w:rPr>
        <w:t xml:space="preserve">, plastik için sarı renk </w:t>
      </w:r>
      <w:r w:rsidR="00DF532D" w:rsidRPr="009E122C">
        <w:rPr>
          <w:rFonts w:ascii="Times New Roman" w:hAnsi="Times New Roman" w:cs="Times New Roman"/>
          <w:color w:val="000000"/>
          <w:sz w:val="22"/>
          <w:szCs w:val="22"/>
        </w:rPr>
        <w:t>poşet kullanılır</w:t>
      </w:r>
      <w:r w:rsidR="002F249B" w:rsidRPr="009E122C">
        <w:rPr>
          <w:rFonts w:ascii="Times New Roman" w:hAnsi="Times New Roman" w:cs="Times New Roman"/>
          <w:color w:val="000000"/>
          <w:sz w:val="22"/>
          <w:szCs w:val="22"/>
        </w:rPr>
        <w:t>.</w:t>
      </w:r>
    </w:p>
    <w:p w14:paraId="3336F0EB" w14:textId="2C2DDEA3" w:rsidR="002F249B" w:rsidRPr="009E122C" w:rsidRDefault="002F249B" w:rsidP="001C42FA">
      <w:pPr>
        <w:pStyle w:val="ListeParagraf"/>
        <w:numPr>
          <w:ilvl w:val="0"/>
          <w:numId w:val="3"/>
        </w:numPr>
        <w:spacing w:before="120" w:after="120"/>
        <w:contextualSpacing w:val="0"/>
        <w:jc w:val="both"/>
        <w:rPr>
          <w:rFonts w:ascii="Times New Roman" w:hAnsi="Times New Roman" w:cs="Times New Roman"/>
          <w:sz w:val="22"/>
          <w:szCs w:val="22"/>
        </w:rPr>
      </w:pPr>
      <w:r w:rsidRPr="009E122C">
        <w:rPr>
          <w:rFonts w:ascii="Times New Roman" w:hAnsi="Times New Roman" w:cs="Times New Roman"/>
          <w:sz w:val="22"/>
          <w:szCs w:val="22"/>
        </w:rPr>
        <w:t>Ekipmanların üzerinde hangi atıkların atılabileceği yazı ve/veya şekillerle belirtilir. Örneğin: Konteynır üzerinde sadece ka</w:t>
      </w:r>
      <w:r w:rsidR="0090713E" w:rsidRPr="009E122C">
        <w:rPr>
          <w:rFonts w:ascii="Times New Roman" w:hAnsi="Times New Roman" w:cs="Times New Roman"/>
          <w:sz w:val="22"/>
          <w:szCs w:val="22"/>
        </w:rPr>
        <w:t>ğıt yazması yeterli değildir. K</w:t>
      </w:r>
      <w:r w:rsidRPr="009E122C">
        <w:rPr>
          <w:rFonts w:ascii="Times New Roman" w:hAnsi="Times New Roman" w:cs="Times New Roman"/>
          <w:sz w:val="22"/>
          <w:szCs w:val="22"/>
        </w:rPr>
        <w:t xml:space="preserve">ağıt, gazete görseli veya kumbaraya atılacak atık çeşitleri levha </w:t>
      </w:r>
      <w:r w:rsidR="0090713E" w:rsidRPr="009E122C">
        <w:rPr>
          <w:rFonts w:ascii="Times New Roman" w:hAnsi="Times New Roman" w:cs="Times New Roman"/>
          <w:sz w:val="22"/>
          <w:szCs w:val="22"/>
        </w:rPr>
        <w:t>üzerinde</w:t>
      </w:r>
      <w:r w:rsidRPr="009E122C">
        <w:rPr>
          <w:rFonts w:ascii="Times New Roman" w:hAnsi="Times New Roman" w:cs="Times New Roman"/>
          <w:sz w:val="22"/>
          <w:szCs w:val="22"/>
        </w:rPr>
        <w:t xml:space="preserve"> belirtilmelidir. Afiş örneklerine </w:t>
      </w:r>
      <w:hyperlink r:id="rId14" w:history="1">
        <w:r w:rsidRPr="009E122C">
          <w:rPr>
            <w:rStyle w:val="Kpr"/>
            <w:rFonts w:ascii="Times New Roman" w:hAnsi="Times New Roman" w:cs="Times New Roman"/>
            <w:sz w:val="22"/>
            <w:szCs w:val="22"/>
          </w:rPr>
          <w:t>https://istanbul.csb.gov.tr/sifir-atik-afisler-i-91394</w:t>
        </w:r>
      </w:hyperlink>
      <w:r w:rsidRPr="009E122C">
        <w:rPr>
          <w:rFonts w:ascii="Times New Roman" w:hAnsi="Times New Roman" w:cs="Times New Roman"/>
          <w:sz w:val="22"/>
          <w:szCs w:val="22"/>
        </w:rPr>
        <w:t xml:space="preserve"> linkten ulaşabilirsiniz.  </w:t>
      </w:r>
    </w:p>
    <w:p w14:paraId="575C364B" w14:textId="598C2D5D" w:rsidR="004C5C9C" w:rsidRPr="009E122C" w:rsidRDefault="004C5C9C" w:rsidP="004C5C9C">
      <w:pPr>
        <w:pStyle w:val="ListeParagraf"/>
        <w:numPr>
          <w:ilvl w:val="0"/>
          <w:numId w:val="3"/>
        </w:numPr>
        <w:spacing w:before="120" w:after="120"/>
        <w:contextualSpacing w:val="0"/>
        <w:jc w:val="both"/>
        <w:rPr>
          <w:rFonts w:ascii="Times New Roman" w:hAnsi="Times New Roman" w:cs="Times New Roman"/>
          <w:color w:val="FF0000"/>
          <w:sz w:val="22"/>
          <w:szCs w:val="22"/>
        </w:rPr>
      </w:pPr>
      <w:r w:rsidRPr="009E122C">
        <w:rPr>
          <w:rFonts w:ascii="Times New Roman" w:hAnsi="Times New Roman" w:cs="Times New Roman"/>
          <w:color w:val="FF0000"/>
          <w:sz w:val="22"/>
          <w:szCs w:val="22"/>
        </w:rPr>
        <w:t>Sınıflarda sadece tek çöp kutusu olan başvurular iade edilir.</w:t>
      </w:r>
    </w:p>
    <w:p w14:paraId="76C2EF73" w14:textId="6813A17F" w:rsidR="00F646FC" w:rsidRPr="009E122C" w:rsidRDefault="00F646FC" w:rsidP="001C42FA">
      <w:pPr>
        <w:pStyle w:val="ListeParagraf"/>
        <w:numPr>
          <w:ilvl w:val="0"/>
          <w:numId w:val="3"/>
        </w:numPr>
        <w:spacing w:before="120" w:after="120"/>
        <w:contextualSpacing w:val="0"/>
        <w:jc w:val="both"/>
        <w:rPr>
          <w:rFonts w:ascii="Times New Roman" w:hAnsi="Times New Roman" w:cs="Times New Roman"/>
          <w:sz w:val="22"/>
          <w:szCs w:val="22"/>
        </w:rPr>
      </w:pPr>
      <w:r w:rsidRPr="009E122C">
        <w:rPr>
          <w:rFonts w:ascii="Times New Roman" w:hAnsi="Times New Roman" w:cs="Times New Roman"/>
          <w:sz w:val="22"/>
          <w:szCs w:val="22"/>
        </w:rPr>
        <w:t>Sınıflarda mevcut çöp kutularının yanına, Geri Dönüşebilir Atıklar için mavi renk bir kutu daha eklenerek 2’li sisteme geçilebilir. (farklı renk bir kutunuz var ise Mavi etiket ve mavi torba ile kullanabilirsiniz.)</w:t>
      </w:r>
    </w:p>
    <w:p w14:paraId="5DC5257C" w14:textId="77777777" w:rsidR="002F249B" w:rsidRPr="009E122C" w:rsidRDefault="002F249B" w:rsidP="001C42FA">
      <w:pPr>
        <w:pStyle w:val="ListeParagraf"/>
        <w:numPr>
          <w:ilvl w:val="0"/>
          <w:numId w:val="3"/>
        </w:numPr>
        <w:spacing w:before="120" w:after="120"/>
        <w:contextualSpacing w:val="0"/>
        <w:jc w:val="both"/>
        <w:rPr>
          <w:rFonts w:ascii="Times New Roman" w:hAnsi="Times New Roman" w:cs="Times New Roman"/>
          <w:sz w:val="22"/>
          <w:szCs w:val="22"/>
        </w:rPr>
      </w:pPr>
      <w:r w:rsidRPr="009E122C">
        <w:rPr>
          <w:rFonts w:ascii="Times New Roman" w:hAnsi="Times New Roman" w:cs="Times New Roman"/>
          <w:sz w:val="22"/>
          <w:szCs w:val="22"/>
        </w:rPr>
        <w:t xml:space="preserve">Kumbaraların katlarda yeterli sayıda olmasına dikkat </w:t>
      </w:r>
      <w:r w:rsidR="00DF532D" w:rsidRPr="009E122C">
        <w:rPr>
          <w:rFonts w:ascii="Times New Roman" w:hAnsi="Times New Roman" w:cs="Times New Roman"/>
          <w:sz w:val="22"/>
          <w:szCs w:val="22"/>
        </w:rPr>
        <w:t>edilmelidir</w:t>
      </w:r>
      <w:r w:rsidRPr="009E122C">
        <w:rPr>
          <w:rFonts w:ascii="Times New Roman" w:hAnsi="Times New Roman" w:cs="Times New Roman"/>
          <w:sz w:val="22"/>
          <w:szCs w:val="22"/>
        </w:rPr>
        <w:t>.</w:t>
      </w:r>
      <w:r w:rsidR="00DF532D" w:rsidRPr="009E122C">
        <w:rPr>
          <w:rFonts w:ascii="Times New Roman" w:hAnsi="Times New Roman" w:cs="Times New Roman"/>
          <w:sz w:val="22"/>
          <w:szCs w:val="22"/>
        </w:rPr>
        <w:t xml:space="preserve"> (Öğrenci sayısı ve koridor uzunluğu dikkate alınarak kumbara sayısı belirlenmelidir)</w:t>
      </w:r>
    </w:p>
    <w:p w14:paraId="6F3BF623" w14:textId="1C2F927E" w:rsidR="002F249B" w:rsidRPr="009E122C" w:rsidRDefault="00DF532D" w:rsidP="001C42FA">
      <w:pPr>
        <w:pStyle w:val="ListeParagraf"/>
        <w:spacing w:before="120" w:after="120"/>
        <w:contextualSpacing w:val="0"/>
        <w:jc w:val="both"/>
        <w:rPr>
          <w:rFonts w:ascii="Times New Roman" w:hAnsi="Times New Roman" w:cs="Times New Roman"/>
          <w:sz w:val="22"/>
          <w:szCs w:val="22"/>
        </w:rPr>
      </w:pPr>
      <w:r w:rsidRPr="009E122C">
        <w:rPr>
          <w:rFonts w:ascii="Times New Roman" w:hAnsi="Times New Roman" w:cs="Times New Roman"/>
          <w:sz w:val="22"/>
          <w:szCs w:val="22"/>
          <w:u w:val="single"/>
        </w:rPr>
        <w:t>Örneğin</w:t>
      </w:r>
      <w:r w:rsidRPr="009E122C">
        <w:rPr>
          <w:rFonts w:ascii="Times New Roman" w:hAnsi="Times New Roman" w:cs="Times New Roman"/>
          <w:sz w:val="22"/>
          <w:szCs w:val="22"/>
        </w:rPr>
        <w:t xml:space="preserve">: </w:t>
      </w:r>
      <w:r w:rsidR="004C5C9C" w:rsidRPr="009E122C">
        <w:rPr>
          <w:rFonts w:ascii="Times New Roman" w:hAnsi="Times New Roman" w:cs="Times New Roman"/>
          <w:sz w:val="22"/>
          <w:szCs w:val="22"/>
        </w:rPr>
        <w:t xml:space="preserve">sınıflarında  ikili toplama olmayan, </w:t>
      </w:r>
      <w:r w:rsidRPr="009E122C">
        <w:rPr>
          <w:rFonts w:ascii="Times New Roman" w:hAnsi="Times New Roman" w:cs="Times New Roman"/>
          <w:sz w:val="22"/>
          <w:szCs w:val="22"/>
        </w:rPr>
        <w:t>1500 kişilik bir okulda, s</w:t>
      </w:r>
      <w:r w:rsidR="002F249B" w:rsidRPr="009E122C">
        <w:rPr>
          <w:rFonts w:ascii="Times New Roman" w:hAnsi="Times New Roman" w:cs="Times New Roman"/>
          <w:sz w:val="22"/>
          <w:szCs w:val="22"/>
        </w:rPr>
        <w:t>ıfır atık bilgi sisteminde kumbara sayısı 2</w:t>
      </w:r>
      <w:r w:rsidRPr="009E122C">
        <w:rPr>
          <w:rFonts w:ascii="Times New Roman" w:hAnsi="Times New Roman" w:cs="Times New Roman"/>
          <w:sz w:val="22"/>
          <w:szCs w:val="22"/>
        </w:rPr>
        <w:t xml:space="preserve"> adet/set şeklinde giriş yapılmışsa, başvuru iade edilir</w:t>
      </w:r>
      <w:r w:rsidR="002F249B" w:rsidRPr="009E122C">
        <w:rPr>
          <w:rFonts w:ascii="Times New Roman" w:hAnsi="Times New Roman" w:cs="Times New Roman"/>
          <w:sz w:val="22"/>
          <w:szCs w:val="22"/>
        </w:rPr>
        <w:t xml:space="preserve">. 1500 kişilik bir okulda 2 </w:t>
      </w:r>
      <w:r w:rsidRPr="009E122C">
        <w:rPr>
          <w:rFonts w:ascii="Times New Roman" w:hAnsi="Times New Roman" w:cs="Times New Roman"/>
          <w:sz w:val="22"/>
          <w:szCs w:val="22"/>
        </w:rPr>
        <w:t xml:space="preserve">adet/set </w:t>
      </w:r>
      <w:r w:rsidR="002F249B" w:rsidRPr="009E122C">
        <w:rPr>
          <w:rFonts w:ascii="Times New Roman" w:hAnsi="Times New Roman" w:cs="Times New Roman"/>
          <w:sz w:val="22"/>
          <w:szCs w:val="22"/>
        </w:rPr>
        <w:t xml:space="preserve">kumbara yeterli değildir. </w:t>
      </w:r>
      <w:r w:rsidR="00F646FC" w:rsidRPr="009E122C">
        <w:rPr>
          <w:rFonts w:ascii="Times New Roman" w:hAnsi="Times New Roman" w:cs="Times New Roman"/>
          <w:sz w:val="22"/>
          <w:szCs w:val="22"/>
        </w:rPr>
        <w:t>Sınıflarda ikili toplama varsa ayrıca koridorlara olmasına gerek yoktur.</w:t>
      </w:r>
    </w:p>
    <w:p w14:paraId="6A5E92BA" w14:textId="77777777" w:rsidR="002F249B" w:rsidRPr="009E122C" w:rsidRDefault="002F249B" w:rsidP="001C42FA">
      <w:pPr>
        <w:pStyle w:val="ListeParagraf"/>
        <w:numPr>
          <w:ilvl w:val="0"/>
          <w:numId w:val="3"/>
        </w:numPr>
        <w:spacing w:before="120" w:after="120"/>
        <w:contextualSpacing w:val="0"/>
        <w:jc w:val="both"/>
        <w:rPr>
          <w:rFonts w:ascii="Times New Roman" w:hAnsi="Times New Roman" w:cs="Times New Roman"/>
          <w:sz w:val="22"/>
          <w:szCs w:val="22"/>
        </w:rPr>
      </w:pPr>
      <w:r w:rsidRPr="009E122C">
        <w:rPr>
          <w:rFonts w:ascii="Times New Roman" w:hAnsi="Times New Roman" w:cs="Times New Roman"/>
          <w:sz w:val="22"/>
          <w:szCs w:val="22"/>
        </w:rPr>
        <w:t>Atık pil, bitkisel atık yağ, atık elektrikli ve elektronik eşyalar, floresan atıkları, toner –kartuş atıkları vb. atıklar tehlikeli atık kapsamındadır. Koridorda biriktirilmesi uygun değildir. Geçici atık depolama alanı oluşturulmalıdır. Kimsenin giremeyeceği muhafazalı bir alanda sızdırmaz konteynerde biriktirilmelidir.</w:t>
      </w:r>
    </w:p>
    <w:p w14:paraId="492FC6B5" w14:textId="77777777" w:rsidR="002F249B" w:rsidRPr="009E122C" w:rsidRDefault="008447AA" w:rsidP="001C42FA">
      <w:pPr>
        <w:pStyle w:val="ListeParagraf"/>
        <w:numPr>
          <w:ilvl w:val="0"/>
          <w:numId w:val="3"/>
        </w:numPr>
        <w:overflowPunct/>
        <w:spacing w:before="120" w:after="120" w:line="259" w:lineRule="auto"/>
        <w:contextualSpacing w:val="0"/>
        <w:jc w:val="both"/>
        <w:rPr>
          <w:rFonts w:ascii="Times New Roman" w:hAnsi="Times New Roman" w:cs="Times New Roman"/>
          <w:sz w:val="22"/>
          <w:szCs w:val="22"/>
        </w:rPr>
      </w:pPr>
      <w:r w:rsidRPr="009E122C">
        <w:rPr>
          <w:rFonts w:ascii="Times New Roman" w:hAnsi="Times New Roman" w:cs="Times New Roman"/>
          <w:color w:val="FF0000"/>
          <w:sz w:val="22"/>
          <w:szCs w:val="22"/>
        </w:rPr>
        <w:t>Kumbara</w:t>
      </w:r>
      <w:r w:rsidR="004511A1" w:rsidRPr="009E122C">
        <w:rPr>
          <w:rFonts w:ascii="Times New Roman" w:hAnsi="Times New Roman" w:cs="Times New Roman"/>
          <w:color w:val="FF0000"/>
          <w:sz w:val="22"/>
          <w:szCs w:val="22"/>
        </w:rPr>
        <w:t>,</w:t>
      </w:r>
      <w:r w:rsidRPr="009E122C">
        <w:rPr>
          <w:rFonts w:ascii="Times New Roman" w:hAnsi="Times New Roman" w:cs="Times New Roman"/>
          <w:color w:val="FF0000"/>
          <w:sz w:val="22"/>
          <w:szCs w:val="22"/>
        </w:rPr>
        <w:t xml:space="preserve"> </w:t>
      </w:r>
      <w:r w:rsidR="004511A1" w:rsidRPr="009E122C">
        <w:rPr>
          <w:rFonts w:ascii="Times New Roman" w:hAnsi="Times New Roman" w:cs="Times New Roman"/>
          <w:sz w:val="22"/>
          <w:szCs w:val="22"/>
        </w:rPr>
        <w:t>katlarda atıkların atıldığı</w:t>
      </w:r>
      <w:r w:rsidRPr="009E122C">
        <w:rPr>
          <w:rFonts w:ascii="Times New Roman" w:hAnsi="Times New Roman" w:cs="Times New Roman"/>
          <w:sz w:val="22"/>
          <w:szCs w:val="22"/>
        </w:rPr>
        <w:t xml:space="preserve"> ekipmandır;</w:t>
      </w:r>
      <w:r w:rsidR="002F249B" w:rsidRPr="009E122C">
        <w:rPr>
          <w:rFonts w:ascii="Times New Roman" w:hAnsi="Times New Roman" w:cs="Times New Roman"/>
          <w:sz w:val="22"/>
          <w:szCs w:val="22"/>
        </w:rPr>
        <w:t xml:space="preserve"> </w:t>
      </w:r>
      <w:r w:rsidRPr="009E122C">
        <w:rPr>
          <w:rFonts w:ascii="Times New Roman" w:hAnsi="Times New Roman" w:cs="Times New Roman"/>
          <w:color w:val="FF0000"/>
          <w:sz w:val="22"/>
          <w:szCs w:val="22"/>
        </w:rPr>
        <w:t>Konteyner</w:t>
      </w:r>
      <w:r w:rsidRPr="009E122C">
        <w:rPr>
          <w:rFonts w:ascii="Times New Roman" w:hAnsi="Times New Roman" w:cs="Times New Roman"/>
          <w:sz w:val="22"/>
          <w:szCs w:val="22"/>
        </w:rPr>
        <w:t xml:space="preserve"> ise </w:t>
      </w:r>
      <w:r w:rsidR="002F249B" w:rsidRPr="009E122C">
        <w:rPr>
          <w:rFonts w:ascii="Times New Roman" w:hAnsi="Times New Roman" w:cs="Times New Roman"/>
          <w:sz w:val="22"/>
          <w:szCs w:val="22"/>
        </w:rPr>
        <w:t xml:space="preserve">atıkların </w:t>
      </w:r>
      <w:r w:rsidR="00DF532D" w:rsidRPr="009E122C">
        <w:rPr>
          <w:rFonts w:ascii="Times New Roman" w:hAnsi="Times New Roman" w:cs="Times New Roman"/>
          <w:sz w:val="22"/>
          <w:szCs w:val="22"/>
        </w:rPr>
        <w:t>depolandığı</w:t>
      </w:r>
      <w:r w:rsidRPr="009E122C">
        <w:rPr>
          <w:rFonts w:ascii="Times New Roman" w:hAnsi="Times New Roman" w:cs="Times New Roman"/>
          <w:sz w:val="22"/>
          <w:szCs w:val="22"/>
        </w:rPr>
        <w:t xml:space="preserve"> dış mekan ekipmanıdır</w:t>
      </w:r>
      <w:r w:rsidR="002F249B" w:rsidRPr="009E122C">
        <w:rPr>
          <w:rFonts w:ascii="Times New Roman" w:hAnsi="Times New Roman" w:cs="Times New Roman"/>
          <w:sz w:val="22"/>
          <w:szCs w:val="22"/>
        </w:rPr>
        <w:t>. Yerleştirilen ekipman listesinin bu hususta güncellenmesi gerekmektedir.</w:t>
      </w:r>
    </w:p>
    <w:p w14:paraId="48E6DF20" w14:textId="08AF71F8" w:rsidR="002F249B" w:rsidRDefault="002F249B" w:rsidP="001C42FA">
      <w:pPr>
        <w:pStyle w:val="ListeParagraf"/>
        <w:numPr>
          <w:ilvl w:val="0"/>
          <w:numId w:val="3"/>
        </w:numPr>
        <w:spacing w:before="120" w:after="120"/>
        <w:contextualSpacing w:val="0"/>
        <w:jc w:val="both"/>
        <w:rPr>
          <w:rFonts w:ascii="Times New Roman" w:hAnsi="Times New Roman" w:cs="Times New Roman"/>
          <w:sz w:val="22"/>
          <w:szCs w:val="22"/>
        </w:rPr>
      </w:pPr>
      <w:r w:rsidRPr="009E122C">
        <w:rPr>
          <w:rFonts w:ascii="Times New Roman" w:hAnsi="Times New Roman" w:cs="Times New Roman"/>
          <w:sz w:val="22"/>
          <w:szCs w:val="22"/>
        </w:rPr>
        <w:t>Aynı kurum için</w:t>
      </w:r>
      <w:r w:rsidR="008447AA" w:rsidRPr="009E122C">
        <w:rPr>
          <w:rFonts w:ascii="Times New Roman" w:hAnsi="Times New Roman" w:cs="Times New Roman"/>
          <w:sz w:val="22"/>
          <w:szCs w:val="22"/>
        </w:rPr>
        <w:t xml:space="preserve"> birden fazla başvuru yapılmamalıdır</w:t>
      </w:r>
      <w:r w:rsidRPr="009E122C">
        <w:rPr>
          <w:rFonts w:ascii="Times New Roman" w:hAnsi="Times New Roman" w:cs="Times New Roman"/>
          <w:sz w:val="22"/>
          <w:szCs w:val="22"/>
        </w:rPr>
        <w:t xml:space="preserve">. Başvurular mükerrer kabul edilir. Sadece 1 başvuru </w:t>
      </w:r>
      <w:r w:rsidR="008447AA" w:rsidRPr="009E122C">
        <w:rPr>
          <w:rFonts w:ascii="Times New Roman" w:hAnsi="Times New Roman" w:cs="Times New Roman"/>
          <w:sz w:val="22"/>
          <w:szCs w:val="22"/>
        </w:rPr>
        <w:t xml:space="preserve">yapılması </w:t>
      </w:r>
      <w:r w:rsidRPr="009E122C">
        <w:rPr>
          <w:rFonts w:ascii="Times New Roman" w:hAnsi="Times New Roman" w:cs="Times New Roman"/>
          <w:sz w:val="22"/>
          <w:szCs w:val="22"/>
        </w:rPr>
        <w:t xml:space="preserve">yeterlidir ve </w:t>
      </w:r>
      <w:r w:rsidR="009E122C">
        <w:rPr>
          <w:rFonts w:ascii="Times New Roman" w:hAnsi="Times New Roman" w:cs="Times New Roman"/>
          <w:sz w:val="22"/>
          <w:szCs w:val="22"/>
        </w:rPr>
        <w:t>iade/</w:t>
      </w:r>
      <w:r w:rsidR="008447AA" w:rsidRPr="009E122C">
        <w:rPr>
          <w:rFonts w:ascii="Times New Roman" w:hAnsi="Times New Roman" w:cs="Times New Roman"/>
          <w:sz w:val="22"/>
          <w:szCs w:val="22"/>
        </w:rPr>
        <w:t xml:space="preserve">eksiklik yazılsa bile </w:t>
      </w:r>
      <w:r w:rsidRPr="009E122C">
        <w:rPr>
          <w:rFonts w:ascii="Times New Roman" w:hAnsi="Times New Roman" w:cs="Times New Roman"/>
          <w:sz w:val="22"/>
          <w:szCs w:val="22"/>
        </w:rPr>
        <w:t xml:space="preserve">bu başvuru üzerinden devam </w:t>
      </w:r>
      <w:r w:rsidR="008447AA" w:rsidRPr="009E122C">
        <w:rPr>
          <w:rFonts w:ascii="Times New Roman" w:hAnsi="Times New Roman" w:cs="Times New Roman"/>
          <w:sz w:val="22"/>
          <w:szCs w:val="22"/>
        </w:rPr>
        <w:t>edilmelidir</w:t>
      </w:r>
      <w:r w:rsidRPr="009E122C">
        <w:rPr>
          <w:rFonts w:ascii="Times New Roman" w:hAnsi="Times New Roman" w:cs="Times New Roman"/>
          <w:sz w:val="22"/>
          <w:szCs w:val="22"/>
        </w:rPr>
        <w:t xml:space="preserve">. </w:t>
      </w:r>
    </w:p>
    <w:p w14:paraId="4DB3F941" w14:textId="6145BF92" w:rsidR="009E122C" w:rsidRPr="009E122C" w:rsidRDefault="009E122C" w:rsidP="001C42FA">
      <w:pPr>
        <w:pStyle w:val="ListeParagraf"/>
        <w:numPr>
          <w:ilvl w:val="0"/>
          <w:numId w:val="3"/>
        </w:numPr>
        <w:spacing w:before="120" w:after="120"/>
        <w:contextualSpacing w:val="0"/>
        <w:jc w:val="both"/>
        <w:rPr>
          <w:rFonts w:ascii="Times New Roman" w:hAnsi="Times New Roman" w:cs="Times New Roman"/>
          <w:color w:val="FF0000"/>
          <w:sz w:val="22"/>
          <w:szCs w:val="22"/>
        </w:rPr>
      </w:pPr>
      <w:r w:rsidRPr="009E122C">
        <w:rPr>
          <w:rFonts w:ascii="Times New Roman" w:hAnsi="Times New Roman" w:cs="Times New Roman"/>
          <w:color w:val="FF0000"/>
          <w:sz w:val="22"/>
          <w:szCs w:val="22"/>
        </w:rPr>
        <w:t>Misafir okul olarak geçici bir süre başka bir okulda eğitim veren okullar, ev sahibi okulun Belgesini kullanmalıdır. Kendi binalarına geçmeden yeni Belge başvurusu yapmamaları gerekmektedir.</w:t>
      </w:r>
    </w:p>
    <w:p w14:paraId="5C0AB281" w14:textId="31DA8545" w:rsidR="002F249B" w:rsidRPr="009E122C" w:rsidRDefault="002F249B" w:rsidP="001C42FA">
      <w:pPr>
        <w:pStyle w:val="ListeParagraf"/>
        <w:numPr>
          <w:ilvl w:val="0"/>
          <w:numId w:val="3"/>
        </w:numPr>
        <w:overflowPunct/>
        <w:spacing w:before="120" w:after="120" w:line="259" w:lineRule="auto"/>
        <w:contextualSpacing w:val="0"/>
        <w:jc w:val="both"/>
        <w:rPr>
          <w:rFonts w:ascii="Times New Roman" w:hAnsi="Times New Roman" w:cs="Times New Roman"/>
          <w:sz w:val="22"/>
          <w:szCs w:val="22"/>
        </w:rPr>
      </w:pPr>
      <w:r w:rsidRPr="009E122C">
        <w:rPr>
          <w:rFonts w:ascii="Times New Roman" w:hAnsi="Times New Roman" w:cs="Times New Roman"/>
          <w:sz w:val="22"/>
          <w:szCs w:val="22"/>
        </w:rPr>
        <w:t>Kurum unvanınız ve adresiniz başvurularınızda mevcut olduğu gibi sıfır atık belgesi üzerinde yer alacaktır. Hata varsa, EÇBS</w:t>
      </w:r>
      <w:r w:rsidR="009E122C">
        <w:rPr>
          <w:rFonts w:ascii="Times New Roman" w:hAnsi="Times New Roman" w:cs="Times New Roman"/>
          <w:sz w:val="22"/>
          <w:szCs w:val="22"/>
        </w:rPr>
        <w:t xml:space="preserve"> / Tesis Şube Listesi üzerinden</w:t>
      </w:r>
      <w:r w:rsidRPr="009E122C">
        <w:rPr>
          <w:rFonts w:ascii="Times New Roman" w:hAnsi="Times New Roman" w:cs="Times New Roman"/>
          <w:sz w:val="22"/>
          <w:szCs w:val="22"/>
        </w:rPr>
        <w:t xml:space="preserve"> unvan değişikliği, adr</w:t>
      </w:r>
      <w:r w:rsidR="007B0873" w:rsidRPr="009E122C">
        <w:rPr>
          <w:rFonts w:ascii="Times New Roman" w:hAnsi="Times New Roman" w:cs="Times New Roman"/>
          <w:sz w:val="22"/>
          <w:szCs w:val="22"/>
        </w:rPr>
        <w:t xml:space="preserve">es değişikliği başvurusu yapılması gerekmektedir. </w:t>
      </w:r>
    </w:p>
    <w:p w14:paraId="216EDD93" w14:textId="77777777" w:rsidR="002F249B" w:rsidRPr="009E122C" w:rsidRDefault="002F249B" w:rsidP="001C42FA">
      <w:pPr>
        <w:pStyle w:val="ListeParagraf"/>
        <w:numPr>
          <w:ilvl w:val="0"/>
          <w:numId w:val="3"/>
        </w:numPr>
        <w:spacing w:before="120" w:after="120"/>
        <w:contextualSpacing w:val="0"/>
        <w:jc w:val="both"/>
        <w:rPr>
          <w:rFonts w:ascii="Times New Roman" w:hAnsi="Times New Roman" w:cs="Times New Roman"/>
          <w:sz w:val="22"/>
          <w:szCs w:val="22"/>
        </w:rPr>
      </w:pPr>
      <w:r w:rsidRPr="009E122C">
        <w:rPr>
          <w:rFonts w:ascii="Times New Roman" w:hAnsi="Times New Roman" w:cs="Times New Roman"/>
          <w:color w:val="FF0000"/>
          <w:sz w:val="22"/>
          <w:szCs w:val="22"/>
        </w:rPr>
        <w:t>Okul aile birliği başvuruları reddedilmektedir.</w:t>
      </w:r>
      <w:r w:rsidRPr="009E122C">
        <w:rPr>
          <w:rFonts w:ascii="Times New Roman" w:hAnsi="Times New Roman" w:cs="Times New Roman"/>
          <w:sz w:val="22"/>
          <w:szCs w:val="22"/>
        </w:rPr>
        <w:t xml:space="preserve"> Kurum vergi numarası üzerinden başvuru yapılmalıdır. </w:t>
      </w:r>
    </w:p>
    <w:p w14:paraId="35371AA8" w14:textId="5A0E991B" w:rsidR="002F249B" w:rsidRPr="009E122C" w:rsidRDefault="002F249B" w:rsidP="001C42FA">
      <w:pPr>
        <w:pStyle w:val="ListeParagraf"/>
        <w:numPr>
          <w:ilvl w:val="0"/>
          <w:numId w:val="3"/>
        </w:numPr>
        <w:spacing w:before="120" w:after="120"/>
        <w:contextualSpacing w:val="0"/>
        <w:jc w:val="both"/>
        <w:rPr>
          <w:rFonts w:ascii="Times New Roman" w:hAnsi="Times New Roman" w:cs="Times New Roman"/>
          <w:sz w:val="22"/>
          <w:szCs w:val="22"/>
        </w:rPr>
      </w:pPr>
      <w:r w:rsidRPr="009E122C">
        <w:rPr>
          <w:rFonts w:ascii="Times New Roman" w:hAnsi="Times New Roman" w:cs="Times New Roman"/>
          <w:sz w:val="22"/>
          <w:szCs w:val="22"/>
        </w:rPr>
        <w:t>Okulların kurum türü “Eğitim kurumu ve yurtlar” şeklindedir. Hatalıysa Sıfır atık bilgi sisteminden düzeltilmelidir.</w:t>
      </w:r>
      <w:r w:rsidR="005648A2" w:rsidRPr="009E122C">
        <w:rPr>
          <w:rFonts w:ascii="Times New Roman" w:hAnsi="Times New Roman" w:cs="Times New Roman"/>
          <w:sz w:val="22"/>
          <w:szCs w:val="22"/>
        </w:rPr>
        <w:t xml:space="preserve"> </w:t>
      </w:r>
      <w:r w:rsidR="005648A2" w:rsidRPr="009E122C">
        <w:rPr>
          <w:rFonts w:ascii="Times New Roman" w:hAnsi="Times New Roman" w:cs="Times New Roman"/>
          <w:color w:val="FF0000"/>
          <w:sz w:val="22"/>
          <w:szCs w:val="22"/>
        </w:rPr>
        <w:t>(Kurum türü kamu kurumu seçilmemelidir.)</w:t>
      </w:r>
    </w:p>
    <w:p w14:paraId="1E067919" w14:textId="07AE6755" w:rsidR="007B0873" w:rsidRPr="009E122C" w:rsidRDefault="00990910" w:rsidP="001C42FA">
      <w:pPr>
        <w:pStyle w:val="ListeParagraf"/>
        <w:numPr>
          <w:ilvl w:val="0"/>
          <w:numId w:val="3"/>
        </w:numPr>
        <w:spacing w:before="120" w:after="120"/>
        <w:contextualSpacing w:val="0"/>
        <w:jc w:val="both"/>
        <w:rPr>
          <w:rFonts w:ascii="Times New Roman" w:hAnsi="Times New Roman" w:cs="Times New Roman"/>
          <w:szCs w:val="24"/>
        </w:rPr>
      </w:pPr>
      <w:r w:rsidRPr="009E122C">
        <w:rPr>
          <w:rFonts w:ascii="Times New Roman" w:hAnsi="Times New Roman" w:cs="Times New Roman"/>
          <w:szCs w:val="24"/>
        </w:rPr>
        <w:t xml:space="preserve">Okullarda </w:t>
      </w:r>
      <w:r w:rsidR="007B0873" w:rsidRPr="009E122C">
        <w:rPr>
          <w:rFonts w:ascii="Times New Roman" w:hAnsi="Times New Roman" w:cs="Times New Roman"/>
          <w:szCs w:val="24"/>
        </w:rPr>
        <w:t>geri dönüşebilen ve geri dönüşemeyen atık kutularının yan ya</w:t>
      </w:r>
      <w:r w:rsidRPr="009E122C">
        <w:rPr>
          <w:rFonts w:ascii="Times New Roman" w:hAnsi="Times New Roman" w:cs="Times New Roman"/>
          <w:szCs w:val="24"/>
        </w:rPr>
        <w:t>na konumlandırılması gerekmektedir.</w:t>
      </w:r>
      <w:r w:rsidR="005648A2" w:rsidRPr="009E122C">
        <w:rPr>
          <w:rFonts w:ascii="Times New Roman" w:hAnsi="Times New Roman" w:cs="Times New Roman"/>
          <w:szCs w:val="24"/>
        </w:rPr>
        <w:t xml:space="preserve"> (İkili Toplama)</w:t>
      </w:r>
    </w:p>
    <w:p w14:paraId="48BED403" w14:textId="5F010F6D" w:rsidR="004D526B" w:rsidRPr="009E122C" w:rsidRDefault="001C42FA" w:rsidP="001C42FA">
      <w:pPr>
        <w:pStyle w:val="ListeParagraf"/>
        <w:numPr>
          <w:ilvl w:val="0"/>
          <w:numId w:val="3"/>
        </w:numPr>
        <w:spacing w:before="120" w:after="120"/>
        <w:contextualSpacing w:val="0"/>
        <w:jc w:val="both"/>
        <w:rPr>
          <w:rFonts w:ascii="Times New Roman" w:hAnsi="Times New Roman" w:cs="Times New Roman"/>
          <w:color w:val="FF0000"/>
          <w:szCs w:val="24"/>
        </w:rPr>
      </w:pPr>
      <w:r w:rsidRPr="009E122C">
        <w:rPr>
          <w:rFonts w:ascii="Times New Roman" w:hAnsi="Times New Roman" w:cs="Times New Roman"/>
          <w:color w:val="FF0000"/>
          <w:szCs w:val="24"/>
        </w:rPr>
        <w:lastRenderedPageBreak/>
        <w:t>Sadece Kağıt-Karton, Plastik, Metal ve Camdan oluşan 4’lü setler kabul edilmemektedir, yanında mutlaka Diğer Atıklar kutusu da olmalıdır.</w:t>
      </w:r>
    </w:p>
    <w:p w14:paraId="7960744B" w14:textId="443FDE1A" w:rsidR="007B0873" w:rsidRPr="009E122C" w:rsidRDefault="007B0873" w:rsidP="001C42FA">
      <w:pPr>
        <w:pStyle w:val="ListeParagraf"/>
        <w:numPr>
          <w:ilvl w:val="0"/>
          <w:numId w:val="3"/>
        </w:numPr>
        <w:spacing w:before="120" w:after="120"/>
        <w:contextualSpacing w:val="0"/>
        <w:jc w:val="both"/>
        <w:rPr>
          <w:rFonts w:ascii="Times New Roman" w:hAnsi="Times New Roman" w:cs="Times New Roman"/>
          <w:szCs w:val="24"/>
        </w:rPr>
      </w:pPr>
      <w:r w:rsidRPr="009E122C">
        <w:rPr>
          <w:rFonts w:ascii="Times New Roman" w:hAnsi="Times New Roman" w:cs="Times New Roman"/>
          <w:szCs w:val="24"/>
        </w:rPr>
        <w:t>Bitkisel atık yağ (okula ait yemekhane var ise), tıbbi atık (revir veya doktor odası var ise), laboratuvardan kaynaklı kimyasal atıklar ve eğitim kurumundaki bakım onarım işlemlerinden (jeneratör, asansör bakımı vb.) kaynaklı atıkların yönetimi hakkında bilgi verilmesi gerek</w:t>
      </w:r>
      <w:r w:rsidR="001C42FA" w:rsidRPr="009E122C">
        <w:rPr>
          <w:rFonts w:ascii="Times New Roman" w:hAnsi="Times New Roman" w:cs="Times New Roman"/>
          <w:szCs w:val="24"/>
        </w:rPr>
        <w:t>mektedir.</w:t>
      </w:r>
    </w:p>
    <w:p w14:paraId="045A54A4" w14:textId="621E58E6" w:rsidR="00EA79E9" w:rsidRPr="009E122C" w:rsidRDefault="009E122C" w:rsidP="001C42FA">
      <w:pPr>
        <w:pStyle w:val="ListeParagraf"/>
        <w:numPr>
          <w:ilvl w:val="0"/>
          <w:numId w:val="3"/>
        </w:numPr>
        <w:spacing w:before="120" w:after="120"/>
        <w:contextualSpacing w:val="0"/>
        <w:jc w:val="both"/>
        <w:rPr>
          <w:rFonts w:ascii="Times New Roman" w:hAnsi="Times New Roman" w:cs="Times New Roman"/>
          <w:szCs w:val="24"/>
        </w:rPr>
      </w:pPr>
      <w:r>
        <w:t xml:space="preserve">Tehlikeli ve Tehlikesiz </w:t>
      </w:r>
      <w:r w:rsidR="00EA79E9" w:rsidRPr="009E122C">
        <w:t>Atık çıkışlarının nereye yapıldığı hak</w:t>
      </w:r>
      <w:r w:rsidR="00072D82" w:rsidRPr="009E122C">
        <w:t>kında bilgi verilmesi gerekmektedir.</w:t>
      </w:r>
    </w:p>
    <w:p w14:paraId="41455D7A" w14:textId="0F7ECC04" w:rsidR="009E122C" w:rsidRPr="009E122C" w:rsidRDefault="009E122C" w:rsidP="009E122C">
      <w:pPr>
        <w:pStyle w:val="ListeParagraf"/>
        <w:numPr>
          <w:ilvl w:val="0"/>
          <w:numId w:val="3"/>
        </w:numPr>
        <w:jc w:val="both"/>
        <w:rPr>
          <w:rFonts w:ascii="Times New Roman" w:hAnsi="Times New Roman" w:cs="Times New Roman"/>
          <w:sz w:val="22"/>
          <w:szCs w:val="22"/>
        </w:rPr>
      </w:pPr>
      <w:r w:rsidRPr="009E122C">
        <w:rPr>
          <w:rFonts w:ascii="Times New Roman" w:hAnsi="Times New Roman" w:cs="Times New Roman"/>
          <w:sz w:val="22"/>
          <w:szCs w:val="22"/>
        </w:rPr>
        <w:t xml:space="preserve">50kg dan az olmak koşuluyla, </w:t>
      </w:r>
      <w:r w:rsidRPr="009E122C">
        <w:rPr>
          <w:rFonts w:ascii="Times New Roman" w:hAnsi="Times New Roman" w:cs="Times New Roman"/>
          <w:b/>
          <w:bCs/>
          <w:sz w:val="22"/>
          <w:szCs w:val="22"/>
        </w:rPr>
        <w:t>Tehlikeli atıklarınızı</w:t>
      </w:r>
      <w:r w:rsidRPr="009E122C">
        <w:rPr>
          <w:rFonts w:ascii="Times New Roman" w:hAnsi="Times New Roman" w:cs="Times New Roman"/>
          <w:sz w:val="22"/>
          <w:szCs w:val="22"/>
        </w:rPr>
        <w:t xml:space="preserve"> İlçe Belediyelerinin 1. Sınıf Atık Getirme Merkezlerine de götürebilirsiniz.</w:t>
      </w:r>
    </w:p>
    <w:p w14:paraId="186DC091" w14:textId="77777777" w:rsidR="00072D82" w:rsidRPr="009E122C" w:rsidRDefault="00072D82" w:rsidP="001C42FA">
      <w:pPr>
        <w:pStyle w:val="ListeParagraf"/>
        <w:numPr>
          <w:ilvl w:val="0"/>
          <w:numId w:val="3"/>
        </w:numPr>
        <w:spacing w:before="120" w:after="120"/>
        <w:contextualSpacing w:val="0"/>
        <w:jc w:val="both"/>
        <w:rPr>
          <w:rFonts w:ascii="Times New Roman" w:hAnsi="Times New Roman" w:cs="Times New Roman"/>
          <w:szCs w:val="24"/>
        </w:rPr>
      </w:pPr>
      <w:r w:rsidRPr="009E122C">
        <w:t>Doktor odası veya revir bulunan okullarda tıbbi atık yönetimi hakkında bilgi verilmesi gerekmektedir.</w:t>
      </w:r>
    </w:p>
    <w:p w14:paraId="45813BDD" w14:textId="77777777" w:rsidR="007B0873" w:rsidRPr="009E122C" w:rsidRDefault="007B0873" w:rsidP="001C42FA">
      <w:pPr>
        <w:pStyle w:val="ListeParagraf"/>
        <w:numPr>
          <w:ilvl w:val="0"/>
          <w:numId w:val="3"/>
        </w:numPr>
        <w:spacing w:before="120" w:after="120"/>
        <w:contextualSpacing w:val="0"/>
        <w:jc w:val="both"/>
        <w:rPr>
          <w:rFonts w:ascii="Times New Roman" w:hAnsi="Times New Roman" w:cs="Times New Roman"/>
          <w:szCs w:val="24"/>
        </w:rPr>
      </w:pPr>
      <w:r w:rsidRPr="009E122C">
        <w:rPr>
          <w:rFonts w:ascii="Times New Roman" w:hAnsi="Times New Roman" w:cs="Times New Roman"/>
          <w:szCs w:val="24"/>
        </w:rPr>
        <w:t>Belgelendirme ekranı 1. Maddeye; okulda kurulan sıfır atık sistemini açıklayan, atık kutularının ve atık geçici depolama alanlarının fotoğraflarının yer aldığı, atıkların yönetimleri hakkında bilgilerin yer aldığı dosyanın PDF formatında yüklenmesi gerekmektedir. Sıfır atık sistemine yüklenen PDF dosyasında eğitim kurumunda bulunan tüm bölümlerdeki atık yönetimi hakkında bilgi verilmesi gerektiği (öğretmen odası, spor salonu, sınıflar, yemekhane, kütüphane, laboratuvar, sosyal tesis alanı vb.)</w:t>
      </w:r>
    </w:p>
    <w:sectPr w:rsidR="007B0873" w:rsidRPr="009E122C" w:rsidSect="007923F6">
      <w:footerReference w:type="default" r:id="rId15"/>
      <w:pgSz w:w="11906" w:h="16838"/>
      <w:pgMar w:top="1134" w:right="1134" w:bottom="1134" w:left="1134" w:header="0" w:footer="0" w:gutter="0"/>
      <w:pgBorders w:offsetFrom="page">
        <w:top w:val="single" w:sz="18" w:space="24" w:color="auto"/>
        <w:left w:val="single" w:sz="18" w:space="24" w:color="auto"/>
        <w:bottom w:val="single" w:sz="18" w:space="24" w:color="auto"/>
        <w:right w:val="single" w:sz="18" w:space="24" w:color="auto"/>
      </w:pgBorders>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4D87" w14:textId="77777777" w:rsidR="007C64DE" w:rsidRDefault="007C64DE" w:rsidP="001D2B0F">
      <w:r>
        <w:separator/>
      </w:r>
    </w:p>
  </w:endnote>
  <w:endnote w:type="continuationSeparator" w:id="0">
    <w:p w14:paraId="72E90625" w14:textId="77777777" w:rsidR="007C64DE" w:rsidRDefault="007C64DE" w:rsidP="001D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DDA6" w14:textId="77777777" w:rsidR="001D2B0F" w:rsidRDefault="001D2B0F" w:rsidP="001D2B0F">
    <w:pPr>
      <w:pStyle w:val="AltBilgi"/>
      <w:jc w:val="center"/>
    </w:pPr>
    <w:r>
      <w:t>İstanbul Çevre</w:t>
    </w:r>
    <w:r w:rsidR="00117EC5">
      <w:t xml:space="preserve">, </w:t>
    </w:r>
    <w:r>
      <w:t xml:space="preserve">Şehircilik </w:t>
    </w:r>
    <w:r w:rsidR="00117EC5">
      <w:t xml:space="preserve">ve İklim Değişikliği </w:t>
    </w:r>
    <w:r>
      <w:t>İl Müdürlüğü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5275" w14:textId="77777777" w:rsidR="007C64DE" w:rsidRDefault="007C64DE" w:rsidP="001D2B0F">
      <w:r>
        <w:separator/>
      </w:r>
    </w:p>
  </w:footnote>
  <w:footnote w:type="continuationSeparator" w:id="0">
    <w:p w14:paraId="0A43B210" w14:textId="77777777" w:rsidR="007C64DE" w:rsidRDefault="007C64DE" w:rsidP="001D2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43C7"/>
    <w:multiLevelType w:val="multilevel"/>
    <w:tmpl w:val="CD747AD4"/>
    <w:lvl w:ilvl="0">
      <w:start w:val="1"/>
      <w:numFmt w:val="bullet"/>
      <w:lvlText w:val=""/>
      <w:lvlJc w:val="left"/>
      <w:pPr>
        <w:tabs>
          <w:tab w:val="num" w:pos="720"/>
        </w:tabs>
        <w:ind w:left="720" w:hanging="360"/>
      </w:pPr>
      <w:rPr>
        <w:rFonts w:ascii="Wingdings" w:hAnsi="Wingdings" w:cs="OpenSymbol" w:hint="default"/>
        <w:b w:val="0"/>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1CC5603A"/>
    <w:multiLevelType w:val="hybridMultilevel"/>
    <w:tmpl w:val="9BBADF5A"/>
    <w:lvl w:ilvl="0" w:tplc="FFA294BE">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A92FD7"/>
    <w:multiLevelType w:val="multilevel"/>
    <w:tmpl w:val="5E5AFA52"/>
    <w:lvl w:ilvl="0">
      <w:start w:val="1"/>
      <w:numFmt w:val="decimal"/>
      <w:lvlText w:val="%1."/>
      <w:lvlJc w:val="left"/>
      <w:pPr>
        <w:tabs>
          <w:tab w:val="num" w:pos="720"/>
        </w:tabs>
        <w:ind w:left="720" w:hanging="360"/>
      </w:pPr>
      <w:rPr>
        <w:rFonts w:cs="Open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EA"/>
    <w:rsid w:val="00072D82"/>
    <w:rsid w:val="00117EC5"/>
    <w:rsid w:val="001370EA"/>
    <w:rsid w:val="00166B6B"/>
    <w:rsid w:val="001A50C6"/>
    <w:rsid w:val="001C42FA"/>
    <w:rsid w:val="001D2B0F"/>
    <w:rsid w:val="002A0B5E"/>
    <w:rsid w:val="002F249B"/>
    <w:rsid w:val="003B5FAC"/>
    <w:rsid w:val="003C33BC"/>
    <w:rsid w:val="004122E9"/>
    <w:rsid w:val="004511A1"/>
    <w:rsid w:val="004C5C9C"/>
    <w:rsid w:val="004D526B"/>
    <w:rsid w:val="00562CAC"/>
    <w:rsid w:val="005648A2"/>
    <w:rsid w:val="005F006B"/>
    <w:rsid w:val="005F6726"/>
    <w:rsid w:val="00663708"/>
    <w:rsid w:val="00682367"/>
    <w:rsid w:val="007B0873"/>
    <w:rsid w:val="007C64DE"/>
    <w:rsid w:val="007E77D1"/>
    <w:rsid w:val="00805800"/>
    <w:rsid w:val="008068EC"/>
    <w:rsid w:val="008447AA"/>
    <w:rsid w:val="00884A4F"/>
    <w:rsid w:val="008B1366"/>
    <w:rsid w:val="0090713E"/>
    <w:rsid w:val="00950C5C"/>
    <w:rsid w:val="00990910"/>
    <w:rsid w:val="009E122C"/>
    <w:rsid w:val="00A47CE0"/>
    <w:rsid w:val="00A61DF3"/>
    <w:rsid w:val="00AD6CBF"/>
    <w:rsid w:val="00BF1A67"/>
    <w:rsid w:val="00C0472F"/>
    <w:rsid w:val="00C60C81"/>
    <w:rsid w:val="00C95A43"/>
    <w:rsid w:val="00D4212C"/>
    <w:rsid w:val="00D569EA"/>
    <w:rsid w:val="00D83E8B"/>
    <w:rsid w:val="00DF532D"/>
    <w:rsid w:val="00E92AD6"/>
    <w:rsid w:val="00EA79E9"/>
    <w:rsid w:val="00F646FC"/>
    <w:rsid w:val="00FC25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ED6F9"/>
  <w15:docId w15:val="{79B7DC6F-4EDA-4896-9EA0-AF4AC63B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49B"/>
    <w:pPr>
      <w:overflowPunct w:val="0"/>
      <w:spacing w:after="0" w:line="240" w:lineRule="auto"/>
    </w:pPr>
    <w:rPr>
      <w:rFonts w:ascii="Liberation Serif" w:eastAsia="DejaVu Sans" w:hAnsi="Liberation Serif" w:cs="FreeSans"/>
      <w:kern w:val="2"/>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249B"/>
    <w:pPr>
      <w:ind w:left="720"/>
      <w:contextualSpacing/>
    </w:pPr>
    <w:rPr>
      <w:rFonts w:cs="Mangal"/>
      <w:szCs w:val="21"/>
    </w:rPr>
  </w:style>
  <w:style w:type="character" w:styleId="Kpr">
    <w:name w:val="Hyperlink"/>
    <w:basedOn w:val="VarsaylanParagrafYazTipi"/>
    <w:uiPriority w:val="99"/>
    <w:semiHidden/>
    <w:unhideWhenUsed/>
    <w:rsid w:val="002F249B"/>
    <w:rPr>
      <w:color w:val="0000FF"/>
      <w:u w:val="single"/>
    </w:rPr>
  </w:style>
  <w:style w:type="paragraph" w:styleId="BalonMetni">
    <w:name w:val="Balloon Text"/>
    <w:basedOn w:val="Normal"/>
    <w:link w:val="BalonMetniChar"/>
    <w:uiPriority w:val="99"/>
    <w:semiHidden/>
    <w:unhideWhenUsed/>
    <w:rsid w:val="002F249B"/>
    <w:rPr>
      <w:rFonts w:ascii="Tahoma" w:hAnsi="Tahoma" w:cs="Mangal"/>
      <w:sz w:val="16"/>
      <w:szCs w:val="14"/>
    </w:rPr>
  </w:style>
  <w:style w:type="character" w:customStyle="1" w:styleId="BalonMetniChar">
    <w:name w:val="Balon Metni Char"/>
    <w:basedOn w:val="VarsaylanParagrafYazTipi"/>
    <w:link w:val="BalonMetni"/>
    <w:uiPriority w:val="99"/>
    <w:semiHidden/>
    <w:rsid w:val="002F249B"/>
    <w:rPr>
      <w:rFonts w:ascii="Tahoma" w:eastAsia="DejaVu Sans" w:hAnsi="Tahoma" w:cs="Mangal"/>
      <w:kern w:val="2"/>
      <w:sz w:val="16"/>
      <w:szCs w:val="14"/>
      <w:lang w:eastAsia="zh-CN" w:bidi="hi-IN"/>
    </w:rPr>
  </w:style>
  <w:style w:type="paragraph" w:styleId="stBilgi">
    <w:name w:val="header"/>
    <w:basedOn w:val="Normal"/>
    <w:link w:val="stBilgiChar"/>
    <w:uiPriority w:val="99"/>
    <w:unhideWhenUsed/>
    <w:rsid w:val="001D2B0F"/>
    <w:pPr>
      <w:tabs>
        <w:tab w:val="center" w:pos="4536"/>
        <w:tab w:val="right" w:pos="9072"/>
      </w:tabs>
    </w:pPr>
    <w:rPr>
      <w:rFonts w:cs="Mangal"/>
      <w:szCs w:val="21"/>
    </w:rPr>
  </w:style>
  <w:style w:type="character" w:customStyle="1" w:styleId="stBilgiChar">
    <w:name w:val="Üst Bilgi Char"/>
    <w:basedOn w:val="VarsaylanParagrafYazTipi"/>
    <w:link w:val="stBilgi"/>
    <w:uiPriority w:val="99"/>
    <w:rsid w:val="001D2B0F"/>
    <w:rPr>
      <w:rFonts w:ascii="Liberation Serif" w:eastAsia="DejaVu Sans" w:hAnsi="Liberation Serif" w:cs="Mangal"/>
      <w:kern w:val="2"/>
      <w:sz w:val="24"/>
      <w:szCs w:val="21"/>
      <w:lang w:eastAsia="zh-CN" w:bidi="hi-IN"/>
    </w:rPr>
  </w:style>
  <w:style w:type="paragraph" w:styleId="AltBilgi">
    <w:name w:val="footer"/>
    <w:basedOn w:val="Normal"/>
    <w:link w:val="AltBilgiChar"/>
    <w:uiPriority w:val="99"/>
    <w:unhideWhenUsed/>
    <w:rsid w:val="001D2B0F"/>
    <w:pPr>
      <w:tabs>
        <w:tab w:val="center" w:pos="4536"/>
        <w:tab w:val="right" w:pos="9072"/>
      </w:tabs>
    </w:pPr>
    <w:rPr>
      <w:rFonts w:cs="Mangal"/>
      <w:szCs w:val="21"/>
    </w:rPr>
  </w:style>
  <w:style w:type="character" w:customStyle="1" w:styleId="AltBilgiChar">
    <w:name w:val="Alt Bilgi Char"/>
    <w:basedOn w:val="VarsaylanParagrafYazTipi"/>
    <w:link w:val="AltBilgi"/>
    <w:uiPriority w:val="99"/>
    <w:rsid w:val="001D2B0F"/>
    <w:rPr>
      <w:rFonts w:ascii="Liberation Serif" w:eastAsia="DejaVu Sans" w:hAnsi="Liberation Serif" w:cs="Mangal"/>
      <w:kern w:val="2"/>
      <w:sz w:val="24"/>
      <w:szCs w:val="21"/>
      <w:lang w:eastAsia="zh-CN" w:bidi="hi-IN"/>
    </w:rPr>
  </w:style>
  <w:style w:type="character" w:styleId="zlenenKpr">
    <w:name w:val="FollowedHyperlink"/>
    <w:basedOn w:val="VarsaylanParagrafYazTipi"/>
    <w:uiPriority w:val="99"/>
    <w:semiHidden/>
    <w:unhideWhenUsed/>
    <w:rsid w:val="007B08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stanbul.csb.gov.tr/sifir-atik-afisler-i-9139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B9728-26DF-4F67-B901-36F5E14E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728</Words>
  <Characters>4154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knurettin</dc:creator>
  <cp:keywords/>
  <dc:description/>
  <cp:lastModifiedBy>Mustafa Lütfi İlkbahar</cp:lastModifiedBy>
  <cp:revision>6</cp:revision>
  <dcterms:created xsi:type="dcterms:W3CDTF">2025-01-07T12:40:00Z</dcterms:created>
  <dcterms:modified xsi:type="dcterms:W3CDTF">2025-01-13T08:19:00Z</dcterms:modified>
</cp:coreProperties>
</file>