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F064B6" w:rsidRPr="00A866A3" w:rsidTr="00C32B48">
        <w:tc>
          <w:tcPr>
            <w:tcW w:w="1471" w:type="dxa"/>
          </w:tcPr>
          <w:p w:rsidR="00F064B6" w:rsidRPr="00A866A3" w:rsidRDefault="007D2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30.11.2010</w:t>
            </w:r>
          </w:p>
        </w:tc>
        <w:tc>
          <w:tcPr>
            <w:tcW w:w="1472" w:type="dxa"/>
          </w:tcPr>
          <w:p w:rsidR="00F064B6" w:rsidRPr="00A866A3" w:rsidRDefault="00F064B6" w:rsidP="00F064B6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F064B6" w:rsidRPr="00A866A3" w:rsidRDefault="00F064B6" w:rsidP="00393587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F064B6" w:rsidRPr="00A866A3" w:rsidRDefault="00F064B6" w:rsidP="007D2A46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 xml:space="preserve">L </w:t>
            </w:r>
            <w:r w:rsidR="007D2A46">
              <w:rPr>
                <w:sz w:val="18"/>
                <w:szCs w:val="18"/>
              </w:rPr>
              <w:t>313/13</w:t>
            </w:r>
          </w:p>
        </w:tc>
      </w:tr>
    </w:tbl>
    <w:p w:rsidR="00393587" w:rsidRPr="00A866A3" w:rsidRDefault="00393587" w:rsidP="00531913">
      <w:pPr>
        <w:jc w:val="center"/>
        <w:rPr>
          <w:sz w:val="18"/>
          <w:szCs w:val="18"/>
        </w:rPr>
      </w:pPr>
    </w:p>
    <w:p w:rsidR="00897379" w:rsidRPr="00A866A3" w:rsidRDefault="00897379" w:rsidP="00531913">
      <w:pPr>
        <w:jc w:val="center"/>
        <w:rPr>
          <w:sz w:val="18"/>
          <w:szCs w:val="18"/>
        </w:rPr>
      </w:pPr>
    </w:p>
    <w:p w:rsidR="00897379" w:rsidRPr="004C757F" w:rsidRDefault="00897379" w:rsidP="00B92767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>Entegre kirlilik önleme ve kontrolü</w:t>
      </w:r>
      <w:r w:rsidR="00B92767">
        <w:rPr>
          <w:b/>
          <w:sz w:val="20"/>
          <w:szCs w:val="18"/>
        </w:rPr>
        <w:t>ne</w:t>
      </w:r>
      <w:r w:rsidRPr="004C757F">
        <w:rPr>
          <w:b/>
          <w:sz w:val="20"/>
          <w:szCs w:val="18"/>
        </w:rPr>
        <w:t xml:space="preserve"> (IPPC)</w:t>
      </w:r>
      <w:r w:rsidR="00891BEA">
        <w:rPr>
          <w:b/>
          <w:sz w:val="20"/>
          <w:szCs w:val="18"/>
        </w:rPr>
        <w:t xml:space="preserve"> ilişkin 2008/1/EC sayılı Avrupa Parlamentosu ve Konsey Direktifinin uygulanması hakkında raporlama için kullanılacak bir</w:t>
      </w:r>
      <w:r w:rsidRPr="004C757F">
        <w:rPr>
          <w:b/>
          <w:sz w:val="20"/>
          <w:szCs w:val="18"/>
        </w:rPr>
        <w:t xml:space="preserve"> </w:t>
      </w:r>
      <w:r w:rsidR="00891BEA">
        <w:rPr>
          <w:b/>
          <w:sz w:val="20"/>
          <w:szCs w:val="18"/>
        </w:rPr>
        <w:t>anket oluşturan</w:t>
      </w:r>
    </w:p>
    <w:p w:rsidR="00897379" w:rsidRPr="004C757F" w:rsidRDefault="00891BEA" w:rsidP="00B92767">
      <w:pPr>
        <w:spacing w:after="120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29 Kasım 2010</w:t>
      </w:r>
      <w:r w:rsidR="00897379" w:rsidRPr="004C757F">
        <w:rPr>
          <w:b/>
          <w:sz w:val="20"/>
          <w:szCs w:val="18"/>
        </w:rPr>
        <w:t xml:space="preserve"> tarihli</w:t>
      </w:r>
    </w:p>
    <w:p w:rsidR="00897379" w:rsidRPr="004C757F" w:rsidRDefault="00897379" w:rsidP="007D2A46">
      <w:pPr>
        <w:spacing w:line="360" w:lineRule="auto"/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>KOMİSYON KARARI</w:t>
      </w:r>
    </w:p>
    <w:p w:rsidR="006E017A" w:rsidRPr="004C757F" w:rsidRDefault="00675AEB" w:rsidP="00531913">
      <w:pPr>
        <w:jc w:val="center"/>
        <w:rPr>
          <w:sz w:val="20"/>
          <w:szCs w:val="18"/>
        </w:rPr>
      </w:pPr>
      <w:r w:rsidRPr="004C757F">
        <w:rPr>
          <w:sz w:val="20"/>
          <w:szCs w:val="18"/>
        </w:rPr>
        <w:t>(</w:t>
      </w:r>
      <w:r w:rsidRPr="004C757F">
        <w:rPr>
          <w:i/>
          <w:sz w:val="20"/>
          <w:szCs w:val="18"/>
        </w:rPr>
        <w:t>C(</w:t>
      </w:r>
      <w:r w:rsidR="00B92767">
        <w:rPr>
          <w:i/>
          <w:sz w:val="20"/>
          <w:szCs w:val="18"/>
        </w:rPr>
        <w:t>2000</w:t>
      </w:r>
      <w:r w:rsidRPr="004C757F">
        <w:rPr>
          <w:i/>
          <w:sz w:val="20"/>
          <w:szCs w:val="18"/>
        </w:rPr>
        <w:t xml:space="preserve">) </w:t>
      </w:r>
      <w:r w:rsidR="00B92767">
        <w:rPr>
          <w:i/>
          <w:sz w:val="20"/>
          <w:szCs w:val="18"/>
        </w:rPr>
        <w:t>8308</w:t>
      </w:r>
      <w:r w:rsidRPr="004C757F">
        <w:rPr>
          <w:i/>
          <w:sz w:val="20"/>
          <w:szCs w:val="18"/>
        </w:rPr>
        <w:t xml:space="preserve"> sayılı belge kapsamında bildirilmiştir</w:t>
      </w:r>
      <w:r w:rsidRPr="004C757F">
        <w:rPr>
          <w:sz w:val="20"/>
          <w:szCs w:val="18"/>
        </w:rPr>
        <w:t>)</w:t>
      </w:r>
    </w:p>
    <w:p w:rsidR="00675AEB" w:rsidRPr="004C757F" w:rsidRDefault="00675AEB" w:rsidP="00531913">
      <w:pPr>
        <w:jc w:val="center"/>
        <w:rPr>
          <w:sz w:val="20"/>
          <w:szCs w:val="18"/>
        </w:rPr>
      </w:pPr>
    </w:p>
    <w:p w:rsidR="00675AEB" w:rsidRPr="004C757F" w:rsidRDefault="00675AEB" w:rsidP="00531913">
      <w:pPr>
        <w:jc w:val="center"/>
        <w:rPr>
          <w:b/>
          <w:sz w:val="20"/>
          <w:szCs w:val="18"/>
        </w:rPr>
      </w:pPr>
      <w:r w:rsidRPr="004C757F">
        <w:rPr>
          <w:b/>
          <w:sz w:val="20"/>
          <w:szCs w:val="18"/>
        </w:rPr>
        <w:t>(</w:t>
      </w:r>
      <w:r w:rsidR="007D4C0C">
        <w:rPr>
          <w:b/>
          <w:sz w:val="20"/>
          <w:szCs w:val="18"/>
        </w:rPr>
        <w:t>Avrupa Ekonomik Alanı</w:t>
      </w:r>
      <w:r w:rsidRPr="004C757F">
        <w:rPr>
          <w:b/>
          <w:sz w:val="20"/>
          <w:szCs w:val="18"/>
        </w:rPr>
        <w:t xml:space="preserve"> </w:t>
      </w:r>
      <w:r w:rsidR="00BF5516" w:rsidRPr="004C757F">
        <w:rPr>
          <w:b/>
          <w:sz w:val="20"/>
          <w:szCs w:val="18"/>
        </w:rPr>
        <w:t>ile ilgili metin)</w:t>
      </w:r>
    </w:p>
    <w:p w:rsidR="00BF5516" w:rsidRPr="004C757F" w:rsidRDefault="00BF5516" w:rsidP="00531913">
      <w:pPr>
        <w:jc w:val="center"/>
        <w:rPr>
          <w:b/>
          <w:sz w:val="20"/>
          <w:szCs w:val="18"/>
        </w:rPr>
      </w:pPr>
    </w:p>
    <w:p w:rsidR="00BF5516" w:rsidRDefault="00BF5516" w:rsidP="00531913">
      <w:pPr>
        <w:jc w:val="center"/>
        <w:rPr>
          <w:sz w:val="20"/>
          <w:szCs w:val="18"/>
        </w:rPr>
      </w:pPr>
      <w:r w:rsidRPr="004C757F">
        <w:rPr>
          <w:sz w:val="20"/>
          <w:szCs w:val="18"/>
        </w:rPr>
        <w:t>(</w:t>
      </w:r>
      <w:r w:rsidR="00600FE6">
        <w:rPr>
          <w:sz w:val="20"/>
          <w:szCs w:val="18"/>
        </w:rPr>
        <w:t>2010/728/EU</w:t>
      </w:r>
      <w:r w:rsidRPr="004C757F">
        <w:rPr>
          <w:sz w:val="20"/>
          <w:szCs w:val="18"/>
        </w:rPr>
        <w:t>)</w:t>
      </w:r>
    </w:p>
    <w:p w:rsidR="003E64A0" w:rsidRDefault="003E64A0" w:rsidP="00531913">
      <w:pPr>
        <w:jc w:val="center"/>
        <w:rPr>
          <w:sz w:val="20"/>
          <w:szCs w:val="18"/>
        </w:rPr>
        <w:sectPr w:rsidR="003E64A0" w:rsidSect="00DC27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1D1C" w:rsidRPr="004C757F" w:rsidRDefault="00EA1D1C" w:rsidP="00531913">
      <w:pPr>
        <w:jc w:val="center"/>
        <w:rPr>
          <w:sz w:val="20"/>
          <w:szCs w:val="18"/>
        </w:rPr>
      </w:pPr>
    </w:p>
    <w:p w:rsidR="00531913" w:rsidRPr="00A866A3" w:rsidRDefault="00531913" w:rsidP="00B8690B">
      <w:pPr>
        <w:jc w:val="both"/>
        <w:rPr>
          <w:sz w:val="18"/>
          <w:szCs w:val="18"/>
          <w:lang w:eastAsia="tr-TR"/>
        </w:rPr>
      </w:pPr>
    </w:p>
    <w:p w:rsidR="005814DC" w:rsidRPr="00A866A3" w:rsidRDefault="005814DC" w:rsidP="00B8690B">
      <w:pPr>
        <w:jc w:val="both"/>
        <w:rPr>
          <w:sz w:val="18"/>
          <w:szCs w:val="18"/>
          <w:lang w:eastAsia="tr-TR"/>
        </w:rPr>
        <w:sectPr w:rsidR="005814DC" w:rsidRPr="00A866A3" w:rsidSect="003E64A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BF5516" w:rsidRPr="00A866A3" w:rsidRDefault="00BF5516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lastRenderedPageBreak/>
        <w:t>AVRUPA KOMİSYONU,</w:t>
      </w:r>
    </w:p>
    <w:p w:rsidR="00B141F0" w:rsidRPr="00A866A3" w:rsidRDefault="00B141F0" w:rsidP="004C757F">
      <w:pPr>
        <w:spacing w:after="120"/>
        <w:jc w:val="both"/>
        <w:rPr>
          <w:sz w:val="18"/>
          <w:szCs w:val="18"/>
          <w:lang w:eastAsia="tr-TR"/>
        </w:rPr>
      </w:pPr>
    </w:p>
    <w:p w:rsidR="000772F8" w:rsidRDefault="00B141F0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 xml:space="preserve">Avrupa </w:t>
      </w:r>
      <w:r w:rsidR="00D83F2A">
        <w:rPr>
          <w:sz w:val="18"/>
          <w:szCs w:val="18"/>
          <w:lang w:eastAsia="tr-TR"/>
        </w:rPr>
        <w:t xml:space="preserve">Birliği’nin İşleyişi </w:t>
      </w:r>
      <w:r w:rsidR="00F13B6D">
        <w:rPr>
          <w:sz w:val="18"/>
          <w:szCs w:val="18"/>
          <w:lang w:eastAsia="tr-TR"/>
        </w:rPr>
        <w:t>H</w:t>
      </w:r>
      <w:r w:rsidR="00D83F2A">
        <w:rPr>
          <w:sz w:val="18"/>
          <w:szCs w:val="18"/>
          <w:lang w:eastAsia="tr-TR"/>
        </w:rPr>
        <w:t>akkındaki Antlaşma</w:t>
      </w:r>
      <w:r w:rsidR="00F13B6D">
        <w:rPr>
          <w:sz w:val="18"/>
          <w:szCs w:val="18"/>
          <w:lang w:eastAsia="tr-TR"/>
        </w:rPr>
        <w:t>’</w:t>
      </w:r>
      <w:r w:rsidR="00D83F2A">
        <w:rPr>
          <w:sz w:val="18"/>
          <w:szCs w:val="18"/>
          <w:lang w:eastAsia="tr-TR"/>
        </w:rPr>
        <w:t xml:space="preserve">yı göz </w:t>
      </w:r>
      <w:r w:rsidR="00CC6B49" w:rsidRPr="00A866A3">
        <w:rPr>
          <w:sz w:val="18"/>
          <w:szCs w:val="18"/>
          <w:lang w:eastAsia="tr-TR"/>
        </w:rPr>
        <w:t>önün</w:t>
      </w:r>
      <w:r w:rsidR="00CC6B49">
        <w:rPr>
          <w:sz w:val="18"/>
          <w:szCs w:val="18"/>
          <w:lang w:eastAsia="tr-TR"/>
        </w:rPr>
        <w:t>de tutarak</w:t>
      </w:r>
      <w:r w:rsidR="000772F8" w:rsidRPr="00A866A3">
        <w:rPr>
          <w:sz w:val="18"/>
          <w:szCs w:val="18"/>
          <w:lang w:eastAsia="tr-TR"/>
        </w:rPr>
        <w:t>,</w:t>
      </w:r>
    </w:p>
    <w:p w:rsidR="000772F8" w:rsidRPr="00A866A3" w:rsidRDefault="000772F8" w:rsidP="004C757F">
      <w:pPr>
        <w:spacing w:after="120"/>
        <w:jc w:val="both"/>
        <w:rPr>
          <w:sz w:val="18"/>
          <w:szCs w:val="18"/>
          <w:lang w:eastAsia="tr-TR"/>
        </w:rPr>
      </w:pPr>
    </w:p>
    <w:p w:rsidR="000772F8" w:rsidRDefault="000772F8" w:rsidP="004C757F">
      <w:pPr>
        <w:spacing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Entegre kirlilik önleme ve kontrolü (</w:t>
      </w:r>
      <w:r w:rsidRPr="00A866A3">
        <w:rPr>
          <w:rStyle w:val="Refdenotaalpie"/>
          <w:sz w:val="18"/>
          <w:szCs w:val="18"/>
          <w:lang w:eastAsia="tr-TR"/>
        </w:rPr>
        <w:footnoteReference w:id="2"/>
      </w:r>
      <w:r w:rsidRPr="00A866A3">
        <w:rPr>
          <w:sz w:val="18"/>
          <w:szCs w:val="18"/>
          <w:lang w:eastAsia="tr-TR"/>
        </w:rPr>
        <w:t xml:space="preserve">) </w:t>
      </w:r>
      <w:r w:rsidR="006C6238" w:rsidRPr="00A866A3">
        <w:rPr>
          <w:sz w:val="18"/>
          <w:szCs w:val="18"/>
          <w:lang w:eastAsia="tr-TR"/>
        </w:rPr>
        <w:t xml:space="preserve">hakkındaki </w:t>
      </w:r>
      <w:r w:rsidR="006B1795">
        <w:rPr>
          <w:sz w:val="18"/>
          <w:szCs w:val="18"/>
          <w:lang w:eastAsia="tr-TR"/>
        </w:rPr>
        <w:t>15 Ocak 2008</w:t>
      </w:r>
      <w:r w:rsidRPr="00A866A3">
        <w:rPr>
          <w:sz w:val="18"/>
          <w:szCs w:val="18"/>
          <w:lang w:eastAsia="tr-TR"/>
        </w:rPr>
        <w:t xml:space="preserve"> tarihli</w:t>
      </w:r>
      <w:r w:rsidR="006C6238" w:rsidRPr="00A866A3">
        <w:rPr>
          <w:sz w:val="18"/>
          <w:szCs w:val="18"/>
          <w:lang w:eastAsia="tr-TR"/>
        </w:rPr>
        <w:t xml:space="preserve"> </w:t>
      </w:r>
      <w:r w:rsidR="00822DD5">
        <w:rPr>
          <w:sz w:val="18"/>
          <w:szCs w:val="18"/>
          <w:lang w:eastAsia="tr-TR"/>
        </w:rPr>
        <w:t xml:space="preserve">2008/1/EC sayılı </w:t>
      </w:r>
      <w:r w:rsidR="006B1795">
        <w:rPr>
          <w:sz w:val="18"/>
          <w:szCs w:val="18"/>
          <w:lang w:eastAsia="tr-TR"/>
        </w:rPr>
        <w:t xml:space="preserve">Avrupa Parlamentosu ve Konsey </w:t>
      </w:r>
      <w:r w:rsidR="006C6238" w:rsidRPr="00A866A3">
        <w:rPr>
          <w:sz w:val="18"/>
          <w:szCs w:val="18"/>
          <w:lang w:eastAsia="tr-TR"/>
        </w:rPr>
        <w:t xml:space="preserve">Direktifi ve </w:t>
      </w:r>
      <w:r w:rsidR="007D4C0C" w:rsidRPr="007D4C0C">
        <w:rPr>
          <w:sz w:val="18"/>
          <w:szCs w:val="18"/>
          <w:lang w:eastAsia="tr-TR"/>
        </w:rPr>
        <w:t xml:space="preserve">özellikle </w:t>
      </w:r>
      <w:r w:rsidR="006C6238" w:rsidRPr="00A866A3">
        <w:rPr>
          <w:sz w:val="18"/>
          <w:szCs w:val="18"/>
          <w:lang w:eastAsia="tr-TR"/>
        </w:rPr>
        <w:t xml:space="preserve">bu Direktifin  </w:t>
      </w:r>
      <w:r w:rsidR="00822DD5">
        <w:rPr>
          <w:sz w:val="18"/>
          <w:szCs w:val="18"/>
          <w:lang w:eastAsia="tr-TR"/>
        </w:rPr>
        <w:t>17</w:t>
      </w:r>
      <w:r w:rsidR="00CB1642">
        <w:rPr>
          <w:sz w:val="18"/>
          <w:szCs w:val="18"/>
          <w:lang w:eastAsia="tr-TR"/>
        </w:rPr>
        <w:t>.</w:t>
      </w:r>
      <w:r w:rsidR="00822DD5">
        <w:rPr>
          <w:sz w:val="18"/>
          <w:szCs w:val="18"/>
          <w:lang w:eastAsia="tr-TR"/>
        </w:rPr>
        <w:t xml:space="preserve"> Maddesini</w:t>
      </w:r>
      <w:r w:rsidR="006C6238" w:rsidRPr="00A866A3">
        <w:rPr>
          <w:sz w:val="18"/>
          <w:szCs w:val="18"/>
          <w:lang w:eastAsia="tr-TR"/>
        </w:rPr>
        <w:t xml:space="preserve"> göz </w:t>
      </w:r>
      <w:r w:rsidR="00CC6B49" w:rsidRPr="00A866A3">
        <w:rPr>
          <w:sz w:val="18"/>
          <w:szCs w:val="18"/>
          <w:lang w:eastAsia="tr-TR"/>
        </w:rPr>
        <w:t>önün</w:t>
      </w:r>
      <w:r w:rsidR="00CC6B49">
        <w:rPr>
          <w:sz w:val="18"/>
          <w:szCs w:val="18"/>
          <w:lang w:eastAsia="tr-TR"/>
        </w:rPr>
        <w:t>de tutarak</w:t>
      </w:r>
      <w:r w:rsidR="006C6238" w:rsidRPr="00A866A3">
        <w:rPr>
          <w:sz w:val="18"/>
          <w:szCs w:val="18"/>
          <w:lang w:eastAsia="tr-TR"/>
        </w:rPr>
        <w:t>,</w:t>
      </w:r>
    </w:p>
    <w:p w:rsidR="000F2FD0" w:rsidRDefault="00033C63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2008/1/EC</w:t>
      </w:r>
      <w:r w:rsidRPr="00A866A3">
        <w:rPr>
          <w:sz w:val="18"/>
          <w:szCs w:val="18"/>
          <w:lang w:eastAsia="tr-TR"/>
        </w:rPr>
        <w:t xml:space="preserve"> sayılı Direktifin 1</w:t>
      </w:r>
      <w:r>
        <w:rPr>
          <w:sz w:val="18"/>
          <w:szCs w:val="18"/>
          <w:lang w:eastAsia="tr-TR"/>
        </w:rPr>
        <w:t>7</w:t>
      </w:r>
      <w:r w:rsidR="000F2FD0">
        <w:rPr>
          <w:sz w:val="18"/>
          <w:szCs w:val="18"/>
          <w:lang w:eastAsia="tr-TR"/>
        </w:rPr>
        <w:t>(3) sayılı Maddesi</w:t>
      </w:r>
      <w:r w:rsidR="0004632B">
        <w:rPr>
          <w:sz w:val="18"/>
          <w:szCs w:val="18"/>
          <w:lang w:eastAsia="tr-TR"/>
        </w:rPr>
        <w:t>nin</w:t>
      </w:r>
      <w:r w:rsidRPr="00A866A3">
        <w:rPr>
          <w:sz w:val="18"/>
          <w:szCs w:val="18"/>
          <w:lang w:eastAsia="tr-TR"/>
        </w:rPr>
        <w:t xml:space="preserve">, Direktifin uygulanması ve Direktifin çevre ile ilgili </w:t>
      </w:r>
      <w:r w:rsidR="00C6274B">
        <w:rPr>
          <w:sz w:val="18"/>
          <w:szCs w:val="18"/>
          <w:lang w:eastAsia="tr-TR"/>
        </w:rPr>
        <w:t xml:space="preserve">diğer AB </w:t>
      </w:r>
      <w:r w:rsidRPr="00A866A3">
        <w:rPr>
          <w:sz w:val="18"/>
          <w:szCs w:val="18"/>
          <w:lang w:eastAsia="tr-TR"/>
        </w:rPr>
        <w:t>belgeler</w:t>
      </w:r>
      <w:r w:rsidR="00C6274B">
        <w:rPr>
          <w:sz w:val="18"/>
          <w:szCs w:val="18"/>
          <w:lang w:eastAsia="tr-TR"/>
        </w:rPr>
        <w:t>in</w:t>
      </w:r>
      <w:r w:rsidRPr="00A866A3">
        <w:rPr>
          <w:sz w:val="18"/>
          <w:szCs w:val="18"/>
          <w:lang w:eastAsia="tr-TR"/>
        </w:rPr>
        <w:t>e kıyasla etkililiği hakkındaki raporların 91/6</w:t>
      </w:r>
      <w:r w:rsidR="00CB1642">
        <w:rPr>
          <w:sz w:val="18"/>
          <w:szCs w:val="18"/>
          <w:lang w:eastAsia="tr-TR"/>
        </w:rPr>
        <w:t>92/EEC sayılı Direktifin  6.</w:t>
      </w:r>
      <w:r w:rsidRPr="00A866A3">
        <w:rPr>
          <w:sz w:val="18"/>
          <w:szCs w:val="18"/>
          <w:lang w:eastAsia="tr-TR"/>
        </w:rPr>
        <w:t xml:space="preserve"> Madde</w:t>
      </w:r>
      <w:r w:rsidR="007D4C0C">
        <w:rPr>
          <w:sz w:val="18"/>
          <w:szCs w:val="18"/>
          <w:lang w:eastAsia="tr-TR"/>
        </w:rPr>
        <w:t>sin</w:t>
      </w:r>
      <w:r w:rsidRPr="00A866A3">
        <w:rPr>
          <w:sz w:val="18"/>
          <w:szCs w:val="18"/>
          <w:lang w:eastAsia="tr-TR"/>
        </w:rPr>
        <w:t xml:space="preserve">de öngörülen prosedüre uygun şekilde oluşturulmasını </w:t>
      </w:r>
      <w:r w:rsidR="0004632B">
        <w:rPr>
          <w:sz w:val="18"/>
          <w:szCs w:val="18"/>
          <w:lang w:eastAsia="tr-TR"/>
        </w:rPr>
        <w:t>gerektirdiğini</w:t>
      </w:r>
      <w:r>
        <w:rPr>
          <w:sz w:val="18"/>
          <w:szCs w:val="18"/>
          <w:lang w:eastAsia="tr-TR"/>
        </w:rPr>
        <w:t xml:space="preserve"> (</w:t>
      </w:r>
      <w:r>
        <w:rPr>
          <w:rStyle w:val="Refdenotaalpie"/>
          <w:sz w:val="18"/>
          <w:szCs w:val="18"/>
          <w:lang w:eastAsia="tr-TR"/>
        </w:rPr>
        <w:footnoteReference w:id="3"/>
      </w:r>
      <w:r>
        <w:rPr>
          <w:sz w:val="18"/>
          <w:szCs w:val="18"/>
          <w:lang w:eastAsia="tr-TR"/>
        </w:rPr>
        <w:t>).</w:t>
      </w:r>
    </w:p>
    <w:p w:rsidR="000F2FD0" w:rsidRPr="000F2FD0" w:rsidRDefault="000F2FD0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 w:rsidRPr="000F2FD0">
        <w:rPr>
          <w:sz w:val="18"/>
          <w:szCs w:val="18"/>
          <w:lang w:eastAsia="tr-TR"/>
        </w:rPr>
        <w:t>2008/1/EC sayılı Direktifin 17(1) sayılı Maddesi</w:t>
      </w:r>
      <w:r w:rsidR="0004632B">
        <w:rPr>
          <w:sz w:val="18"/>
          <w:szCs w:val="18"/>
          <w:lang w:eastAsia="tr-TR"/>
        </w:rPr>
        <w:t>nin</w:t>
      </w:r>
      <w:r w:rsidRPr="000F2FD0">
        <w:rPr>
          <w:sz w:val="18"/>
          <w:szCs w:val="18"/>
          <w:lang w:eastAsia="tr-TR"/>
        </w:rPr>
        <w:t>, sınır değerler hakkındaki kullanılabilir temsili verilere ilişkin raporun genel uygulama raporuyla bir</w:t>
      </w:r>
      <w:r w:rsidR="0004632B">
        <w:rPr>
          <w:sz w:val="18"/>
          <w:szCs w:val="18"/>
          <w:lang w:eastAsia="tr-TR"/>
        </w:rPr>
        <w:t>leştirilmesini öngördüğünü</w:t>
      </w:r>
      <w:r w:rsidRPr="000F2FD0">
        <w:rPr>
          <w:sz w:val="18"/>
          <w:szCs w:val="18"/>
          <w:lang w:eastAsia="tr-TR"/>
        </w:rPr>
        <w:t>.</w:t>
      </w:r>
    </w:p>
    <w:p w:rsidR="000F2FD0" w:rsidRDefault="00E9055C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91/692/EEC sayılı Direktif</w:t>
      </w:r>
      <w:r w:rsidR="0004632B">
        <w:rPr>
          <w:sz w:val="18"/>
          <w:szCs w:val="18"/>
          <w:lang w:eastAsia="tr-TR"/>
        </w:rPr>
        <w:t>in</w:t>
      </w:r>
      <w:r w:rsidRPr="00A866A3">
        <w:rPr>
          <w:sz w:val="18"/>
          <w:szCs w:val="18"/>
          <w:lang w:eastAsia="tr-TR"/>
        </w:rPr>
        <w:t>, Direktife ait 6. Madde kapsamında oluşturulan Komitenin yardımıyla Komisyon tarafından taslağı hazırlanan bir anket veya özet temel al</w:t>
      </w:r>
      <w:r w:rsidR="00E25C78">
        <w:rPr>
          <w:sz w:val="18"/>
          <w:szCs w:val="18"/>
          <w:lang w:eastAsia="tr-TR"/>
        </w:rPr>
        <w:t>ın</w:t>
      </w:r>
      <w:r w:rsidRPr="00A866A3">
        <w:rPr>
          <w:sz w:val="18"/>
          <w:szCs w:val="18"/>
          <w:lang w:eastAsia="tr-TR"/>
        </w:rPr>
        <w:t xml:space="preserve">arak </w:t>
      </w:r>
      <w:r w:rsidR="008948C9" w:rsidRPr="00A866A3">
        <w:rPr>
          <w:sz w:val="18"/>
          <w:szCs w:val="18"/>
          <w:lang w:eastAsia="tr-TR"/>
        </w:rPr>
        <w:t xml:space="preserve">raporun </w:t>
      </w:r>
      <w:r w:rsidRPr="00A866A3">
        <w:rPr>
          <w:sz w:val="18"/>
          <w:szCs w:val="18"/>
          <w:lang w:eastAsia="tr-TR"/>
        </w:rPr>
        <w:t xml:space="preserve">hazırlanmasını </w:t>
      </w:r>
      <w:r>
        <w:rPr>
          <w:sz w:val="18"/>
          <w:szCs w:val="18"/>
          <w:lang w:eastAsia="tr-TR"/>
        </w:rPr>
        <w:t>gerektir</w:t>
      </w:r>
      <w:r w:rsidR="0004632B">
        <w:rPr>
          <w:sz w:val="18"/>
          <w:szCs w:val="18"/>
          <w:lang w:eastAsia="tr-TR"/>
        </w:rPr>
        <w:t>diğini</w:t>
      </w:r>
      <w:r>
        <w:rPr>
          <w:sz w:val="18"/>
          <w:szCs w:val="18"/>
          <w:lang w:eastAsia="tr-TR"/>
        </w:rPr>
        <w:t>.</w:t>
      </w:r>
    </w:p>
    <w:p w:rsidR="00E50A81" w:rsidRDefault="00E50A81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 w:rsidRPr="000F2FD0">
        <w:rPr>
          <w:sz w:val="18"/>
          <w:szCs w:val="18"/>
          <w:lang w:eastAsia="tr-TR"/>
        </w:rPr>
        <w:t>İlk rapor</w:t>
      </w:r>
      <w:r w:rsidR="0004632B">
        <w:rPr>
          <w:sz w:val="18"/>
          <w:szCs w:val="18"/>
          <w:lang w:eastAsia="tr-TR"/>
        </w:rPr>
        <w:t>un</w:t>
      </w:r>
      <w:r>
        <w:rPr>
          <w:sz w:val="18"/>
          <w:szCs w:val="18"/>
          <w:lang w:eastAsia="tr-TR"/>
        </w:rPr>
        <w:t>,</w:t>
      </w:r>
      <w:r w:rsidRPr="000F2FD0">
        <w:rPr>
          <w:sz w:val="18"/>
          <w:szCs w:val="18"/>
          <w:lang w:eastAsia="tr-TR"/>
        </w:rPr>
        <w:t xml:space="preserve"> 2000 yılından başlayarak 2002 yılının da dâhil olduğu dönemi kapsa</w:t>
      </w:r>
      <w:r w:rsidR="0004632B">
        <w:rPr>
          <w:sz w:val="18"/>
          <w:szCs w:val="18"/>
          <w:lang w:eastAsia="tr-TR"/>
        </w:rPr>
        <w:t>dığını</w:t>
      </w:r>
      <w:r>
        <w:rPr>
          <w:sz w:val="18"/>
          <w:szCs w:val="18"/>
          <w:lang w:eastAsia="tr-TR"/>
        </w:rPr>
        <w:t>.</w:t>
      </w:r>
    </w:p>
    <w:p w:rsidR="00E50A81" w:rsidRDefault="00E50A81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İkinci rapor</w:t>
      </w:r>
      <w:r w:rsidR="0004632B">
        <w:rPr>
          <w:sz w:val="18"/>
          <w:szCs w:val="18"/>
          <w:lang w:eastAsia="tr-TR"/>
        </w:rPr>
        <w:t>un</w:t>
      </w:r>
      <w:r>
        <w:rPr>
          <w:sz w:val="18"/>
          <w:szCs w:val="18"/>
          <w:lang w:eastAsia="tr-TR"/>
        </w:rPr>
        <w:t>, 2003</w:t>
      </w:r>
      <w:r w:rsidRPr="000F2FD0">
        <w:rPr>
          <w:sz w:val="18"/>
          <w:szCs w:val="18"/>
          <w:lang w:eastAsia="tr-TR"/>
        </w:rPr>
        <w:t xml:space="preserve"> yılından ba</w:t>
      </w:r>
      <w:r>
        <w:rPr>
          <w:sz w:val="18"/>
          <w:szCs w:val="18"/>
          <w:lang w:eastAsia="tr-TR"/>
        </w:rPr>
        <w:t>şlayarak 2005</w:t>
      </w:r>
      <w:r w:rsidRPr="000F2FD0">
        <w:rPr>
          <w:sz w:val="18"/>
          <w:szCs w:val="18"/>
          <w:lang w:eastAsia="tr-TR"/>
        </w:rPr>
        <w:t xml:space="preserve"> yılının da dâhil olduğu dönemi </w:t>
      </w:r>
      <w:r w:rsidR="0004632B" w:rsidRPr="000F2FD0">
        <w:rPr>
          <w:sz w:val="18"/>
          <w:szCs w:val="18"/>
          <w:lang w:eastAsia="tr-TR"/>
        </w:rPr>
        <w:t>kapsa</w:t>
      </w:r>
      <w:r w:rsidR="0004632B">
        <w:rPr>
          <w:sz w:val="18"/>
          <w:szCs w:val="18"/>
          <w:lang w:eastAsia="tr-TR"/>
        </w:rPr>
        <w:t>dığını</w:t>
      </w:r>
      <w:r>
        <w:rPr>
          <w:sz w:val="18"/>
          <w:szCs w:val="18"/>
          <w:lang w:eastAsia="tr-TR"/>
        </w:rPr>
        <w:t>.</w:t>
      </w:r>
    </w:p>
    <w:p w:rsidR="00E50A81" w:rsidRDefault="00E50A81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Üçüncü rapor</w:t>
      </w:r>
      <w:r w:rsidR="0004632B">
        <w:rPr>
          <w:sz w:val="18"/>
          <w:szCs w:val="18"/>
          <w:lang w:eastAsia="tr-TR"/>
        </w:rPr>
        <w:t>un</w:t>
      </w:r>
      <w:r>
        <w:rPr>
          <w:sz w:val="18"/>
          <w:szCs w:val="18"/>
          <w:lang w:eastAsia="tr-TR"/>
        </w:rPr>
        <w:t>, 2006</w:t>
      </w:r>
      <w:r w:rsidRPr="000F2FD0">
        <w:rPr>
          <w:sz w:val="18"/>
          <w:szCs w:val="18"/>
          <w:lang w:eastAsia="tr-TR"/>
        </w:rPr>
        <w:t xml:space="preserve"> yılından başlayarak 200</w:t>
      </w:r>
      <w:r>
        <w:rPr>
          <w:sz w:val="18"/>
          <w:szCs w:val="18"/>
          <w:lang w:eastAsia="tr-TR"/>
        </w:rPr>
        <w:t>8</w:t>
      </w:r>
      <w:r w:rsidRPr="000F2FD0">
        <w:rPr>
          <w:sz w:val="18"/>
          <w:szCs w:val="18"/>
          <w:lang w:eastAsia="tr-TR"/>
        </w:rPr>
        <w:t xml:space="preserve"> yılının da dâhil olduğu dönemi </w:t>
      </w:r>
      <w:r w:rsidR="0004632B" w:rsidRPr="000F2FD0">
        <w:rPr>
          <w:sz w:val="18"/>
          <w:szCs w:val="18"/>
          <w:lang w:eastAsia="tr-TR"/>
        </w:rPr>
        <w:t>kapsa</w:t>
      </w:r>
      <w:r w:rsidR="0004632B">
        <w:rPr>
          <w:sz w:val="18"/>
          <w:szCs w:val="18"/>
          <w:lang w:eastAsia="tr-TR"/>
        </w:rPr>
        <w:t>dığını</w:t>
      </w:r>
      <w:r>
        <w:rPr>
          <w:sz w:val="18"/>
          <w:szCs w:val="18"/>
          <w:lang w:eastAsia="tr-TR"/>
        </w:rPr>
        <w:t>.</w:t>
      </w:r>
    </w:p>
    <w:p w:rsidR="00E50A81" w:rsidRDefault="003E64A0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br w:type="column"/>
      </w:r>
      <w:r w:rsidR="00E50A81">
        <w:rPr>
          <w:sz w:val="18"/>
          <w:szCs w:val="18"/>
          <w:lang w:eastAsia="tr-TR"/>
        </w:rPr>
        <w:lastRenderedPageBreak/>
        <w:t>Dördüncü rapor</w:t>
      </w:r>
      <w:r w:rsidR="0004632B">
        <w:rPr>
          <w:sz w:val="18"/>
          <w:szCs w:val="18"/>
          <w:lang w:eastAsia="tr-TR"/>
        </w:rPr>
        <w:t>un</w:t>
      </w:r>
      <w:r w:rsidR="00E50A81">
        <w:rPr>
          <w:sz w:val="18"/>
          <w:szCs w:val="18"/>
          <w:lang w:eastAsia="tr-TR"/>
        </w:rPr>
        <w:t>, 2009</w:t>
      </w:r>
      <w:r w:rsidR="00E50A81" w:rsidRPr="000F2FD0">
        <w:rPr>
          <w:sz w:val="18"/>
          <w:szCs w:val="18"/>
          <w:lang w:eastAsia="tr-TR"/>
        </w:rPr>
        <w:t xml:space="preserve"> yılından ba</w:t>
      </w:r>
      <w:r w:rsidR="00E50A81">
        <w:rPr>
          <w:sz w:val="18"/>
          <w:szCs w:val="18"/>
          <w:lang w:eastAsia="tr-TR"/>
        </w:rPr>
        <w:t>şlayarak 2011</w:t>
      </w:r>
      <w:r w:rsidR="00E50A81" w:rsidRPr="000F2FD0">
        <w:rPr>
          <w:sz w:val="18"/>
          <w:szCs w:val="18"/>
          <w:lang w:eastAsia="tr-TR"/>
        </w:rPr>
        <w:t xml:space="preserve"> yılının da dâhil olduğu dönemi </w:t>
      </w:r>
      <w:r w:rsidR="0004632B" w:rsidRPr="000F2FD0">
        <w:rPr>
          <w:sz w:val="18"/>
          <w:szCs w:val="18"/>
          <w:lang w:eastAsia="tr-TR"/>
        </w:rPr>
        <w:t>kapsa</w:t>
      </w:r>
      <w:r w:rsidR="0004632B">
        <w:rPr>
          <w:sz w:val="18"/>
          <w:szCs w:val="18"/>
          <w:lang w:eastAsia="tr-TR"/>
        </w:rPr>
        <w:t>dığını</w:t>
      </w:r>
      <w:r w:rsidR="00E50A81">
        <w:rPr>
          <w:sz w:val="18"/>
          <w:szCs w:val="18"/>
          <w:lang w:eastAsia="tr-TR"/>
        </w:rPr>
        <w:t>.</w:t>
      </w:r>
    </w:p>
    <w:p w:rsidR="00E50A81" w:rsidRDefault="000411DF" w:rsidP="000F2FD0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2008/1/EC sayılı Direktifin uygulanmasında ve önceki anketlerin kullanılmasında kazanılan</w:t>
      </w:r>
      <w:r w:rsidR="00530394">
        <w:rPr>
          <w:sz w:val="18"/>
          <w:szCs w:val="18"/>
          <w:lang w:eastAsia="tr-TR"/>
        </w:rPr>
        <w:t xml:space="preserve"> deneyim göz önüne alındığında, 2009 yılından 2011 yılına kadar olan döneme ilişk</w:t>
      </w:r>
      <w:r w:rsidR="007605BE">
        <w:rPr>
          <w:sz w:val="18"/>
          <w:szCs w:val="18"/>
          <w:lang w:eastAsia="tr-TR"/>
        </w:rPr>
        <w:t>in anketin uyarlanması gerektiğini</w:t>
      </w:r>
      <w:r w:rsidR="00530394">
        <w:rPr>
          <w:sz w:val="18"/>
          <w:szCs w:val="18"/>
          <w:lang w:eastAsia="tr-TR"/>
        </w:rPr>
        <w:t>. Anlaşılabilirlik adına 2006/194/EC (</w:t>
      </w:r>
      <w:r w:rsidR="00530394">
        <w:rPr>
          <w:rStyle w:val="Refdenotaalpie"/>
          <w:sz w:val="18"/>
          <w:szCs w:val="18"/>
          <w:lang w:eastAsia="tr-TR"/>
        </w:rPr>
        <w:footnoteReference w:id="4"/>
      </w:r>
      <w:r w:rsidR="00530394">
        <w:rPr>
          <w:sz w:val="18"/>
          <w:szCs w:val="18"/>
          <w:lang w:eastAsia="tr-TR"/>
        </w:rPr>
        <w:t>) sayılı Komisyon Kararı değiştirilmelidir.</w:t>
      </w:r>
    </w:p>
    <w:p w:rsidR="007605BE" w:rsidRDefault="00CE7C41" w:rsidP="007605BE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Bu Kararın öngördüğü önlemler</w:t>
      </w:r>
      <w:r w:rsidR="007605BE">
        <w:rPr>
          <w:sz w:val="18"/>
          <w:szCs w:val="18"/>
          <w:lang w:eastAsia="tr-TR"/>
        </w:rPr>
        <w:t>in</w:t>
      </w:r>
      <w:r>
        <w:rPr>
          <w:sz w:val="18"/>
          <w:szCs w:val="18"/>
          <w:lang w:eastAsia="tr-TR"/>
        </w:rPr>
        <w:t>, 91/692/EEC sayılı Direktifin 6. Maddesine uygun şekilde Komite tarafından ifade edilen görüşe uygun</w:t>
      </w:r>
      <w:r w:rsidR="007605BE">
        <w:rPr>
          <w:sz w:val="18"/>
          <w:szCs w:val="18"/>
          <w:lang w:eastAsia="tr-TR"/>
        </w:rPr>
        <w:t xml:space="preserve"> olduğunu</w:t>
      </w:r>
    </w:p>
    <w:p w:rsidR="007605BE" w:rsidRPr="007605BE" w:rsidRDefault="007605BE" w:rsidP="007605BE">
      <w:pPr>
        <w:spacing w:after="12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dikkate alarak</w:t>
      </w:r>
    </w:p>
    <w:p w:rsidR="00EE5BFF" w:rsidRPr="00A866A3" w:rsidRDefault="00EE5BFF" w:rsidP="004C757F">
      <w:pPr>
        <w:spacing w:before="120" w:after="120"/>
        <w:jc w:val="both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AŞAĞIDAKİ KARARI ALMIŞTIR:</w:t>
      </w:r>
    </w:p>
    <w:p w:rsidR="00EE5BFF" w:rsidRPr="00A866A3" w:rsidRDefault="00EE5BFF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48448F">
        <w:rPr>
          <w:i/>
          <w:sz w:val="18"/>
          <w:szCs w:val="18"/>
          <w:lang w:eastAsia="tr-TR"/>
        </w:rPr>
        <w:t>Madde 1</w:t>
      </w:r>
    </w:p>
    <w:p w:rsidR="00EE5BFF" w:rsidRDefault="00EA3FAD" w:rsidP="00EA3FAD">
      <w:pPr>
        <w:pStyle w:val="Prrafodelista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Üye Devletler, 2008/1/EC sayılı Direktifin uygulanması hakkında rapor düzenlemek için Ek’te ortaya koyulan anketi kullanır.</w:t>
      </w:r>
    </w:p>
    <w:p w:rsidR="00EA3FAD" w:rsidRPr="00254743" w:rsidRDefault="00ED34E3" w:rsidP="00EA3FAD">
      <w:pPr>
        <w:pStyle w:val="Prrafodelista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Sunulacak raporlar, 1 Ocak 2009 ile 31 Aralık 2011 tarihleri arasındaki dönemi kapsar.</w:t>
      </w:r>
    </w:p>
    <w:p w:rsidR="00A46764" w:rsidRDefault="00A46764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Madde 2</w:t>
      </w:r>
    </w:p>
    <w:p w:rsidR="00ED34E3" w:rsidRDefault="00ED34E3" w:rsidP="00ED34E3">
      <w:pPr>
        <w:spacing w:before="120" w:after="120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2006/194/EC sayılı Karar iptal edilmiştir.</w:t>
      </w:r>
    </w:p>
    <w:p w:rsidR="00ED34E3" w:rsidRPr="00ED34E3" w:rsidRDefault="00ED34E3" w:rsidP="00ED34E3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ED34E3">
        <w:rPr>
          <w:i/>
          <w:sz w:val="18"/>
          <w:szCs w:val="18"/>
          <w:lang w:eastAsia="tr-TR"/>
        </w:rPr>
        <w:t>Madde 3</w:t>
      </w:r>
    </w:p>
    <w:p w:rsidR="005D19D2" w:rsidRPr="00A866A3" w:rsidRDefault="005D19D2" w:rsidP="005D19D2">
      <w:pPr>
        <w:spacing w:before="120" w:after="120"/>
        <w:rPr>
          <w:sz w:val="18"/>
          <w:szCs w:val="18"/>
          <w:lang w:eastAsia="tr-TR"/>
        </w:rPr>
      </w:pPr>
      <w:r w:rsidRPr="00A866A3">
        <w:rPr>
          <w:sz w:val="18"/>
          <w:szCs w:val="18"/>
          <w:lang w:eastAsia="tr-TR"/>
        </w:rPr>
        <w:t>Bu Karar Üye Devletlere yöneliktir.</w:t>
      </w:r>
    </w:p>
    <w:p w:rsidR="00730547" w:rsidRDefault="00730547" w:rsidP="005D19D2">
      <w:pPr>
        <w:spacing w:before="120" w:after="120"/>
        <w:rPr>
          <w:sz w:val="18"/>
          <w:szCs w:val="18"/>
          <w:lang w:eastAsia="tr-TR"/>
        </w:rPr>
      </w:pPr>
    </w:p>
    <w:p w:rsidR="005D19D2" w:rsidRPr="00A866A3" w:rsidRDefault="005D19D2" w:rsidP="005D19D2">
      <w:pPr>
        <w:spacing w:before="120" w:after="120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29 Kasım 2010</w:t>
      </w:r>
      <w:r w:rsidRPr="00A866A3">
        <w:rPr>
          <w:sz w:val="18"/>
          <w:szCs w:val="18"/>
          <w:lang w:eastAsia="tr-TR"/>
        </w:rPr>
        <w:t xml:space="preserve"> tarihinde Brüksel’de kabul edilmiştir. </w:t>
      </w:r>
    </w:p>
    <w:p w:rsidR="009C2EB0" w:rsidRPr="00A866A3" w:rsidRDefault="009C2EB0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Komisyon adına</w:t>
      </w:r>
    </w:p>
    <w:p w:rsidR="009C2EB0" w:rsidRPr="00A866A3" w:rsidRDefault="005D19D2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>
        <w:rPr>
          <w:i/>
          <w:sz w:val="18"/>
          <w:szCs w:val="18"/>
          <w:lang w:eastAsia="tr-TR"/>
        </w:rPr>
        <w:t>Janez POTOČNIK</w:t>
      </w:r>
    </w:p>
    <w:p w:rsidR="009C2EB0" w:rsidRPr="00A866A3" w:rsidRDefault="009C2EB0" w:rsidP="004C757F">
      <w:pPr>
        <w:spacing w:before="120" w:after="120"/>
        <w:jc w:val="center"/>
        <w:rPr>
          <w:i/>
          <w:sz w:val="18"/>
          <w:szCs w:val="18"/>
          <w:lang w:eastAsia="tr-TR"/>
        </w:rPr>
      </w:pPr>
      <w:r w:rsidRPr="00A866A3">
        <w:rPr>
          <w:i/>
          <w:sz w:val="18"/>
          <w:szCs w:val="18"/>
          <w:lang w:eastAsia="tr-TR"/>
        </w:rPr>
        <w:t>Komisyon Üyesi</w:t>
      </w:r>
    </w:p>
    <w:p w:rsidR="005814DC" w:rsidRPr="00A866A3" w:rsidRDefault="005814DC" w:rsidP="00EE5BFF">
      <w:pPr>
        <w:rPr>
          <w:sz w:val="18"/>
          <w:szCs w:val="18"/>
          <w:lang w:eastAsia="tr-TR"/>
        </w:rPr>
        <w:sectPr w:rsidR="005814DC" w:rsidRPr="00A866A3" w:rsidSect="003E64A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F064B6" w:rsidRPr="00A866A3" w:rsidTr="00C32B48">
        <w:tc>
          <w:tcPr>
            <w:tcW w:w="1471" w:type="dxa"/>
          </w:tcPr>
          <w:p w:rsidR="00F064B6" w:rsidRPr="00A866A3" w:rsidRDefault="003E64A0" w:rsidP="00393587">
            <w:pPr>
              <w:spacing w:after="120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lastRenderedPageBreak/>
              <w:t xml:space="preserve">L </w:t>
            </w:r>
            <w:r>
              <w:rPr>
                <w:sz w:val="18"/>
                <w:szCs w:val="18"/>
              </w:rPr>
              <w:t>313/14</w:t>
            </w:r>
          </w:p>
        </w:tc>
        <w:tc>
          <w:tcPr>
            <w:tcW w:w="1472" w:type="dxa"/>
          </w:tcPr>
          <w:p w:rsidR="00F064B6" w:rsidRPr="00A866A3" w:rsidRDefault="00F064B6" w:rsidP="00F064B6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F064B6" w:rsidRPr="00A866A3" w:rsidRDefault="00F064B6" w:rsidP="00393587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F064B6" w:rsidRPr="00A866A3" w:rsidRDefault="003E64A0" w:rsidP="00393587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30.11.2010</w:t>
            </w:r>
          </w:p>
        </w:tc>
      </w:tr>
    </w:tbl>
    <w:p w:rsidR="008A1559" w:rsidRPr="00A866A3" w:rsidRDefault="008A1559" w:rsidP="00C052E7">
      <w:pPr>
        <w:jc w:val="center"/>
        <w:rPr>
          <w:sz w:val="18"/>
          <w:szCs w:val="18"/>
        </w:rPr>
      </w:pPr>
    </w:p>
    <w:p w:rsidR="00BF5516" w:rsidRPr="00A866A3" w:rsidRDefault="00C052E7" w:rsidP="00C052E7">
      <w:pPr>
        <w:jc w:val="center"/>
        <w:rPr>
          <w:i/>
          <w:sz w:val="18"/>
          <w:szCs w:val="18"/>
          <w:lang w:eastAsia="tr-TR"/>
        </w:rPr>
      </w:pPr>
      <w:r w:rsidRPr="00277D6A">
        <w:rPr>
          <w:i/>
          <w:sz w:val="18"/>
          <w:szCs w:val="18"/>
          <w:lang w:eastAsia="tr-TR"/>
        </w:rPr>
        <w:t>EK</w:t>
      </w:r>
    </w:p>
    <w:p w:rsidR="00C052E7" w:rsidRPr="00A866A3" w:rsidRDefault="00C052E7" w:rsidP="00C052E7">
      <w:pPr>
        <w:jc w:val="center"/>
        <w:rPr>
          <w:sz w:val="18"/>
          <w:szCs w:val="18"/>
          <w:lang w:eastAsia="tr-TR"/>
        </w:rPr>
      </w:pPr>
    </w:p>
    <w:p w:rsidR="00E62EC9" w:rsidRPr="00E62EC9" w:rsidRDefault="00E62EC9" w:rsidP="00E62EC9">
      <w:pPr>
        <w:spacing w:after="120"/>
        <w:jc w:val="center"/>
        <w:rPr>
          <w:sz w:val="18"/>
          <w:szCs w:val="18"/>
          <w:lang w:eastAsia="tr-TR"/>
        </w:rPr>
      </w:pPr>
      <w:r w:rsidRPr="00E62EC9">
        <w:rPr>
          <w:sz w:val="18"/>
          <w:szCs w:val="18"/>
          <w:lang w:eastAsia="tr-TR"/>
        </w:rPr>
        <w:t>BÖLÜM 1</w:t>
      </w:r>
    </w:p>
    <w:p w:rsidR="008A1559" w:rsidRPr="00A866A3" w:rsidRDefault="00C759FF" w:rsidP="00C052E7">
      <w:pPr>
        <w:jc w:val="center"/>
        <w:rPr>
          <w:b/>
          <w:sz w:val="18"/>
          <w:szCs w:val="18"/>
          <w:lang w:eastAsia="tr-TR"/>
        </w:rPr>
      </w:pPr>
      <w:r w:rsidRPr="00A866A3">
        <w:rPr>
          <w:b/>
          <w:sz w:val="18"/>
          <w:szCs w:val="18"/>
          <w:lang w:eastAsia="tr-TR"/>
        </w:rPr>
        <w:t>ENTEGRE</w:t>
      </w:r>
      <w:r w:rsidR="008A1559" w:rsidRPr="00A866A3">
        <w:rPr>
          <w:b/>
          <w:sz w:val="18"/>
          <w:szCs w:val="18"/>
          <w:lang w:eastAsia="tr-TR"/>
        </w:rPr>
        <w:t xml:space="preserve"> KİRLİLİK ÖNLEME VE KONTROLÜ (IPPC) HAKKINDAKİ</w:t>
      </w:r>
    </w:p>
    <w:p w:rsidR="00330EB6" w:rsidRDefault="00E62EC9" w:rsidP="00330EB6">
      <w:pPr>
        <w:jc w:val="center"/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2008/1/EC</w:t>
      </w:r>
      <w:r w:rsidR="008A1559" w:rsidRPr="00A866A3">
        <w:rPr>
          <w:b/>
          <w:sz w:val="18"/>
          <w:szCs w:val="18"/>
          <w:lang w:eastAsia="tr-TR"/>
        </w:rPr>
        <w:t xml:space="preserve"> SAYILI DİREKTİFİN UYGULANMASINA İLİŞKİN ANKET</w:t>
      </w:r>
    </w:p>
    <w:p w:rsidR="00330EB6" w:rsidRDefault="00330EB6" w:rsidP="00330EB6">
      <w:pPr>
        <w:rPr>
          <w:b/>
          <w:sz w:val="18"/>
          <w:szCs w:val="18"/>
          <w:lang w:eastAsia="tr-TR"/>
        </w:rPr>
      </w:pPr>
    </w:p>
    <w:p w:rsidR="00640647" w:rsidRPr="00330EB6" w:rsidRDefault="00330EB6" w:rsidP="00330EB6">
      <w:pPr>
        <w:rPr>
          <w:i/>
          <w:sz w:val="18"/>
          <w:szCs w:val="18"/>
          <w:lang w:eastAsia="tr-TR"/>
        </w:rPr>
      </w:pPr>
      <w:r w:rsidRPr="00330EB6">
        <w:rPr>
          <w:i/>
          <w:sz w:val="18"/>
          <w:szCs w:val="18"/>
          <w:lang w:eastAsia="tr-TR"/>
        </w:rPr>
        <w:tab/>
      </w:r>
      <w:r w:rsidR="00640647" w:rsidRPr="00480A67">
        <w:rPr>
          <w:i/>
          <w:sz w:val="18"/>
          <w:szCs w:val="18"/>
          <w:lang w:eastAsia="tr-TR"/>
        </w:rPr>
        <w:t>Genel açıklama</w:t>
      </w:r>
      <w:r w:rsidR="003603FC" w:rsidRPr="00480A67">
        <w:rPr>
          <w:i/>
          <w:sz w:val="18"/>
          <w:szCs w:val="18"/>
          <w:lang w:eastAsia="tr-TR"/>
        </w:rPr>
        <w:t>lar</w:t>
      </w:r>
      <w:r w:rsidRPr="00330EB6">
        <w:rPr>
          <w:i/>
          <w:sz w:val="18"/>
          <w:szCs w:val="18"/>
          <w:lang w:eastAsia="tr-TR"/>
        </w:rPr>
        <w:t>:</w:t>
      </w:r>
    </w:p>
    <w:p w:rsidR="00330EB6" w:rsidRDefault="00330EB6" w:rsidP="00330EB6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ab/>
      </w:r>
    </w:p>
    <w:p w:rsidR="00377A66" w:rsidRDefault="00330EB6" w:rsidP="009B565A">
      <w:pPr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ab/>
      </w:r>
      <w:r w:rsidR="003603FC">
        <w:rPr>
          <w:sz w:val="18"/>
          <w:szCs w:val="18"/>
          <w:lang w:eastAsia="tr-TR"/>
        </w:rPr>
        <w:t xml:space="preserve">2008/1/EC sayılı Direktif kapsamındaki bu dördüncü anket, 2009 yılı ile 2011 yılı arasındaki dönemi kapsar. </w:t>
      </w:r>
      <w:r w:rsidR="00B44359">
        <w:rPr>
          <w:sz w:val="18"/>
          <w:szCs w:val="18"/>
          <w:lang w:eastAsia="tr-TR"/>
        </w:rPr>
        <w:t xml:space="preserve">Direktifin </w:t>
      </w:r>
      <w:r w:rsidR="009B565A">
        <w:rPr>
          <w:sz w:val="18"/>
          <w:szCs w:val="18"/>
          <w:lang w:eastAsia="tr-TR"/>
        </w:rPr>
        <w:tab/>
      </w:r>
      <w:r w:rsidR="00B44359">
        <w:rPr>
          <w:sz w:val="18"/>
          <w:szCs w:val="18"/>
          <w:lang w:eastAsia="tr-TR"/>
        </w:rPr>
        <w:t>uygulanması sırasında kazanılan deneyim ve ilk üç anket boyunca halihazırda edinilmiş olan bilgiler göz önüne alındığında</w:t>
      </w:r>
      <w:r w:rsidR="00D607A6">
        <w:rPr>
          <w:sz w:val="18"/>
          <w:szCs w:val="18"/>
          <w:lang w:eastAsia="tr-TR"/>
        </w:rPr>
        <w:t xml:space="preserve"> </w:t>
      </w:r>
      <w:r w:rsidR="00D607A6">
        <w:rPr>
          <w:sz w:val="18"/>
          <w:szCs w:val="18"/>
          <w:lang w:eastAsia="tr-TR"/>
        </w:rPr>
        <w:tab/>
        <w:t xml:space="preserve">mevcut </w:t>
      </w:r>
      <w:r w:rsidR="005B0702">
        <w:rPr>
          <w:sz w:val="18"/>
          <w:szCs w:val="18"/>
          <w:lang w:eastAsia="tr-TR"/>
        </w:rPr>
        <w:t xml:space="preserve">anket, Direktifin fiilen uygulanması sırasında Üye Devletler tarafından yapılan değişiklikler ve kaydedilen ilerleme </w:t>
      </w:r>
      <w:r w:rsidR="005B0702">
        <w:rPr>
          <w:sz w:val="18"/>
          <w:szCs w:val="18"/>
          <w:lang w:eastAsia="tr-TR"/>
        </w:rPr>
        <w:tab/>
        <w:t xml:space="preserve">üzerinde yoğunlaşır. </w:t>
      </w:r>
      <w:r w:rsidR="001B3F1A">
        <w:rPr>
          <w:sz w:val="18"/>
          <w:szCs w:val="18"/>
          <w:lang w:eastAsia="tr-TR"/>
        </w:rPr>
        <w:t>Uyarlama</w:t>
      </w:r>
      <w:r w:rsidR="00624BBA">
        <w:rPr>
          <w:sz w:val="18"/>
          <w:szCs w:val="18"/>
          <w:lang w:eastAsia="tr-TR"/>
        </w:rPr>
        <w:t xml:space="preserve"> konusunda Komisyon</w:t>
      </w:r>
      <w:r w:rsidR="00633589">
        <w:rPr>
          <w:sz w:val="18"/>
          <w:szCs w:val="18"/>
          <w:lang w:eastAsia="tr-TR"/>
        </w:rPr>
        <w:t xml:space="preserve">, </w:t>
      </w:r>
      <w:r w:rsidR="00377A66">
        <w:rPr>
          <w:sz w:val="18"/>
          <w:szCs w:val="18"/>
          <w:lang w:eastAsia="tr-TR"/>
        </w:rPr>
        <w:t xml:space="preserve">özellikle de ihlal prosedürlerinin özenli takibi aracılığıyla </w:t>
      </w:r>
      <w:r w:rsidR="00633589">
        <w:rPr>
          <w:sz w:val="18"/>
          <w:szCs w:val="18"/>
          <w:lang w:eastAsia="tr-TR"/>
        </w:rPr>
        <w:t xml:space="preserve">Direktifin </w:t>
      </w:r>
      <w:r w:rsidR="00377A66">
        <w:rPr>
          <w:sz w:val="18"/>
          <w:szCs w:val="18"/>
          <w:lang w:eastAsia="tr-TR"/>
        </w:rPr>
        <w:tab/>
      </w:r>
      <w:r w:rsidR="00633589">
        <w:rPr>
          <w:sz w:val="18"/>
          <w:szCs w:val="18"/>
          <w:lang w:eastAsia="tr-TR"/>
        </w:rPr>
        <w:t xml:space="preserve">ulusal </w:t>
      </w:r>
      <w:r w:rsidR="00B0440E">
        <w:rPr>
          <w:sz w:val="18"/>
          <w:szCs w:val="18"/>
          <w:lang w:eastAsia="tr-TR"/>
        </w:rPr>
        <w:t>mevzuata</w:t>
      </w:r>
      <w:r w:rsidR="00633589">
        <w:rPr>
          <w:sz w:val="18"/>
          <w:szCs w:val="18"/>
          <w:lang w:eastAsia="tr-TR"/>
        </w:rPr>
        <w:t xml:space="preserve"> tam anlamıyla ve uygun bir şekilde </w:t>
      </w:r>
      <w:r w:rsidR="001B3F1A">
        <w:rPr>
          <w:sz w:val="18"/>
          <w:szCs w:val="18"/>
          <w:lang w:eastAsia="tr-TR"/>
        </w:rPr>
        <w:t>uyarlanmasını</w:t>
      </w:r>
      <w:r w:rsidR="00633589">
        <w:rPr>
          <w:sz w:val="18"/>
          <w:szCs w:val="18"/>
          <w:lang w:eastAsia="tr-TR"/>
        </w:rPr>
        <w:t xml:space="preserve"> sağlamak için gerekli tüm </w:t>
      </w:r>
      <w:r w:rsidR="00BA2F4B">
        <w:rPr>
          <w:sz w:val="18"/>
          <w:szCs w:val="18"/>
          <w:lang w:eastAsia="tr-TR"/>
        </w:rPr>
        <w:t xml:space="preserve">işlemleri </w:t>
      </w:r>
      <w:r w:rsidR="00B0440E">
        <w:rPr>
          <w:sz w:val="18"/>
          <w:szCs w:val="18"/>
          <w:lang w:eastAsia="tr-TR"/>
        </w:rPr>
        <w:t xml:space="preserve"> </w:t>
      </w:r>
      <w:r w:rsidR="00377A66">
        <w:rPr>
          <w:sz w:val="18"/>
          <w:szCs w:val="18"/>
          <w:lang w:eastAsia="tr-TR"/>
        </w:rPr>
        <w:t>sürdürecektir.</w:t>
      </w:r>
    </w:p>
    <w:p w:rsidR="00377A66" w:rsidRDefault="00377A66" w:rsidP="009B565A">
      <w:pPr>
        <w:jc w:val="both"/>
        <w:rPr>
          <w:sz w:val="18"/>
          <w:szCs w:val="18"/>
          <w:lang w:eastAsia="tr-TR"/>
        </w:rPr>
      </w:pPr>
    </w:p>
    <w:p w:rsidR="00377A66" w:rsidRDefault="00377A66" w:rsidP="009B565A">
      <w:pPr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ab/>
      </w:r>
    </w:p>
    <w:p w:rsidR="00330EB6" w:rsidRDefault="00377A66" w:rsidP="008B49DF">
      <w:pPr>
        <w:ind w:left="709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Bu anket, </w:t>
      </w:r>
      <w:r w:rsidR="00C04DEA">
        <w:rPr>
          <w:sz w:val="18"/>
          <w:szCs w:val="18"/>
          <w:lang w:eastAsia="tr-TR"/>
        </w:rPr>
        <w:t xml:space="preserve">sürekliliği sağlamak ve önceki </w:t>
      </w:r>
      <w:r w:rsidR="00B0440E">
        <w:rPr>
          <w:sz w:val="18"/>
          <w:szCs w:val="18"/>
          <w:lang w:eastAsia="tr-TR"/>
        </w:rPr>
        <w:t>cevaplarla</w:t>
      </w:r>
      <w:r w:rsidR="00C04DEA">
        <w:rPr>
          <w:sz w:val="18"/>
          <w:szCs w:val="18"/>
          <w:lang w:eastAsia="tr-TR"/>
        </w:rPr>
        <w:t xml:space="preserve"> doğrudan karşılaştırmalar yapmayı mümkün kılmak amacıyla </w:t>
      </w:r>
      <w:r w:rsidR="00730547">
        <w:rPr>
          <w:sz w:val="18"/>
          <w:szCs w:val="18"/>
          <w:lang w:eastAsia="tr-TR"/>
        </w:rPr>
        <w:t>2006/194/EC sayılı Direktif kapsamındaki hususların birçoğunu değiştirmez.</w:t>
      </w:r>
      <w:r w:rsidR="00C04DEA">
        <w:rPr>
          <w:sz w:val="18"/>
          <w:szCs w:val="18"/>
          <w:lang w:eastAsia="tr-TR"/>
        </w:rPr>
        <w:t xml:space="preserve"> Soruların önceki anketlerdeki sorularla </w:t>
      </w:r>
      <w:r w:rsidR="009548DD">
        <w:rPr>
          <w:sz w:val="18"/>
          <w:szCs w:val="18"/>
          <w:lang w:eastAsia="tr-TR"/>
        </w:rPr>
        <w:t>benzerlik gösterdiği durumlarda</w:t>
      </w:r>
      <w:r w:rsidR="00B0440E">
        <w:rPr>
          <w:sz w:val="18"/>
          <w:szCs w:val="18"/>
          <w:lang w:eastAsia="tr-TR"/>
        </w:rPr>
        <w:t>,</w:t>
      </w:r>
      <w:r w:rsidR="009548DD">
        <w:rPr>
          <w:sz w:val="18"/>
          <w:szCs w:val="18"/>
          <w:lang w:eastAsia="tr-TR"/>
        </w:rPr>
        <w:t xml:space="preserve"> </w:t>
      </w:r>
      <w:r w:rsidR="00BF1155">
        <w:rPr>
          <w:sz w:val="18"/>
          <w:szCs w:val="18"/>
          <w:lang w:eastAsia="tr-TR"/>
        </w:rPr>
        <w:t xml:space="preserve">sadece </w:t>
      </w:r>
      <w:r w:rsidR="00B0440E">
        <w:rPr>
          <w:sz w:val="18"/>
          <w:szCs w:val="18"/>
          <w:lang w:eastAsia="tr-TR"/>
        </w:rPr>
        <w:t>durumun</w:t>
      </w:r>
      <w:r w:rsidR="00BF1155">
        <w:rPr>
          <w:sz w:val="18"/>
          <w:szCs w:val="18"/>
          <w:lang w:eastAsia="tr-TR"/>
        </w:rPr>
        <w:t xml:space="preserve"> </w:t>
      </w:r>
      <w:r w:rsidR="00B0440E">
        <w:rPr>
          <w:sz w:val="18"/>
          <w:szCs w:val="18"/>
          <w:lang w:eastAsia="tr-TR"/>
        </w:rPr>
        <w:t>değişmeden</w:t>
      </w:r>
      <w:r w:rsidR="00BF1155">
        <w:rPr>
          <w:sz w:val="18"/>
          <w:szCs w:val="18"/>
          <w:lang w:eastAsia="tr-TR"/>
        </w:rPr>
        <w:t xml:space="preserve"> kaldığı önceki yanıtlar</w:t>
      </w:r>
      <w:r w:rsidR="00B0440E">
        <w:rPr>
          <w:sz w:val="18"/>
          <w:szCs w:val="18"/>
          <w:lang w:eastAsia="tr-TR"/>
        </w:rPr>
        <w:t>a referans yapılabilir</w:t>
      </w:r>
      <w:r w:rsidR="009548DD">
        <w:rPr>
          <w:sz w:val="18"/>
          <w:szCs w:val="18"/>
          <w:lang w:eastAsia="tr-TR"/>
        </w:rPr>
        <w:t xml:space="preserve">. </w:t>
      </w:r>
      <w:r w:rsidR="00BF1155">
        <w:rPr>
          <w:sz w:val="18"/>
          <w:szCs w:val="18"/>
          <w:lang w:eastAsia="tr-TR"/>
        </w:rPr>
        <w:t>Yeni</w:t>
      </w:r>
      <w:r w:rsidR="008B49DF">
        <w:rPr>
          <w:sz w:val="18"/>
          <w:szCs w:val="18"/>
          <w:lang w:eastAsia="tr-TR"/>
        </w:rPr>
        <w:t xml:space="preserve"> </w:t>
      </w:r>
      <w:r w:rsidR="00BF1155">
        <w:rPr>
          <w:sz w:val="18"/>
          <w:szCs w:val="18"/>
          <w:lang w:eastAsia="tr-TR"/>
        </w:rPr>
        <w:t>gelişmelerin yaşa</w:t>
      </w:r>
      <w:r w:rsidR="008B49DF">
        <w:rPr>
          <w:sz w:val="18"/>
          <w:szCs w:val="18"/>
          <w:lang w:eastAsia="tr-TR"/>
        </w:rPr>
        <w:t xml:space="preserve">nmış </w:t>
      </w:r>
      <w:r w:rsidR="00BF1155">
        <w:rPr>
          <w:sz w:val="18"/>
          <w:szCs w:val="18"/>
          <w:lang w:eastAsia="tr-TR"/>
        </w:rPr>
        <w:t>olması halinde</w:t>
      </w:r>
      <w:r w:rsidR="00B0440E">
        <w:rPr>
          <w:sz w:val="18"/>
          <w:szCs w:val="18"/>
          <w:lang w:eastAsia="tr-TR"/>
        </w:rPr>
        <w:t>,</w:t>
      </w:r>
      <w:r w:rsidR="00BF1155">
        <w:rPr>
          <w:sz w:val="18"/>
          <w:szCs w:val="18"/>
          <w:lang w:eastAsia="tr-TR"/>
        </w:rPr>
        <w:t xml:space="preserve"> bu gelişmeler yeni bir yanıtta açıklanmalıdır.</w:t>
      </w:r>
    </w:p>
    <w:p w:rsidR="00BF1155" w:rsidRDefault="00BF1155" w:rsidP="009B565A">
      <w:pPr>
        <w:jc w:val="both"/>
        <w:rPr>
          <w:sz w:val="18"/>
          <w:szCs w:val="18"/>
          <w:lang w:eastAsia="tr-TR"/>
        </w:rPr>
      </w:pPr>
    </w:p>
    <w:p w:rsidR="00BF1155" w:rsidRDefault="00BF1155" w:rsidP="009B565A">
      <w:pPr>
        <w:jc w:val="both"/>
        <w:rPr>
          <w:sz w:val="18"/>
          <w:szCs w:val="18"/>
          <w:lang w:eastAsia="tr-TR"/>
        </w:rPr>
      </w:pPr>
    </w:p>
    <w:p w:rsidR="00BF1155" w:rsidRDefault="00540C72" w:rsidP="008B49DF">
      <w:pPr>
        <w:ind w:left="705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Genel </w:t>
      </w:r>
      <w:r w:rsidR="001419F9">
        <w:rPr>
          <w:sz w:val="18"/>
          <w:szCs w:val="18"/>
          <w:lang w:eastAsia="tr-TR"/>
        </w:rPr>
        <w:t xml:space="preserve">bağlayıcı kurallara </w:t>
      </w:r>
      <w:r w:rsidR="000A14C6">
        <w:rPr>
          <w:sz w:val="18"/>
          <w:szCs w:val="18"/>
          <w:lang w:eastAsia="tr-TR"/>
        </w:rPr>
        <w:t xml:space="preserve">veya idari kurumlar tarafından düzenlenen resmi kılavuzlara </w:t>
      </w:r>
      <w:r w:rsidR="001419F9">
        <w:rPr>
          <w:sz w:val="18"/>
          <w:szCs w:val="18"/>
          <w:lang w:eastAsia="tr-TR"/>
        </w:rPr>
        <w:t xml:space="preserve">ilişkin </w:t>
      </w:r>
      <w:r w:rsidR="00AA0C4F">
        <w:rPr>
          <w:sz w:val="18"/>
          <w:szCs w:val="18"/>
          <w:lang w:eastAsia="tr-TR"/>
        </w:rPr>
        <w:t>spesifik</w:t>
      </w:r>
      <w:r w:rsidR="001419F9">
        <w:rPr>
          <w:sz w:val="18"/>
          <w:szCs w:val="18"/>
          <w:lang w:eastAsia="tr-TR"/>
        </w:rPr>
        <w:t xml:space="preserve"> sorular hakkındaki anket</w:t>
      </w:r>
      <w:r w:rsidR="00862B48">
        <w:rPr>
          <w:sz w:val="18"/>
          <w:szCs w:val="18"/>
          <w:lang w:eastAsia="tr-TR"/>
        </w:rPr>
        <w:t xml:space="preserve">i </w:t>
      </w:r>
      <w:r w:rsidR="00862B48">
        <w:rPr>
          <w:sz w:val="18"/>
          <w:szCs w:val="18"/>
          <w:lang w:eastAsia="tr-TR"/>
        </w:rPr>
        <w:tab/>
      </w:r>
      <w:r w:rsidR="001419F9">
        <w:rPr>
          <w:sz w:val="18"/>
          <w:szCs w:val="18"/>
          <w:lang w:eastAsia="tr-TR"/>
        </w:rPr>
        <w:t>yanıtlarken</w:t>
      </w:r>
      <w:r w:rsidR="002E68FE">
        <w:rPr>
          <w:sz w:val="18"/>
          <w:szCs w:val="18"/>
          <w:lang w:eastAsia="tr-TR"/>
        </w:rPr>
        <w:t xml:space="preserve"> lütfen </w:t>
      </w:r>
      <w:r w:rsidR="000A14C6">
        <w:rPr>
          <w:sz w:val="18"/>
          <w:szCs w:val="18"/>
          <w:lang w:eastAsia="tr-TR"/>
        </w:rPr>
        <w:t xml:space="preserve">kural veya kılavuzlar ile web bağlantılarının veya onlara erişimi sağlayan diğer yöntemler hakkında </w:t>
      </w:r>
      <w:r w:rsidR="00361991">
        <w:rPr>
          <w:sz w:val="18"/>
          <w:szCs w:val="18"/>
          <w:lang w:eastAsia="tr-TR"/>
        </w:rPr>
        <w:t>genel</w:t>
      </w:r>
      <w:r w:rsidR="00C15A8A">
        <w:rPr>
          <w:sz w:val="18"/>
          <w:szCs w:val="18"/>
          <w:lang w:eastAsia="tr-TR"/>
        </w:rPr>
        <w:t xml:space="preserve"> bilgi sununuz.</w:t>
      </w:r>
    </w:p>
    <w:p w:rsidR="00C15A8A" w:rsidRDefault="00C15A8A" w:rsidP="009B565A">
      <w:pPr>
        <w:jc w:val="both"/>
        <w:rPr>
          <w:sz w:val="18"/>
          <w:szCs w:val="18"/>
          <w:lang w:eastAsia="tr-TR"/>
        </w:rPr>
      </w:pPr>
    </w:p>
    <w:p w:rsidR="00C15A8A" w:rsidRDefault="00C15A8A" w:rsidP="009B565A">
      <w:pPr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ab/>
      </w:r>
    </w:p>
    <w:p w:rsidR="00C15A8A" w:rsidRDefault="00C15A8A" w:rsidP="008B49DF">
      <w:pPr>
        <w:spacing w:after="120"/>
        <w:ind w:left="705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ab/>
        <w:t>Komisyon, bu ankete dayanan bir Elektronik Raporlama Aracı</w:t>
      </w:r>
      <w:r w:rsidR="00AC061D">
        <w:rPr>
          <w:sz w:val="18"/>
          <w:szCs w:val="18"/>
          <w:lang w:eastAsia="tr-TR"/>
        </w:rPr>
        <w:t xml:space="preserve">nı Üye Devletlerin kullanabileceği hale getirmek için </w:t>
      </w:r>
      <w:r w:rsidR="00DD66DD">
        <w:rPr>
          <w:sz w:val="18"/>
          <w:szCs w:val="18"/>
          <w:lang w:eastAsia="tr-TR"/>
        </w:rPr>
        <w:tab/>
      </w:r>
      <w:r w:rsidR="001E1AB1">
        <w:rPr>
          <w:sz w:val="18"/>
          <w:szCs w:val="18"/>
          <w:lang w:eastAsia="tr-TR"/>
        </w:rPr>
        <w:t>ReportNet platformundan</w:t>
      </w:r>
      <w:r w:rsidR="00AC061D">
        <w:rPr>
          <w:sz w:val="18"/>
          <w:szCs w:val="18"/>
          <w:lang w:eastAsia="tr-TR"/>
        </w:rPr>
        <w:t xml:space="preserve"> (veya </w:t>
      </w:r>
      <w:r w:rsidR="007B6276">
        <w:rPr>
          <w:sz w:val="18"/>
          <w:szCs w:val="18"/>
          <w:lang w:eastAsia="tr-TR"/>
        </w:rPr>
        <w:t>durum</w:t>
      </w:r>
      <w:r w:rsidR="001E1AB1">
        <w:rPr>
          <w:sz w:val="18"/>
          <w:szCs w:val="18"/>
          <w:lang w:eastAsia="tr-TR"/>
        </w:rPr>
        <w:t>a göre bu platformun yerine geçenlerden</w:t>
      </w:r>
      <w:r w:rsidR="007B6276">
        <w:rPr>
          <w:sz w:val="18"/>
          <w:szCs w:val="18"/>
          <w:lang w:eastAsia="tr-TR"/>
        </w:rPr>
        <w:t>)</w:t>
      </w:r>
      <w:r w:rsidR="001E1AB1">
        <w:rPr>
          <w:sz w:val="18"/>
          <w:szCs w:val="18"/>
          <w:lang w:eastAsia="tr-TR"/>
        </w:rPr>
        <w:t xml:space="preserve"> yararlanmayı amaçlamaktadır. </w:t>
      </w:r>
      <w:r w:rsidR="00D13ADF">
        <w:rPr>
          <w:sz w:val="18"/>
          <w:szCs w:val="18"/>
          <w:lang w:eastAsia="tr-TR"/>
        </w:rPr>
        <w:t xml:space="preserve">Buna göre </w:t>
      </w:r>
      <w:r w:rsidR="00EB3943">
        <w:rPr>
          <w:sz w:val="18"/>
          <w:szCs w:val="18"/>
          <w:lang w:eastAsia="tr-TR"/>
        </w:rPr>
        <w:tab/>
      </w:r>
      <w:r w:rsidR="00D13ADF">
        <w:rPr>
          <w:sz w:val="18"/>
          <w:szCs w:val="18"/>
          <w:lang w:eastAsia="tr-TR"/>
        </w:rPr>
        <w:t xml:space="preserve">Komisyon, yükü azaltmak ve </w:t>
      </w:r>
      <w:r w:rsidR="00AA0C4F">
        <w:rPr>
          <w:sz w:val="18"/>
          <w:szCs w:val="18"/>
          <w:lang w:eastAsia="tr-TR"/>
        </w:rPr>
        <w:t>yanıtların</w:t>
      </w:r>
      <w:r w:rsidR="00D13ADF">
        <w:rPr>
          <w:sz w:val="18"/>
          <w:szCs w:val="18"/>
          <w:lang w:eastAsia="tr-TR"/>
        </w:rPr>
        <w:t xml:space="preserve"> analizini </w:t>
      </w:r>
      <w:r w:rsidR="00EB3943">
        <w:rPr>
          <w:sz w:val="18"/>
          <w:szCs w:val="18"/>
          <w:lang w:eastAsia="tr-TR"/>
        </w:rPr>
        <w:t xml:space="preserve">kolaylaştırmak amacıyla bu raporlama gerekliliğini </w:t>
      </w:r>
      <w:r w:rsidR="00694632">
        <w:rPr>
          <w:sz w:val="18"/>
          <w:szCs w:val="18"/>
          <w:lang w:eastAsia="tr-TR"/>
        </w:rPr>
        <w:t>yerine getirmek için bu aracın kullanımını</w:t>
      </w:r>
      <w:r w:rsidR="00897BA2">
        <w:rPr>
          <w:sz w:val="18"/>
          <w:szCs w:val="18"/>
          <w:lang w:eastAsia="tr-TR"/>
        </w:rPr>
        <w:t xml:space="preserve"> </w:t>
      </w:r>
      <w:r w:rsidR="00361991">
        <w:rPr>
          <w:sz w:val="18"/>
          <w:szCs w:val="18"/>
          <w:lang w:eastAsia="tr-TR"/>
        </w:rPr>
        <w:t xml:space="preserve">önemle tavsiye eder. </w:t>
      </w:r>
      <w:r w:rsidR="00897BA2">
        <w:rPr>
          <w:sz w:val="18"/>
          <w:szCs w:val="18"/>
          <w:lang w:eastAsia="tr-TR"/>
        </w:rPr>
        <w:t xml:space="preserve">. </w:t>
      </w:r>
    </w:p>
    <w:p w:rsidR="00897BA2" w:rsidRDefault="00897BA2" w:rsidP="00897BA2">
      <w:pPr>
        <w:spacing w:after="120"/>
        <w:jc w:val="both"/>
        <w:rPr>
          <w:sz w:val="18"/>
          <w:szCs w:val="18"/>
          <w:lang w:eastAsia="tr-TR"/>
        </w:rPr>
      </w:pPr>
    </w:p>
    <w:p w:rsidR="00897BA2" w:rsidRPr="00897BA2" w:rsidRDefault="00897BA2" w:rsidP="00897BA2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897BA2">
        <w:rPr>
          <w:b/>
          <w:sz w:val="18"/>
          <w:szCs w:val="18"/>
          <w:lang w:eastAsia="tr-TR"/>
        </w:rPr>
        <w:t>Genel açıklama</w:t>
      </w:r>
    </w:p>
    <w:p w:rsidR="00897BA2" w:rsidRDefault="00627D30" w:rsidP="00897BA2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Son raporlama (2006 ile 2008 yılları arasındaki) döneminden beri ulusal veya yerel mevzuata ve 2008/1/EC sayılı Direktifi uygulayan izin sistemine (sistemlerine) yönelik herhangi bir önemli değişiklik yapılmış mıdır? Yapılmışsa bu değişiklikleri ve bunlara ilişkin sebepleri açıklayın ve yeni mevzuata </w:t>
      </w:r>
      <w:r w:rsidR="00FF5053">
        <w:rPr>
          <w:sz w:val="18"/>
          <w:szCs w:val="18"/>
          <w:lang w:eastAsia="tr-TR"/>
        </w:rPr>
        <w:t>referans</w:t>
      </w:r>
      <w:r>
        <w:rPr>
          <w:sz w:val="18"/>
          <w:szCs w:val="18"/>
          <w:lang w:eastAsia="tr-TR"/>
        </w:rPr>
        <w:t xml:space="preserve"> gösterin.</w:t>
      </w:r>
    </w:p>
    <w:p w:rsidR="00627D30" w:rsidRDefault="00627D30" w:rsidP="00627D30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627D30" w:rsidRPr="00897BA2" w:rsidRDefault="00B606F4" w:rsidP="00897BA2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Üye Devletler, </w:t>
      </w:r>
      <w:r w:rsidR="006916AF">
        <w:rPr>
          <w:sz w:val="18"/>
          <w:szCs w:val="18"/>
          <w:lang w:eastAsia="tr-TR"/>
        </w:rPr>
        <w:t xml:space="preserve">personel kaynaklarının sınırlı oranda mevcut olması veya kapasitesi dolayısıyla 2008/1/EC sayılı Direktifin uygulanmasında herhangi bir güçlük yaşamış mıdır? Yaşamışsa </w:t>
      </w:r>
      <w:r w:rsidR="00FF5053">
        <w:rPr>
          <w:sz w:val="18"/>
          <w:szCs w:val="18"/>
          <w:lang w:eastAsia="tr-TR"/>
        </w:rPr>
        <w:t>s</w:t>
      </w:r>
      <w:r w:rsidR="006916AF">
        <w:rPr>
          <w:sz w:val="18"/>
          <w:szCs w:val="18"/>
          <w:lang w:eastAsia="tr-TR"/>
        </w:rPr>
        <w:t>öz konusu güçlüklerin yanı sıra bu güçlükleri ele almaya yönelik her türlü planı açıklayın.</w:t>
      </w:r>
    </w:p>
    <w:p w:rsidR="00897BA2" w:rsidRDefault="00897BA2" w:rsidP="006916AF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897BA2" w:rsidRPr="006916AF" w:rsidRDefault="006916AF" w:rsidP="006916AF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6916AF">
        <w:rPr>
          <w:b/>
          <w:sz w:val="18"/>
          <w:szCs w:val="18"/>
          <w:lang w:eastAsia="tr-TR"/>
        </w:rPr>
        <w:t xml:space="preserve">İşletme ve izin sayısı (2(3) ve 2(4) </w:t>
      </w:r>
      <w:r w:rsidR="00CB1642">
        <w:rPr>
          <w:b/>
          <w:sz w:val="18"/>
          <w:szCs w:val="18"/>
          <w:lang w:eastAsia="tr-TR"/>
        </w:rPr>
        <w:t xml:space="preserve">sayılı Maddeler </w:t>
      </w:r>
      <w:r w:rsidRPr="006916AF">
        <w:rPr>
          <w:b/>
          <w:sz w:val="18"/>
          <w:szCs w:val="18"/>
          <w:lang w:eastAsia="tr-TR"/>
        </w:rPr>
        <w:t>ile Madde 4)</w:t>
      </w:r>
    </w:p>
    <w:p w:rsidR="006916AF" w:rsidRDefault="00A071B5" w:rsidP="006916AF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Raporlama dönemi sonunda, Bölüm 2’de verilen şablon ve açıklamaları kullanarak </w:t>
      </w:r>
      <w:r w:rsidR="006916AF">
        <w:rPr>
          <w:sz w:val="18"/>
          <w:szCs w:val="18"/>
          <w:lang w:eastAsia="tr-TR"/>
        </w:rPr>
        <w:t>2008/1/EC sayılı Direktif</w:t>
      </w:r>
      <w:r>
        <w:rPr>
          <w:sz w:val="18"/>
          <w:szCs w:val="18"/>
          <w:lang w:eastAsia="tr-TR"/>
        </w:rPr>
        <w:t xml:space="preserve"> </w:t>
      </w:r>
      <w:r w:rsidR="00FF5053">
        <w:rPr>
          <w:sz w:val="18"/>
          <w:szCs w:val="18"/>
          <w:lang w:eastAsia="tr-TR"/>
        </w:rPr>
        <w:t>uyarınca</w:t>
      </w:r>
      <w:r>
        <w:rPr>
          <w:sz w:val="18"/>
          <w:szCs w:val="18"/>
          <w:lang w:eastAsia="tr-TR"/>
        </w:rPr>
        <w:t xml:space="preserve"> tanımlanan işletme</w:t>
      </w:r>
      <w:r w:rsidR="008B7E30">
        <w:rPr>
          <w:sz w:val="18"/>
          <w:szCs w:val="18"/>
          <w:lang w:eastAsia="tr-TR"/>
        </w:rPr>
        <w:t>lerin</w:t>
      </w:r>
      <w:r>
        <w:rPr>
          <w:sz w:val="18"/>
          <w:szCs w:val="18"/>
          <w:lang w:eastAsia="tr-TR"/>
        </w:rPr>
        <w:t xml:space="preserve"> ve </w:t>
      </w:r>
      <w:r w:rsidR="008B7E30">
        <w:rPr>
          <w:sz w:val="18"/>
          <w:szCs w:val="18"/>
          <w:lang w:eastAsia="tr-TR"/>
        </w:rPr>
        <w:t xml:space="preserve">faaliyet türüne göre izinlerin </w:t>
      </w:r>
      <w:r>
        <w:rPr>
          <w:sz w:val="18"/>
          <w:szCs w:val="18"/>
          <w:lang w:eastAsia="tr-TR"/>
        </w:rPr>
        <w:t>sayılar</w:t>
      </w:r>
      <w:r w:rsidR="008B7E30">
        <w:rPr>
          <w:sz w:val="18"/>
          <w:szCs w:val="18"/>
          <w:lang w:eastAsia="tr-TR"/>
        </w:rPr>
        <w:t>ına ilişkin ayrıntılı bilgi veriniz.</w:t>
      </w:r>
    </w:p>
    <w:p w:rsidR="008B7E30" w:rsidRDefault="008B7E30" w:rsidP="008B7E30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8B7E30" w:rsidRDefault="008B7E30" w:rsidP="006916AF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IPPC işletmelerinin </w:t>
      </w:r>
      <w:r w:rsidR="002C6D84">
        <w:rPr>
          <w:sz w:val="18"/>
          <w:szCs w:val="18"/>
          <w:lang w:eastAsia="tr-TR"/>
        </w:rPr>
        <w:t>belirlenmesi. Varsa</w:t>
      </w:r>
      <w:r w:rsidR="00FF5053">
        <w:rPr>
          <w:sz w:val="18"/>
          <w:szCs w:val="18"/>
          <w:lang w:eastAsia="tr-TR"/>
        </w:rPr>
        <w:t>,</w:t>
      </w:r>
      <w:r w:rsidR="002C6D84">
        <w:rPr>
          <w:sz w:val="18"/>
          <w:szCs w:val="18"/>
          <w:lang w:eastAsia="tr-TR"/>
        </w:rPr>
        <w:t xml:space="preserve"> lütfen </w:t>
      </w:r>
      <w:r w:rsidR="00E66EB0">
        <w:rPr>
          <w:sz w:val="18"/>
          <w:szCs w:val="18"/>
          <w:lang w:eastAsia="tr-TR"/>
        </w:rPr>
        <w:t>bulunduğunuz Üye Devletteki</w:t>
      </w:r>
      <w:r w:rsidR="002C6D84">
        <w:rPr>
          <w:sz w:val="18"/>
          <w:szCs w:val="18"/>
          <w:lang w:eastAsia="tr-TR"/>
        </w:rPr>
        <w:t xml:space="preserve"> IPPC işletmelerinin isimleri, yerleri</w:t>
      </w:r>
      <w:r w:rsidR="004A4A04">
        <w:rPr>
          <w:sz w:val="18"/>
          <w:szCs w:val="18"/>
          <w:lang w:eastAsia="tr-TR"/>
        </w:rPr>
        <w:t xml:space="preserve"> ve temel faaliyetlerini içere</w:t>
      </w:r>
      <w:r w:rsidR="00AB4022">
        <w:rPr>
          <w:sz w:val="18"/>
          <w:szCs w:val="18"/>
          <w:lang w:eastAsia="tr-TR"/>
        </w:rPr>
        <w:t>n (Ek I), herkes tarafından erişilebilir</w:t>
      </w:r>
      <w:r w:rsidR="004A4A04">
        <w:rPr>
          <w:sz w:val="18"/>
          <w:szCs w:val="18"/>
          <w:lang w:eastAsia="tr-TR"/>
        </w:rPr>
        <w:t xml:space="preserve"> güncel bilgilere </w:t>
      </w:r>
      <w:r w:rsidR="00AB4022">
        <w:rPr>
          <w:sz w:val="18"/>
          <w:szCs w:val="18"/>
          <w:lang w:eastAsia="tr-TR"/>
        </w:rPr>
        <w:t>ilişkin</w:t>
      </w:r>
      <w:r w:rsidR="004A4A04">
        <w:rPr>
          <w:sz w:val="18"/>
          <w:szCs w:val="18"/>
          <w:lang w:eastAsia="tr-TR"/>
        </w:rPr>
        <w:t xml:space="preserve"> bir bağlantı </w:t>
      </w:r>
      <w:r w:rsidR="00AB4022">
        <w:rPr>
          <w:sz w:val="18"/>
          <w:szCs w:val="18"/>
          <w:lang w:eastAsia="tr-TR"/>
        </w:rPr>
        <w:t xml:space="preserve">sununuz. Söz konusu bilgiler herkesin erişimine açık değilse lütfen </w:t>
      </w:r>
      <w:r w:rsidR="00B64ECA">
        <w:rPr>
          <w:sz w:val="18"/>
          <w:szCs w:val="18"/>
          <w:lang w:eastAsia="tr-TR"/>
        </w:rPr>
        <w:t>faaliyet gösteren tüm bireysel işletmelerin bir listesini raporlama dönemi sonunda teslim ediniz (işletmelerin isimleri, yerleri ve temel IPPC faaliyetleri). Bahsi geçen l</w:t>
      </w:r>
      <w:r w:rsidR="000D0A64">
        <w:rPr>
          <w:sz w:val="18"/>
          <w:szCs w:val="18"/>
          <w:lang w:eastAsia="tr-TR"/>
        </w:rPr>
        <w:t>istenin mevcut olmaması halinde lütfen durumun neden böyle olduğuna ilişkin bir açıklamada bulununuz.</w:t>
      </w:r>
    </w:p>
    <w:p w:rsidR="00A460FB" w:rsidRPr="006916AF" w:rsidRDefault="00A460FB" w:rsidP="00A460FB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6916AF" w:rsidRDefault="00A460FB" w:rsidP="006916AF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A66BF5">
        <w:rPr>
          <w:b/>
          <w:sz w:val="18"/>
          <w:szCs w:val="18"/>
          <w:lang w:eastAsia="tr-TR"/>
        </w:rPr>
        <w:t xml:space="preserve">İzin başvuruları (Madde 6)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DC062F" w:rsidRPr="00A866A3" w:rsidTr="003E5307">
        <w:tc>
          <w:tcPr>
            <w:tcW w:w="1471" w:type="dxa"/>
          </w:tcPr>
          <w:p w:rsidR="00DC062F" w:rsidRPr="00A866A3" w:rsidRDefault="00DC062F" w:rsidP="003E5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30.11.2010</w:t>
            </w:r>
          </w:p>
        </w:tc>
        <w:tc>
          <w:tcPr>
            <w:tcW w:w="1472" w:type="dxa"/>
          </w:tcPr>
          <w:p w:rsidR="00DC062F" w:rsidRPr="00A866A3" w:rsidRDefault="00DC062F" w:rsidP="003E5307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DC062F" w:rsidRPr="00A866A3" w:rsidRDefault="00DC062F" w:rsidP="003E5307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DC062F" w:rsidRPr="00A866A3" w:rsidRDefault="00DC062F" w:rsidP="003E5307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313/15</w:t>
            </w:r>
          </w:p>
        </w:tc>
      </w:tr>
    </w:tbl>
    <w:p w:rsidR="00DC062F" w:rsidRDefault="00DC062F" w:rsidP="00824987">
      <w:pPr>
        <w:pStyle w:val="Prrafodelista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A66BF5" w:rsidRDefault="00A66BF5" w:rsidP="00A66BF5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Başvuruların</w:t>
      </w:r>
      <w:r w:rsidR="00544D9E">
        <w:rPr>
          <w:sz w:val="18"/>
          <w:szCs w:val="18"/>
          <w:lang w:eastAsia="tr-TR"/>
        </w:rPr>
        <w:t xml:space="preserve"> genel olarak veya özel konularla ilgili olarak (örneğin işletmelerden kaynaklanan önemli</w:t>
      </w:r>
      <w:r w:rsidR="00E21D52">
        <w:rPr>
          <w:sz w:val="18"/>
          <w:szCs w:val="18"/>
          <w:lang w:eastAsia="tr-TR"/>
        </w:rPr>
        <w:t xml:space="preserve"> emisyonların değerlendirilmesine ilişkin yöntem</w:t>
      </w:r>
      <w:r w:rsidR="00544D9E">
        <w:rPr>
          <w:sz w:val="18"/>
          <w:szCs w:val="18"/>
          <w:lang w:eastAsia="tr-TR"/>
        </w:rPr>
        <w:t>)</w:t>
      </w:r>
      <w:r>
        <w:rPr>
          <w:sz w:val="18"/>
          <w:szCs w:val="18"/>
          <w:lang w:eastAsia="tr-TR"/>
        </w:rPr>
        <w:t xml:space="preserve"> 6. Maddenin gerektirdiği tüm bilgileri içermesini sağlamak amacıyla</w:t>
      </w:r>
      <w:r w:rsidR="00FF5053">
        <w:rPr>
          <w:sz w:val="18"/>
          <w:szCs w:val="18"/>
          <w:lang w:eastAsia="tr-TR"/>
        </w:rPr>
        <w:t xml:space="preserve"> </w:t>
      </w:r>
      <w:r w:rsidR="00FF5053" w:rsidRPr="00FF5053">
        <w:rPr>
          <w:sz w:val="18"/>
          <w:szCs w:val="18"/>
          <w:lang w:eastAsia="tr-TR"/>
        </w:rPr>
        <w:t>oluşturulan</w:t>
      </w:r>
      <w:r>
        <w:rPr>
          <w:sz w:val="18"/>
          <w:szCs w:val="18"/>
          <w:lang w:eastAsia="tr-TR"/>
        </w:rPr>
        <w:t xml:space="preserve"> her türlü genel bağlayıcı kuralları,</w:t>
      </w:r>
      <w:r w:rsidR="00544D9E">
        <w:rPr>
          <w:sz w:val="18"/>
          <w:szCs w:val="18"/>
          <w:lang w:eastAsia="tr-TR"/>
        </w:rPr>
        <w:t xml:space="preserve"> kılavuz belgeleri veya başvuru formlarını tanımlayın. </w:t>
      </w:r>
    </w:p>
    <w:p w:rsidR="00196429" w:rsidRPr="00A66BF5" w:rsidRDefault="00196429" w:rsidP="00196429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A66BF5" w:rsidRPr="00A66BF5" w:rsidRDefault="009259BC" w:rsidP="006916AF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İzin prosedür ve koşullarının koordinasyonu (7 ve 8</w:t>
      </w:r>
      <w:r w:rsidR="00CB1642">
        <w:rPr>
          <w:b/>
          <w:sz w:val="18"/>
          <w:szCs w:val="18"/>
          <w:lang w:eastAsia="tr-TR"/>
        </w:rPr>
        <w:t>. Maddeler</w:t>
      </w:r>
      <w:r>
        <w:rPr>
          <w:b/>
          <w:sz w:val="18"/>
          <w:szCs w:val="18"/>
          <w:lang w:eastAsia="tr-TR"/>
        </w:rPr>
        <w:t>)</w:t>
      </w:r>
    </w:p>
    <w:p w:rsidR="00640647" w:rsidRDefault="00D47053" w:rsidP="008B0527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Son raporlama döneminden beri i</w:t>
      </w:r>
      <w:r w:rsidR="002B6A50">
        <w:rPr>
          <w:sz w:val="18"/>
          <w:szCs w:val="18"/>
          <w:lang w:eastAsia="tr-TR"/>
        </w:rPr>
        <w:t xml:space="preserve">zin prosedürlerinin </w:t>
      </w:r>
      <w:r>
        <w:rPr>
          <w:sz w:val="18"/>
          <w:szCs w:val="18"/>
          <w:lang w:eastAsia="tr-TR"/>
        </w:rPr>
        <w:t xml:space="preserve"> yapısında yapılmış her türlü değişikliği, özellikle de </w:t>
      </w:r>
      <w:r w:rsidR="00956D44">
        <w:rPr>
          <w:sz w:val="18"/>
          <w:szCs w:val="18"/>
          <w:lang w:eastAsia="tr-TR"/>
        </w:rPr>
        <w:t xml:space="preserve">yetkili </w:t>
      </w:r>
      <w:r w:rsidR="00EA6198">
        <w:rPr>
          <w:sz w:val="18"/>
          <w:szCs w:val="18"/>
          <w:lang w:eastAsia="tr-TR"/>
        </w:rPr>
        <w:t>otoritelerin</w:t>
      </w:r>
      <w:r w:rsidR="00956D44">
        <w:rPr>
          <w:sz w:val="18"/>
          <w:szCs w:val="18"/>
          <w:lang w:eastAsia="tr-TR"/>
        </w:rPr>
        <w:t xml:space="preserve"> seviyeleri ve yetkinlerin dağı</w:t>
      </w:r>
      <w:r w:rsidR="00FF5053">
        <w:rPr>
          <w:sz w:val="18"/>
          <w:szCs w:val="18"/>
          <w:lang w:eastAsia="tr-TR"/>
        </w:rPr>
        <w:t>lımları</w:t>
      </w:r>
      <w:r w:rsidR="00956D44">
        <w:rPr>
          <w:sz w:val="18"/>
          <w:szCs w:val="18"/>
          <w:lang w:eastAsia="tr-TR"/>
        </w:rPr>
        <w:t xml:space="preserve"> ile ilgili değişiklikleri açıklayın.</w:t>
      </w:r>
    </w:p>
    <w:p w:rsidR="00956D44" w:rsidRDefault="00CB1642" w:rsidP="008B0527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7. Maddenin</w:t>
      </w:r>
      <w:r w:rsidR="00DF1553">
        <w:rPr>
          <w:sz w:val="18"/>
          <w:szCs w:val="18"/>
          <w:lang w:eastAsia="tr-TR"/>
        </w:rPr>
        <w:t xml:space="preserve"> gerektirdiği şekilde izin prosedür ve koşullarının tam koordinasyonun sağlanmasında</w:t>
      </w:r>
      <w:r w:rsidR="00C232DA">
        <w:rPr>
          <w:sz w:val="18"/>
          <w:szCs w:val="18"/>
          <w:lang w:eastAsia="tr-TR"/>
        </w:rPr>
        <w:t xml:space="preserve">, özellikle de birden fazla yetkili </w:t>
      </w:r>
      <w:r w:rsidR="00EA6198">
        <w:rPr>
          <w:sz w:val="18"/>
          <w:szCs w:val="18"/>
          <w:lang w:eastAsia="tr-TR"/>
        </w:rPr>
        <w:t>otoritenin</w:t>
      </w:r>
      <w:r w:rsidR="00C232DA">
        <w:rPr>
          <w:sz w:val="18"/>
          <w:szCs w:val="18"/>
          <w:lang w:eastAsia="tr-TR"/>
        </w:rPr>
        <w:t xml:space="preserve"> dahil olduğu durumlarda</w:t>
      </w:r>
      <w:r w:rsidR="00EA6198">
        <w:rPr>
          <w:sz w:val="18"/>
          <w:szCs w:val="18"/>
          <w:lang w:eastAsia="tr-TR"/>
        </w:rPr>
        <w:t>,</w:t>
      </w:r>
      <w:r w:rsidR="00DF1553">
        <w:rPr>
          <w:sz w:val="18"/>
          <w:szCs w:val="18"/>
          <w:lang w:eastAsia="tr-TR"/>
        </w:rPr>
        <w:t xml:space="preserve"> herhangi bir özel </w:t>
      </w:r>
      <w:r w:rsidR="00C232DA">
        <w:rPr>
          <w:sz w:val="18"/>
          <w:szCs w:val="18"/>
          <w:lang w:eastAsia="tr-TR"/>
        </w:rPr>
        <w:t xml:space="preserve">güçlük yaşanmış mıdır? Bu konu hakkında hazırlanmış her türlü mevzuat ve kılavuz belgeyi tanımlayın. </w:t>
      </w:r>
    </w:p>
    <w:p w:rsidR="00DC062F" w:rsidRDefault="00DC062F" w:rsidP="008B0527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Bir işletmenin 2008/1/EC sayılı Direktifin gerekliliklerine uymadığı durumlarda yetkili </w:t>
      </w:r>
      <w:r w:rsidR="00B86062">
        <w:rPr>
          <w:sz w:val="18"/>
          <w:szCs w:val="18"/>
          <w:lang w:eastAsia="tr-TR"/>
        </w:rPr>
        <w:t>otoritelerin</w:t>
      </w:r>
      <w:r>
        <w:rPr>
          <w:sz w:val="18"/>
          <w:szCs w:val="18"/>
          <w:lang w:eastAsia="tr-TR"/>
        </w:rPr>
        <w:t xml:space="preserve"> izin vermeyi reddetmesini </w:t>
      </w:r>
      <w:r w:rsidR="00B86062">
        <w:rPr>
          <w:sz w:val="18"/>
          <w:szCs w:val="18"/>
          <w:lang w:eastAsia="tr-TR"/>
        </w:rPr>
        <w:t>temin etmek</w:t>
      </w:r>
      <w:r>
        <w:rPr>
          <w:sz w:val="18"/>
          <w:szCs w:val="18"/>
          <w:lang w:eastAsia="tr-TR"/>
        </w:rPr>
        <w:t xml:space="preserve"> için ne gibi yasal hükümler, prosedürler veya kılavuzlar kullanılır? </w:t>
      </w:r>
      <w:r w:rsidR="00194CA7">
        <w:rPr>
          <w:sz w:val="18"/>
          <w:szCs w:val="18"/>
          <w:lang w:eastAsia="tr-TR"/>
        </w:rPr>
        <w:t>Varsa izinlerin reddedilme sayısı ve reddedildiği durumlar hakkında bilgi veriniz.</w:t>
      </w:r>
    </w:p>
    <w:p w:rsidR="00194CA7" w:rsidRDefault="00194CA7" w:rsidP="00194CA7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194CA7" w:rsidRPr="008D5568" w:rsidRDefault="00194CA7" w:rsidP="00194CA7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8D5568">
        <w:rPr>
          <w:b/>
          <w:sz w:val="18"/>
          <w:szCs w:val="18"/>
          <w:lang w:eastAsia="tr-TR"/>
        </w:rPr>
        <w:t>İzin koşullarının uygunluğu ve yeterliliği (3(1)(d) ve (f)</w:t>
      </w:r>
      <w:r w:rsidR="00CB1642">
        <w:rPr>
          <w:b/>
          <w:sz w:val="18"/>
          <w:szCs w:val="18"/>
          <w:lang w:eastAsia="tr-TR"/>
        </w:rPr>
        <w:t xml:space="preserve"> sayılı Madde</w:t>
      </w:r>
      <w:r w:rsidRPr="008D5568">
        <w:rPr>
          <w:b/>
          <w:sz w:val="18"/>
          <w:szCs w:val="18"/>
          <w:lang w:eastAsia="tr-TR"/>
        </w:rPr>
        <w:t>, Madde 9 ve 17(1) ve (2)</w:t>
      </w:r>
      <w:r w:rsidR="00CB1642">
        <w:rPr>
          <w:b/>
          <w:sz w:val="18"/>
          <w:szCs w:val="18"/>
          <w:lang w:eastAsia="tr-TR"/>
        </w:rPr>
        <w:t xml:space="preserve"> sayılı Madde</w:t>
      </w:r>
      <w:r w:rsidRPr="008D5568">
        <w:rPr>
          <w:b/>
          <w:sz w:val="18"/>
          <w:szCs w:val="18"/>
          <w:lang w:eastAsia="tr-TR"/>
        </w:rPr>
        <w:t>)</w:t>
      </w:r>
    </w:p>
    <w:p w:rsidR="008D5568" w:rsidRDefault="008D5568" w:rsidP="008D5568">
      <w:pPr>
        <w:pStyle w:val="Prrafodelista"/>
        <w:numPr>
          <w:ilvl w:val="1"/>
          <w:numId w:val="7"/>
        </w:numPr>
        <w:spacing w:after="12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Yetkili makamlar için aşağıdaki konular hakkında düzenlenmiş her türlü genel bağlayıcı kura</w:t>
      </w:r>
      <w:r w:rsidR="00C27E4B">
        <w:rPr>
          <w:sz w:val="18"/>
          <w:szCs w:val="18"/>
          <w:lang w:eastAsia="tr-TR"/>
        </w:rPr>
        <w:t>l veya özel kılavuz</w:t>
      </w:r>
      <w:r w:rsidR="00B86062">
        <w:rPr>
          <w:sz w:val="18"/>
          <w:szCs w:val="18"/>
          <w:lang w:eastAsia="tr-TR"/>
        </w:rPr>
        <w:t xml:space="preserve"> hakkında bilgi verin</w:t>
      </w:r>
      <w:r w:rsidR="00C27E4B">
        <w:rPr>
          <w:sz w:val="18"/>
          <w:szCs w:val="18"/>
          <w:lang w:eastAsia="tr-TR"/>
        </w:rPr>
        <w:t>:</w:t>
      </w:r>
    </w:p>
    <w:p w:rsidR="00C27E4B" w:rsidRDefault="00C27E4B" w:rsidP="00C27E4B">
      <w:pPr>
        <w:pStyle w:val="Prrafodelista"/>
        <w:spacing w:after="120"/>
        <w:ind w:left="1065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ab/>
      </w:r>
    </w:p>
    <w:p w:rsidR="00C27E4B" w:rsidRDefault="0025550B" w:rsidP="0025550B">
      <w:pPr>
        <w:pStyle w:val="Prrafodelista"/>
        <w:numPr>
          <w:ilvl w:val="0"/>
          <w:numId w:val="8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Emisyon sınır değerleri ve diğer izin koşullarının belirlenmesine yönelik prosedür ve kriterler;</w:t>
      </w:r>
    </w:p>
    <w:p w:rsidR="0025550B" w:rsidRDefault="0025550B" w:rsidP="0025550B">
      <w:pPr>
        <w:pStyle w:val="Prrafodelista"/>
        <w:numPr>
          <w:ilvl w:val="0"/>
          <w:numId w:val="8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Mevcut en iyi tekniklerin belirlenmesine yönelik genel ilkeler;</w:t>
      </w:r>
    </w:p>
    <w:p w:rsidR="0025550B" w:rsidRDefault="00CB1642" w:rsidP="0025550B">
      <w:pPr>
        <w:pStyle w:val="Prrafodelista"/>
        <w:numPr>
          <w:ilvl w:val="0"/>
          <w:numId w:val="8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9(4) sayılı Maddenin</w:t>
      </w:r>
      <w:r w:rsidR="0025550B">
        <w:rPr>
          <w:sz w:val="18"/>
          <w:szCs w:val="18"/>
          <w:lang w:eastAsia="tr-TR"/>
        </w:rPr>
        <w:t xml:space="preserve"> uygulanması.</w:t>
      </w:r>
    </w:p>
    <w:p w:rsidR="0025550B" w:rsidRDefault="0025550B" w:rsidP="0025550B">
      <w:pPr>
        <w:spacing w:after="120"/>
        <w:jc w:val="both"/>
        <w:rPr>
          <w:sz w:val="18"/>
          <w:szCs w:val="18"/>
          <w:lang w:eastAsia="tr-TR"/>
        </w:rPr>
      </w:pPr>
    </w:p>
    <w:p w:rsidR="0025550B" w:rsidRDefault="001845B3" w:rsidP="0025550B">
      <w:pPr>
        <w:pStyle w:val="Prrafodelista"/>
        <w:numPr>
          <w:ilvl w:val="1"/>
          <w:numId w:val="7"/>
        </w:numPr>
        <w:spacing w:after="12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2008/1/EC sayılı Direktife ait 17(2) </w:t>
      </w:r>
      <w:r w:rsidR="00CB1642">
        <w:rPr>
          <w:sz w:val="18"/>
          <w:szCs w:val="18"/>
          <w:lang w:eastAsia="tr-TR"/>
        </w:rPr>
        <w:t xml:space="preserve">sayılı Madde </w:t>
      </w:r>
      <w:r>
        <w:rPr>
          <w:sz w:val="18"/>
          <w:szCs w:val="18"/>
          <w:lang w:eastAsia="tr-TR"/>
        </w:rPr>
        <w:t>uyarınca oluşturulan BAT Referans Dokümanları (BREF’ler) ile ilgili konular:</w:t>
      </w:r>
    </w:p>
    <w:p w:rsidR="001845B3" w:rsidRDefault="001845B3" w:rsidP="001845B3">
      <w:pPr>
        <w:pStyle w:val="Prrafodelista"/>
        <w:spacing w:after="120"/>
        <w:ind w:left="1065"/>
        <w:jc w:val="both"/>
        <w:rPr>
          <w:sz w:val="18"/>
          <w:szCs w:val="18"/>
          <w:lang w:eastAsia="tr-TR"/>
        </w:rPr>
      </w:pPr>
    </w:p>
    <w:p w:rsidR="001845B3" w:rsidRDefault="004B1486" w:rsidP="004B1486">
      <w:pPr>
        <w:pStyle w:val="Prrafodelista"/>
        <w:numPr>
          <w:ilvl w:val="0"/>
          <w:numId w:val="9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Mevcut en iyi teknikler belirlenirken</w:t>
      </w:r>
      <w:r w:rsidR="00B86062">
        <w:rPr>
          <w:sz w:val="18"/>
          <w:szCs w:val="18"/>
          <w:lang w:eastAsia="tr-TR"/>
        </w:rPr>
        <w:t>,</w:t>
      </w:r>
      <w:r>
        <w:rPr>
          <w:sz w:val="18"/>
          <w:szCs w:val="18"/>
          <w:lang w:eastAsia="tr-TR"/>
        </w:rPr>
        <w:t xml:space="preserve"> genel olarak veya özel durumlarda 17(2) </w:t>
      </w:r>
      <w:r w:rsidR="000F2828">
        <w:rPr>
          <w:sz w:val="18"/>
          <w:szCs w:val="18"/>
          <w:lang w:eastAsia="tr-TR"/>
        </w:rPr>
        <w:t xml:space="preserve">sayılı Madde </w:t>
      </w:r>
      <w:r>
        <w:rPr>
          <w:sz w:val="18"/>
          <w:szCs w:val="18"/>
          <w:lang w:eastAsia="tr-TR"/>
        </w:rPr>
        <w:t>uyarınca Komisyon tarafından yayınlanan bilgiler g</w:t>
      </w:r>
      <w:r w:rsidR="001845B3">
        <w:rPr>
          <w:sz w:val="18"/>
          <w:szCs w:val="18"/>
          <w:lang w:eastAsia="tr-TR"/>
        </w:rPr>
        <w:t xml:space="preserve">enel hatlarıyla </w:t>
      </w:r>
      <w:r>
        <w:rPr>
          <w:sz w:val="18"/>
          <w:szCs w:val="18"/>
          <w:lang w:eastAsia="tr-TR"/>
        </w:rPr>
        <w:t>nasıl dikkate alınır?</w:t>
      </w:r>
    </w:p>
    <w:p w:rsidR="004B1486" w:rsidRDefault="004B1486" w:rsidP="004B1486">
      <w:pPr>
        <w:pStyle w:val="Prrafodelista"/>
        <w:numPr>
          <w:ilvl w:val="0"/>
          <w:numId w:val="9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BREF dokümanları, izin koşullarının belirlenmesinde somut olarak nasıl kullanılır?</w:t>
      </w:r>
    </w:p>
    <w:p w:rsidR="004B1486" w:rsidRDefault="004B1486" w:rsidP="004B1486">
      <w:pPr>
        <w:pStyle w:val="Prrafodelista"/>
        <w:numPr>
          <w:ilvl w:val="0"/>
          <w:numId w:val="9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BREF dokümanları (veya bu dokümanların bir kısmı) tercüme edilmiş midir?</w:t>
      </w:r>
    </w:p>
    <w:p w:rsidR="003A5C17" w:rsidRDefault="00F2597C" w:rsidP="003A5C17">
      <w:pPr>
        <w:pStyle w:val="Prrafodelista"/>
        <w:numPr>
          <w:ilvl w:val="0"/>
          <w:numId w:val="9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17(2) </w:t>
      </w:r>
      <w:r w:rsidR="000F2828">
        <w:rPr>
          <w:sz w:val="18"/>
          <w:szCs w:val="18"/>
          <w:lang w:eastAsia="tr-TR"/>
        </w:rPr>
        <w:t xml:space="preserve">sayılı Madde </w:t>
      </w:r>
      <w:r>
        <w:rPr>
          <w:sz w:val="18"/>
          <w:szCs w:val="18"/>
          <w:lang w:eastAsia="tr-TR"/>
        </w:rPr>
        <w:t>uyarınca Komisyon tarafından yayınlanan bilgiler, mevcut en iyi teknikleri temel alan emisyon sınır değerlerinin, eşdeğer parametrelerin ve teknik ö</w:t>
      </w:r>
      <w:r w:rsidR="00B86062">
        <w:rPr>
          <w:sz w:val="18"/>
          <w:szCs w:val="18"/>
          <w:lang w:eastAsia="tr-TR"/>
        </w:rPr>
        <w:t>lçü</w:t>
      </w:r>
      <w:r>
        <w:rPr>
          <w:sz w:val="18"/>
          <w:szCs w:val="18"/>
          <w:lang w:eastAsia="tr-TR"/>
        </w:rPr>
        <w:t>lerin belirlenmesi için bilgi kaynağı olarak</w:t>
      </w:r>
      <w:r w:rsidR="003A5C17">
        <w:rPr>
          <w:sz w:val="18"/>
          <w:szCs w:val="18"/>
          <w:lang w:eastAsia="tr-TR"/>
        </w:rPr>
        <w:t xml:space="preserve"> ne kadar faydalıdır? Bu bilgiler nasıl iyileştirilebilir?</w:t>
      </w:r>
    </w:p>
    <w:p w:rsidR="00C041F1" w:rsidRDefault="003A5C17" w:rsidP="003A5C17">
      <w:pPr>
        <w:pStyle w:val="Prrafodelista"/>
        <w:numPr>
          <w:ilvl w:val="1"/>
          <w:numId w:val="7"/>
        </w:numPr>
        <w:spacing w:after="120"/>
        <w:jc w:val="both"/>
        <w:rPr>
          <w:sz w:val="18"/>
          <w:szCs w:val="18"/>
          <w:lang w:eastAsia="tr-TR"/>
        </w:rPr>
      </w:pPr>
      <w:r w:rsidRPr="00C041F1">
        <w:rPr>
          <w:sz w:val="18"/>
          <w:szCs w:val="18"/>
          <w:lang w:eastAsia="tr-TR"/>
        </w:rPr>
        <w:t>İzin koşullarına ilişkin diğer konular:</w:t>
      </w:r>
    </w:p>
    <w:p w:rsidR="00C041F1" w:rsidRDefault="00C041F1" w:rsidP="00C041F1">
      <w:pPr>
        <w:pStyle w:val="Prrafodelista"/>
        <w:spacing w:after="120"/>
        <w:ind w:left="1065"/>
        <w:jc w:val="both"/>
        <w:rPr>
          <w:sz w:val="18"/>
          <w:szCs w:val="18"/>
          <w:lang w:eastAsia="tr-TR"/>
        </w:rPr>
      </w:pPr>
    </w:p>
    <w:p w:rsidR="00C041F1" w:rsidRDefault="00C041F1" w:rsidP="00C041F1">
      <w:pPr>
        <w:pStyle w:val="Prrafodelista"/>
        <w:numPr>
          <w:ilvl w:val="0"/>
          <w:numId w:val="10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İzin koşulları belirlenirken çevre yönetim sistemleri dikkate alınmış mıdır? Alınmışsa nasıl?</w:t>
      </w:r>
    </w:p>
    <w:p w:rsidR="003A5C17" w:rsidRDefault="00C74839" w:rsidP="00C041F1">
      <w:pPr>
        <w:pStyle w:val="Prrafodelista"/>
        <w:numPr>
          <w:ilvl w:val="0"/>
          <w:numId w:val="10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3(1)(f) </w:t>
      </w:r>
      <w:r w:rsidR="000F2828">
        <w:rPr>
          <w:sz w:val="18"/>
          <w:szCs w:val="18"/>
          <w:lang w:eastAsia="tr-TR"/>
        </w:rPr>
        <w:t xml:space="preserve">sayılı Madde </w:t>
      </w:r>
      <w:r>
        <w:rPr>
          <w:sz w:val="18"/>
          <w:szCs w:val="18"/>
          <w:lang w:eastAsia="tr-TR"/>
        </w:rPr>
        <w:t>amaçlarına</w:t>
      </w:r>
      <w:r w:rsidR="00D34218">
        <w:rPr>
          <w:sz w:val="18"/>
          <w:szCs w:val="18"/>
          <w:lang w:eastAsia="tr-TR"/>
        </w:rPr>
        <w:t xml:space="preserve"> (faaliyetlerin kesin olarak durdurulması üzerine </w:t>
      </w:r>
      <w:r w:rsidR="00BA2F75">
        <w:rPr>
          <w:sz w:val="18"/>
          <w:szCs w:val="18"/>
          <w:lang w:eastAsia="tr-TR"/>
        </w:rPr>
        <w:t>saha restorasyonu</w:t>
      </w:r>
      <w:r w:rsidR="00D34218">
        <w:rPr>
          <w:sz w:val="18"/>
          <w:szCs w:val="18"/>
          <w:lang w:eastAsia="tr-TR"/>
        </w:rPr>
        <w:t>)</w:t>
      </w:r>
      <w:r>
        <w:rPr>
          <w:sz w:val="18"/>
          <w:szCs w:val="18"/>
          <w:lang w:eastAsia="tr-TR"/>
        </w:rPr>
        <w:t xml:space="preserve"> uygun şekilde genellikle ne gibi izin koşulları veya </w:t>
      </w:r>
      <w:r w:rsidR="00D266AD">
        <w:rPr>
          <w:sz w:val="18"/>
          <w:szCs w:val="18"/>
          <w:lang w:eastAsia="tr-TR"/>
        </w:rPr>
        <w:t xml:space="preserve">başka </w:t>
      </w:r>
      <w:r>
        <w:rPr>
          <w:sz w:val="18"/>
          <w:szCs w:val="18"/>
          <w:lang w:eastAsia="tr-TR"/>
        </w:rPr>
        <w:t>önlemler uygulanmıştır</w:t>
      </w:r>
      <w:r w:rsidR="00B86062">
        <w:rPr>
          <w:sz w:val="18"/>
          <w:szCs w:val="18"/>
          <w:lang w:eastAsia="tr-TR"/>
        </w:rPr>
        <w:t xml:space="preserve"> ve bunlar pratikte nasıl uygulanmıştur</w:t>
      </w:r>
      <w:r>
        <w:rPr>
          <w:sz w:val="18"/>
          <w:szCs w:val="18"/>
          <w:lang w:eastAsia="tr-TR"/>
        </w:rPr>
        <w:t>?</w:t>
      </w:r>
      <w:r w:rsidR="00D266AD">
        <w:rPr>
          <w:sz w:val="18"/>
          <w:szCs w:val="18"/>
          <w:lang w:eastAsia="tr-TR"/>
        </w:rPr>
        <w:t xml:space="preserve"> </w:t>
      </w:r>
    </w:p>
    <w:p w:rsidR="00796E3D" w:rsidRDefault="009F784F" w:rsidP="00C041F1">
      <w:pPr>
        <w:pStyle w:val="Prrafodelista"/>
        <w:numPr>
          <w:ilvl w:val="0"/>
          <w:numId w:val="10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Genel olarak enerji verimliliğine ilişkin ne gibi izin koşulları </w:t>
      </w:r>
      <w:r w:rsidR="00ED78AC">
        <w:rPr>
          <w:sz w:val="18"/>
          <w:szCs w:val="18"/>
          <w:lang w:eastAsia="tr-TR"/>
        </w:rPr>
        <w:t>belirlenmiştir (3(1)(d)</w:t>
      </w:r>
      <w:r w:rsidR="000F2828">
        <w:rPr>
          <w:sz w:val="18"/>
          <w:szCs w:val="18"/>
          <w:lang w:eastAsia="tr-TR"/>
        </w:rPr>
        <w:t xml:space="preserve"> sayılı Madde</w:t>
      </w:r>
      <w:r w:rsidR="00ED78AC">
        <w:rPr>
          <w:sz w:val="18"/>
          <w:szCs w:val="18"/>
          <w:lang w:eastAsia="tr-TR"/>
        </w:rPr>
        <w:t>)?</w:t>
      </w:r>
    </w:p>
    <w:p w:rsidR="00ED78AC" w:rsidRPr="00C041F1" w:rsidRDefault="000F2828" w:rsidP="00C041F1">
      <w:pPr>
        <w:pStyle w:val="Prrafodelista"/>
        <w:numPr>
          <w:ilvl w:val="0"/>
          <w:numId w:val="10"/>
        </w:numPr>
        <w:spacing w:after="120"/>
        <w:ind w:left="1423" w:hanging="357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9(3) sayılı Maddede</w:t>
      </w:r>
      <w:r w:rsidR="001744D0">
        <w:rPr>
          <w:sz w:val="18"/>
          <w:szCs w:val="18"/>
          <w:lang w:eastAsia="tr-TR"/>
        </w:rPr>
        <w:t xml:space="preserve"> belirtilen, e</w:t>
      </w:r>
      <w:r w:rsidR="00B916DE">
        <w:rPr>
          <w:sz w:val="18"/>
          <w:szCs w:val="18"/>
          <w:lang w:eastAsia="tr-TR"/>
        </w:rPr>
        <w:t xml:space="preserve">nerji verimliliği ile ilgili gereklilikler </w:t>
      </w:r>
      <w:r w:rsidR="00764B54">
        <w:rPr>
          <w:sz w:val="18"/>
          <w:szCs w:val="18"/>
          <w:lang w:eastAsia="tr-TR"/>
        </w:rPr>
        <w:t>dayatmamayı seç</w:t>
      </w:r>
      <w:r w:rsidR="000A0F85">
        <w:rPr>
          <w:sz w:val="18"/>
          <w:szCs w:val="18"/>
          <w:lang w:eastAsia="tr-TR"/>
        </w:rPr>
        <w:t>me</w:t>
      </w:r>
      <w:r w:rsidR="00D84E1A">
        <w:rPr>
          <w:sz w:val="18"/>
          <w:szCs w:val="18"/>
          <w:lang w:eastAsia="tr-TR"/>
        </w:rPr>
        <w:t xml:space="preserve"> olanağı </w:t>
      </w:r>
      <w:r w:rsidR="000A0F85">
        <w:rPr>
          <w:sz w:val="18"/>
          <w:szCs w:val="18"/>
          <w:lang w:eastAsia="tr-TR"/>
        </w:rPr>
        <w:t xml:space="preserve">kullanılmış mıdır? Kullanılmışsa bu </w:t>
      </w:r>
      <w:r w:rsidR="00D84E1A">
        <w:rPr>
          <w:sz w:val="18"/>
          <w:szCs w:val="18"/>
          <w:lang w:eastAsia="tr-TR"/>
        </w:rPr>
        <w:t xml:space="preserve">olanak </w:t>
      </w:r>
      <w:r w:rsidR="000A0F85">
        <w:rPr>
          <w:sz w:val="18"/>
          <w:szCs w:val="18"/>
          <w:lang w:eastAsia="tr-TR"/>
        </w:rPr>
        <w:t xml:space="preserve">nasıl uygulanmıştır? </w:t>
      </w:r>
    </w:p>
    <w:p w:rsidR="003A5C17" w:rsidRPr="003A5C17" w:rsidRDefault="003A5C17" w:rsidP="00D84E1A">
      <w:pPr>
        <w:pStyle w:val="Prrafodelista"/>
        <w:spacing w:after="120"/>
        <w:ind w:left="1065"/>
        <w:jc w:val="both"/>
        <w:rPr>
          <w:sz w:val="18"/>
          <w:szCs w:val="18"/>
          <w:lang w:eastAsia="tr-TR"/>
        </w:rPr>
      </w:pPr>
    </w:p>
    <w:p w:rsidR="00194CA7" w:rsidRPr="00B7508B" w:rsidRDefault="00D84E1A" w:rsidP="00194CA7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B7508B">
        <w:rPr>
          <w:b/>
          <w:sz w:val="18"/>
          <w:szCs w:val="18"/>
          <w:lang w:eastAsia="tr-TR"/>
        </w:rPr>
        <w:t>Kullanılabilir temsili veriler (17(1)</w:t>
      </w:r>
      <w:r w:rsidR="000F2828">
        <w:rPr>
          <w:b/>
          <w:sz w:val="18"/>
          <w:szCs w:val="18"/>
          <w:lang w:eastAsia="tr-TR"/>
        </w:rPr>
        <w:t xml:space="preserve"> sayılı Madde</w:t>
      </w:r>
      <w:r w:rsidRPr="00B7508B">
        <w:rPr>
          <w:b/>
          <w:sz w:val="18"/>
          <w:szCs w:val="18"/>
          <w:lang w:eastAsia="tr-TR"/>
        </w:rPr>
        <w:t>)</w:t>
      </w:r>
    </w:p>
    <w:p w:rsidR="00D84E1A" w:rsidRDefault="00384C8B" w:rsidP="00D84E1A">
      <w:pPr>
        <w:pStyle w:val="Prrafodelista"/>
        <w:numPr>
          <w:ilvl w:val="1"/>
          <w:numId w:val="7"/>
        </w:numPr>
        <w:spacing w:after="12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2008/1/EC sayılı Direktife ait Ek I’de sıralanan faaliyetlerden oluşan </w:t>
      </w:r>
      <w:r w:rsidR="00FB2B00">
        <w:rPr>
          <w:sz w:val="18"/>
          <w:szCs w:val="18"/>
          <w:lang w:eastAsia="tr-TR"/>
        </w:rPr>
        <w:t>spesifik</w:t>
      </w:r>
      <w:r>
        <w:rPr>
          <w:sz w:val="18"/>
          <w:szCs w:val="18"/>
          <w:lang w:eastAsia="tr-TR"/>
        </w:rPr>
        <w:t xml:space="preserve"> kategoriler için </w:t>
      </w:r>
      <w:r w:rsidR="00FB2B00">
        <w:rPr>
          <w:sz w:val="18"/>
          <w:szCs w:val="18"/>
          <w:lang w:eastAsia="tr-TR"/>
        </w:rPr>
        <w:t>belirlenmiş</w:t>
      </w:r>
      <w:r>
        <w:rPr>
          <w:sz w:val="18"/>
          <w:szCs w:val="18"/>
          <w:lang w:eastAsia="tr-TR"/>
        </w:rPr>
        <w:t>sınır değerler ve uygun olması halinde söz konusu değerler</w:t>
      </w:r>
      <w:r w:rsidR="00FB2B00">
        <w:rPr>
          <w:sz w:val="18"/>
          <w:szCs w:val="18"/>
          <w:lang w:eastAsia="tr-TR"/>
        </w:rPr>
        <w:t>e temel teşkil eden</w:t>
      </w:r>
      <w:r w:rsidR="00015E82">
        <w:rPr>
          <w:sz w:val="18"/>
          <w:szCs w:val="18"/>
          <w:lang w:eastAsia="tr-TR"/>
        </w:rPr>
        <w:t xml:space="preserve"> mevcut en iyi teknikler</w:t>
      </w:r>
      <w:r w:rsidR="00FB2B00">
        <w:rPr>
          <w:sz w:val="18"/>
          <w:szCs w:val="18"/>
          <w:lang w:eastAsia="tr-TR"/>
        </w:rPr>
        <w:t>, ve ayrıca sözkonusu çevresel performans</w:t>
      </w:r>
      <w:r w:rsidR="00015E82">
        <w:rPr>
          <w:sz w:val="18"/>
          <w:szCs w:val="18"/>
          <w:lang w:eastAsia="tr-TR"/>
        </w:rPr>
        <w:t xml:space="preserve"> </w:t>
      </w:r>
      <w:r>
        <w:rPr>
          <w:sz w:val="18"/>
          <w:szCs w:val="18"/>
          <w:lang w:eastAsia="tr-TR"/>
        </w:rPr>
        <w:t>hakkında kullanılabilir temsili veriler sağlayınız.</w:t>
      </w:r>
    </w:p>
    <w:p w:rsidR="00015E82" w:rsidRDefault="00015E82" w:rsidP="00015E82">
      <w:pPr>
        <w:pStyle w:val="Prrafodelista"/>
        <w:spacing w:after="120"/>
        <w:ind w:left="1065"/>
        <w:jc w:val="both"/>
        <w:rPr>
          <w:sz w:val="18"/>
          <w:szCs w:val="18"/>
          <w:lang w:eastAsia="tr-T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B06195" w:rsidRPr="00A866A3" w:rsidTr="003E5307">
        <w:tc>
          <w:tcPr>
            <w:tcW w:w="1471" w:type="dxa"/>
          </w:tcPr>
          <w:p w:rsidR="00B06195" w:rsidRPr="00A866A3" w:rsidRDefault="00B06195" w:rsidP="003E5307">
            <w:pPr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313/16</w:t>
            </w:r>
          </w:p>
        </w:tc>
        <w:tc>
          <w:tcPr>
            <w:tcW w:w="1472" w:type="dxa"/>
          </w:tcPr>
          <w:p w:rsidR="00B06195" w:rsidRPr="00A866A3" w:rsidRDefault="00B06195" w:rsidP="003E5307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B06195" w:rsidRPr="00A866A3" w:rsidRDefault="00B06195" w:rsidP="003E5307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B06195" w:rsidRPr="00A866A3" w:rsidRDefault="00B06195" w:rsidP="003E53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30.11.2010</w:t>
            </w:r>
          </w:p>
        </w:tc>
      </w:tr>
    </w:tbl>
    <w:p w:rsidR="00B06195" w:rsidRDefault="00B06195" w:rsidP="00015E82">
      <w:pPr>
        <w:pStyle w:val="Prrafodelista"/>
        <w:spacing w:after="120"/>
        <w:ind w:left="1065"/>
        <w:jc w:val="both"/>
        <w:rPr>
          <w:sz w:val="18"/>
          <w:szCs w:val="18"/>
          <w:lang w:eastAsia="tr-TR"/>
        </w:rPr>
      </w:pPr>
    </w:p>
    <w:p w:rsidR="00B06195" w:rsidRDefault="00015E82" w:rsidP="00B06195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Komisyon, iki belirli sektörü hedef alan bu soruya yanıt vermek için </w:t>
      </w:r>
      <w:r w:rsidR="005C4F34">
        <w:rPr>
          <w:sz w:val="18"/>
          <w:szCs w:val="18"/>
          <w:lang w:eastAsia="tr-TR"/>
        </w:rPr>
        <w:t>kılavuz belgeleri sunacaktır</w:t>
      </w:r>
      <w:r>
        <w:rPr>
          <w:sz w:val="18"/>
          <w:szCs w:val="18"/>
          <w:lang w:eastAsia="tr-TR"/>
        </w:rPr>
        <w:t xml:space="preserve"> . Rapor edilen veriler</w:t>
      </w:r>
      <w:r w:rsidR="00B06195">
        <w:rPr>
          <w:sz w:val="18"/>
          <w:szCs w:val="18"/>
          <w:lang w:eastAsia="tr-TR"/>
        </w:rPr>
        <w:t xml:space="preserve">, BREF dokümanlarında belirlenen sınır değerlerin, gerçekleştirilen performansın ve uygun olduğu durumlarda BAT ile ilgili emisyon seviyelerinin mümkün olabildiğince karşılaştırılması için değerlendirilecektir. </w:t>
      </w:r>
    </w:p>
    <w:p w:rsidR="00B06195" w:rsidRPr="00D84E1A" w:rsidRDefault="00B06195" w:rsidP="00B06195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D84E1A" w:rsidRPr="00B06195" w:rsidRDefault="00B06195" w:rsidP="00B06195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B06195">
        <w:rPr>
          <w:b/>
          <w:sz w:val="18"/>
          <w:szCs w:val="18"/>
          <w:lang w:eastAsia="tr-TR"/>
        </w:rPr>
        <w:t>Genel bağlayıcı kurallar (9(8)</w:t>
      </w:r>
      <w:r w:rsidR="000F2828">
        <w:rPr>
          <w:b/>
          <w:sz w:val="18"/>
          <w:szCs w:val="18"/>
          <w:lang w:eastAsia="tr-TR"/>
        </w:rPr>
        <w:t xml:space="preserve"> sayılı </w:t>
      </w:r>
      <w:r w:rsidR="000F2828" w:rsidRPr="00B06195">
        <w:rPr>
          <w:b/>
          <w:sz w:val="18"/>
          <w:szCs w:val="18"/>
          <w:lang w:eastAsia="tr-TR"/>
        </w:rPr>
        <w:t>Madde</w:t>
      </w:r>
      <w:r w:rsidRPr="00B06195">
        <w:rPr>
          <w:b/>
          <w:sz w:val="18"/>
          <w:szCs w:val="18"/>
          <w:lang w:eastAsia="tr-TR"/>
        </w:rPr>
        <w:t>)</w:t>
      </w:r>
    </w:p>
    <w:p w:rsidR="00B06195" w:rsidRDefault="009B2CB3" w:rsidP="00F42B12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9(8)</w:t>
      </w:r>
      <w:r w:rsidR="000F2828">
        <w:rPr>
          <w:sz w:val="18"/>
          <w:szCs w:val="18"/>
          <w:lang w:eastAsia="tr-TR"/>
        </w:rPr>
        <w:t xml:space="preserve"> sayılı Maddenin</w:t>
      </w:r>
      <w:r>
        <w:rPr>
          <w:sz w:val="18"/>
          <w:szCs w:val="18"/>
          <w:lang w:eastAsia="tr-TR"/>
        </w:rPr>
        <w:t xml:space="preserve"> öngördüğü biçimde, hangi işletme sınıfları</w:t>
      </w:r>
      <w:r w:rsidR="00F44123">
        <w:rPr>
          <w:sz w:val="18"/>
          <w:szCs w:val="18"/>
          <w:lang w:eastAsia="tr-TR"/>
        </w:rPr>
        <w:t xml:space="preserve"> ve hangi gereklilikler için</w:t>
      </w:r>
      <w:r w:rsidR="00A03C23">
        <w:rPr>
          <w:sz w:val="18"/>
          <w:szCs w:val="18"/>
          <w:lang w:eastAsia="tr-TR"/>
        </w:rPr>
        <w:t>,</w:t>
      </w:r>
      <w:r w:rsidR="00A03C23" w:rsidRPr="00A03C23">
        <w:rPr>
          <w:sz w:val="18"/>
          <w:szCs w:val="18"/>
          <w:lang w:eastAsia="tr-TR"/>
        </w:rPr>
        <w:t xml:space="preserve"> varsa</w:t>
      </w:r>
      <w:r w:rsidR="00A03C23">
        <w:rPr>
          <w:sz w:val="18"/>
          <w:szCs w:val="18"/>
          <w:lang w:eastAsia="tr-TR"/>
        </w:rPr>
        <w:t>,</w:t>
      </w:r>
      <w:r w:rsidR="00F44123">
        <w:rPr>
          <w:sz w:val="18"/>
          <w:szCs w:val="18"/>
          <w:lang w:eastAsia="tr-TR"/>
        </w:rPr>
        <w:t xml:space="preserve"> genel bağlayıcı kurallar koyulmuştur? Genel bağlayıcı kurallara </w:t>
      </w:r>
      <w:r w:rsidR="001056B7">
        <w:rPr>
          <w:sz w:val="18"/>
          <w:szCs w:val="18"/>
          <w:lang w:eastAsia="tr-TR"/>
        </w:rPr>
        <w:t>atıfta bulununuz</w:t>
      </w:r>
      <w:r w:rsidR="00F44123">
        <w:rPr>
          <w:sz w:val="18"/>
          <w:szCs w:val="18"/>
          <w:lang w:eastAsia="tr-TR"/>
        </w:rPr>
        <w:t xml:space="preserve">. Bu kurallar hangi şekildedir (örneğin bu kuralları kim koyar ve ne gibi bir yasal statüleri vardır)? Bu gibi kurallar uygulanırken, </w:t>
      </w:r>
      <w:r w:rsidR="00B508D2">
        <w:rPr>
          <w:sz w:val="18"/>
          <w:szCs w:val="18"/>
          <w:lang w:eastAsia="tr-TR"/>
        </w:rPr>
        <w:t>(9(4)</w:t>
      </w:r>
      <w:r w:rsidR="000F2828">
        <w:rPr>
          <w:sz w:val="18"/>
          <w:szCs w:val="18"/>
          <w:lang w:eastAsia="tr-TR"/>
        </w:rPr>
        <w:t xml:space="preserve"> sayılı Maddede</w:t>
      </w:r>
      <w:r w:rsidR="00B508D2">
        <w:rPr>
          <w:sz w:val="18"/>
          <w:szCs w:val="18"/>
          <w:lang w:eastAsia="tr-TR"/>
        </w:rPr>
        <w:t xml:space="preserve"> bahsedilen) </w:t>
      </w:r>
      <w:r w:rsidR="008333E6" w:rsidRPr="008333E6">
        <w:rPr>
          <w:sz w:val="18"/>
          <w:szCs w:val="18"/>
          <w:lang w:eastAsia="tr-TR"/>
        </w:rPr>
        <w:t>yerel etkenleri</w:t>
      </w:r>
      <w:r w:rsidR="008333E6">
        <w:rPr>
          <w:sz w:val="18"/>
          <w:szCs w:val="18"/>
          <w:lang w:eastAsia="tr-TR"/>
        </w:rPr>
        <w:t>n</w:t>
      </w:r>
      <w:r w:rsidR="008333E6" w:rsidRPr="008333E6">
        <w:rPr>
          <w:sz w:val="18"/>
          <w:szCs w:val="18"/>
          <w:lang w:eastAsia="tr-TR"/>
        </w:rPr>
        <w:t xml:space="preserve"> </w:t>
      </w:r>
      <w:r w:rsidR="00F44123">
        <w:rPr>
          <w:sz w:val="18"/>
          <w:szCs w:val="18"/>
          <w:lang w:eastAsia="tr-TR"/>
        </w:rPr>
        <w:t>dikkate al</w:t>
      </w:r>
      <w:r w:rsidR="008333E6">
        <w:rPr>
          <w:sz w:val="18"/>
          <w:szCs w:val="18"/>
          <w:lang w:eastAsia="tr-TR"/>
        </w:rPr>
        <w:t>ınması</w:t>
      </w:r>
      <w:r w:rsidR="006F34DA">
        <w:rPr>
          <w:sz w:val="18"/>
          <w:szCs w:val="18"/>
          <w:lang w:eastAsia="tr-TR"/>
        </w:rPr>
        <w:t xml:space="preserve"> yine de </w:t>
      </w:r>
      <w:r w:rsidR="008333E6">
        <w:rPr>
          <w:sz w:val="18"/>
          <w:szCs w:val="18"/>
          <w:lang w:eastAsia="tr-TR"/>
        </w:rPr>
        <w:t>-mümkün müdür</w:t>
      </w:r>
      <w:r w:rsidR="00B508D2">
        <w:rPr>
          <w:sz w:val="18"/>
          <w:szCs w:val="18"/>
          <w:lang w:eastAsia="tr-TR"/>
        </w:rPr>
        <w:t>?</w:t>
      </w:r>
    </w:p>
    <w:p w:rsidR="00B508D2" w:rsidRDefault="00F42B12" w:rsidP="00F42B12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B</w:t>
      </w:r>
      <w:r w:rsidR="00B508D2">
        <w:rPr>
          <w:sz w:val="18"/>
          <w:szCs w:val="18"/>
          <w:lang w:eastAsia="tr-TR"/>
        </w:rPr>
        <w:t>il</w:t>
      </w:r>
      <w:r>
        <w:rPr>
          <w:sz w:val="18"/>
          <w:szCs w:val="18"/>
          <w:lang w:eastAsia="tr-TR"/>
        </w:rPr>
        <w:t>inmesi halinde</w:t>
      </w:r>
      <w:r w:rsidR="006808CB">
        <w:rPr>
          <w:sz w:val="18"/>
          <w:szCs w:val="18"/>
          <w:lang w:eastAsia="tr-TR"/>
        </w:rPr>
        <w:t>,</w:t>
      </w:r>
      <w:r>
        <w:rPr>
          <w:sz w:val="18"/>
          <w:szCs w:val="18"/>
          <w:lang w:eastAsia="tr-TR"/>
        </w:rPr>
        <w:t xml:space="preserve"> raporlama dönemi sonuna kadar kaç tane işletme</w:t>
      </w:r>
      <w:r w:rsidR="006808CB">
        <w:rPr>
          <w:sz w:val="18"/>
          <w:szCs w:val="18"/>
          <w:lang w:eastAsia="tr-TR"/>
        </w:rPr>
        <w:t xml:space="preserve"> (kesin bir sayı veya yüzde olarak) </w:t>
      </w:r>
      <w:r>
        <w:rPr>
          <w:sz w:val="18"/>
          <w:szCs w:val="18"/>
          <w:lang w:eastAsia="tr-TR"/>
        </w:rPr>
        <w:t xml:space="preserve"> bu kurallara tabi olmuştur?</w:t>
      </w:r>
    </w:p>
    <w:p w:rsidR="00FF101A" w:rsidRPr="00FF101A" w:rsidRDefault="00FF101A" w:rsidP="00FF101A">
      <w:pPr>
        <w:pStyle w:val="Prrafodelista"/>
        <w:rPr>
          <w:sz w:val="18"/>
          <w:szCs w:val="18"/>
          <w:lang w:eastAsia="tr-TR"/>
        </w:rPr>
      </w:pPr>
    </w:p>
    <w:p w:rsidR="00FF101A" w:rsidRPr="007338D7" w:rsidRDefault="00FF101A" w:rsidP="00FF101A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7338D7">
        <w:rPr>
          <w:b/>
          <w:sz w:val="18"/>
          <w:szCs w:val="18"/>
          <w:lang w:eastAsia="tr-TR"/>
        </w:rPr>
        <w:t>Çevre</w:t>
      </w:r>
      <w:r w:rsidR="0039294C" w:rsidRPr="007338D7">
        <w:rPr>
          <w:b/>
          <w:sz w:val="18"/>
          <w:szCs w:val="18"/>
          <w:lang w:eastAsia="tr-TR"/>
        </w:rPr>
        <w:t>sel</w:t>
      </w:r>
      <w:r w:rsidRPr="007338D7">
        <w:rPr>
          <w:b/>
          <w:sz w:val="18"/>
          <w:szCs w:val="18"/>
          <w:lang w:eastAsia="tr-TR"/>
        </w:rPr>
        <w:t xml:space="preserve"> kalite standartları (Madde 10)</w:t>
      </w:r>
    </w:p>
    <w:p w:rsidR="0039294C" w:rsidRDefault="000F2828" w:rsidP="007338D7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10. Maddenin</w:t>
      </w:r>
      <w:r w:rsidR="0039294C">
        <w:rPr>
          <w:sz w:val="18"/>
          <w:szCs w:val="18"/>
          <w:lang w:eastAsia="tr-TR"/>
        </w:rPr>
        <w:t xml:space="preserve"> geçerli olduğu ve mevcut en iyi tekniklerin kullanılmasının </w:t>
      </w:r>
      <w:r w:rsidR="007338D7">
        <w:rPr>
          <w:sz w:val="18"/>
          <w:szCs w:val="18"/>
          <w:lang w:eastAsia="tr-TR"/>
        </w:rPr>
        <w:t>(</w:t>
      </w:r>
      <w:r>
        <w:rPr>
          <w:sz w:val="18"/>
          <w:szCs w:val="18"/>
          <w:lang w:eastAsia="tr-TR"/>
        </w:rPr>
        <w:t xml:space="preserve">2(7) sayılı Maddede </w:t>
      </w:r>
      <w:r w:rsidR="007338D7">
        <w:rPr>
          <w:sz w:val="18"/>
          <w:szCs w:val="18"/>
          <w:lang w:eastAsia="tr-TR"/>
        </w:rPr>
        <w:t xml:space="preserve">tanımlanan) </w:t>
      </w:r>
      <w:r w:rsidR="0039294C">
        <w:rPr>
          <w:sz w:val="18"/>
          <w:szCs w:val="18"/>
          <w:lang w:eastAsia="tr-TR"/>
        </w:rPr>
        <w:t>çevresel kalite standardını karşılamak için yetersiz olduğu durumlar ortaya çıkmış mıdır?</w:t>
      </w:r>
      <w:r w:rsidR="007338D7">
        <w:rPr>
          <w:sz w:val="18"/>
          <w:szCs w:val="18"/>
          <w:lang w:eastAsia="tr-TR"/>
        </w:rPr>
        <w:t xml:space="preserve"> Bu gibi durumların ortaya çıkmış olması halinde bu durumlarla ve alınan önlemlerle ilgili örnekler verin.</w:t>
      </w:r>
    </w:p>
    <w:p w:rsidR="001E6512" w:rsidRDefault="001E6512" w:rsidP="001E6512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7338D7" w:rsidRPr="001E6512" w:rsidRDefault="001E6512" w:rsidP="007338D7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1E6512">
        <w:rPr>
          <w:b/>
          <w:sz w:val="18"/>
          <w:szCs w:val="18"/>
          <w:lang w:eastAsia="tr-TR"/>
        </w:rPr>
        <w:t>İşletmelere y</w:t>
      </w:r>
      <w:r w:rsidR="000F2828">
        <w:rPr>
          <w:b/>
          <w:sz w:val="18"/>
          <w:szCs w:val="18"/>
          <w:lang w:eastAsia="tr-TR"/>
        </w:rPr>
        <w:t>önelik değişiklikler (Madde 12 il</w:t>
      </w:r>
      <w:r w:rsidRPr="001E6512">
        <w:rPr>
          <w:b/>
          <w:sz w:val="18"/>
          <w:szCs w:val="18"/>
          <w:lang w:eastAsia="tr-TR"/>
        </w:rPr>
        <w:t>e 2(10)</w:t>
      </w:r>
      <w:r w:rsidR="000F2828">
        <w:rPr>
          <w:b/>
          <w:sz w:val="18"/>
          <w:szCs w:val="18"/>
          <w:lang w:eastAsia="tr-TR"/>
        </w:rPr>
        <w:t xml:space="preserve"> sayılı Madde</w:t>
      </w:r>
      <w:r w:rsidRPr="001E6512">
        <w:rPr>
          <w:b/>
          <w:sz w:val="18"/>
          <w:szCs w:val="18"/>
          <w:lang w:eastAsia="tr-TR"/>
        </w:rPr>
        <w:t>)</w:t>
      </w:r>
    </w:p>
    <w:p w:rsidR="00954038" w:rsidRDefault="002A23F0" w:rsidP="00954038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 w:rsidRPr="002A23F0">
        <w:rPr>
          <w:sz w:val="18"/>
          <w:szCs w:val="18"/>
        </w:rPr>
        <w:t>Yetkili makamlar, ‘</w:t>
      </w:r>
      <w:r w:rsidR="008333E6">
        <w:rPr>
          <w:sz w:val="18"/>
          <w:szCs w:val="18"/>
        </w:rPr>
        <w:t xml:space="preserve">tesisin faaliyetindeki </w:t>
      </w:r>
      <w:r w:rsidRPr="002A23F0">
        <w:rPr>
          <w:sz w:val="18"/>
          <w:szCs w:val="18"/>
        </w:rPr>
        <w:t>bir değişikliğin’ çevreye yönelik sonuçlarının olup olmayabileceğine (2(10)</w:t>
      </w:r>
      <w:r w:rsidR="000F2828">
        <w:rPr>
          <w:sz w:val="18"/>
          <w:szCs w:val="18"/>
        </w:rPr>
        <w:t xml:space="preserve"> sayılı Madde</w:t>
      </w:r>
      <w:r w:rsidRPr="002A23F0">
        <w:rPr>
          <w:sz w:val="18"/>
          <w:szCs w:val="18"/>
        </w:rPr>
        <w:t>)  ve bu gibi bir değişikliğin ‘insanlar veya çevre üzerinde önemli olumsuz etkileri olabilecek’ ‘büyük bir değişiklik’ olup olmadığına (2(11)</w:t>
      </w:r>
      <w:r w:rsidR="000F2828">
        <w:rPr>
          <w:sz w:val="18"/>
          <w:szCs w:val="18"/>
        </w:rPr>
        <w:t xml:space="preserve"> sayılı Madde</w:t>
      </w:r>
      <w:r w:rsidRPr="002A23F0">
        <w:rPr>
          <w:sz w:val="18"/>
          <w:szCs w:val="18"/>
        </w:rPr>
        <w:t>) 12</w:t>
      </w:r>
      <w:r w:rsidR="000F2828">
        <w:rPr>
          <w:sz w:val="18"/>
          <w:szCs w:val="18"/>
        </w:rPr>
        <w:t xml:space="preserve">. Maddeye </w:t>
      </w:r>
      <w:r w:rsidRPr="002A23F0">
        <w:rPr>
          <w:sz w:val="18"/>
          <w:szCs w:val="18"/>
        </w:rPr>
        <w:t xml:space="preserve">uygun şekilde uygulamada nasıl karar verirler? İlgili yasal hükümler, kılavuz ve prosedürlere </w:t>
      </w:r>
      <w:r w:rsidR="001056B7">
        <w:rPr>
          <w:sz w:val="18"/>
          <w:szCs w:val="18"/>
        </w:rPr>
        <w:t>atıfta bulununuz</w:t>
      </w:r>
      <w:r>
        <w:rPr>
          <w:sz w:val="18"/>
          <w:szCs w:val="18"/>
        </w:rPr>
        <w:t>.</w:t>
      </w:r>
    </w:p>
    <w:p w:rsidR="00954038" w:rsidRDefault="00954038" w:rsidP="00954038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954038" w:rsidRPr="00954038" w:rsidRDefault="00954038" w:rsidP="00954038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 w:rsidRPr="00954038">
        <w:rPr>
          <w:b/>
          <w:sz w:val="18"/>
          <w:szCs w:val="18"/>
        </w:rPr>
        <w:t xml:space="preserve">İzin koşullarının </w:t>
      </w:r>
      <w:r w:rsidR="00E93931">
        <w:rPr>
          <w:b/>
          <w:sz w:val="18"/>
          <w:szCs w:val="18"/>
        </w:rPr>
        <w:t>gözden geçirilmesi</w:t>
      </w:r>
      <w:r w:rsidRPr="00954038">
        <w:rPr>
          <w:b/>
          <w:sz w:val="18"/>
          <w:szCs w:val="18"/>
        </w:rPr>
        <w:t xml:space="preserve"> ve güncellenmesi</w:t>
      </w:r>
    </w:p>
    <w:p w:rsidR="00954038" w:rsidRDefault="00954038" w:rsidP="00954038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 w:rsidRPr="001F3E19">
        <w:rPr>
          <w:sz w:val="18"/>
          <w:szCs w:val="18"/>
        </w:rPr>
        <w:t xml:space="preserve"> </w:t>
      </w:r>
      <w:r w:rsidR="001F3E19" w:rsidRPr="001F3E19">
        <w:rPr>
          <w:sz w:val="18"/>
          <w:szCs w:val="18"/>
        </w:rPr>
        <w:t xml:space="preserve">İzin koşullarının </w:t>
      </w:r>
      <w:r w:rsidR="00E93931">
        <w:rPr>
          <w:sz w:val="18"/>
          <w:szCs w:val="18"/>
        </w:rPr>
        <w:t>gözden geçirilmesi</w:t>
      </w:r>
      <w:r w:rsidR="001F3E19" w:rsidRPr="001F3E19">
        <w:rPr>
          <w:sz w:val="18"/>
          <w:szCs w:val="18"/>
        </w:rPr>
        <w:t xml:space="preserve"> ve gerekli görüldüğü durumlarda güncellenme</w:t>
      </w:r>
      <w:r w:rsidR="001F3E19">
        <w:rPr>
          <w:sz w:val="18"/>
          <w:szCs w:val="18"/>
        </w:rPr>
        <w:t xml:space="preserve"> sıklığı (13</w:t>
      </w:r>
      <w:r w:rsidR="000F2828">
        <w:rPr>
          <w:sz w:val="18"/>
          <w:szCs w:val="18"/>
        </w:rPr>
        <w:t>. Madde</w:t>
      </w:r>
      <w:r w:rsidR="001F3E19">
        <w:rPr>
          <w:sz w:val="18"/>
          <w:szCs w:val="18"/>
        </w:rPr>
        <w:t xml:space="preserve">), ulusal veya yerel </w:t>
      </w:r>
      <w:r w:rsidR="00E93931">
        <w:rPr>
          <w:sz w:val="18"/>
          <w:szCs w:val="18"/>
        </w:rPr>
        <w:t>mevzuatlarda</w:t>
      </w:r>
      <w:r w:rsidR="001F3E19">
        <w:rPr>
          <w:sz w:val="18"/>
          <w:szCs w:val="18"/>
        </w:rPr>
        <w:t xml:space="preserve"> </w:t>
      </w:r>
      <w:r w:rsidR="00E93931">
        <w:rPr>
          <w:sz w:val="18"/>
          <w:szCs w:val="18"/>
        </w:rPr>
        <w:t xml:space="preserve">mı </w:t>
      </w:r>
      <w:r w:rsidR="001F3E19">
        <w:rPr>
          <w:sz w:val="18"/>
          <w:szCs w:val="18"/>
        </w:rPr>
        <w:t>belirtilmiş</w:t>
      </w:r>
      <w:r w:rsidR="00E93931">
        <w:rPr>
          <w:sz w:val="18"/>
          <w:szCs w:val="18"/>
        </w:rPr>
        <w:t>tir,</w:t>
      </w:r>
      <w:r w:rsidR="001F3E19">
        <w:rPr>
          <w:sz w:val="18"/>
          <w:szCs w:val="18"/>
        </w:rPr>
        <w:t xml:space="preserve"> </w:t>
      </w:r>
      <w:r w:rsidR="00E93931">
        <w:rPr>
          <w:sz w:val="18"/>
          <w:szCs w:val="18"/>
        </w:rPr>
        <w:t>yoksa</w:t>
      </w:r>
      <w:r w:rsidR="001F3E19">
        <w:rPr>
          <w:sz w:val="18"/>
          <w:szCs w:val="18"/>
        </w:rPr>
        <w:t xml:space="preserve"> izinlerdeki zaman sınırları gibi başka y</w:t>
      </w:r>
      <w:r w:rsidR="00A627F8">
        <w:rPr>
          <w:sz w:val="18"/>
          <w:szCs w:val="18"/>
        </w:rPr>
        <w:t>ollarla</w:t>
      </w:r>
      <w:r w:rsidR="001F3E19">
        <w:rPr>
          <w:sz w:val="18"/>
          <w:szCs w:val="18"/>
        </w:rPr>
        <w:t xml:space="preserve"> </w:t>
      </w:r>
      <w:r w:rsidR="00E93931">
        <w:rPr>
          <w:sz w:val="18"/>
          <w:szCs w:val="18"/>
        </w:rPr>
        <w:t xml:space="preserve">mı </w:t>
      </w:r>
      <w:r w:rsidR="001F3E19">
        <w:rPr>
          <w:sz w:val="18"/>
          <w:szCs w:val="18"/>
        </w:rPr>
        <w:t>belirlenmiş</w:t>
      </w:r>
      <w:r w:rsidR="00E93931">
        <w:rPr>
          <w:sz w:val="18"/>
          <w:szCs w:val="18"/>
        </w:rPr>
        <w:t>t</w:t>
      </w:r>
      <w:r w:rsidR="001F3E19">
        <w:rPr>
          <w:sz w:val="18"/>
          <w:szCs w:val="18"/>
        </w:rPr>
        <w:t xml:space="preserve">ir? </w:t>
      </w:r>
      <w:r w:rsidR="00A627F8">
        <w:rPr>
          <w:sz w:val="18"/>
          <w:szCs w:val="18"/>
        </w:rPr>
        <w:t>Başka yollarla belirlenmiş</w:t>
      </w:r>
      <w:r w:rsidR="00E93931">
        <w:rPr>
          <w:sz w:val="18"/>
          <w:szCs w:val="18"/>
        </w:rPr>
        <w:t>se,</w:t>
      </w:r>
      <w:r w:rsidR="00A627F8">
        <w:rPr>
          <w:sz w:val="18"/>
          <w:szCs w:val="18"/>
        </w:rPr>
        <w:t xml:space="preserve"> bu yollar nelerdir? İlgili mevzuat, kılavuz veya prosedürlere </w:t>
      </w:r>
      <w:r w:rsidR="001056B7">
        <w:rPr>
          <w:sz w:val="18"/>
          <w:szCs w:val="18"/>
        </w:rPr>
        <w:t>atıfta bulununuz</w:t>
      </w:r>
      <w:r w:rsidR="00A627F8">
        <w:rPr>
          <w:sz w:val="18"/>
          <w:szCs w:val="18"/>
        </w:rPr>
        <w:t>.</w:t>
      </w:r>
    </w:p>
    <w:p w:rsidR="00A627F8" w:rsidRDefault="00E55A56" w:rsidP="00954038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</w:rPr>
        <w:t xml:space="preserve"> </w:t>
      </w:r>
      <w:r w:rsidR="00A627F8">
        <w:rPr>
          <w:sz w:val="18"/>
          <w:szCs w:val="18"/>
        </w:rPr>
        <w:t xml:space="preserve">İzin koşullarının </w:t>
      </w:r>
      <w:r w:rsidR="00EE0390">
        <w:rPr>
          <w:sz w:val="18"/>
          <w:szCs w:val="18"/>
        </w:rPr>
        <w:t>gözden geçirilmesi</w:t>
      </w:r>
      <w:r w:rsidR="00A627F8">
        <w:rPr>
          <w:sz w:val="18"/>
          <w:szCs w:val="18"/>
        </w:rPr>
        <w:t>i için temsili sıklık nedir? İşletme veya sektörler arasında farklılıkların olduğu durumlarda</w:t>
      </w:r>
      <w:r w:rsidR="00EE0390">
        <w:rPr>
          <w:sz w:val="18"/>
          <w:szCs w:val="18"/>
        </w:rPr>
        <w:t>,</w:t>
      </w:r>
      <w:r w:rsidR="00A627F8">
        <w:rPr>
          <w:sz w:val="18"/>
          <w:szCs w:val="18"/>
        </w:rPr>
        <w:t xml:space="preserve"> varsa </w:t>
      </w:r>
      <w:r w:rsidR="009858A4">
        <w:rPr>
          <w:sz w:val="18"/>
          <w:szCs w:val="18"/>
        </w:rPr>
        <w:t>açıklayıcı</w:t>
      </w:r>
      <w:r w:rsidR="00A627F8">
        <w:rPr>
          <w:sz w:val="18"/>
          <w:szCs w:val="18"/>
        </w:rPr>
        <w:t xml:space="preserve"> bilgi </w:t>
      </w:r>
      <w:r w:rsidR="0074464D">
        <w:rPr>
          <w:sz w:val="18"/>
          <w:szCs w:val="18"/>
        </w:rPr>
        <w:t>veriniz</w:t>
      </w:r>
      <w:r w:rsidR="00A627F8">
        <w:rPr>
          <w:sz w:val="18"/>
          <w:szCs w:val="18"/>
        </w:rPr>
        <w:t xml:space="preserve">. </w:t>
      </w:r>
    </w:p>
    <w:p w:rsidR="00E55A56" w:rsidRPr="001F3E19" w:rsidRDefault="00E55A56" w:rsidP="00E55A56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954038" w:rsidRDefault="00E55A56" w:rsidP="00954038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 w:rsidRPr="00ED13FD">
        <w:rPr>
          <w:b/>
          <w:sz w:val="18"/>
          <w:szCs w:val="18"/>
        </w:rPr>
        <w:t>İzin koşullarına uygunlu</w:t>
      </w:r>
      <w:r>
        <w:rPr>
          <w:b/>
          <w:sz w:val="18"/>
          <w:szCs w:val="18"/>
        </w:rPr>
        <w:t>k (Madde 14)</w:t>
      </w:r>
    </w:p>
    <w:p w:rsidR="00954038" w:rsidRDefault="00E55A56" w:rsidP="00E55A56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 </w:t>
      </w:r>
      <w:r w:rsidR="00EF0095">
        <w:rPr>
          <w:sz w:val="18"/>
          <w:szCs w:val="18"/>
          <w:lang w:eastAsia="tr-TR"/>
        </w:rPr>
        <w:t>14</w:t>
      </w:r>
      <w:r w:rsidR="000F2828">
        <w:rPr>
          <w:sz w:val="18"/>
          <w:szCs w:val="18"/>
          <w:lang w:eastAsia="tr-TR"/>
        </w:rPr>
        <w:t>. Maddede</w:t>
      </w:r>
      <w:r w:rsidR="00EF0095">
        <w:rPr>
          <w:sz w:val="18"/>
          <w:szCs w:val="18"/>
          <w:lang w:eastAsia="tr-TR"/>
        </w:rPr>
        <w:t xml:space="preserve"> bahsedilen, </w:t>
      </w:r>
      <w:r w:rsidR="005719EA" w:rsidRPr="008D1B84">
        <w:rPr>
          <w:sz w:val="18"/>
          <w:szCs w:val="18"/>
          <w:lang w:eastAsia="tr-TR"/>
        </w:rPr>
        <w:t>emisyon</w:t>
      </w:r>
      <w:r w:rsidR="00EF0095">
        <w:rPr>
          <w:sz w:val="18"/>
          <w:szCs w:val="18"/>
          <w:lang w:eastAsia="tr-TR"/>
        </w:rPr>
        <w:t xml:space="preserve"> izleme sonuçları hakkında </w:t>
      </w:r>
      <w:r w:rsidR="008D0C8E">
        <w:rPr>
          <w:sz w:val="18"/>
          <w:szCs w:val="18"/>
          <w:lang w:eastAsia="tr-TR"/>
        </w:rPr>
        <w:t>işletmeci</w:t>
      </w:r>
      <w:r w:rsidR="00EF0095">
        <w:rPr>
          <w:sz w:val="18"/>
          <w:szCs w:val="18"/>
          <w:lang w:eastAsia="tr-TR"/>
        </w:rPr>
        <w:t xml:space="preserve">lerin yetkili makamları düzenli olarak bilgilendirmesi şeklindeki gereklilik uygulamada nasıl yürütülür? Bu konu </w:t>
      </w:r>
      <w:r w:rsidR="00744833">
        <w:rPr>
          <w:sz w:val="18"/>
          <w:szCs w:val="18"/>
          <w:lang w:eastAsia="tr-TR"/>
        </w:rPr>
        <w:t>hakkında yetkili</w:t>
      </w:r>
      <w:r w:rsidR="00EF0095">
        <w:rPr>
          <w:sz w:val="18"/>
          <w:szCs w:val="18"/>
          <w:lang w:eastAsia="tr-TR"/>
        </w:rPr>
        <w:t xml:space="preserve"> makamlar</w:t>
      </w:r>
      <w:r w:rsidR="00744833">
        <w:rPr>
          <w:sz w:val="18"/>
          <w:szCs w:val="18"/>
          <w:lang w:eastAsia="tr-TR"/>
        </w:rPr>
        <w:t xml:space="preserve">a yönelik her türlü </w:t>
      </w:r>
      <w:r w:rsidR="008D0C8E">
        <w:rPr>
          <w:sz w:val="18"/>
          <w:szCs w:val="18"/>
          <w:lang w:eastAsia="tr-TR"/>
        </w:rPr>
        <w:t>spesifik</w:t>
      </w:r>
      <w:r w:rsidR="00744833">
        <w:rPr>
          <w:sz w:val="18"/>
          <w:szCs w:val="18"/>
          <w:lang w:eastAsia="tr-TR"/>
        </w:rPr>
        <w:t xml:space="preserve"> yönetmelik, prosedür veya kılavuza </w:t>
      </w:r>
      <w:r w:rsidR="001056B7">
        <w:rPr>
          <w:sz w:val="18"/>
          <w:szCs w:val="18"/>
        </w:rPr>
        <w:t>atıfta bulununuz</w:t>
      </w:r>
      <w:r w:rsidR="00744833">
        <w:rPr>
          <w:sz w:val="18"/>
          <w:szCs w:val="18"/>
          <w:lang w:eastAsia="tr-TR"/>
        </w:rPr>
        <w:t>.</w:t>
      </w:r>
    </w:p>
    <w:p w:rsidR="00744833" w:rsidRDefault="00744833" w:rsidP="00E55A56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 Tüm </w:t>
      </w:r>
      <w:r w:rsidR="001E1D88">
        <w:rPr>
          <w:sz w:val="18"/>
          <w:szCs w:val="18"/>
          <w:lang w:eastAsia="tr-TR"/>
        </w:rPr>
        <w:t>işletmeci</w:t>
      </w:r>
      <w:r>
        <w:rPr>
          <w:sz w:val="18"/>
          <w:szCs w:val="18"/>
          <w:lang w:eastAsia="tr-TR"/>
        </w:rPr>
        <w:t xml:space="preserve">ler tarafından </w:t>
      </w:r>
      <w:r w:rsidR="001E1D88">
        <w:rPr>
          <w:sz w:val="18"/>
          <w:szCs w:val="18"/>
          <w:lang w:eastAsia="tr-TR"/>
        </w:rPr>
        <w:t>periyodik</w:t>
      </w:r>
      <w:r w:rsidR="00C77D44">
        <w:rPr>
          <w:sz w:val="18"/>
          <w:szCs w:val="18"/>
          <w:lang w:eastAsia="tr-TR"/>
        </w:rPr>
        <w:t xml:space="preserve"> bir izleme raporu sunulur mu? </w:t>
      </w:r>
      <w:r w:rsidR="0074464D">
        <w:rPr>
          <w:sz w:val="18"/>
          <w:szCs w:val="18"/>
          <w:lang w:eastAsia="tr-TR"/>
        </w:rPr>
        <w:t>Bu gibi bilgilerin sunulmasına ilişkin temsili sıklık hakkında bilgi veriniz. Sektörler arasında farklılıkların olduğu durumlarda</w:t>
      </w:r>
      <w:r w:rsidR="001E1D88">
        <w:rPr>
          <w:sz w:val="18"/>
          <w:szCs w:val="18"/>
          <w:lang w:eastAsia="tr-TR"/>
        </w:rPr>
        <w:t>,</w:t>
      </w:r>
      <w:r w:rsidR="0074464D">
        <w:rPr>
          <w:sz w:val="18"/>
          <w:szCs w:val="18"/>
          <w:lang w:eastAsia="tr-TR"/>
        </w:rPr>
        <w:t xml:space="preserve"> varsa açıklayıcı </w:t>
      </w:r>
      <w:r w:rsidR="004A52C9">
        <w:rPr>
          <w:sz w:val="18"/>
          <w:szCs w:val="18"/>
          <w:lang w:eastAsia="tr-TR"/>
        </w:rPr>
        <w:t>bilgi veriniz.</w:t>
      </w:r>
    </w:p>
    <w:p w:rsidR="004A52C9" w:rsidRDefault="003A4187" w:rsidP="00E55A56">
      <w:pPr>
        <w:pStyle w:val="Prrafodelista"/>
        <w:numPr>
          <w:ilvl w:val="1"/>
          <w:numId w:val="7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 Üye Devletlerdeki çevre denetimlerine ilişkin asgari kriterleri öngören Tavsiye Belgesi kapsamındaki rap</w:t>
      </w:r>
      <w:r w:rsidR="005A1600">
        <w:rPr>
          <w:sz w:val="18"/>
          <w:szCs w:val="18"/>
          <w:lang w:eastAsia="tr-TR"/>
        </w:rPr>
        <w:t>orlamada halihazırda sunulmuş olmaması</w:t>
      </w:r>
      <w:r>
        <w:rPr>
          <w:sz w:val="18"/>
          <w:szCs w:val="18"/>
          <w:lang w:eastAsia="tr-TR"/>
        </w:rPr>
        <w:t xml:space="preserve"> halinde lütfen </w:t>
      </w:r>
      <w:r w:rsidR="00100B5E">
        <w:rPr>
          <w:sz w:val="18"/>
          <w:szCs w:val="18"/>
          <w:lang w:eastAsia="tr-TR"/>
        </w:rPr>
        <w:t xml:space="preserve">aşağıdaki konular hakkında, 2008/1/EC sayılı Direktif kapsamına giren işletmelere dair mevcut bilgileri </w:t>
      </w:r>
      <w:r w:rsidR="00383DBC">
        <w:rPr>
          <w:sz w:val="18"/>
          <w:szCs w:val="18"/>
          <w:lang w:eastAsia="tr-TR"/>
        </w:rPr>
        <w:t>veriniz:</w:t>
      </w:r>
    </w:p>
    <w:p w:rsidR="00383DBC" w:rsidRDefault="00383DBC" w:rsidP="00383DBC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Yetkili Makamlar tarafından gerçekleştirilen çe</w:t>
      </w:r>
      <w:r w:rsidR="00B3035E">
        <w:rPr>
          <w:sz w:val="18"/>
          <w:szCs w:val="18"/>
          <w:lang w:eastAsia="tr-TR"/>
        </w:rPr>
        <w:t>vre denetimini oluşturabilecek temel unsurlar (</w:t>
      </w:r>
      <w:r w:rsidR="00F866D7">
        <w:rPr>
          <w:sz w:val="18"/>
          <w:szCs w:val="18"/>
          <w:lang w:eastAsia="tr-TR"/>
        </w:rPr>
        <w:t>açıklama</w:t>
      </w:r>
      <w:r w:rsidR="00B3035E">
        <w:rPr>
          <w:sz w:val="18"/>
          <w:szCs w:val="18"/>
          <w:lang w:eastAsia="tr-TR"/>
        </w:rPr>
        <w:t>);</w:t>
      </w:r>
    </w:p>
    <w:p w:rsidR="00B3035E" w:rsidRDefault="00B3035E" w:rsidP="00383DBC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raporlama dönemi boyunca yetkili makamlar tarafından gerçekleştirilen saha ziyaretlerinin toplam sayısı (sayı);</w:t>
      </w:r>
    </w:p>
    <w:p w:rsidR="00B3035E" w:rsidRDefault="00B3035E" w:rsidP="00383DBC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raporlama dönemi boyunca söz konusu saha ziyaretlerinin</w:t>
      </w:r>
      <w:r w:rsidR="00FA32DD">
        <w:rPr>
          <w:sz w:val="18"/>
          <w:szCs w:val="18"/>
          <w:lang w:eastAsia="tr-TR"/>
        </w:rPr>
        <w:t xml:space="preserve"> gerçekleştirildiği işletmelerin toplam sayısı (sayı);</w:t>
      </w:r>
    </w:p>
    <w:p w:rsidR="00FA32DD" w:rsidRDefault="00132640" w:rsidP="00383DBC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raporlama dönemi boyunca</w:t>
      </w:r>
      <w:r w:rsidR="004B5866">
        <w:rPr>
          <w:sz w:val="18"/>
          <w:szCs w:val="18"/>
          <w:lang w:eastAsia="tr-TR"/>
        </w:rPr>
        <w:t xml:space="preserve"> yetkili makamlar tarafından veya adına</w:t>
      </w:r>
      <w:r w:rsidR="00F866D7">
        <w:rPr>
          <w:sz w:val="18"/>
          <w:szCs w:val="18"/>
          <w:lang w:eastAsia="tr-TR"/>
        </w:rPr>
        <w:t>,</w:t>
      </w:r>
      <w:r w:rsidR="004B5866">
        <w:rPr>
          <w:sz w:val="18"/>
          <w:szCs w:val="18"/>
          <w:lang w:eastAsia="tr-TR"/>
        </w:rPr>
        <w:t xml:space="preserve">  emisyon ölçümlerinin ve/veya </w:t>
      </w:r>
      <w:r w:rsidR="00F866D7">
        <w:rPr>
          <w:sz w:val="18"/>
          <w:szCs w:val="18"/>
          <w:lang w:eastAsia="tr-TR"/>
        </w:rPr>
        <w:t xml:space="preserve">atık </w:t>
      </w:r>
      <w:r w:rsidR="004B5866">
        <w:rPr>
          <w:sz w:val="18"/>
          <w:szCs w:val="18"/>
          <w:lang w:eastAsia="tr-TR"/>
        </w:rPr>
        <w:t>numune alım</w:t>
      </w:r>
      <w:r w:rsidR="00F866D7">
        <w:rPr>
          <w:sz w:val="18"/>
          <w:szCs w:val="18"/>
          <w:lang w:eastAsia="tr-TR"/>
        </w:rPr>
        <w:t>lar</w:t>
      </w:r>
      <w:r w:rsidR="004B5866">
        <w:rPr>
          <w:sz w:val="18"/>
          <w:szCs w:val="18"/>
          <w:lang w:eastAsia="tr-TR"/>
        </w:rPr>
        <w:t xml:space="preserve">ının </w:t>
      </w:r>
      <w:r>
        <w:rPr>
          <w:sz w:val="18"/>
          <w:szCs w:val="18"/>
          <w:lang w:eastAsia="tr-TR"/>
        </w:rPr>
        <w:t>gerçekleştiği saha ziyaretlerinin toplam sayısı (sayı);</w:t>
      </w:r>
    </w:p>
    <w:p w:rsidR="00132640" w:rsidRDefault="00132640" w:rsidP="00383DBC">
      <w:pPr>
        <w:pStyle w:val="Prrafodelista"/>
        <w:numPr>
          <w:ilvl w:val="0"/>
          <w:numId w:val="11"/>
        </w:numPr>
        <w:spacing w:after="120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raporlama dönemi boyunca kaza, olay ve izin koşullarına uyulmaması sonucunda alınan önlem</w:t>
      </w:r>
      <w:r w:rsidR="00824987">
        <w:rPr>
          <w:sz w:val="18"/>
          <w:szCs w:val="18"/>
          <w:lang w:eastAsia="tr-TR"/>
        </w:rPr>
        <w:t xml:space="preserve"> türleri</w:t>
      </w:r>
      <w:r>
        <w:rPr>
          <w:sz w:val="18"/>
          <w:szCs w:val="18"/>
          <w:lang w:eastAsia="tr-TR"/>
        </w:rPr>
        <w:t xml:space="preserve"> (örneğin yaptırımlar veya diğer tedbirler) (tanım).</w:t>
      </w:r>
    </w:p>
    <w:p w:rsidR="00824987" w:rsidRDefault="00824987" w:rsidP="00824987">
      <w:pPr>
        <w:pStyle w:val="Prrafodelista"/>
        <w:spacing w:after="120"/>
        <w:ind w:left="1425"/>
        <w:contextualSpacing w:val="0"/>
        <w:jc w:val="both"/>
        <w:rPr>
          <w:sz w:val="18"/>
          <w:szCs w:val="18"/>
          <w:lang w:eastAsia="tr-T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824987" w:rsidRPr="00A866A3" w:rsidTr="007D4C0C">
        <w:tc>
          <w:tcPr>
            <w:tcW w:w="1471" w:type="dxa"/>
          </w:tcPr>
          <w:p w:rsidR="00824987" w:rsidRPr="00A866A3" w:rsidRDefault="00824987" w:rsidP="007D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30.11.2010</w:t>
            </w:r>
          </w:p>
        </w:tc>
        <w:tc>
          <w:tcPr>
            <w:tcW w:w="1472" w:type="dxa"/>
          </w:tcPr>
          <w:p w:rsidR="00824987" w:rsidRPr="00A866A3" w:rsidRDefault="00824987" w:rsidP="007D4C0C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824987" w:rsidRPr="00A866A3" w:rsidRDefault="00824987" w:rsidP="007D4C0C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824987" w:rsidRPr="00A866A3" w:rsidRDefault="00824987" w:rsidP="007D4C0C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313/17</w:t>
            </w:r>
          </w:p>
        </w:tc>
      </w:tr>
    </w:tbl>
    <w:p w:rsidR="00824987" w:rsidRPr="00824987" w:rsidRDefault="00824987" w:rsidP="00824987">
      <w:pPr>
        <w:pStyle w:val="Prrafodelista"/>
        <w:numPr>
          <w:ilvl w:val="0"/>
          <w:numId w:val="7"/>
        </w:numPr>
        <w:spacing w:before="240" w:after="120"/>
        <w:ind w:left="1060" w:hanging="357"/>
        <w:contextualSpacing w:val="0"/>
        <w:jc w:val="both"/>
        <w:rPr>
          <w:b/>
          <w:sz w:val="18"/>
          <w:szCs w:val="18"/>
          <w:lang w:eastAsia="tr-TR"/>
        </w:rPr>
      </w:pPr>
      <w:r w:rsidRPr="00824987">
        <w:rPr>
          <w:b/>
          <w:sz w:val="18"/>
          <w:szCs w:val="18"/>
          <w:lang w:eastAsia="tr-TR"/>
        </w:rPr>
        <w:t>Halkın bilgilendirilmesi ve katılımı (15 ve 16</w:t>
      </w:r>
      <w:r w:rsidR="000F2828">
        <w:rPr>
          <w:b/>
          <w:sz w:val="18"/>
          <w:szCs w:val="18"/>
          <w:lang w:eastAsia="tr-TR"/>
        </w:rPr>
        <w:t>. Maddeler</w:t>
      </w:r>
      <w:r w:rsidRPr="00824987">
        <w:rPr>
          <w:b/>
          <w:sz w:val="18"/>
          <w:szCs w:val="18"/>
          <w:lang w:eastAsia="tr-TR"/>
        </w:rPr>
        <w:t>)</w:t>
      </w:r>
    </w:p>
    <w:p w:rsidR="00824987" w:rsidRDefault="00807584" w:rsidP="00313A34">
      <w:pPr>
        <w:pStyle w:val="Prrafodelista"/>
        <w:numPr>
          <w:ilvl w:val="1"/>
          <w:numId w:val="7"/>
        </w:numPr>
        <w:spacing w:after="120"/>
        <w:ind w:left="1134" w:hanging="431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2008/1/EC sayılı Direktifin gerek</w:t>
      </w:r>
      <w:r w:rsidR="000F30CB">
        <w:rPr>
          <w:sz w:val="18"/>
          <w:szCs w:val="18"/>
          <w:lang w:eastAsia="tr-TR"/>
        </w:rPr>
        <w:t>tirdiği şekilde</w:t>
      </w:r>
      <w:r w:rsidR="001B3981">
        <w:rPr>
          <w:sz w:val="18"/>
          <w:szCs w:val="18"/>
          <w:lang w:eastAsia="tr-TR"/>
        </w:rPr>
        <w:t>, son raporlama döneminden beri</w:t>
      </w:r>
      <w:r w:rsidR="000F30CB">
        <w:rPr>
          <w:sz w:val="18"/>
          <w:szCs w:val="18"/>
          <w:lang w:eastAsia="tr-TR"/>
        </w:rPr>
        <w:t xml:space="preserve"> halkın bilgilendirilmesini ve izin prosedürüne katılımını öngören </w:t>
      </w:r>
      <w:r w:rsidR="001B3F1A">
        <w:rPr>
          <w:sz w:val="18"/>
          <w:szCs w:val="18"/>
          <w:lang w:eastAsia="tr-TR"/>
        </w:rPr>
        <w:t>uyumlaştırma</w:t>
      </w:r>
      <w:r w:rsidR="001B3981">
        <w:rPr>
          <w:sz w:val="18"/>
          <w:szCs w:val="18"/>
          <w:lang w:eastAsia="tr-TR"/>
        </w:rPr>
        <w:t xml:space="preserve"> mevzuatına yönelik varsa ne gibi önemli değişiklikler yapılmıştır (15 ve 16</w:t>
      </w:r>
      <w:r w:rsidR="000F2828">
        <w:rPr>
          <w:sz w:val="18"/>
          <w:szCs w:val="18"/>
          <w:lang w:eastAsia="tr-TR"/>
        </w:rPr>
        <w:t>. Maddeler</w:t>
      </w:r>
      <w:r w:rsidR="001B3981">
        <w:rPr>
          <w:sz w:val="18"/>
          <w:szCs w:val="18"/>
          <w:lang w:eastAsia="tr-TR"/>
        </w:rPr>
        <w:t xml:space="preserve">)? </w:t>
      </w:r>
      <w:r w:rsidR="00CF6A8C">
        <w:rPr>
          <w:sz w:val="18"/>
          <w:szCs w:val="18"/>
          <w:lang w:eastAsia="tr-TR"/>
        </w:rPr>
        <w:t>Yetkili makamlar, izin başvurusunda bulunanlar ve bu gerekliliklerin ilgilendirdiği halk üzerindeki etki nasıl olmuştur?</w:t>
      </w:r>
    </w:p>
    <w:p w:rsidR="00CF6A8C" w:rsidRDefault="00CF6A8C" w:rsidP="00CF6A8C">
      <w:pPr>
        <w:pStyle w:val="Prrafodelista"/>
        <w:spacing w:after="120"/>
        <w:ind w:left="1134"/>
        <w:contextualSpacing w:val="0"/>
        <w:jc w:val="both"/>
        <w:rPr>
          <w:sz w:val="18"/>
          <w:szCs w:val="18"/>
          <w:lang w:eastAsia="tr-TR"/>
        </w:rPr>
      </w:pPr>
    </w:p>
    <w:p w:rsidR="00CF6A8C" w:rsidRPr="00CF6A8C" w:rsidRDefault="00CF6A8C" w:rsidP="00CF6A8C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CF6A8C">
        <w:rPr>
          <w:b/>
          <w:sz w:val="18"/>
          <w:szCs w:val="18"/>
          <w:lang w:eastAsia="tr-TR"/>
        </w:rPr>
        <w:t xml:space="preserve">Sınır ötesi işbirliği (Madde 18) </w:t>
      </w:r>
    </w:p>
    <w:p w:rsidR="00CF6A8C" w:rsidRDefault="00A14789" w:rsidP="00780197">
      <w:pPr>
        <w:pStyle w:val="Prrafodelista"/>
        <w:numPr>
          <w:ilvl w:val="1"/>
          <w:numId w:val="7"/>
        </w:numPr>
        <w:spacing w:after="120"/>
        <w:ind w:left="1134" w:hanging="431"/>
        <w:contextualSpacing w:val="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Raporlama döneminde </w:t>
      </w:r>
      <w:r w:rsidR="008A2679">
        <w:rPr>
          <w:sz w:val="18"/>
          <w:szCs w:val="18"/>
          <w:lang w:eastAsia="tr-TR"/>
        </w:rPr>
        <w:t>18</w:t>
      </w:r>
      <w:r w:rsidR="000F2828">
        <w:rPr>
          <w:sz w:val="18"/>
          <w:szCs w:val="18"/>
          <w:lang w:eastAsia="tr-TR"/>
        </w:rPr>
        <w:t>. Madde</w:t>
      </w:r>
      <w:r w:rsidR="008A2679">
        <w:rPr>
          <w:sz w:val="18"/>
          <w:szCs w:val="18"/>
          <w:lang w:eastAsia="tr-TR"/>
        </w:rPr>
        <w:t xml:space="preserve"> gerekliliklerinin </w:t>
      </w:r>
      <w:r w:rsidR="00780197">
        <w:rPr>
          <w:sz w:val="18"/>
          <w:szCs w:val="18"/>
          <w:lang w:eastAsia="tr-TR"/>
        </w:rPr>
        <w:t xml:space="preserve">sınır ötesi bilgi ve işbirliği açısından </w:t>
      </w:r>
      <w:r w:rsidR="008A2679">
        <w:rPr>
          <w:sz w:val="18"/>
          <w:szCs w:val="18"/>
          <w:lang w:eastAsia="tr-TR"/>
        </w:rPr>
        <w:t>kullanımı</w:t>
      </w:r>
      <w:r w:rsidR="00780197">
        <w:rPr>
          <w:sz w:val="18"/>
          <w:szCs w:val="18"/>
          <w:lang w:eastAsia="tr-TR"/>
        </w:rPr>
        <w:t xml:space="preserve"> örneği görülmüş müdür? Kullanılan genel prosedürleri açıklayıcı örnekler veriniz.</w:t>
      </w:r>
    </w:p>
    <w:p w:rsidR="00780197" w:rsidRDefault="00780197" w:rsidP="00780197">
      <w:pPr>
        <w:pStyle w:val="Prrafodelista"/>
        <w:spacing w:after="120"/>
        <w:ind w:left="1134"/>
        <w:contextualSpacing w:val="0"/>
        <w:jc w:val="both"/>
        <w:rPr>
          <w:sz w:val="18"/>
          <w:szCs w:val="18"/>
          <w:lang w:eastAsia="tr-TR"/>
        </w:rPr>
      </w:pPr>
    </w:p>
    <w:p w:rsidR="00780197" w:rsidRPr="00432CC8" w:rsidRDefault="00780197" w:rsidP="00780197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432CC8">
        <w:rPr>
          <w:b/>
          <w:sz w:val="18"/>
          <w:szCs w:val="18"/>
          <w:lang w:eastAsia="tr-TR"/>
        </w:rPr>
        <w:t xml:space="preserve">Direktifin </w:t>
      </w:r>
      <w:r w:rsidR="00361991">
        <w:rPr>
          <w:b/>
          <w:sz w:val="18"/>
          <w:szCs w:val="18"/>
          <w:lang w:eastAsia="tr-TR"/>
        </w:rPr>
        <w:t>etkinliği</w:t>
      </w:r>
    </w:p>
    <w:p w:rsidR="00383DBC" w:rsidRDefault="00D5142D" w:rsidP="00313A34">
      <w:pPr>
        <w:pStyle w:val="Prrafodelista"/>
        <w:numPr>
          <w:ilvl w:val="1"/>
          <w:numId w:val="7"/>
        </w:numPr>
        <w:spacing w:after="120"/>
        <w:ind w:left="1134" w:hanging="431"/>
        <w:contextualSpacing w:val="0"/>
        <w:jc w:val="both"/>
        <w:rPr>
          <w:sz w:val="18"/>
          <w:szCs w:val="18"/>
          <w:lang w:eastAsia="tr-TR"/>
        </w:rPr>
      </w:pPr>
      <w:r w:rsidRPr="00506322">
        <w:rPr>
          <w:sz w:val="18"/>
          <w:szCs w:val="18"/>
        </w:rPr>
        <w:t xml:space="preserve">Üye Devletler, diğerlerinin arasında çevre ile ilgili diğer </w:t>
      </w:r>
      <w:r w:rsidR="00D4490A" w:rsidRPr="00506322">
        <w:rPr>
          <w:sz w:val="18"/>
          <w:szCs w:val="18"/>
        </w:rPr>
        <w:t>AB</w:t>
      </w:r>
      <w:r w:rsidRPr="00506322">
        <w:rPr>
          <w:sz w:val="18"/>
          <w:szCs w:val="18"/>
        </w:rPr>
        <w:t xml:space="preserve"> belgelerine kıyasla </w:t>
      </w:r>
      <w:r w:rsidR="00506322" w:rsidRPr="00506322">
        <w:rPr>
          <w:sz w:val="18"/>
          <w:szCs w:val="18"/>
        </w:rPr>
        <w:t xml:space="preserve">2008/1/EC sayılı </w:t>
      </w:r>
      <w:r w:rsidRPr="00506322">
        <w:rPr>
          <w:sz w:val="18"/>
          <w:szCs w:val="18"/>
        </w:rPr>
        <w:t xml:space="preserve">Direktifin </w:t>
      </w:r>
      <w:r w:rsidR="007D2D4C">
        <w:rPr>
          <w:sz w:val="18"/>
          <w:szCs w:val="18"/>
        </w:rPr>
        <w:t>etkinliğini</w:t>
      </w:r>
      <w:r w:rsidRPr="00506322">
        <w:rPr>
          <w:sz w:val="18"/>
          <w:szCs w:val="18"/>
        </w:rPr>
        <w:t xml:space="preserve"> nasıl görür</w:t>
      </w:r>
      <w:r w:rsidR="00506322" w:rsidRPr="00506322">
        <w:rPr>
          <w:sz w:val="18"/>
          <w:szCs w:val="18"/>
        </w:rPr>
        <w:t>?</w:t>
      </w:r>
      <w:r w:rsidR="00506322">
        <w:rPr>
          <w:sz w:val="18"/>
          <w:szCs w:val="18"/>
        </w:rPr>
        <w:t xml:space="preserve"> Varsa ilgili çalışma ve analizlere dayanarak</w:t>
      </w:r>
      <w:r w:rsidR="007D2D4C">
        <w:rPr>
          <w:sz w:val="18"/>
          <w:szCs w:val="18"/>
        </w:rPr>
        <w:t>,</w:t>
      </w:r>
      <w:r w:rsidR="00FA32DD" w:rsidRPr="00506322">
        <w:rPr>
          <w:sz w:val="18"/>
          <w:szCs w:val="18"/>
          <w:lang w:eastAsia="tr-TR"/>
        </w:rPr>
        <w:t xml:space="preserve"> </w:t>
      </w:r>
      <w:r w:rsidR="00A85039" w:rsidRPr="00506322">
        <w:rPr>
          <w:sz w:val="18"/>
          <w:szCs w:val="18"/>
        </w:rPr>
        <w:t xml:space="preserve">2008/1/EC sayılı Direktifin </w:t>
      </w:r>
      <w:r w:rsidR="00A85039">
        <w:rPr>
          <w:sz w:val="18"/>
          <w:szCs w:val="18"/>
        </w:rPr>
        <w:t>uygulanması</w:t>
      </w:r>
      <w:r w:rsidR="00871441">
        <w:rPr>
          <w:sz w:val="18"/>
          <w:szCs w:val="18"/>
        </w:rPr>
        <w:t xml:space="preserve">na ilişkin tahmini çevresel fayda ve maliyetler (idari masraflar ve uyum masrafları </w:t>
      </w:r>
      <w:r w:rsidR="000714F7">
        <w:rPr>
          <w:sz w:val="18"/>
          <w:szCs w:val="18"/>
        </w:rPr>
        <w:t>dâhil</w:t>
      </w:r>
      <w:r w:rsidR="00871441">
        <w:rPr>
          <w:sz w:val="18"/>
          <w:szCs w:val="18"/>
        </w:rPr>
        <w:t xml:space="preserve"> olmak üzere) neler olmuştur?</w:t>
      </w:r>
      <w:r w:rsidR="000714F7">
        <w:rPr>
          <w:sz w:val="18"/>
          <w:szCs w:val="18"/>
        </w:rPr>
        <w:t xml:space="preserve"> Bahsi geçen çalışma ve analizlere </w:t>
      </w:r>
      <w:r w:rsidR="001056B7">
        <w:rPr>
          <w:sz w:val="18"/>
          <w:szCs w:val="18"/>
        </w:rPr>
        <w:t>atıfta bulununuz</w:t>
      </w:r>
      <w:r w:rsidR="000714F7">
        <w:rPr>
          <w:sz w:val="18"/>
          <w:szCs w:val="18"/>
        </w:rPr>
        <w:t>.</w:t>
      </w:r>
    </w:p>
    <w:p w:rsidR="000714F7" w:rsidRDefault="000714F7" w:rsidP="000714F7">
      <w:pPr>
        <w:pStyle w:val="Prrafodelista"/>
        <w:spacing w:after="120"/>
        <w:ind w:left="1065"/>
        <w:contextualSpacing w:val="0"/>
        <w:jc w:val="both"/>
        <w:rPr>
          <w:sz w:val="18"/>
          <w:szCs w:val="18"/>
          <w:lang w:eastAsia="tr-TR"/>
        </w:rPr>
      </w:pPr>
    </w:p>
    <w:p w:rsidR="000714F7" w:rsidRPr="000714F7" w:rsidRDefault="000714F7" w:rsidP="000714F7">
      <w:pPr>
        <w:pStyle w:val="Prrafodelista"/>
        <w:numPr>
          <w:ilvl w:val="0"/>
          <w:numId w:val="7"/>
        </w:numPr>
        <w:spacing w:after="120"/>
        <w:contextualSpacing w:val="0"/>
        <w:jc w:val="both"/>
        <w:rPr>
          <w:b/>
          <w:sz w:val="18"/>
          <w:szCs w:val="18"/>
          <w:lang w:eastAsia="tr-TR"/>
        </w:rPr>
      </w:pPr>
      <w:r w:rsidRPr="000714F7">
        <w:rPr>
          <w:b/>
          <w:sz w:val="18"/>
          <w:szCs w:val="18"/>
          <w:lang w:eastAsia="tr-TR"/>
        </w:rPr>
        <w:t xml:space="preserve">Genel </w:t>
      </w:r>
      <w:r w:rsidR="00361991">
        <w:rPr>
          <w:b/>
          <w:sz w:val="18"/>
          <w:szCs w:val="18"/>
          <w:lang w:eastAsia="tr-TR"/>
        </w:rPr>
        <w:t>hususlar</w:t>
      </w:r>
    </w:p>
    <w:p w:rsidR="000714F7" w:rsidRDefault="000714F7" w:rsidP="000714F7">
      <w:pPr>
        <w:pStyle w:val="Prrafodelista"/>
        <w:numPr>
          <w:ilvl w:val="1"/>
          <w:numId w:val="7"/>
        </w:numPr>
        <w:spacing w:after="120"/>
        <w:jc w:val="both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 </w:t>
      </w:r>
      <w:r w:rsidR="00E66EB0">
        <w:rPr>
          <w:sz w:val="18"/>
          <w:szCs w:val="18"/>
          <w:lang w:eastAsia="tr-TR"/>
        </w:rPr>
        <w:t>Bulunduğunuz Üye Devlette</w:t>
      </w:r>
      <w:r w:rsidR="000E204D">
        <w:rPr>
          <w:sz w:val="18"/>
          <w:szCs w:val="18"/>
          <w:lang w:eastAsia="tr-TR"/>
        </w:rPr>
        <w:t xml:space="preserve"> endişe yaratan herhangi bir özel uygulama sorunu var mıdır? Varsa lütfen belirtiniz. </w:t>
      </w:r>
    </w:p>
    <w:p w:rsidR="00873D88" w:rsidRDefault="00873D88" w:rsidP="00873D88">
      <w:pPr>
        <w:spacing w:after="120"/>
        <w:jc w:val="center"/>
        <w:rPr>
          <w:sz w:val="18"/>
          <w:szCs w:val="18"/>
          <w:lang w:eastAsia="tr-TR"/>
        </w:rPr>
      </w:pPr>
    </w:p>
    <w:p w:rsidR="00873D88" w:rsidRDefault="00873D88" w:rsidP="00873D88">
      <w:pPr>
        <w:spacing w:after="120"/>
        <w:jc w:val="center"/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BÖLÜM 2</w:t>
      </w:r>
    </w:p>
    <w:p w:rsidR="00873D88" w:rsidRPr="001119B9" w:rsidRDefault="00873D88" w:rsidP="00873D88">
      <w:pPr>
        <w:spacing w:after="120"/>
        <w:jc w:val="center"/>
        <w:rPr>
          <w:b/>
          <w:sz w:val="18"/>
          <w:szCs w:val="18"/>
          <w:lang w:eastAsia="tr-TR"/>
        </w:rPr>
      </w:pPr>
      <w:r w:rsidRPr="001119B9">
        <w:rPr>
          <w:b/>
          <w:sz w:val="18"/>
          <w:szCs w:val="18"/>
          <w:lang w:eastAsia="tr-TR"/>
        </w:rPr>
        <w:t xml:space="preserve">SORU 2.1’E </w:t>
      </w:r>
      <w:r w:rsidR="001119B9">
        <w:rPr>
          <w:b/>
          <w:sz w:val="18"/>
          <w:szCs w:val="18"/>
          <w:lang w:eastAsia="tr-TR"/>
        </w:rPr>
        <w:t>YANIT VERME</w:t>
      </w:r>
      <w:r w:rsidR="001119B9" w:rsidRPr="001119B9">
        <w:rPr>
          <w:b/>
          <w:sz w:val="18"/>
          <w:szCs w:val="18"/>
          <w:lang w:eastAsia="tr-TR"/>
        </w:rPr>
        <w:t xml:space="preserve"> ŞABLONU</w:t>
      </w:r>
    </w:p>
    <w:tbl>
      <w:tblPr>
        <w:tblStyle w:val="Tablaconcuadrcula"/>
        <w:tblW w:w="10881" w:type="dxa"/>
        <w:tblInd w:w="-56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67"/>
        <w:gridCol w:w="36"/>
        <w:gridCol w:w="1435"/>
        <w:gridCol w:w="819"/>
        <w:gridCol w:w="653"/>
        <w:gridCol w:w="889"/>
        <w:gridCol w:w="1547"/>
        <w:gridCol w:w="1392"/>
        <w:gridCol w:w="446"/>
        <w:gridCol w:w="1547"/>
        <w:gridCol w:w="1014"/>
        <w:gridCol w:w="536"/>
      </w:tblGrid>
      <w:tr w:rsidR="001006D9" w:rsidTr="00D17147">
        <w:tc>
          <w:tcPr>
            <w:tcW w:w="285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6D9" w:rsidRDefault="001006D9" w:rsidP="00C53F0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İŞLETME TÜRÜ</w:t>
            </w:r>
          </w:p>
        </w:tc>
        <w:tc>
          <w:tcPr>
            <w:tcW w:w="3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6D9" w:rsidRDefault="007F2F00" w:rsidP="00C53F0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 xml:space="preserve">A. </w:t>
            </w:r>
            <w:r w:rsidR="001006D9">
              <w:rPr>
                <w:sz w:val="18"/>
                <w:szCs w:val="18"/>
                <w:lang w:eastAsia="tr-TR"/>
              </w:rPr>
              <w:t>İŞLETMELER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6D9" w:rsidRDefault="007F2F00" w:rsidP="00C53F0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B. BÜYÜK DEĞİŞİKLİKLER</w:t>
            </w:r>
          </w:p>
        </w:tc>
        <w:tc>
          <w:tcPr>
            <w:tcW w:w="3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06D9" w:rsidRDefault="007F2F00" w:rsidP="00C53F0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 xml:space="preserve">C. İZNİN </w:t>
            </w:r>
            <w:r w:rsidR="00E93931">
              <w:rPr>
                <w:sz w:val="18"/>
                <w:szCs w:val="18"/>
                <w:lang w:eastAsia="tr-TR"/>
              </w:rPr>
              <w:t>GÖZDEN GEÇİRİLMESİ</w:t>
            </w:r>
            <w:r>
              <w:rPr>
                <w:sz w:val="18"/>
                <w:szCs w:val="18"/>
                <w:lang w:eastAsia="tr-TR"/>
              </w:rPr>
              <w:t xml:space="preserve"> VE GÜNCELLENMESİ</w:t>
            </w:r>
          </w:p>
        </w:tc>
      </w:tr>
      <w:tr w:rsidR="007F2F00" w:rsidTr="00D17147">
        <w:tc>
          <w:tcPr>
            <w:tcW w:w="6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Kod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00" w:rsidRPr="00F306B6" w:rsidRDefault="00E22343" w:rsidP="00C53F0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2008/1/EC sayılı Direktife ait Ek I’de ortaya koyulduğu üzere işletmede yürütülen temel faaliyet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00" w:rsidRPr="00F306B6" w:rsidRDefault="00E2234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1</w:t>
            </w:r>
            <w:r w:rsidR="009E7AD4" w:rsidRPr="00F306B6">
              <w:rPr>
                <w:sz w:val="16"/>
                <w:szCs w:val="18"/>
                <w:lang w:eastAsia="tr-TR"/>
              </w:rPr>
              <w:t>. İşletme</w:t>
            </w:r>
            <w:r w:rsidR="009E7AD4">
              <w:rPr>
                <w:sz w:val="16"/>
                <w:szCs w:val="18"/>
                <w:lang w:eastAsia="tr-TR"/>
              </w:rPr>
              <w:t>lerin</w:t>
            </w:r>
            <w:r w:rsidR="009E7AD4" w:rsidRPr="00F306B6">
              <w:rPr>
                <w:sz w:val="16"/>
                <w:szCs w:val="18"/>
                <w:lang w:eastAsia="tr-TR"/>
              </w:rPr>
              <w:t xml:space="preserve"> sayısı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00" w:rsidRPr="00F306B6" w:rsidRDefault="00E2234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 xml:space="preserve">2. </w:t>
            </w:r>
            <w:r w:rsidR="00802AE2" w:rsidRPr="00F306B6">
              <w:rPr>
                <w:sz w:val="16"/>
                <w:szCs w:val="18"/>
                <w:lang w:eastAsia="tr-TR"/>
              </w:rPr>
              <w:t>IPPC Direktifi ile tam uyumlu bir izin kapsamına giren işletme</w:t>
            </w:r>
            <w:r w:rsidR="00D33CD6" w:rsidRPr="00F306B6">
              <w:rPr>
                <w:sz w:val="16"/>
                <w:szCs w:val="18"/>
                <w:lang w:eastAsia="tr-TR"/>
              </w:rPr>
              <w:t>lerin</w:t>
            </w:r>
            <w:r w:rsidR="00802AE2" w:rsidRPr="00F306B6">
              <w:rPr>
                <w:sz w:val="16"/>
                <w:szCs w:val="18"/>
                <w:lang w:eastAsia="tr-TR"/>
              </w:rPr>
              <w:t xml:space="preserve"> sayısı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00" w:rsidRPr="00F306B6" w:rsidRDefault="00802AE2" w:rsidP="000C5F5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3. 12(2)</w:t>
            </w:r>
            <w:r w:rsidR="000C5F5C">
              <w:rPr>
                <w:sz w:val="16"/>
                <w:szCs w:val="18"/>
                <w:lang w:eastAsia="tr-TR"/>
              </w:rPr>
              <w:t xml:space="preserve"> sayılı Maddeye</w:t>
            </w:r>
            <w:r w:rsidRPr="00F306B6">
              <w:rPr>
                <w:sz w:val="16"/>
                <w:szCs w:val="18"/>
                <w:lang w:eastAsia="tr-TR"/>
              </w:rPr>
              <w:t xml:space="preserve"> </w:t>
            </w:r>
            <w:r w:rsidR="00EF2F11">
              <w:rPr>
                <w:sz w:val="16"/>
                <w:szCs w:val="18"/>
                <w:lang w:eastAsia="tr-TR"/>
              </w:rPr>
              <w:t>göre</w:t>
            </w:r>
            <w:r w:rsidRPr="00F306B6">
              <w:rPr>
                <w:sz w:val="16"/>
                <w:szCs w:val="18"/>
                <w:lang w:eastAsia="tr-TR"/>
              </w:rPr>
              <w:t xml:space="preserve"> bir izin olmaksızın raporlama dönemi boyunca </w:t>
            </w:r>
            <w:r w:rsidR="00043073">
              <w:rPr>
                <w:sz w:val="16"/>
                <w:szCs w:val="18"/>
                <w:lang w:eastAsia="tr-TR"/>
              </w:rPr>
              <w:t>gerçekleştirilen</w:t>
            </w:r>
            <w:r w:rsidRPr="00F306B6">
              <w:rPr>
                <w:sz w:val="16"/>
                <w:szCs w:val="18"/>
                <w:lang w:eastAsia="tr-TR"/>
              </w:rPr>
              <w:t xml:space="preserve"> </w:t>
            </w:r>
            <w:r w:rsidR="00B0440E">
              <w:rPr>
                <w:sz w:val="16"/>
                <w:szCs w:val="18"/>
                <w:lang w:eastAsia="tr-TR"/>
              </w:rPr>
              <w:t>önemli</w:t>
            </w:r>
            <w:r w:rsidRPr="00F306B6">
              <w:rPr>
                <w:sz w:val="16"/>
                <w:szCs w:val="18"/>
                <w:lang w:eastAsia="tr-TR"/>
              </w:rPr>
              <w:t xml:space="preserve"> değişikliklerin sayısı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00" w:rsidRPr="00F306B6" w:rsidRDefault="00802AE2" w:rsidP="000C5F5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 xml:space="preserve">4. </w:t>
            </w:r>
            <w:r w:rsidR="00D33CD6" w:rsidRPr="00F306B6">
              <w:rPr>
                <w:sz w:val="16"/>
                <w:szCs w:val="18"/>
                <w:lang w:eastAsia="tr-TR"/>
              </w:rPr>
              <w:t>13</w:t>
            </w:r>
            <w:r w:rsidR="000C5F5C">
              <w:rPr>
                <w:sz w:val="16"/>
                <w:szCs w:val="18"/>
                <w:lang w:eastAsia="tr-TR"/>
              </w:rPr>
              <w:t>. Maddeye</w:t>
            </w:r>
            <w:r w:rsidR="00D33CD6" w:rsidRPr="00F306B6">
              <w:rPr>
                <w:sz w:val="16"/>
                <w:szCs w:val="18"/>
                <w:lang w:eastAsia="tr-TR"/>
              </w:rPr>
              <w:t xml:space="preserve"> uygun şekilde raporlama dönemi boyunca IPPC izninin </w:t>
            </w:r>
            <w:r w:rsidR="00E93931">
              <w:rPr>
                <w:sz w:val="16"/>
                <w:szCs w:val="18"/>
                <w:lang w:eastAsia="tr-TR"/>
              </w:rPr>
              <w:t>gözden geçirildiği</w:t>
            </w:r>
            <w:r w:rsidR="00D33CD6" w:rsidRPr="00F306B6">
              <w:rPr>
                <w:sz w:val="16"/>
                <w:szCs w:val="18"/>
                <w:lang w:eastAsia="tr-TR"/>
              </w:rPr>
              <w:t xml:space="preserve"> işletmelerin sayısı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F2F00" w:rsidRPr="00F306B6" w:rsidRDefault="00D33CD6" w:rsidP="000C5F5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5. 13</w:t>
            </w:r>
            <w:r w:rsidR="000C5F5C">
              <w:rPr>
                <w:sz w:val="16"/>
                <w:szCs w:val="18"/>
                <w:lang w:eastAsia="tr-TR"/>
              </w:rPr>
              <w:t>. Maddeye</w:t>
            </w:r>
            <w:r w:rsidRPr="00F306B6">
              <w:rPr>
                <w:sz w:val="16"/>
                <w:szCs w:val="18"/>
                <w:lang w:eastAsia="tr-TR"/>
              </w:rPr>
              <w:t xml:space="preserve"> uygun şekilde raporlama dönemi boyunca IPPC izninin güncellendiği işletmelerin sayısı</w:t>
            </w:r>
          </w:p>
        </w:tc>
      </w:tr>
      <w:tr w:rsidR="007F2F00" w:rsidTr="00D17147">
        <w:tc>
          <w:tcPr>
            <w:tcW w:w="6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 xml:space="preserve">1. </w:t>
            </w:r>
          </w:p>
        </w:tc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0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Enerji</w:t>
            </w:r>
          </w:p>
        </w:tc>
        <w:tc>
          <w:tcPr>
            <w:tcW w:w="15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F2F00" w:rsidRPr="00F306B6" w:rsidRDefault="007F2F0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4D02A0" w:rsidTr="00D17147">
        <w:tc>
          <w:tcPr>
            <w:tcW w:w="6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1.1.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Yakma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D02A0" w:rsidRPr="00F306B6" w:rsidRDefault="004D02A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E740B4" w:rsidTr="00D17147">
        <w:tc>
          <w:tcPr>
            <w:tcW w:w="60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1.2.</w:t>
            </w:r>
          </w:p>
        </w:tc>
        <w:tc>
          <w:tcPr>
            <w:tcW w:w="22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Mineral yağ ve gaz arıtma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740B4" w:rsidRPr="00F306B6" w:rsidRDefault="00E740B4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644BA" w:rsidTr="00D17147">
        <w:tc>
          <w:tcPr>
            <w:tcW w:w="60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1.3.</w:t>
            </w:r>
          </w:p>
        </w:tc>
        <w:tc>
          <w:tcPr>
            <w:tcW w:w="22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Kok fırınları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644BA" w:rsidRPr="00F306B6" w:rsidRDefault="002644BA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CD67D3" w:rsidTr="00D17147">
        <w:tc>
          <w:tcPr>
            <w:tcW w:w="60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1.4.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Kömürün gazlaştırılması ve sıvılaştırılması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CD67D3" w:rsidTr="00D17147">
        <w:tc>
          <w:tcPr>
            <w:tcW w:w="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b/>
                <w:sz w:val="16"/>
                <w:szCs w:val="16"/>
                <w:lang w:eastAsia="tr-TR"/>
              </w:rPr>
            </w:pPr>
            <w:r w:rsidRPr="00F306B6">
              <w:rPr>
                <w:b/>
                <w:sz w:val="16"/>
                <w:szCs w:val="16"/>
                <w:lang w:eastAsia="tr-TR"/>
              </w:rPr>
              <w:t>Metaller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CD67D3" w:rsidTr="00D17147">
        <w:tc>
          <w:tcPr>
            <w:tcW w:w="60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>2.1.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 xml:space="preserve">Metal cevheri </w:t>
            </w:r>
            <w:r w:rsidR="00AC3144" w:rsidRPr="00F306B6">
              <w:rPr>
                <w:sz w:val="16"/>
                <w:szCs w:val="16"/>
                <w:lang w:eastAsia="tr-TR"/>
              </w:rPr>
              <w:t>kavurma/sinterleme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CD67D3" w:rsidTr="00D17147">
        <w:tc>
          <w:tcPr>
            <w:tcW w:w="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F306B6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2.2.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AC3144" w:rsidP="00B41337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F306B6">
              <w:rPr>
                <w:sz w:val="16"/>
                <w:szCs w:val="16"/>
                <w:lang w:eastAsia="tr-TR"/>
              </w:rPr>
              <w:t xml:space="preserve">Pik </w:t>
            </w:r>
            <w:r w:rsidR="00F306B6">
              <w:rPr>
                <w:sz w:val="16"/>
                <w:szCs w:val="16"/>
                <w:lang w:eastAsia="tr-TR"/>
              </w:rPr>
              <w:t>demir veya çelik</w:t>
            </w:r>
            <w:r w:rsidRPr="00F306B6">
              <w:rPr>
                <w:sz w:val="16"/>
                <w:szCs w:val="16"/>
                <w:lang w:eastAsia="tr-TR"/>
              </w:rPr>
              <w:t xml:space="preserve"> üret</w:t>
            </w:r>
            <w:r w:rsidR="00B41337">
              <w:rPr>
                <w:sz w:val="16"/>
                <w:szCs w:val="16"/>
                <w:lang w:eastAsia="tr-TR"/>
              </w:rPr>
              <w:t>imi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CD67D3" w:rsidTr="00D17147">
        <w:tc>
          <w:tcPr>
            <w:tcW w:w="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4845E1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2.3(a)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4845E1" w:rsidRDefault="004845E1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4845E1">
              <w:rPr>
                <w:sz w:val="16"/>
                <w:szCs w:val="16"/>
                <w:lang w:eastAsia="tr-TR"/>
              </w:rPr>
              <w:t xml:space="preserve">Sıcak </w:t>
            </w:r>
            <w:r>
              <w:rPr>
                <w:sz w:val="16"/>
                <w:szCs w:val="16"/>
                <w:lang w:eastAsia="tr-TR"/>
              </w:rPr>
              <w:t>haddeleme makineleri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67D3" w:rsidRPr="00F306B6" w:rsidRDefault="00CD67D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037253" w:rsidTr="00D17147">
        <w:tc>
          <w:tcPr>
            <w:tcW w:w="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253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2.3(b)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4845E1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Demirhaneler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037253" w:rsidTr="00D17147">
        <w:tc>
          <w:tcPr>
            <w:tcW w:w="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253" w:rsidRDefault="00037253" w:rsidP="00614A1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2.</w:t>
            </w:r>
            <w:r w:rsidR="00614A1C">
              <w:rPr>
                <w:sz w:val="16"/>
                <w:szCs w:val="16"/>
                <w:lang w:eastAsia="tr-TR"/>
              </w:rPr>
              <w:t>3(c)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Default="00614A1C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Erimiş metal kaplama uygulama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7253" w:rsidRPr="00F306B6" w:rsidRDefault="00037253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614A1C" w:rsidTr="00D17147">
        <w:tc>
          <w:tcPr>
            <w:tcW w:w="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4A1C" w:rsidRDefault="00614A1C" w:rsidP="00614A1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2.4.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1C" w:rsidRDefault="000A5E2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Dökümhaneler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1C" w:rsidRPr="00F306B6" w:rsidRDefault="00614A1C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1C" w:rsidRPr="00F306B6" w:rsidRDefault="00614A1C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1C" w:rsidRPr="00F306B6" w:rsidRDefault="00614A1C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A1C" w:rsidRPr="00F306B6" w:rsidRDefault="00614A1C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14A1C" w:rsidRPr="00F306B6" w:rsidRDefault="00614A1C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0A5E20" w:rsidTr="00D17147">
        <w:tc>
          <w:tcPr>
            <w:tcW w:w="6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0" w:rsidRDefault="000A5E20" w:rsidP="00614A1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2.5(a)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0" w:rsidRDefault="00B4133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Demir</w:t>
            </w:r>
            <w:r w:rsidR="00B0440E">
              <w:rPr>
                <w:sz w:val="16"/>
                <w:szCs w:val="16"/>
                <w:lang w:eastAsia="tr-TR"/>
              </w:rPr>
              <w:t>li olmayan</w:t>
            </w:r>
            <w:r>
              <w:rPr>
                <w:sz w:val="16"/>
                <w:szCs w:val="16"/>
                <w:lang w:eastAsia="tr-TR"/>
              </w:rPr>
              <w:t xml:space="preserve"> ham metal üretimi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0" w:rsidRPr="00F306B6" w:rsidRDefault="000A5E2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0" w:rsidRPr="00F306B6" w:rsidRDefault="000A5E2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0" w:rsidRPr="00F306B6" w:rsidRDefault="000A5E2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E20" w:rsidRPr="00F306B6" w:rsidRDefault="000A5E2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5E20" w:rsidRPr="00F306B6" w:rsidRDefault="000A5E20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41337" w:rsidTr="00D17147">
        <w:tc>
          <w:tcPr>
            <w:tcW w:w="6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7" w:rsidRDefault="00B41337" w:rsidP="00614A1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lastRenderedPageBreak/>
              <w:t>2.5(b)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7" w:rsidRDefault="00D1714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Demir</w:t>
            </w:r>
            <w:r w:rsidR="00B0440E">
              <w:rPr>
                <w:sz w:val="16"/>
                <w:szCs w:val="16"/>
                <w:lang w:eastAsia="tr-TR"/>
              </w:rPr>
              <w:t>li olmayan</w:t>
            </w:r>
            <w:r>
              <w:rPr>
                <w:sz w:val="16"/>
                <w:szCs w:val="16"/>
                <w:lang w:eastAsia="tr-TR"/>
              </w:rPr>
              <w:t xml:space="preserve"> metallerin </w:t>
            </w:r>
            <w:r w:rsidR="00B0440E">
              <w:rPr>
                <w:sz w:val="16"/>
                <w:szCs w:val="16"/>
                <w:lang w:eastAsia="tr-TR"/>
              </w:rPr>
              <w:t>ergitmesi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7" w:rsidRPr="00F306B6" w:rsidRDefault="00B4133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7" w:rsidRPr="00F306B6" w:rsidRDefault="00B4133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7" w:rsidRPr="00F306B6" w:rsidRDefault="00B4133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7" w:rsidRPr="00F306B6" w:rsidRDefault="00B4133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1337" w:rsidRPr="00F306B6" w:rsidRDefault="00B41337" w:rsidP="00C53F00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41337" w:rsidRPr="00A866A3" w:rsidTr="00D1714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536" w:type="dxa"/>
        </w:trPr>
        <w:tc>
          <w:tcPr>
            <w:tcW w:w="1471" w:type="dxa"/>
            <w:gridSpan w:val="2"/>
          </w:tcPr>
          <w:p w:rsidR="00B41337" w:rsidRPr="00A866A3" w:rsidRDefault="00B41337" w:rsidP="007D4C0C">
            <w:pPr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313/18</w:t>
            </w:r>
          </w:p>
        </w:tc>
        <w:tc>
          <w:tcPr>
            <w:tcW w:w="1472" w:type="dxa"/>
            <w:gridSpan w:val="2"/>
          </w:tcPr>
          <w:p w:rsidR="00B41337" w:rsidRPr="00A866A3" w:rsidRDefault="00B41337" w:rsidP="007D4C0C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  <w:gridSpan w:val="3"/>
          </w:tcPr>
          <w:p w:rsidR="00B41337" w:rsidRPr="00A866A3" w:rsidRDefault="00B41337" w:rsidP="007D4C0C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  <w:gridSpan w:val="3"/>
          </w:tcPr>
          <w:p w:rsidR="00B41337" w:rsidRPr="00A866A3" w:rsidRDefault="00B41337" w:rsidP="007D4C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30.11.2010</w:t>
            </w:r>
          </w:p>
        </w:tc>
      </w:tr>
    </w:tbl>
    <w:p w:rsidR="009B0164" w:rsidRDefault="009B0164" w:rsidP="00D17147">
      <w:pPr>
        <w:pStyle w:val="Prrafodelista"/>
        <w:ind w:left="0"/>
        <w:contextualSpacing w:val="0"/>
        <w:jc w:val="both"/>
        <w:rPr>
          <w:sz w:val="18"/>
          <w:szCs w:val="18"/>
        </w:rPr>
      </w:pPr>
    </w:p>
    <w:tbl>
      <w:tblPr>
        <w:tblStyle w:val="Tablaconcuadrcula"/>
        <w:tblW w:w="10881" w:type="dxa"/>
        <w:tblInd w:w="-56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03"/>
        <w:gridCol w:w="2254"/>
        <w:gridCol w:w="1542"/>
        <w:gridCol w:w="1547"/>
        <w:gridCol w:w="1838"/>
        <w:gridCol w:w="1547"/>
        <w:gridCol w:w="1550"/>
      </w:tblGrid>
      <w:tr w:rsidR="000C5F5C" w:rsidTr="00D64047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Kod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2008/1/EC sayılı Direktife ait Ek I’de ortaya koyulduğu üzere işletmede yürütülen temel faaliyet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1. İşletme</w:t>
            </w:r>
            <w:r>
              <w:rPr>
                <w:sz w:val="16"/>
                <w:szCs w:val="18"/>
                <w:lang w:eastAsia="tr-TR"/>
              </w:rPr>
              <w:t>lerin</w:t>
            </w:r>
            <w:r w:rsidRPr="00F306B6">
              <w:rPr>
                <w:sz w:val="16"/>
                <w:szCs w:val="18"/>
                <w:lang w:eastAsia="tr-TR"/>
              </w:rPr>
              <w:t xml:space="preserve"> sayısı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2. IPPC Direktifi ile tam uyumlu bir izin kapsamına giren işletmelerin sayısı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3. 12(2)</w:t>
            </w:r>
            <w:r>
              <w:rPr>
                <w:sz w:val="16"/>
                <w:szCs w:val="18"/>
                <w:lang w:eastAsia="tr-TR"/>
              </w:rPr>
              <w:t xml:space="preserve"> sayılı Maddeye</w:t>
            </w:r>
            <w:r w:rsidRPr="00F306B6">
              <w:rPr>
                <w:sz w:val="16"/>
                <w:szCs w:val="18"/>
                <w:lang w:eastAsia="tr-TR"/>
              </w:rPr>
              <w:t xml:space="preserve"> </w:t>
            </w:r>
            <w:r>
              <w:rPr>
                <w:sz w:val="16"/>
                <w:szCs w:val="18"/>
                <w:lang w:eastAsia="tr-TR"/>
              </w:rPr>
              <w:t>göre</w:t>
            </w:r>
            <w:r w:rsidRPr="00F306B6">
              <w:rPr>
                <w:sz w:val="16"/>
                <w:szCs w:val="18"/>
                <w:lang w:eastAsia="tr-TR"/>
              </w:rPr>
              <w:t xml:space="preserve"> bir izin olmaksızın raporlama dönemi boyunca </w:t>
            </w:r>
            <w:r>
              <w:rPr>
                <w:sz w:val="16"/>
                <w:szCs w:val="18"/>
                <w:lang w:eastAsia="tr-TR"/>
              </w:rPr>
              <w:t>gerçekleştirilen</w:t>
            </w:r>
            <w:r w:rsidRPr="00F306B6">
              <w:rPr>
                <w:sz w:val="16"/>
                <w:szCs w:val="18"/>
                <w:lang w:eastAsia="tr-TR"/>
              </w:rPr>
              <w:t xml:space="preserve"> büyük değişikliklerin sayısı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4. 13</w:t>
            </w:r>
            <w:r>
              <w:rPr>
                <w:sz w:val="16"/>
                <w:szCs w:val="18"/>
                <w:lang w:eastAsia="tr-TR"/>
              </w:rPr>
              <w:t>. Maddeye</w:t>
            </w:r>
            <w:r w:rsidRPr="00F306B6">
              <w:rPr>
                <w:sz w:val="16"/>
                <w:szCs w:val="18"/>
                <w:lang w:eastAsia="tr-TR"/>
              </w:rPr>
              <w:t xml:space="preserve"> uygun şekilde raporlama dönemi boyunca IPPC izninin </w:t>
            </w:r>
            <w:r w:rsidR="00E93931">
              <w:rPr>
                <w:sz w:val="16"/>
                <w:szCs w:val="18"/>
                <w:lang w:eastAsia="tr-TR"/>
              </w:rPr>
              <w:t>gözden geçirildiği</w:t>
            </w:r>
            <w:r w:rsidRPr="00F306B6">
              <w:rPr>
                <w:sz w:val="16"/>
                <w:szCs w:val="18"/>
                <w:lang w:eastAsia="tr-TR"/>
              </w:rPr>
              <w:t xml:space="preserve"> işletmelerin sayısı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5. 13</w:t>
            </w:r>
            <w:r>
              <w:rPr>
                <w:sz w:val="16"/>
                <w:szCs w:val="18"/>
                <w:lang w:eastAsia="tr-TR"/>
              </w:rPr>
              <w:t>. Maddeye</w:t>
            </w:r>
            <w:r w:rsidRPr="00F306B6">
              <w:rPr>
                <w:sz w:val="16"/>
                <w:szCs w:val="18"/>
                <w:lang w:eastAsia="tr-TR"/>
              </w:rPr>
              <w:t xml:space="preserve"> uygun şekilde raporlama dönemi boyunca IPPC izninin güncellendiği işletmelerin sayısı</w:t>
            </w:r>
          </w:p>
        </w:tc>
      </w:tr>
      <w:tr w:rsidR="00284510" w:rsidTr="007D4C0C">
        <w:tc>
          <w:tcPr>
            <w:tcW w:w="6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2.6.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Metal ve plastik maddelerin yüzey işlemesi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D4C0C">
        <w:tc>
          <w:tcPr>
            <w:tcW w:w="60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284510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Mineraller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D4C0C">
        <w:tc>
          <w:tcPr>
            <w:tcW w:w="60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3.1.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Çimento veya kireç üretimi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D4C0C">
        <w:tc>
          <w:tcPr>
            <w:tcW w:w="6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3.2.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Asbest üretimi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C5D36"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3.3.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E27B00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E27B00">
              <w:rPr>
                <w:sz w:val="16"/>
                <w:szCs w:val="16"/>
                <w:lang w:eastAsia="tr-TR"/>
              </w:rPr>
              <w:t>Cam imalatı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C5D36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3.4.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E27B0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Minerallerin eritilmesi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C5D36">
        <w:tc>
          <w:tcPr>
            <w:tcW w:w="6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3.5.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4845E1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Seramik imalatı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C5D36"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4845E1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7C5D36">
              <w:rPr>
                <w:b/>
                <w:sz w:val="16"/>
                <w:szCs w:val="16"/>
                <w:lang w:eastAsia="tr-TR"/>
              </w:rPr>
              <w:t>Kimyasallar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D4C0C"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Organik kimyasal üretimi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D4C0C"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İnorganik kimyasal üretimi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7D4C0C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7C5D3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4.3.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A214B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Gübre üretimi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284510" w:rsidTr="00082B16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A214B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4.4.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Bitki sağlık ürünleri/biyosit üretimi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4510" w:rsidRPr="00F306B6" w:rsidRDefault="00284510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C62C93" w:rsidTr="00082B16">
        <w:tc>
          <w:tcPr>
            <w:tcW w:w="6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C93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4.5.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C93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Farmasötik üretimi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C93" w:rsidRPr="00F306B6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C93" w:rsidRPr="00F306B6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C93" w:rsidRPr="00F306B6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C93" w:rsidRPr="00F306B6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2C93" w:rsidRPr="00F306B6" w:rsidRDefault="00C62C9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082B16" w:rsidTr="00082B16"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2B1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4.6.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Patlayıcı üretimi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082B16" w:rsidTr="007D4C0C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082B16">
              <w:rPr>
                <w:b/>
                <w:sz w:val="16"/>
                <w:szCs w:val="16"/>
                <w:lang w:eastAsia="tr-TR"/>
              </w:rPr>
              <w:t>Atık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082B16" w:rsidTr="007D4C0C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5.1.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082B1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082B16">
              <w:rPr>
                <w:sz w:val="16"/>
                <w:szCs w:val="16"/>
                <w:lang w:eastAsia="tr-TR"/>
              </w:rPr>
              <w:t>Tehlikeli atıkların</w:t>
            </w:r>
            <w:r w:rsidR="00BB71A5">
              <w:rPr>
                <w:sz w:val="16"/>
                <w:szCs w:val="16"/>
                <w:lang w:eastAsia="tr-TR"/>
              </w:rPr>
              <w:t xml:space="preserve"> bertarafı veya geri kazanımı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2B16" w:rsidRPr="00F306B6" w:rsidRDefault="00082B16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B71A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5.2.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082B1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Belediye atıklarının yakılması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B71A5" w:rsidTr="00BB71A5">
        <w:tc>
          <w:tcPr>
            <w:tcW w:w="6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5.3.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Tehlikesiz atıkların bertaraf edilmesi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B71A5" w:rsidTr="00BB71A5"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5.4.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Default="00B0440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Düzenli </w:t>
            </w:r>
            <w:r w:rsidR="00BB71A5">
              <w:rPr>
                <w:sz w:val="16"/>
                <w:szCs w:val="16"/>
                <w:lang w:eastAsia="tr-TR"/>
              </w:rPr>
              <w:t>Depolama sahaları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B71A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BB71A5">
              <w:rPr>
                <w:b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B71A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6.1(a)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95023E" w:rsidRDefault="002D2D6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Kâğıt</w:t>
            </w:r>
            <w:r w:rsidR="0095023E">
              <w:rPr>
                <w:sz w:val="16"/>
                <w:szCs w:val="16"/>
                <w:lang w:eastAsia="tr-TR"/>
              </w:rPr>
              <w:t xml:space="preserve"> hamuru üretimi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71A5" w:rsidRPr="00F306B6" w:rsidRDefault="00BB71A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95023E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6.1(b)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Default="002D2D6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Kâğıt</w:t>
            </w:r>
            <w:r w:rsidR="0095023E">
              <w:rPr>
                <w:sz w:val="16"/>
                <w:szCs w:val="16"/>
                <w:lang w:eastAsia="tr-TR"/>
              </w:rPr>
              <w:t xml:space="preserve"> ve karton üretimi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95023E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6.2.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Default="00930F7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Elyaf veya dokuma kumaşların ön iş</w:t>
            </w:r>
            <w:r w:rsidR="004701D9">
              <w:rPr>
                <w:sz w:val="16"/>
                <w:szCs w:val="16"/>
                <w:lang w:eastAsia="tr-TR"/>
              </w:rPr>
              <w:t>lemden geçirilmesi veya boyanması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023E" w:rsidRPr="00F306B6" w:rsidRDefault="0095023E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4701D9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D9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6.3.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D9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Hayvan derilerinin tabaklanması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D9" w:rsidRPr="00F306B6" w:rsidRDefault="004701D9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D9" w:rsidRPr="00F306B6" w:rsidRDefault="004701D9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D9" w:rsidRPr="00F306B6" w:rsidRDefault="004701D9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1D9" w:rsidRPr="00F306B6" w:rsidRDefault="004701D9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D9" w:rsidRPr="00F306B6" w:rsidRDefault="004701D9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F47013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6.4(a)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Mezbahalar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F47013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6.4(b)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Default="004306F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Gıda ürünlerinin </w:t>
            </w:r>
            <w:r w:rsidR="009E324E">
              <w:rPr>
                <w:sz w:val="16"/>
                <w:szCs w:val="16"/>
                <w:lang w:eastAsia="tr-TR"/>
              </w:rPr>
              <w:t>işlenmesi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7013" w:rsidRPr="00F306B6" w:rsidRDefault="00F47013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17150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6.4(c)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Sütün işlenmesi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17150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6.5.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Hayvan karkaslarının bertaraf edilmesi veya geri dönüştürülmesi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17150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6.6(a)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171505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Entansif kümes hayvanı yetiştiriciliği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171505" w:rsidTr="00BB71A5"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6.6(b)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Default="001735C3" w:rsidP="001735C3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Entansif üretim amaçlı domuz yetiştiriciliği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1505" w:rsidRPr="00F306B6" w:rsidRDefault="00171505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</w:tbl>
    <w:p w:rsidR="00D307EA" w:rsidRDefault="00D307EA" w:rsidP="00D307EA">
      <w:pPr>
        <w:pStyle w:val="Prrafodelista"/>
        <w:spacing w:after="120"/>
        <w:ind w:left="0"/>
        <w:contextualSpacing w:val="0"/>
        <w:jc w:val="both"/>
        <w:rPr>
          <w:b/>
          <w:sz w:val="18"/>
          <w:szCs w:val="18"/>
        </w:rPr>
      </w:pPr>
    </w:p>
    <w:p w:rsidR="00FC2A92" w:rsidRDefault="00FC2A9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FC2A92" w:rsidRPr="00A866A3" w:rsidTr="007D4C0C">
        <w:tc>
          <w:tcPr>
            <w:tcW w:w="1471" w:type="dxa"/>
          </w:tcPr>
          <w:p w:rsidR="00FC2A92" w:rsidRPr="00A866A3" w:rsidRDefault="00FC2A92" w:rsidP="007D4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30.11.2010</w:t>
            </w:r>
          </w:p>
        </w:tc>
        <w:tc>
          <w:tcPr>
            <w:tcW w:w="1472" w:type="dxa"/>
          </w:tcPr>
          <w:p w:rsidR="00FC2A92" w:rsidRPr="00A866A3" w:rsidRDefault="00FC2A92" w:rsidP="007D4C0C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FC2A92" w:rsidRPr="00A866A3" w:rsidRDefault="00FC2A92" w:rsidP="007D4C0C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FC2A92" w:rsidRPr="00A866A3" w:rsidRDefault="00FC2A92" w:rsidP="00FC2A92">
            <w:pPr>
              <w:jc w:val="right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 xml:space="preserve">L </w:t>
            </w:r>
            <w:r>
              <w:rPr>
                <w:sz w:val="18"/>
                <w:szCs w:val="18"/>
              </w:rPr>
              <w:t>313/19</w:t>
            </w:r>
          </w:p>
        </w:tc>
      </w:tr>
    </w:tbl>
    <w:p w:rsidR="00FC2A92" w:rsidRDefault="00FC2A92" w:rsidP="00A214B1">
      <w:pPr>
        <w:rPr>
          <w:sz w:val="18"/>
          <w:szCs w:val="18"/>
        </w:rPr>
      </w:pPr>
    </w:p>
    <w:tbl>
      <w:tblPr>
        <w:tblStyle w:val="Tablaconcuadrcula"/>
        <w:tblW w:w="10881" w:type="dxa"/>
        <w:tblInd w:w="-56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15"/>
        <w:gridCol w:w="2224"/>
        <w:gridCol w:w="1520"/>
        <w:gridCol w:w="1532"/>
        <w:gridCol w:w="1820"/>
        <w:gridCol w:w="1532"/>
        <w:gridCol w:w="1538"/>
      </w:tblGrid>
      <w:tr w:rsidR="000C5F5C" w:rsidTr="00747F4C">
        <w:tc>
          <w:tcPr>
            <w:tcW w:w="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Kod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2008/1/EC sayılı Direktife ait Ek I’de ortaya koyulduğu üzere işletmede yürütülen temel faaliyet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1. İşletme</w:t>
            </w:r>
            <w:r>
              <w:rPr>
                <w:sz w:val="16"/>
                <w:szCs w:val="18"/>
                <w:lang w:eastAsia="tr-TR"/>
              </w:rPr>
              <w:t>lerin</w:t>
            </w:r>
            <w:r w:rsidRPr="00F306B6">
              <w:rPr>
                <w:sz w:val="16"/>
                <w:szCs w:val="18"/>
                <w:lang w:eastAsia="tr-TR"/>
              </w:rPr>
              <w:t xml:space="preserve"> sayısı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2. IPPC Direktifi ile tam uyumlu bir izin kapsamına giren işletmelerin sayısı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3. 12(2)</w:t>
            </w:r>
            <w:r>
              <w:rPr>
                <w:sz w:val="16"/>
                <w:szCs w:val="18"/>
                <w:lang w:eastAsia="tr-TR"/>
              </w:rPr>
              <w:t xml:space="preserve"> sayılı Maddeye</w:t>
            </w:r>
            <w:r w:rsidRPr="00F306B6">
              <w:rPr>
                <w:sz w:val="16"/>
                <w:szCs w:val="18"/>
                <w:lang w:eastAsia="tr-TR"/>
              </w:rPr>
              <w:t xml:space="preserve"> </w:t>
            </w:r>
            <w:r>
              <w:rPr>
                <w:sz w:val="16"/>
                <w:szCs w:val="18"/>
                <w:lang w:eastAsia="tr-TR"/>
              </w:rPr>
              <w:t>göre</w:t>
            </w:r>
            <w:r w:rsidRPr="00F306B6">
              <w:rPr>
                <w:sz w:val="16"/>
                <w:szCs w:val="18"/>
                <w:lang w:eastAsia="tr-TR"/>
              </w:rPr>
              <w:t xml:space="preserve"> bir izin olmaksızın raporlama dönemi boyunca </w:t>
            </w:r>
            <w:r>
              <w:rPr>
                <w:sz w:val="16"/>
                <w:szCs w:val="18"/>
                <w:lang w:eastAsia="tr-TR"/>
              </w:rPr>
              <w:t>gerçekleştirilen</w:t>
            </w:r>
            <w:r w:rsidRPr="00F306B6">
              <w:rPr>
                <w:sz w:val="16"/>
                <w:szCs w:val="18"/>
                <w:lang w:eastAsia="tr-TR"/>
              </w:rPr>
              <w:t xml:space="preserve"> büyük değişikliklerin sayısı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4. 13</w:t>
            </w:r>
            <w:r>
              <w:rPr>
                <w:sz w:val="16"/>
                <w:szCs w:val="18"/>
                <w:lang w:eastAsia="tr-TR"/>
              </w:rPr>
              <w:t>. Maddeye</w:t>
            </w:r>
            <w:r w:rsidRPr="00F306B6">
              <w:rPr>
                <w:sz w:val="16"/>
                <w:szCs w:val="18"/>
                <w:lang w:eastAsia="tr-TR"/>
              </w:rPr>
              <w:t xml:space="preserve"> uygun şekilde raporlama dönemi boyunca IPPC izninin </w:t>
            </w:r>
            <w:r w:rsidR="00E93931">
              <w:rPr>
                <w:sz w:val="16"/>
                <w:szCs w:val="18"/>
                <w:lang w:eastAsia="tr-TR"/>
              </w:rPr>
              <w:t>gözden geçirildiği</w:t>
            </w:r>
            <w:r w:rsidRPr="00F306B6">
              <w:rPr>
                <w:sz w:val="16"/>
                <w:szCs w:val="18"/>
                <w:lang w:eastAsia="tr-TR"/>
              </w:rPr>
              <w:t xml:space="preserve"> işletmelerin sayısı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F5C" w:rsidRPr="00F306B6" w:rsidRDefault="000C5F5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8"/>
                <w:lang w:eastAsia="tr-TR"/>
              </w:rPr>
            </w:pPr>
            <w:r w:rsidRPr="00F306B6">
              <w:rPr>
                <w:sz w:val="16"/>
                <w:szCs w:val="18"/>
                <w:lang w:eastAsia="tr-TR"/>
              </w:rPr>
              <w:t>5. 13</w:t>
            </w:r>
            <w:r>
              <w:rPr>
                <w:sz w:val="16"/>
                <w:szCs w:val="18"/>
                <w:lang w:eastAsia="tr-TR"/>
              </w:rPr>
              <w:t>. Maddeye</w:t>
            </w:r>
            <w:r w:rsidRPr="00F306B6">
              <w:rPr>
                <w:sz w:val="16"/>
                <w:szCs w:val="18"/>
                <w:lang w:eastAsia="tr-TR"/>
              </w:rPr>
              <w:t xml:space="preserve"> uygun şekilde raporlama dönemi boyunca IPPC izninin güncellendiği işletmelerin sayısı</w:t>
            </w:r>
          </w:p>
        </w:tc>
      </w:tr>
      <w:tr w:rsidR="00FC2A92" w:rsidTr="00747F4C">
        <w:tc>
          <w:tcPr>
            <w:tcW w:w="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6.6(c)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BD25BD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Entansif tohum yetiştiriciliği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BD25BD" w:rsidTr="00747F4C">
        <w:tc>
          <w:tcPr>
            <w:tcW w:w="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BD25BD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6.7.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BD25BD" w:rsidRDefault="00BD25BD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 w:rsidRPr="00BD25BD">
              <w:rPr>
                <w:sz w:val="16"/>
                <w:szCs w:val="16"/>
                <w:lang w:eastAsia="tr-TR"/>
              </w:rPr>
              <w:t xml:space="preserve">Organik </w:t>
            </w:r>
            <w:r w:rsidR="00293C3A">
              <w:rPr>
                <w:sz w:val="16"/>
                <w:szCs w:val="16"/>
                <w:lang w:eastAsia="tr-TR"/>
              </w:rPr>
              <w:t>solvent</w:t>
            </w:r>
            <w:r w:rsidRPr="00BD25BD">
              <w:rPr>
                <w:sz w:val="16"/>
                <w:szCs w:val="16"/>
                <w:lang w:eastAsia="tr-TR"/>
              </w:rPr>
              <w:t>ler kullanarak yüzey işlemesi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A92" w:rsidRPr="00F306B6" w:rsidRDefault="00FC2A92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747F4C" w:rsidTr="00747F4C">
        <w:tc>
          <w:tcPr>
            <w:tcW w:w="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6.8.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Karbon veya elektrografit üretimi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747F4C" w:rsidTr="00747F4C">
        <w:tc>
          <w:tcPr>
            <w:tcW w:w="7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6.9.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B08C3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CO2 akımlarının </w:t>
            </w:r>
            <w:r w:rsidR="007B08C3">
              <w:rPr>
                <w:sz w:val="16"/>
                <w:szCs w:val="16"/>
                <w:lang w:eastAsia="tr-TR"/>
              </w:rPr>
              <w:t>depolanması</w:t>
            </w:r>
            <w:r>
              <w:rPr>
                <w:sz w:val="16"/>
                <w:szCs w:val="16"/>
                <w:lang w:eastAsia="tr-TR"/>
              </w:rPr>
              <w:t xml:space="preserve"> (2009/31/EC sayılı Avrupa Parlamentosu ve Konsey Direktifi)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  <w:tr w:rsidR="00747F4C" w:rsidTr="00747F4C">
        <w:tc>
          <w:tcPr>
            <w:tcW w:w="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747F4C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6101" w:rsidRPr="00F306B6" w:rsidRDefault="00116101" w:rsidP="007D4C0C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sz w:val="16"/>
                <w:szCs w:val="16"/>
                <w:lang w:eastAsia="tr-TR"/>
              </w:rPr>
            </w:pPr>
          </w:p>
        </w:tc>
      </w:tr>
    </w:tbl>
    <w:p w:rsidR="00FC2A92" w:rsidRDefault="00FC2A92" w:rsidP="00A214B1">
      <w:pPr>
        <w:rPr>
          <w:sz w:val="18"/>
          <w:szCs w:val="18"/>
        </w:rPr>
      </w:pPr>
    </w:p>
    <w:p w:rsidR="004701D9" w:rsidRDefault="004701D9" w:rsidP="00A214B1">
      <w:pPr>
        <w:rPr>
          <w:noProof/>
          <w:sz w:val="18"/>
          <w:szCs w:val="18"/>
          <w:lang w:eastAsia="tr-TR"/>
        </w:rPr>
      </w:pPr>
    </w:p>
    <w:p w:rsidR="00747F4C" w:rsidRPr="00747F4C" w:rsidRDefault="00747F4C" w:rsidP="00747F4C">
      <w:pPr>
        <w:spacing w:after="120"/>
        <w:ind w:left="567"/>
        <w:rPr>
          <w:i/>
          <w:noProof/>
          <w:sz w:val="18"/>
          <w:szCs w:val="18"/>
          <w:lang w:eastAsia="tr-TR"/>
        </w:rPr>
      </w:pPr>
      <w:r w:rsidRPr="00747F4C">
        <w:rPr>
          <w:i/>
          <w:noProof/>
          <w:sz w:val="18"/>
          <w:szCs w:val="18"/>
          <w:lang w:eastAsia="tr-TR"/>
        </w:rPr>
        <w:t>Şablona ilişkin açıklamalar:</w:t>
      </w:r>
    </w:p>
    <w:p w:rsidR="00747F4C" w:rsidRDefault="004226E2" w:rsidP="009E7AD4">
      <w:pPr>
        <w:spacing w:after="120"/>
        <w:ind w:left="567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>Aksinin belirtilmediği durumlarda rakamlar, raporlama dönemi sonunda (31 Aralık 2011) olduğu şekliyle durumu yansıtmalıdır.</w:t>
      </w:r>
    </w:p>
    <w:p w:rsidR="004226E2" w:rsidRDefault="004226E2" w:rsidP="009E7AD4">
      <w:pPr>
        <w:spacing w:after="120"/>
        <w:ind w:left="567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Bu şablondaki verilerin toplanması, </w:t>
      </w:r>
      <w:r w:rsidR="00AA570B">
        <w:rPr>
          <w:noProof/>
          <w:sz w:val="18"/>
          <w:szCs w:val="18"/>
          <w:lang w:eastAsia="tr-TR"/>
        </w:rPr>
        <w:t>2008/1/EC sayılı Direktife ait 2(3)</w:t>
      </w:r>
      <w:r w:rsidR="000C5F5C">
        <w:rPr>
          <w:noProof/>
          <w:sz w:val="18"/>
          <w:szCs w:val="18"/>
          <w:lang w:eastAsia="tr-TR"/>
        </w:rPr>
        <w:t xml:space="preserve"> sayılı Maddedeki</w:t>
      </w:r>
      <w:r w:rsidR="00AA570B">
        <w:rPr>
          <w:noProof/>
          <w:sz w:val="18"/>
          <w:szCs w:val="18"/>
          <w:lang w:eastAsia="tr-TR"/>
        </w:rPr>
        <w:t xml:space="preserve"> </w:t>
      </w:r>
      <w:r w:rsidR="00293C3A">
        <w:rPr>
          <w:noProof/>
          <w:sz w:val="18"/>
          <w:szCs w:val="18"/>
          <w:lang w:eastAsia="tr-TR"/>
        </w:rPr>
        <w:t>faaliyet</w:t>
      </w:r>
      <w:r w:rsidR="001D04FC">
        <w:rPr>
          <w:noProof/>
          <w:sz w:val="18"/>
          <w:szCs w:val="18"/>
          <w:lang w:eastAsia="tr-TR"/>
        </w:rPr>
        <w:t xml:space="preserve">le ilgili </w:t>
      </w:r>
      <w:r w:rsidR="00AA570B">
        <w:rPr>
          <w:noProof/>
          <w:sz w:val="18"/>
          <w:szCs w:val="18"/>
          <w:lang w:eastAsia="tr-TR"/>
        </w:rPr>
        <w:t xml:space="preserve">‘işletme’ </w:t>
      </w:r>
      <w:r w:rsidR="00293C3A">
        <w:rPr>
          <w:noProof/>
          <w:sz w:val="18"/>
          <w:szCs w:val="18"/>
          <w:lang w:eastAsia="tr-TR"/>
        </w:rPr>
        <w:t>ve</w:t>
      </w:r>
      <w:r w:rsidR="00AA570B">
        <w:rPr>
          <w:noProof/>
          <w:sz w:val="18"/>
          <w:szCs w:val="18"/>
          <w:lang w:eastAsia="tr-TR"/>
        </w:rPr>
        <w:t xml:space="preserve"> 2(11)</w:t>
      </w:r>
      <w:r w:rsidR="000C5F5C">
        <w:rPr>
          <w:noProof/>
          <w:sz w:val="18"/>
          <w:szCs w:val="18"/>
          <w:lang w:eastAsia="tr-TR"/>
        </w:rPr>
        <w:t xml:space="preserve"> sayılı Maddedeki</w:t>
      </w:r>
      <w:r w:rsidR="00AA570B">
        <w:rPr>
          <w:noProof/>
          <w:sz w:val="18"/>
          <w:szCs w:val="18"/>
          <w:lang w:eastAsia="tr-TR"/>
        </w:rPr>
        <w:t xml:space="preserve"> ‘büyük değişiklik’</w:t>
      </w:r>
      <w:r w:rsidR="001D04FC">
        <w:rPr>
          <w:noProof/>
          <w:sz w:val="18"/>
          <w:szCs w:val="18"/>
          <w:lang w:eastAsia="tr-TR"/>
        </w:rPr>
        <w:t xml:space="preserve"> tanımları kullanılarak ‘işletmelerin sayısına’ ve ‘</w:t>
      </w:r>
      <w:r w:rsidR="00293C3A">
        <w:rPr>
          <w:noProof/>
          <w:sz w:val="18"/>
          <w:szCs w:val="18"/>
          <w:lang w:eastAsia="tr-TR"/>
        </w:rPr>
        <w:t>önemli</w:t>
      </w:r>
      <w:r w:rsidR="001D04FC">
        <w:rPr>
          <w:noProof/>
          <w:sz w:val="18"/>
          <w:szCs w:val="18"/>
          <w:lang w:eastAsia="tr-TR"/>
        </w:rPr>
        <w:t xml:space="preserve"> değişikliklerin sayısına’ dayanacaktır. </w:t>
      </w:r>
    </w:p>
    <w:p w:rsidR="00AB01D7" w:rsidRDefault="00AB01D7" w:rsidP="009E7AD4">
      <w:pPr>
        <w:spacing w:after="120"/>
        <w:ind w:left="567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>‘İşletme türü’, işl</w:t>
      </w:r>
      <w:r w:rsidR="008D3200">
        <w:rPr>
          <w:noProof/>
          <w:sz w:val="18"/>
          <w:szCs w:val="18"/>
          <w:lang w:eastAsia="tr-TR"/>
        </w:rPr>
        <w:t>etmede yürütülen temel faaliyet</w:t>
      </w:r>
      <w:r w:rsidR="00293C3A">
        <w:rPr>
          <w:noProof/>
          <w:sz w:val="18"/>
          <w:szCs w:val="18"/>
          <w:lang w:eastAsia="tr-TR"/>
        </w:rPr>
        <w:t>e işaret eder</w:t>
      </w:r>
      <w:r w:rsidR="008D3200">
        <w:rPr>
          <w:noProof/>
          <w:sz w:val="18"/>
          <w:szCs w:val="18"/>
          <w:lang w:eastAsia="tr-TR"/>
        </w:rPr>
        <w:t>. İşletmeler</w:t>
      </w:r>
      <w:r w:rsidR="00293C3A">
        <w:rPr>
          <w:noProof/>
          <w:sz w:val="18"/>
          <w:szCs w:val="18"/>
          <w:lang w:eastAsia="tr-TR"/>
        </w:rPr>
        <w:t xml:space="preserve">, </w:t>
      </w:r>
      <w:r w:rsidR="00293C3A" w:rsidRPr="00293C3A">
        <w:rPr>
          <w:noProof/>
          <w:sz w:val="18"/>
          <w:szCs w:val="18"/>
          <w:lang w:eastAsia="tr-TR"/>
        </w:rPr>
        <w:t xml:space="preserve">işletme kapsamında birkaç IPPC faaliyetinin yürütüldüğü durumlarda </w:t>
      </w:r>
      <w:r w:rsidR="00293C3A">
        <w:rPr>
          <w:noProof/>
          <w:sz w:val="18"/>
          <w:szCs w:val="18"/>
          <w:lang w:eastAsia="tr-TR"/>
        </w:rPr>
        <w:t xml:space="preserve"> dahi,</w:t>
      </w:r>
      <w:r w:rsidR="008D3200">
        <w:rPr>
          <w:noProof/>
          <w:sz w:val="18"/>
          <w:szCs w:val="18"/>
          <w:lang w:eastAsia="tr-TR"/>
        </w:rPr>
        <w:t xml:space="preserve"> yalnızca tek bir faaliyet </w:t>
      </w:r>
      <w:r w:rsidR="00293C3A">
        <w:rPr>
          <w:noProof/>
          <w:sz w:val="18"/>
          <w:szCs w:val="18"/>
          <w:lang w:eastAsia="tr-TR"/>
        </w:rPr>
        <w:t xml:space="preserve">kategorisi </w:t>
      </w:r>
      <w:r w:rsidR="008D3200">
        <w:rPr>
          <w:noProof/>
          <w:sz w:val="18"/>
          <w:szCs w:val="18"/>
          <w:lang w:eastAsia="tr-TR"/>
        </w:rPr>
        <w:t xml:space="preserve">kapsamında </w:t>
      </w:r>
      <w:r w:rsidR="00293C3A">
        <w:rPr>
          <w:noProof/>
          <w:sz w:val="18"/>
          <w:szCs w:val="18"/>
          <w:lang w:eastAsia="tr-TR"/>
        </w:rPr>
        <w:t xml:space="preserve"> sınıflandırılmalıdır</w:t>
      </w:r>
      <w:r w:rsidR="00264ACF">
        <w:rPr>
          <w:noProof/>
          <w:sz w:val="18"/>
          <w:szCs w:val="18"/>
          <w:lang w:eastAsia="tr-TR"/>
        </w:rPr>
        <w:t>.</w:t>
      </w:r>
    </w:p>
    <w:p w:rsidR="00264ACF" w:rsidRDefault="00EC5A54" w:rsidP="009E7AD4">
      <w:pPr>
        <w:spacing w:after="120"/>
        <w:ind w:left="567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Tabloda </w:t>
      </w:r>
      <w:r w:rsidR="00FC0362">
        <w:rPr>
          <w:noProof/>
          <w:sz w:val="18"/>
          <w:szCs w:val="18"/>
          <w:lang w:eastAsia="tr-TR"/>
        </w:rPr>
        <w:t>aranan veriler ile ilgili daha fazla yardım ve açıklama aşağıdaki notlarda verilmiştir. Üye Devletlerin Tabloyu mümkün olabildiğince</w:t>
      </w:r>
      <w:r w:rsidR="00293C3A">
        <w:rPr>
          <w:noProof/>
          <w:sz w:val="18"/>
          <w:szCs w:val="18"/>
          <w:lang w:eastAsia="tr-TR"/>
        </w:rPr>
        <w:t xml:space="preserve"> eksiksiz şekilde</w:t>
      </w:r>
      <w:r w:rsidR="00FC0362">
        <w:rPr>
          <w:noProof/>
          <w:sz w:val="18"/>
          <w:szCs w:val="18"/>
          <w:lang w:eastAsia="tr-TR"/>
        </w:rPr>
        <w:t xml:space="preserve"> </w:t>
      </w:r>
      <w:r w:rsidR="009E7AD4">
        <w:rPr>
          <w:noProof/>
          <w:sz w:val="18"/>
          <w:szCs w:val="18"/>
          <w:lang w:eastAsia="tr-TR"/>
        </w:rPr>
        <w:t>tamamlaması istenmektedir.</w:t>
      </w:r>
    </w:p>
    <w:p w:rsidR="009E7AD4" w:rsidRDefault="009E7AD4" w:rsidP="009E7AD4">
      <w:pPr>
        <w:spacing w:after="120"/>
        <w:ind w:left="567"/>
        <w:jc w:val="both"/>
        <w:rPr>
          <w:noProof/>
          <w:sz w:val="18"/>
          <w:szCs w:val="18"/>
          <w:lang w:eastAsia="tr-TR"/>
        </w:rPr>
      </w:pPr>
    </w:p>
    <w:p w:rsidR="009E7AD4" w:rsidRPr="009E7AD4" w:rsidRDefault="009E7AD4" w:rsidP="009E7AD4">
      <w:pPr>
        <w:pStyle w:val="Prrafodelista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>İŞLETMELERİN SAYISI</w:t>
      </w:r>
    </w:p>
    <w:p w:rsidR="008D3200" w:rsidRDefault="00A529BF" w:rsidP="00182B3B">
      <w:pPr>
        <w:pStyle w:val="Prrafodelista"/>
        <w:numPr>
          <w:ilvl w:val="0"/>
          <w:numId w:val="13"/>
        </w:numPr>
        <w:spacing w:after="120"/>
        <w:ind w:left="924" w:hanging="357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IPPC işletmelerinin sayısı: </w:t>
      </w:r>
      <w:r w:rsidR="005274C7">
        <w:rPr>
          <w:noProof/>
          <w:sz w:val="18"/>
          <w:szCs w:val="18"/>
          <w:lang w:eastAsia="tr-TR"/>
        </w:rPr>
        <w:t>İzin alma durumlarına bakılmaksızın raporlama dönemi sonunda Üye Devletlerde faaliyet gösteren (mevcut ve yeni) işletmelerin toplam sayısı.</w:t>
      </w:r>
    </w:p>
    <w:p w:rsidR="005274C7" w:rsidRDefault="00120BCF" w:rsidP="00120BCF">
      <w:pPr>
        <w:pStyle w:val="Prrafodelista"/>
        <w:numPr>
          <w:ilvl w:val="0"/>
          <w:numId w:val="13"/>
        </w:numPr>
        <w:spacing w:after="120"/>
        <w:ind w:left="924" w:hanging="357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Direktifle tam uyumlu bir izin kapsamındaki işletmelerin sayısı: </w:t>
      </w:r>
      <w:r w:rsidR="00182B3B">
        <w:rPr>
          <w:noProof/>
          <w:sz w:val="18"/>
          <w:szCs w:val="18"/>
          <w:lang w:eastAsia="tr-TR"/>
        </w:rPr>
        <w:t xml:space="preserve">izinlerin ne zaman düzenlendiği veya iznin herhangi bir sebeple </w:t>
      </w:r>
      <w:r w:rsidR="00863262">
        <w:rPr>
          <w:noProof/>
          <w:sz w:val="18"/>
          <w:szCs w:val="18"/>
          <w:lang w:eastAsia="tr-TR"/>
        </w:rPr>
        <w:t>gözden geçirilmiş</w:t>
      </w:r>
      <w:r w:rsidR="00182B3B">
        <w:rPr>
          <w:noProof/>
          <w:sz w:val="18"/>
          <w:szCs w:val="18"/>
          <w:lang w:eastAsia="tr-TR"/>
        </w:rPr>
        <w:t>, güncellenmiş veya değiştirilmiş/yenilenmiş olup olmadığı dikkate alınmaksızın</w:t>
      </w:r>
      <w:r w:rsidR="00863262">
        <w:rPr>
          <w:noProof/>
          <w:sz w:val="18"/>
          <w:szCs w:val="18"/>
          <w:lang w:eastAsia="tr-TR"/>
        </w:rPr>
        <w:t>,</w:t>
      </w:r>
      <w:r w:rsidR="00182B3B">
        <w:rPr>
          <w:noProof/>
          <w:sz w:val="18"/>
          <w:szCs w:val="18"/>
          <w:lang w:eastAsia="tr-TR"/>
        </w:rPr>
        <w:t xml:space="preserve"> </w:t>
      </w:r>
      <w:r>
        <w:rPr>
          <w:noProof/>
          <w:sz w:val="18"/>
          <w:szCs w:val="18"/>
          <w:lang w:eastAsia="tr-TR"/>
        </w:rPr>
        <w:t>IPPC Direktifine uygun şekilde verilen bir veya daha fazla izin (</w:t>
      </w:r>
      <w:r w:rsidR="00863262">
        <w:rPr>
          <w:noProof/>
          <w:sz w:val="18"/>
          <w:szCs w:val="18"/>
          <w:lang w:eastAsia="tr-TR"/>
        </w:rPr>
        <w:t>gözden geçirilmiş</w:t>
      </w:r>
      <w:r>
        <w:rPr>
          <w:noProof/>
          <w:sz w:val="18"/>
          <w:szCs w:val="18"/>
          <w:lang w:eastAsia="tr-TR"/>
        </w:rPr>
        <w:t>/güncellenmiş ön IPPC izinleri dahil olmak üzere) kapsamındaki IPPC işletmelerinin toplam sayısı</w:t>
      </w:r>
      <w:r w:rsidR="00182B3B">
        <w:rPr>
          <w:noProof/>
          <w:sz w:val="18"/>
          <w:szCs w:val="18"/>
          <w:lang w:eastAsia="tr-TR"/>
        </w:rPr>
        <w:t>.</w:t>
      </w:r>
    </w:p>
    <w:p w:rsidR="00182B3B" w:rsidRDefault="0067294E" w:rsidP="00182B3B">
      <w:pPr>
        <w:pStyle w:val="Prrafodelista"/>
        <w:spacing w:after="120"/>
        <w:ind w:left="924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>Rapor verilecek işletmelerin sayısını hesaplamak için Üye Devletler, raporlama dönemi sonunda her işletmeyi kapsayan iznin</w:t>
      </w:r>
      <w:r w:rsidR="00B00872">
        <w:rPr>
          <w:noProof/>
          <w:sz w:val="18"/>
          <w:szCs w:val="18"/>
          <w:lang w:eastAsia="tr-TR"/>
        </w:rPr>
        <w:t>/</w:t>
      </w:r>
      <w:r>
        <w:rPr>
          <w:noProof/>
          <w:sz w:val="18"/>
          <w:szCs w:val="18"/>
          <w:lang w:eastAsia="tr-TR"/>
        </w:rPr>
        <w:t>izinlerin durumunu dikkate alır. Lütfen (</w:t>
      </w:r>
      <w:r w:rsidR="00C64306">
        <w:rPr>
          <w:noProof/>
          <w:sz w:val="18"/>
          <w:szCs w:val="18"/>
          <w:lang w:eastAsia="tr-TR"/>
        </w:rPr>
        <w:t>bir işletmenin çeşitli izinlerin kapsamına girebileceğini veya tam tersinin söz konusu olabileceğini kabul ederek</w:t>
      </w:r>
      <w:r>
        <w:rPr>
          <w:noProof/>
          <w:sz w:val="18"/>
          <w:szCs w:val="18"/>
          <w:lang w:eastAsia="tr-TR"/>
        </w:rPr>
        <w:t>) sayıların izinlerden değil işletmelerden bahsettiğini dikkate alın.</w:t>
      </w:r>
    </w:p>
    <w:p w:rsidR="00F06F88" w:rsidRDefault="00C64306" w:rsidP="00182B3B">
      <w:pPr>
        <w:pStyle w:val="Prrafodelista"/>
        <w:spacing w:after="120"/>
        <w:ind w:left="924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Tutarlılık kuralı: </w:t>
      </w:r>
      <w:r w:rsidR="00F06F88">
        <w:rPr>
          <w:noProof/>
          <w:sz w:val="18"/>
          <w:szCs w:val="18"/>
          <w:lang w:eastAsia="tr-TR"/>
        </w:rPr>
        <w:t xml:space="preserve">1 eksi 2, </w:t>
      </w:r>
      <w:r w:rsidR="00FE06EB">
        <w:rPr>
          <w:noProof/>
          <w:sz w:val="18"/>
          <w:szCs w:val="18"/>
          <w:lang w:eastAsia="tr-TR"/>
        </w:rPr>
        <w:t>herhangi bir sebeple</w:t>
      </w:r>
      <w:r w:rsidR="00F06F88">
        <w:rPr>
          <w:noProof/>
          <w:sz w:val="18"/>
          <w:szCs w:val="18"/>
          <w:lang w:eastAsia="tr-TR"/>
        </w:rPr>
        <w:t xml:space="preserve"> (prosedürün tamamlanmaması, tüm faaliyetlerin tam olarak kapsanmaması vb.)</w:t>
      </w:r>
      <w:r w:rsidR="00FE06EB">
        <w:rPr>
          <w:noProof/>
          <w:sz w:val="18"/>
          <w:szCs w:val="18"/>
          <w:lang w:eastAsia="tr-TR"/>
        </w:rPr>
        <w:t xml:space="preserve"> tam uyumlu bir IPPC izninin kapsamına girmeyen işletmelerin sayısına eşittir.</w:t>
      </w:r>
      <w:r w:rsidR="00F06F88">
        <w:rPr>
          <w:noProof/>
          <w:sz w:val="18"/>
          <w:szCs w:val="18"/>
          <w:lang w:eastAsia="tr-TR"/>
        </w:rPr>
        <w:t xml:space="preserve"> Bu rakamın sıfırdan farklı olduğu durumlarda bu, IPPC hükümlerinin ihlal edilmesi </w:t>
      </w:r>
      <w:r w:rsidR="00F82EE2">
        <w:rPr>
          <w:noProof/>
          <w:sz w:val="18"/>
          <w:szCs w:val="18"/>
          <w:lang w:eastAsia="tr-TR"/>
        </w:rPr>
        <w:t>olasılığını ifade eder</w:t>
      </w:r>
      <w:r w:rsidR="00F06F88">
        <w:rPr>
          <w:noProof/>
          <w:sz w:val="18"/>
          <w:szCs w:val="18"/>
          <w:lang w:eastAsia="tr-TR"/>
        </w:rPr>
        <w:t xml:space="preserve">. </w:t>
      </w:r>
    </w:p>
    <w:p w:rsidR="00F06F88" w:rsidRDefault="00F06F88" w:rsidP="00F06F88">
      <w:pPr>
        <w:pStyle w:val="Prrafodelista"/>
        <w:spacing w:after="120"/>
        <w:ind w:left="567"/>
        <w:contextualSpacing w:val="0"/>
        <w:jc w:val="both"/>
        <w:rPr>
          <w:noProof/>
          <w:sz w:val="18"/>
          <w:szCs w:val="18"/>
          <w:lang w:eastAsia="tr-TR"/>
        </w:rPr>
      </w:pPr>
    </w:p>
    <w:p w:rsidR="00F06F88" w:rsidRDefault="00293C3A" w:rsidP="00F06F88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>ÖNEMLİ</w:t>
      </w:r>
      <w:r w:rsidR="00F06F88">
        <w:rPr>
          <w:noProof/>
          <w:sz w:val="18"/>
          <w:szCs w:val="18"/>
          <w:lang w:eastAsia="tr-TR"/>
        </w:rPr>
        <w:t>DEĞİŞİKLİKLER</w:t>
      </w:r>
    </w:p>
    <w:p w:rsidR="00F06F88" w:rsidRDefault="00B33A20" w:rsidP="00B33A20">
      <w:pPr>
        <w:pStyle w:val="Prrafodelista"/>
        <w:numPr>
          <w:ilvl w:val="0"/>
          <w:numId w:val="13"/>
        </w:numPr>
        <w:spacing w:after="120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>12(2)</w:t>
      </w:r>
      <w:r w:rsidR="000C5F5C">
        <w:rPr>
          <w:noProof/>
          <w:sz w:val="18"/>
          <w:szCs w:val="18"/>
          <w:lang w:eastAsia="tr-TR"/>
        </w:rPr>
        <w:t xml:space="preserve"> sayılı Madde</w:t>
      </w:r>
      <w:r>
        <w:rPr>
          <w:noProof/>
          <w:sz w:val="18"/>
          <w:szCs w:val="18"/>
          <w:lang w:eastAsia="tr-TR"/>
        </w:rPr>
        <w:t xml:space="preserve">ye göre bir izin olmaksızın raporlama dönemi boyunca </w:t>
      </w:r>
      <w:r w:rsidR="00043073">
        <w:rPr>
          <w:noProof/>
          <w:sz w:val="18"/>
          <w:szCs w:val="18"/>
          <w:lang w:eastAsia="tr-TR"/>
        </w:rPr>
        <w:t>gerçekleştirilen</w:t>
      </w:r>
      <w:r w:rsidR="006A24E7">
        <w:rPr>
          <w:noProof/>
          <w:sz w:val="18"/>
          <w:szCs w:val="18"/>
          <w:lang w:eastAsia="tr-TR"/>
        </w:rPr>
        <w:t xml:space="preserve"> büyük değişikliklerin sayısı: 12(2)</w:t>
      </w:r>
      <w:r w:rsidR="000C5F5C">
        <w:rPr>
          <w:noProof/>
          <w:sz w:val="18"/>
          <w:szCs w:val="18"/>
          <w:lang w:eastAsia="tr-TR"/>
        </w:rPr>
        <w:t xml:space="preserve"> sayılı Madde</w:t>
      </w:r>
      <w:r w:rsidR="006A24E7">
        <w:rPr>
          <w:noProof/>
          <w:sz w:val="18"/>
          <w:szCs w:val="18"/>
          <w:lang w:eastAsia="tr-TR"/>
        </w:rPr>
        <w:t xml:space="preserve"> uyarınca gereken bir izin olmaksızın </w:t>
      </w:r>
      <w:r w:rsidR="00CC1513">
        <w:rPr>
          <w:noProof/>
          <w:sz w:val="18"/>
          <w:szCs w:val="18"/>
          <w:lang w:eastAsia="tr-TR"/>
        </w:rPr>
        <w:t>işletmeci</w:t>
      </w:r>
      <w:r w:rsidR="006A24E7">
        <w:rPr>
          <w:noProof/>
          <w:sz w:val="18"/>
          <w:szCs w:val="18"/>
          <w:lang w:eastAsia="tr-TR"/>
        </w:rPr>
        <w:t xml:space="preserve"> tarafından </w:t>
      </w:r>
      <w:r w:rsidR="00863262">
        <w:rPr>
          <w:noProof/>
          <w:sz w:val="18"/>
          <w:szCs w:val="18"/>
          <w:lang w:eastAsia="tr-TR"/>
        </w:rPr>
        <w:t>gerçekleştirilen</w:t>
      </w:r>
      <w:r w:rsidR="006A24E7">
        <w:rPr>
          <w:noProof/>
          <w:sz w:val="18"/>
          <w:szCs w:val="18"/>
          <w:lang w:eastAsia="tr-TR"/>
        </w:rPr>
        <w:t xml:space="preserve">, yetkili </w:t>
      </w:r>
      <w:r w:rsidR="00863262">
        <w:rPr>
          <w:noProof/>
          <w:sz w:val="18"/>
          <w:szCs w:val="18"/>
          <w:lang w:eastAsia="tr-TR"/>
        </w:rPr>
        <w:t>mercilerin</w:t>
      </w:r>
      <w:r w:rsidR="006A24E7">
        <w:rPr>
          <w:noProof/>
          <w:sz w:val="18"/>
          <w:szCs w:val="18"/>
          <w:lang w:eastAsia="tr-TR"/>
        </w:rPr>
        <w:t xml:space="preserve"> bil</w:t>
      </w:r>
      <w:r w:rsidR="00863262">
        <w:rPr>
          <w:noProof/>
          <w:sz w:val="18"/>
          <w:szCs w:val="18"/>
          <w:lang w:eastAsia="tr-TR"/>
        </w:rPr>
        <w:t>gisi dahilinde olan</w:t>
      </w:r>
      <w:r w:rsidR="006A24E7">
        <w:rPr>
          <w:noProof/>
          <w:sz w:val="18"/>
          <w:szCs w:val="18"/>
          <w:lang w:eastAsia="tr-TR"/>
        </w:rPr>
        <w:t xml:space="preserve"> </w:t>
      </w:r>
      <w:r w:rsidR="00CC1513">
        <w:rPr>
          <w:noProof/>
          <w:sz w:val="18"/>
          <w:szCs w:val="18"/>
          <w:lang w:eastAsia="tr-TR"/>
        </w:rPr>
        <w:t xml:space="preserve">önemli </w:t>
      </w:r>
      <w:r w:rsidR="006A24E7">
        <w:rPr>
          <w:noProof/>
          <w:sz w:val="18"/>
          <w:szCs w:val="18"/>
          <w:lang w:eastAsia="tr-TR"/>
        </w:rPr>
        <w:t>değişikliklerin sayısı.</w:t>
      </w:r>
    </w:p>
    <w:p w:rsidR="006A24E7" w:rsidRDefault="006A24E7" w:rsidP="006A24E7">
      <w:pPr>
        <w:pStyle w:val="Prrafodelista"/>
        <w:spacing w:after="120"/>
        <w:ind w:left="927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Bu rakamın sıfırdan farklı olduğu durumlarda bu, IPPC hükümlerinin ihlal edilmesi </w:t>
      </w:r>
      <w:r w:rsidR="00F82EE2">
        <w:rPr>
          <w:noProof/>
          <w:sz w:val="18"/>
          <w:szCs w:val="18"/>
          <w:lang w:eastAsia="tr-TR"/>
        </w:rPr>
        <w:t>olasılığını ifade eder</w:t>
      </w:r>
      <w:r>
        <w:rPr>
          <w:noProof/>
          <w:sz w:val="18"/>
          <w:szCs w:val="18"/>
          <w:lang w:eastAsia="tr-TR"/>
        </w:rPr>
        <w:t xml:space="preserve">. </w:t>
      </w:r>
    </w:p>
    <w:p w:rsidR="00F82EE2" w:rsidRDefault="00A814DE" w:rsidP="00A814DE">
      <w:pPr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1"/>
        <w:gridCol w:w="1472"/>
        <w:gridCol w:w="3828"/>
        <w:gridCol w:w="3007"/>
      </w:tblGrid>
      <w:tr w:rsidR="00A814DE" w:rsidRPr="00A866A3" w:rsidTr="007D4C0C">
        <w:tc>
          <w:tcPr>
            <w:tcW w:w="1471" w:type="dxa"/>
          </w:tcPr>
          <w:p w:rsidR="00A814DE" w:rsidRPr="00A866A3" w:rsidRDefault="00A814DE" w:rsidP="00A814DE">
            <w:pPr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lastRenderedPageBreak/>
              <w:t xml:space="preserve">L </w:t>
            </w:r>
            <w:r>
              <w:rPr>
                <w:sz w:val="18"/>
                <w:szCs w:val="18"/>
              </w:rPr>
              <w:t xml:space="preserve">313/20 </w:t>
            </w:r>
          </w:p>
        </w:tc>
        <w:tc>
          <w:tcPr>
            <w:tcW w:w="1472" w:type="dxa"/>
          </w:tcPr>
          <w:p w:rsidR="00A814DE" w:rsidRPr="00A866A3" w:rsidRDefault="00A814DE" w:rsidP="007D4C0C">
            <w:pPr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TR</w:t>
            </w:r>
          </w:p>
        </w:tc>
        <w:tc>
          <w:tcPr>
            <w:tcW w:w="3828" w:type="dxa"/>
          </w:tcPr>
          <w:p w:rsidR="00A814DE" w:rsidRPr="00A866A3" w:rsidRDefault="00A814DE" w:rsidP="007D4C0C">
            <w:pPr>
              <w:spacing w:after="120"/>
              <w:jc w:val="center"/>
              <w:rPr>
                <w:sz w:val="18"/>
                <w:szCs w:val="18"/>
              </w:rPr>
            </w:pPr>
            <w:r w:rsidRPr="00A866A3">
              <w:rPr>
                <w:sz w:val="18"/>
                <w:szCs w:val="18"/>
              </w:rPr>
              <w:t>Avrupa Toplulukları Resmi Gazetesi</w:t>
            </w:r>
          </w:p>
        </w:tc>
        <w:tc>
          <w:tcPr>
            <w:tcW w:w="3007" w:type="dxa"/>
          </w:tcPr>
          <w:p w:rsidR="00A814DE" w:rsidRPr="00A866A3" w:rsidRDefault="00A814DE" w:rsidP="007D4C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30.11.2010</w:t>
            </w:r>
          </w:p>
        </w:tc>
      </w:tr>
    </w:tbl>
    <w:p w:rsidR="00A814DE" w:rsidRDefault="00A814DE" w:rsidP="006A24E7">
      <w:pPr>
        <w:pStyle w:val="Prrafodelista"/>
        <w:spacing w:after="120"/>
        <w:ind w:left="927"/>
        <w:contextualSpacing w:val="0"/>
        <w:jc w:val="both"/>
        <w:rPr>
          <w:noProof/>
          <w:sz w:val="18"/>
          <w:szCs w:val="18"/>
          <w:lang w:eastAsia="tr-TR"/>
        </w:rPr>
      </w:pPr>
    </w:p>
    <w:p w:rsidR="00F82EE2" w:rsidRDefault="00F82EE2" w:rsidP="00F82EE2">
      <w:pPr>
        <w:pStyle w:val="Prrafodelista"/>
        <w:numPr>
          <w:ilvl w:val="0"/>
          <w:numId w:val="12"/>
        </w:numPr>
        <w:spacing w:after="120"/>
        <w:contextualSpacing w:val="0"/>
        <w:jc w:val="both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t xml:space="preserve">İZNİN </w:t>
      </w:r>
      <w:r w:rsidR="00293C3A">
        <w:rPr>
          <w:noProof/>
          <w:sz w:val="18"/>
          <w:szCs w:val="18"/>
          <w:lang w:eastAsia="tr-TR"/>
        </w:rPr>
        <w:t>GÖZDEN GEÇİRİLMESİ</w:t>
      </w:r>
      <w:r>
        <w:rPr>
          <w:noProof/>
          <w:sz w:val="18"/>
          <w:szCs w:val="18"/>
          <w:lang w:eastAsia="tr-TR"/>
        </w:rPr>
        <w:t xml:space="preserve"> VE GÜNCELLENMESİ</w:t>
      </w:r>
    </w:p>
    <w:p w:rsidR="00F82EE2" w:rsidRDefault="002630F4" w:rsidP="002630F4">
      <w:pPr>
        <w:pStyle w:val="Prrafodelista"/>
        <w:numPr>
          <w:ilvl w:val="0"/>
          <w:numId w:val="13"/>
        </w:numPr>
        <w:spacing w:after="120"/>
        <w:ind w:left="924"/>
        <w:contextualSpacing w:val="0"/>
        <w:jc w:val="both"/>
        <w:rPr>
          <w:noProof/>
          <w:sz w:val="18"/>
          <w:szCs w:val="18"/>
          <w:lang w:eastAsia="tr-TR"/>
        </w:rPr>
      </w:pPr>
      <w:r w:rsidRPr="002630F4">
        <w:rPr>
          <w:noProof/>
          <w:sz w:val="18"/>
          <w:szCs w:val="18"/>
          <w:lang w:eastAsia="tr-TR"/>
        </w:rPr>
        <w:t>13</w:t>
      </w:r>
      <w:r w:rsidR="000C5F5C">
        <w:rPr>
          <w:noProof/>
          <w:sz w:val="18"/>
          <w:szCs w:val="18"/>
          <w:lang w:eastAsia="tr-TR"/>
        </w:rPr>
        <w:t>. Maddeye</w:t>
      </w:r>
      <w:r w:rsidRPr="002630F4">
        <w:rPr>
          <w:noProof/>
          <w:sz w:val="18"/>
          <w:szCs w:val="18"/>
          <w:lang w:eastAsia="tr-TR"/>
        </w:rPr>
        <w:t xml:space="preserve"> uygun şekilde raporlama dönemi boyunca IPPC izninin </w:t>
      </w:r>
      <w:r w:rsidR="00293C3A">
        <w:rPr>
          <w:noProof/>
          <w:sz w:val="18"/>
          <w:szCs w:val="18"/>
          <w:lang w:eastAsia="tr-TR"/>
        </w:rPr>
        <w:t>gözden geçirildiği</w:t>
      </w:r>
      <w:r w:rsidRPr="002630F4">
        <w:rPr>
          <w:noProof/>
          <w:sz w:val="18"/>
          <w:szCs w:val="18"/>
          <w:lang w:eastAsia="tr-TR"/>
        </w:rPr>
        <w:t xml:space="preserve"> işletmelerin sayısı</w:t>
      </w:r>
      <w:r w:rsidR="00A814DE">
        <w:rPr>
          <w:noProof/>
          <w:sz w:val="18"/>
          <w:szCs w:val="18"/>
          <w:lang w:eastAsia="tr-TR"/>
        </w:rPr>
        <w:t xml:space="preserve">: </w:t>
      </w:r>
      <w:r w:rsidR="000C5F5C" w:rsidRPr="002630F4">
        <w:rPr>
          <w:noProof/>
          <w:sz w:val="18"/>
          <w:szCs w:val="18"/>
          <w:lang w:eastAsia="tr-TR"/>
        </w:rPr>
        <w:t>13</w:t>
      </w:r>
      <w:r w:rsidR="000C5F5C">
        <w:rPr>
          <w:noProof/>
          <w:sz w:val="18"/>
          <w:szCs w:val="18"/>
          <w:lang w:eastAsia="tr-TR"/>
        </w:rPr>
        <w:t>. Maddeye</w:t>
      </w:r>
      <w:r w:rsidR="000C5F5C" w:rsidRPr="002630F4">
        <w:rPr>
          <w:noProof/>
          <w:sz w:val="18"/>
          <w:szCs w:val="18"/>
          <w:lang w:eastAsia="tr-TR"/>
        </w:rPr>
        <w:t xml:space="preserve"> </w:t>
      </w:r>
      <w:r w:rsidR="00A814DE">
        <w:rPr>
          <w:noProof/>
          <w:sz w:val="18"/>
          <w:szCs w:val="18"/>
          <w:lang w:eastAsia="tr-TR"/>
        </w:rPr>
        <w:t xml:space="preserve">uygun şekilde </w:t>
      </w:r>
      <w:r w:rsidR="00293C3A">
        <w:rPr>
          <w:noProof/>
          <w:sz w:val="18"/>
          <w:szCs w:val="18"/>
          <w:lang w:eastAsia="tr-TR"/>
        </w:rPr>
        <w:t>gözden geçirildiği</w:t>
      </w:r>
      <w:r>
        <w:rPr>
          <w:noProof/>
          <w:sz w:val="18"/>
          <w:szCs w:val="18"/>
          <w:lang w:eastAsia="tr-TR"/>
        </w:rPr>
        <w:t xml:space="preserve"> bir veya daha fazla izin kapsamına giren işletmelerin toplam sayısı.</w:t>
      </w:r>
    </w:p>
    <w:p w:rsidR="002630F4" w:rsidRPr="00F82EE2" w:rsidRDefault="000C5F5C" w:rsidP="002630F4">
      <w:pPr>
        <w:pStyle w:val="Prrafodelista"/>
        <w:numPr>
          <w:ilvl w:val="0"/>
          <w:numId w:val="13"/>
        </w:numPr>
        <w:spacing w:after="120"/>
        <w:ind w:left="924"/>
        <w:contextualSpacing w:val="0"/>
        <w:jc w:val="both"/>
        <w:rPr>
          <w:noProof/>
          <w:sz w:val="18"/>
          <w:szCs w:val="18"/>
          <w:lang w:eastAsia="tr-TR"/>
        </w:rPr>
      </w:pPr>
      <w:r w:rsidRPr="002630F4">
        <w:rPr>
          <w:noProof/>
          <w:sz w:val="18"/>
          <w:szCs w:val="18"/>
          <w:lang w:eastAsia="tr-TR"/>
        </w:rPr>
        <w:t>13</w:t>
      </w:r>
      <w:r>
        <w:rPr>
          <w:noProof/>
          <w:sz w:val="18"/>
          <w:szCs w:val="18"/>
          <w:lang w:eastAsia="tr-TR"/>
        </w:rPr>
        <w:t>. Maddeye</w:t>
      </w:r>
      <w:r w:rsidRPr="002630F4">
        <w:rPr>
          <w:noProof/>
          <w:sz w:val="18"/>
          <w:szCs w:val="18"/>
          <w:lang w:eastAsia="tr-TR"/>
        </w:rPr>
        <w:t xml:space="preserve"> </w:t>
      </w:r>
      <w:r w:rsidR="002630F4" w:rsidRPr="002630F4">
        <w:rPr>
          <w:noProof/>
          <w:sz w:val="18"/>
          <w:szCs w:val="18"/>
          <w:lang w:eastAsia="tr-TR"/>
        </w:rPr>
        <w:t>uygun şekilde raporlama dönemi boyunca IPPC izninin güncellendiği işletmelerin sayısı</w:t>
      </w:r>
      <w:r w:rsidR="002630F4">
        <w:rPr>
          <w:noProof/>
          <w:sz w:val="18"/>
          <w:szCs w:val="18"/>
          <w:lang w:eastAsia="tr-TR"/>
        </w:rPr>
        <w:t xml:space="preserve">: </w:t>
      </w:r>
      <w:r w:rsidRPr="002630F4">
        <w:rPr>
          <w:noProof/>
          <w:sz w:val="18"/>
          <w:szCs w:val="18"/>
          <w:lang w:eastAsia="tr-TR"/>
        </w:rPr>
        <w:t>13</w:t>
      </w:r>
      <w:r>
        <w:rPr>
          <w:noProof/>
          <w:sz w:val="18"/>
          <w:szCs w:val="18"/>
          <w:lang w:eastAsia="tr-TR"/>
        </w:rPr>
        <w:t>. Maddeye</w:t>
      </w:r>
      <w:r w:rsidR="00167B9C">
        <w:rPr>
          <w:noProof/>
          <w:sz w:val="18"/>
          <w:szCs w:val="18"/>
          <w:lang w:eastAsia="tr-TR"/>
        </w:rPr>
        <w:t xml:space="preserve"> uygun şekilde güncellenen bir veya daha fazla izin kapsamına giren işletmelerin toplam sayısı</w:t>
      </w:r>
    </w:p>
    <w:p w:rsidR="00167B9C" w:rsidRPr="009E7AD4" w:rsidRDefault="004702D4" w:rsidP="009E7AD4">
      <w:pPr>
        <w:rPr>
          <w:sz w:val="18"/>
          <w:szCs w:val="18"/>
        </w:rPr>
      </w:pPr>
      <w:r w:rsidRPr="004702D4">
        <w:rPr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0.05pt;margin-top:23.35pt;width:132.2pt;height:0;z-index:251658240" o:connectortype="straight"/>
        </w:pict>
      </w:r>
    </w:p>
    <w:sectPr w:rsidR="00167B9C" w:rsidRPr="009E7AD4" w:rsidSect="005814D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7F" w:rsidRDefault="00D8377F" w:rsidP="00B141F0">
      <w:pPr>
        <w:spacing w:line="240" w:lineRule="auto"/>
      </w:pPr>
      <w:r>
        <w:separator/>
      </w:r>
    </w:p>
  </w:endnote>
  <w:endnote w:type="continuationSeparator" w:id="1">
    <w:p w:rsidR="00D8377F" w:rsidRDefault="00D8377F" w:rsidP="00B14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7F" w:rsidRDefault="00D8377F" w:rsidP="00B141F0">
      <w:pPr>
        <w:spacing w:line="240" w:lineRule="auto"/>
      </w:pPr>
      <w:r>
        <w:separator/>
      </w:r>
    </w:p>
  </w:footnote>
  <w:footnote w:type="continuationSeparator" w:id="1">
    <w:p w:rsidR="00D8377F" w:rsidRDefault="00D8377F" w:rsidP="00B141F0">
      <w:pPr>
        <w:spacing w:line="240" w:lineRule="auto"/>
      </w:pPr>
      <w:r>
        <w:continuationSeparator/>
      </w:r>
    </w:p>
  </w:footnote>
  <w:footnote w:id="2">
    <w:p w:rsidR="00E93931" w:rsidRPr="00594BE8" w:rsidRDefault="00E93931">
      <w:pPr>
        <w:pStyle w:val="Textonotapie"/>
        <w:rPr>
          <w:sz w:val="18"/>
        </w:rPr>
      </w:pPr>
      <w:r w:rsidRPr="00594BE8">
        <w:rPr>
          <w:rStyle w:val="Refdenotaalpie"/>
          <w:sz w:val="18"/>
        </w:rPr>
        <w:footnoteRef/>
      </w:r>
      <w:r w:rsidRPr="00594BE8">
        <w:rPr>
          <w:sz w:val="18"/>
        </w:rPr>
        <w:t xml:space="preserve"> OJ L 2</w:t>
      </w:r>
      <w:r>
        <w:rPr>
          <w:sz w:val="18"/>
        </w:rPr>
        <w:t>4, 29.1.2008,</w:t>
      </w:r>
      <w:r w:rsidRPr="00594BE8">
        <w:rPr>
          <w:sz w:val="18"/>
        </w:rPr>
        <w:t xml:space="preserve"> s. </w:t>
      </w:r>
      <w:r>
        <w:rPr>
          <w:sz w:val="18"/>
        </w:rPr>
        <w:t>8</w:t>
      </w:r>
      <w:r w:rsidRPr="00594BE8">
        <w:rPr>
          <w:sz w:val="18"/>
        </w:rPr>
        <w:t>.</w:t>
      </w:r>
    </w:p>
  </w:footnote>
  <w:footnote w:id="3">
    <w:p w:rsidR="00E93931" w:rsidRDefault="00E93931" w:rsidP="00330EB6">
      <w:pPr>
        <w:pStyle w:val="Textonotapie"/>
        <w:ind w:left="284"/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>OJ L 377, 31.12.1991, s. 48.</w:t>
      </w:r>
    </w:p>
  </w:footnote>
  <w:footnote w:id="4">
    <w:p w:rsidR="00E93931" w:rsidRDefault="00E939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8"/>
        </w:rPr>
        <w:t>OJ L 70, 9.3.2006, s. 65.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33E"/>
    <w:multiLevelType w:val="hybridMultilevel"/>
    <w:tmpl w:val="FC12C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ABC"/>
    <w:multiLevelType w:val="multilevel"/>
    <w:tmpl w:val="A060E9D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2">
    <w:nsid w:val="3ED369C3"/>
    <w:multiLevelType w:val="multilevel"/>
    <w:tmpl w:val="3564B3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3">
    <w:nsid w:val="4E706FDE"/>
    <w:multiLevelType w:val="hybridMultilevel"/>
    <w:tmpl w:val="1C8EEFAE"/>
    <w:lvl w:ilvl="0" w:tplc="801AEC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E780D06"/>
    <w:multiLevelType w:val="hybridMultilevel"/>
    <w:tmpl w:val="4B1853C2"/>
    <w:lvl w:ilvl="0" w:tplc="D17C424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0078AC"/>
    <w:multiLevelType w:val="hybridMultilevel"/>
    <w:tmpl w:val="5E045644"/>
    <w:lvl w:ilvl="0" w:tplc="D9B48EF8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F7E21DA"/>
    <w:multiLevelType w:val="hybridMultilevel"/>
    <w:tmpl w:val="EEF6ECB6"/>
    <w:lvl w:ilvl="0" w:tplc="828464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04D27ED"/>
    <w:multiLevelType w:val="hybridMultilevel"/>
    <w:tmpl w:val="8B7E020E"/>
    <w:lvl w:ilvl="0" w:tplc="C01C69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3A8681E"/>
    <w:multiLevelType w:val="hybridMultilevel"/>
    <w:tmpl w:val="6C102428"/>
    <w:lvl w:ilvl="0" w:tplc="4B4E78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8DA332C"/>
    <w:multiLevelType w:val="hybridMultilevel"/>
    <w:tmpl w:val="D310BBFA"/>
    <w:lvl w:ilvl="0" w:tplc="EBA60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32522"/>
    <w:multiLevelType w:val="multilevel"/>
    <w:tmpl w:val="7A74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">
    <w:nsid w:val="7343320C"/>
    <w:multiLevelType w:val="hybridMultilevel"/>
    <w:tmpl w:val="9F46D726"/>
    <w:lvl w:ilvl="0" w:tplc="837C8F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A41B4E"/>
    <w:multiLevelType w:val="hybridMultilevel"/>
    <w:tmpl w:val="DC7036EA"/>
    <w:lvl w:ilvl="0" w:tplc="42A2A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13"/>
    <w:rsid w:val="000021A0"/>
    <w:rsid w:val="00012280"/>
    <w:rsid w:val="00015E82"/>
    <w:rsid w:val="00022865"/>
    <w:rsid w:val="00033C63"/>
    <w:rsid w:val="00037253"/>
    <w:rsid w:val="00037E97"/>
    <w:rsid w:val="000411DF"/>
    <w:rsid w:val="00041D1E"/>
    <w:rsid w:val="000427DD"/>
    <w:rsid w:val="00043073"/>
    <w:rsid w:val="0004632B"/>
    <w:rsid w:val="0005109C"/>
    <w:rsid w:val="000714F7"/>
    <w:rsid w:val="00071A42"/>
    <w:rsid w:val="00072061"/>
    <w:rsid w:val="0007315A"/>
    <w:rsid w:val="000772F8"/>
    <w:rsid w:val="00082B16"/>
    <w:rsid w:val="00094180"/>
    <w:rsid w:val="000942C4"/>
    <w:rsid w:val="00097AA8"/>
    <w:rsid w:val="000A014A"/>
    <w:rsid w:val="000A0F85"/>
    <w:rsid w:val="000A14C6"/>
    <w:rsid w:val="000A5E20"/>
    <w:rsid w:val="000B3E84"/>
    <w:rsid w:val="000C5F5C"/>
    <w:rsid w:val="000D0A64"/>
    <w:rsid w:val="000E204D"/>
    <w:rsid w:val="000F2828"/>
    <w:rsid w:val="000F2FD0"/>
    <w:rsid w:val="000F30CB"/>
    <w:rsid w:val="001006D9"/>
    <w:rsid w:val="00100B5E"/>
    <w:rsid w:val="001056B7"/>
    <w:rsid w:val="001119B9"/>
    <w:rsid w:val="00116101"/>
    <w:rsid w:val="00120BCF"/>
    <w:rsid w:val="00132640"/>
    <w:rsid w:val="00132777"/>
    <w:rsid w:val="00134A92"/>
    <w:rsid w:val="001419F9"/>
    <w:rsid w:val="0014371D"/>
    <w:rsid w:val="001526DA"/>
    <w:rsid w:val="00166E65"/>
    <w:rsid w:val="00167B9C"/>
    <w:rsid w:val="00171505"/>
    <w:rsid w:val="00173423"/>
    <w:rsid w:val="001735C3"/>
    <w:rsid w:val="001744D0"/>
    <w:rsid w:val="00177767"/>
    <w:rsid w:val="00182B3B"/>
    <w:rsid w:val="001845B3"/>
    <w:rsid w:val="00194CA7"/>
    <w:rsid w:val="00196429"/>
    <w:rsid w:val="001A0330"/>
    <w:rsid w:val="001B1E51"/>
    <w:rsid w:val="001B3981"/>
    <w:rsid w:val="001B3F1A"/>
    <w:rsid w:val="001D04FC"/>
    <w:rsid w:val="001E1AB1"/>
    <w:rsid w:val="001E1D88"/>
    <w:rsid w:val="001E6512"/>
    <w:rsid w:val="001F22C7"/>
    <w:rsid w:val="001F3E19"/>
    <w:rsid w:val="00201E5F"/>
    <w:rsid w:val="0020387E"/>
    <w:rsid w:val="00210B76"/>
    <w:rsid w:val="00211F2A"/>
    <w:rsid w:val="00213F3F"/>
    <w:rsid w:val="00241E0F"/>
    <w:rsid w:val="002440EF"/>
    <w:rsid w:val="002541B6"/>
    <w:rsid w:val="00254743"/>
    <w:rsid w:val="0025550B"/>
    <w:rsid w:val="002630F4"/>
    <w:rsid w:val="002644BA"/>
    <w:rsid w:val="00264ACF"/>
    <w:rsid w:val="00277D6A"/>
    <w:rsid w:val="00282EC1"/>
    <w:rsid w:val="00284510"/>
    <w:rsid w:val="00285305"/>
    <w:rsid w:val="00290926"/>
    <w:rsid w:val="002920ED"/>
    <w:rsid w:val="00293C3A"/>
    <w:rsid w:val="002A23F0"/>
    <w:rsid w:val="002B66B1"/>
    <w:rsid w:val="002B6A50"/>
    <w:rsid w:val="002C6D84"/>
    <w:rsid w:val="002D2D6E"/>
    <w:rsid w:val="002D3F7E"/>
    <w:rsid w:val="002E68FE"/>
    <w:rsid w:val="002E73E1"/>
    <w:rsid w:val="002F1CBA"/>
    <w:rsid w:val="00313043"/>
    <w:rsid w:val="00313A34"/>
    <w:rsid w:val="00324F95"/>
    <w:rsid w:val="003263AB"/>
    <w:rsid w:val="00326BDC"/>
    <w:rsid w:val="00330EB6"/>
    <w:rsid w:val="00341003"/>
    <w:rsid w:val="00353619"/>
    <w:rsid w:val="003603FC"/>
    <w:rsid w:val="00361991"/>
    <w:rsid w:val="0036683A"/>
    <w:rsid w:val="003679D8"/>
    <w:rsid w:val="00374411"/>
    <w:rsid w:val="00377A66"/>
    <w:rsid w:val="00383DBC"/>
    <w:rsid w:val="00384C8B"/>
    <w:rsid w:val="0039294C"/>
    <w:rsid w:val="00393587"/>
    <w:rsid w:val="00394753"/>
    <w:rsid w:val="00394CD2"/>
    <w:rsid w:val="003A4187"/>
    <w:rsid w:val="003A5C17"/>
    <w:rsid w:val="003A7BAD"/>
    <w:rsid w:val="003B6111"/>
    <w:rsid w:val="003C40C6"/>
    <w:rsid w:val="003C6506"/>
    <w:rsid w:val="003D6F47"/>
    <w:rsid w:val="003E5307"/>
    <w:rsid w:val="003E64A0"/>
    <w:rsid w:val="003F39EF"/>
    <w:rsid w:val="00401B9C"/>
    <w:rsid w:val="00405AF2"/>
    <w:rsid w:val="004226E2"/>
    <w:rsid w:val="0042474D"/>
    <w:rsid w:val="004306FC"/>
    <w:rsid w:val="00432CC8"/>
    <w:rsid w:val="00433488"/>
    <w:rsid w:val="004358C7"/>
    <w:rsid w:val="00455150"/>
    <w:rsid w:val="00464CD0"/>
    <w:rsid w:val="004701D9"/>
    <w:rsid w:val="004702D4"/>
    <w:rsid w:val="00473AE1"/>
    <w:rsid w:val="00475F35"/>
    <w:rsid w:val="00480A67"/>
    <w:rsid w:val="0048448F"/>
    <w:rsid w:val="004845E1"/>
    <w:rsid w:val="004858CC"/>
    <w:rsid w:val="00491BCC"/>
    <w:rsid w:val="004A4A04"/>
    <w:rsid w:val="004A52C9"/>
    <w:rsid w:val="004B1486"/>
    <w:rsid w:val="004B1CFB"/>
    <w:rsid w:val="004B5866"/>
    <w:rsid w:val="004B7600"/>
    <w:rsid w:val="004C757F"/>
    <w:rsid w:val="004D02A0"/>
    <w:rsid w:val="004E338A"/>
    <w:rsid w:val="004F45B5"/>
    <w:rsid w:val="00506322"/>
    <w:rsid w:val="00516DAA"/>
    <w:rsid w:val="005225C0"/>
    <w:rsid w:val="005274C7"/>
    <w:rsid w:val="00530394"/>
    <w:rsid w:val="00531913"/>
    <w:rsid w:val="00535DF6"/>
    <w:rsid w:val="00540C72"/>
    <w:rsid w:val="005449E9"/>
    <w:rsid w:val="00544D9E"/>
    <w:rsid w:val="005508B9"/>
    <w:rsid w:val="005601D7"/>
    <w:rsid w:val="005719EA"/>
    <w:rsid w:val="005814DC"/>
    <w:rsid w:val="005833C4"/>
    <w:rsid w:val="005874E6"/>
    <w:rsid w:val="00594BE8"/>
    <w:rsid w:val="005A1600"/>
    <w:rsid w:val="005B0702"/>
    <w:rsid w:val="005C4F34"/>
    <w:rsid w:val="005D080E"/>
    <w:rsid w:val="005D19D2"/>
    <w:rsid w:val="005E460F"/>
    <w:rsid w:val="005E53E0"/>
    <w:rsid w:val="005E703E"/>
    <w:rsid w:val="005F259A"/>
    <w:rsid w:val="00600FE6"/>
    <w:rsid w:val="00614A1C"/>
    <w:rsid w:val="00624BBA"/>
    <w:rsid w:val="00627D30"/>
    <w:rsid w:val="00633589"/>
    <w:rsid w:val="00640647"/>
    <w:rsid w:val="00643FD6"/>
    <w:rsid w:val="00655A53"/>
    <w:rsid w:val="0067294E"/>
    <w:rsid w:val="00675AEB"/>
    <w:rsid w:val="006808CB"/>
    <w:rsid w:val="00684FEE"/>
    <w:rsid w:val="0069012C"/>
    <w:rsid w:val="006916AF"/>
    <w:rsid w:val="00694632"/>
    <w:rsid w:val="00696138"/>
    <w:rsid w:val="006A24E7"/>
    <w:rsid w:val="006B0AAB"/>
    <w:rsid w:val="006B1795"/>
    <w:rsid w:val="006B1895"/>
    <w:rsid w:val="006C6238"/>
    <w:rsid w:val="006D4ED6"/>
    <w:rsid w:val="006E017A"/>
    <w:rsid w:val="006E0CC0"/>
    <w:rsid w:val="006E1F15"/>
    <w:rsid w:val="006F34DA"/>
    <w:rsid w:val="00710605"/>
    <w:rsid w:val="007223F2"/>
    <w:rsid w:val="007302A5"/>
    <w:rsid w:val="00730547"/>
    <w:rsid w:val="007338D7"/>
    <w:rsid w:val="00734AEC"/>
    <w:rsid w:val="0074464D"/>
    <w:rsid w:val="00744833"/>
    <w:rsid w:val="00745262"/>
    <w:rsid w:val="00747F4C"/>
    <w:rsid w:val="007605BE"/>
    <w:rsid w:val="00764B54"/>
    <w:rsid w:val="00780197"/>
    <w:rsid w:val="00782037"/>
    <w:rsid w:val="00784F23"/>
    <w:rsid w:val="007851DA"/>
    <w:rsid w:val="00795D2E"/>
    <w:rsid w:val="00796E3D"/>
    <w:rsid w:val="007A01B0"/>
    <w:rsid w:val="007A0CDD"/>
    <w:rsid w:val="007A1E4C"/>
    <w:rsid w:val="007B08C3"/>
    <w:rsid w:val="007B0E75"/>
    <w:rsid w:val="007B6276"/>
    <w:rsid w:val="007C5D36"/>
    <w:rsid w:val="007D2A46"/>
    <w:rsid w:val="007D2D4C"/>
    <w:rsid w:val="007D4C0C"/>
    <w:rsid w:val="007F2F00"/>
    <w:rsid w:val="00802AE2"/>
    <w:rsid w:val="00807584"/>
    <w:rsid w:val="00822DD5"/>
    <w:rsid w:val="00824987"/>
    <w:rsid w:val="008264EB"/>
    <w:rsid w:val="008276CE"/>
    <w:rsid w:val="008333E6"/>
    <w:rsid w:val="00835824"/>
    <w:rsid w:val="008550B8"/>
    <w:rsid w:val="00860FE5"/>
    <w:rsid w:val="00862B48"/>
    <w:rsid w:val="00863262"/>
    <w:rsid w:val="008663BF"/>
    <w:rsid w:val="00871441"/>
    <w:rsid w:val="00873D88"/>
    <w:rsid w:val="00886AFE"/>
    <w:rsid w:val="00891BEA"/>
    <w:rsid w:val="008948C9"/>
    <w:rsid w:val="00897379"/>
    <w:rsid w:val="00897BA2"/>
    <w:rsid w:val="008A1559"/>
    <w:rsid w:val="008A2679"/>
    <w:rsid w:val="008B0527"/>
    <w:rsid w:val="008B49DF"/>
    <w:rsid w:val="008B7525"/>
    <w:rsid w:val="008B76FF"/>
    <w:rsid w:val="008B7E30"/>
    <w:rsid w:val="008C2C95"/>
    <w:rsid w:val="008C5715"/>
    <w:rsid w:val="008D0C8E"/>
    <w:rsid w:val="008D1B84"/>
    <w:rsid w:val="008D3200"/>
    <w:rsid w:val="008D43DE"/>
    <w:rsid w:val="008D483B"/>
    <w:rsid w:val="008D5568"/>
    <w:rsid w:val="008D7013"/>
    <w:rsid w:val="008E27FA"/>
    <w:rsid w:val="008F4B2C"/>
    <w:rsid w:val="008F5211"/>
    <w:rsid w:val="00903788"/>
    <w:rsid w:val="00914EE6"/>
    <w:rsid w:val="009213D6"/>
    <w:rsid w:val="0092280C"/>
    <w:rsid w:val="009259BC"/>
    <w:rsid w:val="00930AD9"/>
    <w:rsid w:val="00930F75"/>
    <w:rsid w:val="009332FB"/>
    <w:rsid w:val="0095023E"/>
    <w:rsid w:val="00954038"/>
    <w:rsid w:val="009548DD"/>
    <w:rsid w:val="00956D44"/>
    <w:rsid w:val="00970317"/>
    <w:rsid w:val="009760BF"/>
    <w:rsid w:val="009858A4"/>
    <w:rsid w:val="00986B2B"/>
    <w:rsid w:val="00994AE2"/>
    <w:rsid w:val="009A2820"/>
    <w:rsid w:val="009B0164"/>
    <w:rsid w:val="009B2CB3"/>
    <w:rsid w:val="009B565A"/>
    <w:rsid w:val="009C2EB0"/>
    <w:rsid w:val="009C5D3C"/>
    <w:rsid w:val="009D50E8"/>
    <w:rsid w:val="009D697D"/>
    <w:rsid w:val="009E324E"/>
    <w:rsid w:val="009E7AD4"/>
    <w:rsid w:val="009F784F"/>
    <w:rsid w:val="00A03C23"/>
    <w:rsid w:val="00A071B5"/>
    <w:rsid w:val="00A14789"/>
    <w:rsid w:val="00A214B1"/>
    <w:rsid w:val="00A31589"/>
    <w:rsid w:val="00A460FB"/>
    <w:rsid w:val="00A46764"/>
    <w:rsid w:val="00A529BF"/>
    <w:rsid w:val="00A54C6F"/>
    <w:rsid w:val="00A560CD"/>
    <w:rsid w:val="00A57860"/>
    <w:rsid w:val="00A61A9D"/>
    <w:rsid w:val="00A627F8"/>
    <w:rsid w:val="00A63598"/>
    <w:rsid w:val="00A66BF5"/>
    <w:rsid w:val="00A70077"/>
    <w:rsid w:val="00A7184E"/>
    <w:rsid w:val="00A75EAB"/>
    <w:rsid w:val="00A76358"/>
    <w:rsid w:val="00A814DE"/>
    <w:rsid w:val="00A85039"/>
    <w:rsid w:val="00A866A3"/>
    <w:rsid w:val="00A918B2"/>
    <w:rsid w:val="00A95FA7"/>
    <w:rsid w:val="00A96D02"/>
    <w:rsid w:val="00AA0C4F"/>
    <w:rsid w:val="00AA153C"/>
    <w:rsid w:val="00AA3C69"/>
    <w:rsid w:val="00AA4068"/>
    <w:rsid w:val="00AA570B"/>
    <w:rsid w:val="00AA66D2"/>
    <w:rsid w:val="00AA7DC9"/>
    <w:rsid w:val="00AB01D7"/>
    <w:rsid w:val="00AB4022"/>
    <w:rsid w:val="00AC061D"/>
    <w:rsid w:val="00AC3144"/>
    <w:rsid w:val="00AD22CB"/>
    <w:rsid w:val="00AF432E"/>
    <w:rsid w:val="00B00872"/>
    <w:rsid w:val="00B01A52"/>
    <w:rsid w:val="00B0440E"/>
    <w:rsid w:val="00B06195"/>
    <w:rsid w:val="00B10394"/>
    <w:rsid w:val="00B141F0"/>
    <w:rsid w:val="00B163D1"/>
    <w:rsid w:val="00B22E16"/>
    <w:rsid w:val="00B2780E"/>
    <w:rsid w:val="00B3030B"/>
    <w:rsid w:val="00B3035E"/>
    <w:rsid w:val="00B31494"/>
    <w:rsid w:val="00B33A20"/>
    <w:rsid w:val="00B36AA9"/>
    <w:rsid w:val="00B41337"/>
    <w:rsid w:val="00B44359"/>
    <w:rsid w:val="00B508D2"/>
    <w:rsid w:val="00B5572E"/>
    <w:rsid w:val="00B606F4"/>
    <w:rsid w:val="00B64ECA"/>
    <w:rsid w:val="00B7508B"/>
    <w:rsid w:val="00B776E3"/>
    <w:rsid w:val="00B86062"/>
    <w:rsid w:val="00B8690B"/>
    <w:rsid w:val="00B916DE"/>
    <w:rsid w:val="00B92767"/>
    <w:rsid w:val="00B959D3"/>
    <w:rsid w:val="00BA2D60"/>
    <w:rsid w:val="00BA2F4B"/>
    <w:rsid w:val="00BA2F75"/>
    <w:rsid w:val="00BA6884"/>
    <w:rsid w:val="00BB5EA8"/>
    <w:rsid w:val="00BB71A5"/>
    <w:rsid w:val="00BB784F"/>
    <w:rsid w:val="00BD25BD"/>
    <w:rsid w:val="00BF1155"/>
    <w:rsid w:val="00BF5516"/>
    <w:rsid w:val="00C041F1"/>
    <w:rsid w:val="00C04DEA"/>
    <w:rsid w:val="00C052E7"/>
    <w:rsid w:val="00C13C7E"/>
    <w:rsid w:val="00C15A8A"/>
    <w:rsid w:val="00C232DA"/>
    <w:rsid w:val="00C27E4B"/>
    <w:rsid w:val="00C32B48"/>
    <w:rsid w:val="00C427DA"/>
    <w:rsid w:val="00C44512"/>
    <w:rsid w:val="00C53204"/>
    <w:rsid w:val="00C53F00"/>
    <w:rsid w:val="00C6274B"/>
    <w:rsid w:val="00C62C93"/>
    <w:rsid w:val="00C64086"/>
    <w:rsid w:val="00C64306"/>
    <w:rsid w:val="00C72D70"/>
    <w:rsid w:val="00C74839"/>
    <w:rsid w:val="00C759FF"/>
    <w:rsid w:val="00C77D44"/>
    <w:rsid w:val="00CB1642"/>
    <w:rsid w:val="00CB43E1"/>
    <w:rsid w:val="00CC1513"/>
    <w:rsid w:val="00CC6B49"/>
    <w:rsid w:val="00CD4889"/>
    <w:rsid w:val="00CD67D3"/>
    <w:rsid w:val="00CD7237"/>
    <w:rsid w:val="00CD7B99"/>
    <w:rsid w:val="00CE7C41"/>
    <w:rsid w:val="00CF6A8C"/>
    <w:rsid w:val="00D02E1E"/>
    <w:rsid w:val="00D061BC"/>
    <w:rsid w:val="00D13ADF"/>
    <w:rsid w:val="00D17147"/>
    <w:rsid w:val="00D266AD"/>
    <w:rsid w:val="00D307EA"/>
    <w:rsid w:val="00D30AE9"/>
    <w:rsid w:val="00D33CD6"/>
    <w:rsid w:val="00D34218"/>
    <w:rsid w:val="00D34A2E"/>
    <w:rsid w:val="00D4490A"/>
    <w:rsid w:val="00D47053"/>
    <w:rsid w:val="00D5142D"/>
    <w:rsid w:val="00D607A6"/>
    <w:rsid w:val="00D60B64"/>
    <w:rsid w:val="00D64047"/>
    <w:rsid w:val="00D742A6"/>
    <w:rsid w:val="00D75394"/>
    <w:rsid w:val="00D8377F"/>
    <w:rsid w:val="00D83F2A"/>
    <w:rsid w:val="00D84E1A"/>
    <w:rsid w:val="00D974E6"/>
    <w:rsid w:val="00DA0ACD"/>
    <w:rsid w:val="00DC062F"/>
    <w:rsid w:val="00DC27F2"/>
    <w:rsid w:val="00DD3790"/>
    <w:rsid w:val="00DD5CF6"/>
    <w:rsid w:val="00DD66DD"/>
    <w:rsid w:val="00DF1553"/>
    <w:rsid w:val="00DF17C0"/>
    <w:rsid w:val="00E03E08"/>
    <w:rsid w:val="00E06E4F"/>
    <w:rsid w:val="00E071BA"/>
    <w:rsid w:val="00E10C06"/>
    <w:rsid w:val="00E21D52"/>
    <w:rsid w:val="00E22343"/>
    <w:rsid w:val="00E25C78"/>
    <w:rsid w:val="00E27B00"/>
    <w:rsid w:val="00E50A81"/>
    <w:rsid w:val="00E55A56"/>
    <w:rsid w:val="00E566B4"/>
    <w:rsid w:val="00E62EC9"/>
    <w:rsid w:val="00E64133"/>
    <w:rsid w:val="00E66EB0"/>
    <w:rsid w:val="00E740B4"/>
    <w:rsid w:val="00E8736C"/>
    <w:rsid w:val="00E9055C"/>
    <w:rsid w:val="00E93931"/>
    <w:rsid w:val="00EA1D1C"/>
    <w:rsid w:val="00EA3FAD"/>
    <w:rsid w:val="00EA6198"/>
    <w:rsid w:val="00EB3391"/>
    <w:rsid w:val="00EB371A"/>
    <w:rsid w:val="00EB3943"/>
    <w:rsid w:val="00EC0A44"/>
    <w:rsid w:val="00EC5A54"/>
    <w:rsid w:val="00ED13FD"/>
    <w:rsid w:val="00ED34E3"/>
    <w:rsid w:val="00ED5DF9"/>
    <w:rsid w:val="00ED78AC"/>
    <w:rsid w:val="00EE0390"/>
    <w:rsid w:val="00EE5BFF"/>
    <w:rsid w:val="00EF0095"/>
    <w:rsid w:val="00EF2F11"/>
    <w:rsid w:val="00EF3C64"/>
    <w:rsid w:val="00F016CE"/>
    <w:rsid w:val="00F064B6"/>
    <w:rsid w:val="00F06F88"/>
    <w:rsid w:val="00F13B6D"/>
    <w:rsid w:val="00F24F8F"/>
    <w:rsid w:val="00F2597C"/>
    <w:rsid w:val="00F306B6"/>
    <w:rsid w:val="00F36965"/>
    <w:rsid w:val="00F40142"/>
    <w:rsid w:val="00F42617"/>
    <w:rsid w:val="00F42B12"/>
    <w:rsid w:val="00F44123"/>
    <w:rsid w:val="00F47013"/>
    <w:rsid w:val="00F567E2"/>
    <w:rsid w:val="00F769E8"/>
    <w:rsid w:val="00F82EE2"/>
    <w:rsid w:val="00F866D7"/>
    <w:rsid w:val="00F95572"/>
    <w:rsid w:val="00FA32DD"/>
    <w:rsid w:val="00FA660F"/>
    <w:rsid w:val="00FB2B00"/>
    <w:rsid w:val="00FC0362"/>
    <w:rsid w:val="00FC2A92"/>
    <w:rsid w:val="00FD4FD6"/>
    <w:rsid w:val="00FE06EB"/>
    <w:rsid w:val="00FE2785"/>
    <w:rsid w:val="00FF101A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9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141F0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41F0"/>
  </w:style>
  <w:style w:type="paragraph" w:styleId="Piedepgina">
    <w:name w:val="footer"/>
    <w:basedOn w:val="Normal"/>
    <w:link w:val="PiedepginaCar"/>
    <w:uiPriority w:val="99"/>
    <w:semiHidden/>
    <w:unhideWhenUsed/>
    <w:rsid w:val="00B141F0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41F0"/>
  </w:style>
  <w:style w:type="paragraph" w:styleId="Textonotapie">
    <w:name w:val="footnote text"/>
    <w:basedOn w:val="Normal"/>
    <w:link w:val="TextonotapieCar"/>
    <w:uiPriority w:val="99"/>
    <w:semiHidden/>
    <w:unhideWhenUsed/>
    <w:rsid w:val="000772F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72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72F8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65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59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2366-883A-4A6F-8FC8-458F0A5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9</Pages>
  <Words>3265</Words>
  <Characters>17959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Cesar</cp:lastModifiedBy>
  <cp:revision>19</cp:revision>
  <dcterms:created xsi:type="dcterms:W3CDTF">2012-08-22T17:36:00Z</dcterms:created>
  <dcterms:modified xsi:type="dcterms:W3CDTF">2012-09-19T15:57:00Z</dcterms:modified>
</cp:coreProperties>
</file>