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9F" w:rsidRPr="00431023" w:rsidRDefault="00FF6E59" w:rsidP="001175CB">
      <w:pPr>
        <w:rPr>
          <w:sz w:val="12"/>
        </w:rPr>
      </w:pPr>
      <w:r w:rsidRPr="00431023">
        <w:rPr>
          <w:noProof/>
          <w:sz w:val="12"/>
          <w:lang w:val="en-US" w:eastAsia="en-US"/>
        </w:rPr>
        <w:drawing>
          <wp:anchor distT="0" distB="0" distL="114300" distR="114300" simplePos="0" relativeHeight="251658239" behindDoc="0" locked="0" layoutInCell="1" allowOverlap="1" wp14:anchorId="7F478908" wp14:editId="7660F748">
            <wp:simplePos x="0" y="0"/>
            <wp:positionH relativeFrom="column">
              <wp:posOffset>5715</wp:posOffset>
            </wp:positionH>
            <wp:positionV relativeFrom="paragraph">
              <wp:posOffset>-118745</wp:posOffset>
            </wp:positionV>
            <wp:extent cx="7104380" cy="362077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Header_v3.jpg"/>
                    <pic:cNvPicPr/>
                  </pic:nvPicPr>
                  <pic:blipFill>
                    <a:blip r:embed="rId7">
                      <a:extLst>
                        <a:ext uri="{28A0092B-C50C-407E-A947-70E740481C1C}">
                          <a14:useLocalDpi xmlns:a14="http://schemas.microsoft.com/office/drawing/2010/main" val="0"/>
                        </a:ext>
                      </a:extLst>
                    </a:blip>
                    <a:stretch>
                      <a:fillRect/>
                    </a:stretch>
                  </pic:blipFill>
                  <pic:spPr>
                    <a:xfrm>
                      <a:off x="0" y="0"/>
                      <a:ext cx="7104380" cy="3620770"/>
                    </a:xfrm>
                    <a:prstGeom prst="rect">
                      <a:avLst/>
                    </a:prstGeom>
                  </pic:spPr>
                </pic:pic>
              </a:graphicData>
            </a:graphic>
            <wp14:sizeRelH relativeFrom="margin">
              <wp14:pctWidth>0</wp14:pctWidth>
            </wp14:sizeRelH>
            <wp14:sizeRelV relativeFrom="margin">
              <wp14:pctHeight>0</wp14:pctHeight>
            </wp14:sizeRelV>
          </wp:anchor>
        </w:drawing>
      </w:r>
      <w:r w:rsidRPr="00431023">
        <w:rPr>
          <w:noProof/>
          <w:sz w:val="12"/>
          <w:lang w:val="en-US" w:eastAsia="en-US"/>
        </w:rPr>
        <mc:AlternateContent>
          <mc:Choice Requires="wps">
            <w:drawing>
              <wp:anchor distT="0" distB="0" distL="114300" distR="114300" simplePos="0" relativeHeight="251662336" behindDoc="0" locked="1" layoutInCell="1" allowOverlap="1" wp14:anchorId="202F55DB" wp14:editId="52FD735F">
                <wp:simplePos x="0" y="0"/>
                <wp:positionH relativeFrom="column">
                  <wp:posOffset>34925</wp:posOffset>
                </wp:positionH>
                <wp:positionV relativeFrom="page">
                  <wp:posOffset>3214370</wp:posOffset>
                </wp:positionV>
                <wp:extent cx="7052310" cy="407035"/>
                <wp:effectExtent l="0" t="0" r="0" b="0"/>
                <wp:wrapNone/>
                <wp:docPr id="4" name="Text Box 4"/>
                <wp:cNvGraphicFramePr/>
                <a:graphic xmlns:a="http://schemas.openxmlformats.org/drawingml/2006/main">
                  <a:graphicData uri="http://schemas.microsoft.com/office/word/2010/wordprocessingShape">
                    <wps:wsp>
                      <wps:cNvSpPr txBox="1"/>
                      <wps:spPr>
                        <a:xfrm>
                          <a:off x="0" y="0"/>
                          <a:ext cx="7052310"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264" w:rsidRPr="00BB3B45" w:rsidRDefault="00B85264" w:rsidP="000E0CCD">
                            <w:pPr>
                              <w:rPr>
                                <w:b/>
                                <w:i/>
                                <w:color w:val="FFFFFF" w:themeColor="background1"/>
                                <w:sz w:val="28"/>
                                <w:szCs w:val="36"/>
                              </w:rPr>
                            </w:pPr>
                            <w:r w:rsidRPr="00BB3B45">
                              <w:rPr>
                                <w:b/>
                                <w:i/>
                                <w:color w:val="FFFFFF" w:themeColor="background1"/>
                                <w:sz w:val="28"/>
                                <w:szCs w:val="36"/>
                                <w:lang w:val="en-US"/>
                              </w:rPr>
                              <w:t>Kanalizasyon Çamur Atığının Kurutulması için Fırın Gazı Artık Isısının Kullanımı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5pt;margin-top:253.1pt;width:555.3pt;height: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" filled="f" stroked="f" strokeweight=".5pt">
                <v:textbox>
                  <w:txbxContent>
                    <w:p w:rsidR="00B85264" w:rsidRPr="00BB3B45" w:rsidRDefault="00B85264" w:rsidP="000E0CCD">
                      <w:pPr>
                        <w:rPr>
                          <w:b/>
                          <w:i/>
                          <w:color w:val="FFFFFF" w:themeColor="background1"/>
                          <w:sz w:val="28"/>
                          <w:szCs w:val="36"/>
                        </w:rPr>
                      </w:pPr>
                      <w:r w:rsidRPr="00BB3B45">
                        <w:rPr>
                          <w:b/>
                          <w:i/>
                          <w:color w:val="FFFFFF" w:themeColor="background1"/>
                          <w:sz w:val="28"/>
                          <w:szCs w:val="36"/>
                          <w:lang w:val="en-US"/>
                        </w:rPr>
                        <w:t>Kanalizasyon Çamur Atığının Kurutulması için Fırın Gazı Artık Isısının Kullanımı</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4384" behindDoc="0" locked="1" layoutInCell="1" allowOverlap="1" wp14:anchorId="0EB7FABB" wp14:editId="431A8CAF">
                <wp:simplePos x="0" y="0"/>
                <wp:positionH relativeFrom="column">
                  <wp:posOffset>333375</wp:posOffset>
                </wp:positionH>
                <wp:positionV relativeFrom="page">
                  <wp:posOffset>2692400</wp:posOffset>
                </wp:positionV>
                <wp:extent cx="748030" cy="4114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74803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264" w:rsidRPr="006C1BF8" w:rsidRDefault="00B85264" w:rsidP="002B1B10">
                            <w:pPr>
                              <w:rPr>
                                <w:b/>
                                <w:color w:val="FFFFFF" w:themeColor="background1"/>
                                <w:sz w:val="48"/>
                                <w:lang w:val="en-US"/>
                              </w:rPr>
                            </w:pPr>
                            <w:r>
                              <w:rPr>
                                <w:b/>
                                <w:color w:val="FFFFFF" w:themeColor="background1"/>
                                <w:sz w:val="40"/>
                                <w:lang w:val="en-US"/>
                              </w:rPr>
                              <w:t>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6.25pt;margin-top:212pt;width:58.9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" filled="f" stroked="f" strokeweight=".5pt">
                <v:textbox>
                  <w:txbxContent>
                    <w:p w:rsidR="00B85264" w:rsidRPr="006C1BF8" w:rsidRDefault="00B85264" w:rsidP="002B1B10">
                      <w:pPr>
                        <w:rPr>
                          <w:b/>
                          <w:color w:val="FFFFFF" w:themeColor="background1"/>
                          <w:sz w:val="48"/>
                          <w:lang w:val="en-US"/>
                        </w:rPr>
                      </w:pPr>
                      <w:r>
                        <w:rPr>
                          <w:b/>
                          <w:color w:val="FFFFFF" w:themeColor="background1"/>
                          <w:sz w:val="40"/>
                          <w:lang w:val="en-US"/>
                        </w:rPr>
                        <w:t>140</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6432" behindDoc="0" locked="1" layoutInCell="1" allowOverlap="1" wp14:anchorId="016B6B71" wp14:editId="110571F2">
                <wp:simplePos x="0" y="0"/>
                <wp:positionH relativeFrom="column">
                  <wp:posOffset>5831840</wp:posOffset>
                </wp:positionH>
                <wp:positionV relativeFrom="page">
                  <wp:posOffset>5080</wp:posOffset>
                </wp:positionV>
                <wp:extent cx="1270635" cy="4114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27063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264" w:rsidRPr="00A65EF2" w:rsidRDefault="00B85264" w:rsidP="005147AB">
                            <w:pPr>
                              <w:rPr>
                                <w:b/>
                                <w:color w:val="FFFFFF" w:themeColor="background1"/>
                                <w:sz w:val="36"/>
                              </w:rPr>
                            </w:pPr>
                            <w:r>
                              <w:rPr>
                                <w:b/>
                                <w:color w:val="FFFFFF" w:themeColor="background1"/>
                                <w:sz w:val="36"/>
                              </w:rPr>
                              <w:t>İSPANYA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59.2pt;margin-top:.4pt;width:100.0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" filled="f" stroked="f" strokeweight=".5pt">
                <v:textbox>
                  <w:txbxContent>
                    <w:p w:rsidR="00B85264" w:rsidRPr="00A65EF2" w:rsidRDefault="00B85264" w:rsidP="005147AB">
                      <w:pPr>
                        <w:rPr>
                          <w:b/>
                          <w:color w:val="FFFFFF" w:themeColor="background1"/>
                          <w:sz w:val="36"/>
                        </w:rPr>
                      </w:pPr>
                      <w:r>
                        <w:rPr>
                          <w:b/>
                          <w:color w:val="FFFFFF" w:themeColor="background1"/>
                          <w:sz w:val="36"/>
                        </w:rPr>
                        <w:t>İSPANYA</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0288" behindDoc="0" locked="1" layoutInCell="1" allowOverlap="1" wp14:anchorId="15D9E06B" wp14:editId="62832D81">
                <wp:simplePos x="0" y="0"/>
                <wp:positionH relativeFrom="column">
                  <wp:posOffset>1042035</wp:posOffset>
                </wp:positionH>
                <wp:positionV relativeFrom="page">
                  <wp:posOffset>2737485</wp:posOffset>
                </wp:positionV>
                <wp:extent cx="5769610" cy="411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76961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264" w:rsidRPr="000009F4" w:rsidRDefault="00B85264" w:rsidP="004706E2">
                            <w:pPr>
                              <w:ind w:left="720"/>
                              <w:rPr>
                                <w:b/>
                                <w:i/>
                                <w:color w:val="FFFFFF" w:themeColor="background1"/>
                                <w:sz w:val="32"/>
                              </w:rPr>
                            </w:pPr>
                            <w:r w:rsidRPr="000009F4">
                              <w:rPr>
                                <w:b/>
                                <w:i/>
                                <w:color w:val="FFFFFF" w:themeColor="background1"/>
                                <w:sz w:val="32"/>
                              </w:rPr>
                              <w:t>Kirliliğin önlenmesine ilişkin örnek çalışmalar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82.05pt;margin-top:215.55pt;width:454.3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" filled="f" stroked="f" strokeweight=".5pt">
                <v:textbox>
                  <w:txbxContent>
                    <w:p w:rsidR="00B85264" w:rsidRPr="000009F4" w:rsidRDefault="00B85264" w:rsidP="004706E2">
                      <w:pPr>
                        <w:ind w:left="720"/>
                        <w:rPr>
                          <w:b/>
                          <w:i/>
                          <w:color w:val="FFFFFF" w:themeColor="background1"/>
                          <w:sz w:val="32"/>
                        </w:rPr>
                      </w:pPr>
                      <w:r w:rsidRPr="000009F4">
                        <w:rPr>
                          <w:b/>
                          <w:i/>
                          <w:color w:val="FFFFFF" w:themeColor="background1"/>
                          <w:sz w:val="32"/>
                        </w:rPr>
                        <w:t>Kirliliğin önlenmesine ilişkin örnek çalışmalar</w:t>
                      </w:r>
                    </w:p>
                  </w:txbxContent>
                </v:textbox>
                <w10:wrap anchory="page"/>
                <w10:anchorlock/>
              </v:shape>
            </w:pict>
          </mc:Fallback>
        </mc:AlternateContent>
      </w:r>
    </w:p>
    <w:tbl>
      <w:tblPr>
        <w:tblStyle w:val="TableGrid"/>
        <w:tblW w:w="10848" w:type="dxa"/>
        <w:tblInd w:w="234" w:type="dxa"/>
        <w:tblBorders>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Pr>
      <w:tblGrid>
        <w:gridCol w:w="1530"/>
        <w:gridCol w:w="9318"/>
      </w:tblGrid>
      <w:tr w:rsidR="005502F2" w:rsidRPr="00CC73A7" w:rsidTr="00157A84">
        <w:trPr>
          <w:trHeight w:val="197"/>
        </w:trPr>
        <w:tc>
          <w:tcPr>
            <w:tcW w:w="1530" w:type="dxa"/>
            <w:tcBorders>
              <w:top w:val="single" w:sz="12" w:space="0" w:color="00B050"/>
              <w:left w:val="single" w:sz="12" w:space="0" w:color="00B050"/>
              <w:bottom w:val="single" w:sz="12" w:space="0" w:color="00B050"/>
              <w:right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Şirket bilgileri</w:t>
            </w:r>
          </w:p>
        </w:tc>
        <w:tc>
          <w:tcPr>
            <w:tcW w:w="9318" w:type="dxa"/>
            <w:tcBorders>
              <w:top w:val="single" w:sz="12" w:space="0" w:color="00B050"/>
              <w:left w:val="single" w:sz="12" w:space="0" w:color="00B050"/>
              <w:bottom w:val="single" w:sz="12" w:space="0" w:color="00B050"/>
              <w:right w:val="single" w:sz="12" w:space="0" w:color="00B050"/>
            </w:tcBorders>
          </w:tcPr>
          <w:p w:rsidR="00BB52FA" w:rsidRPr="00CD6FEE" w:rsidRDefault="00A65EF2" w:rsidP="00BB3B45">
            <w:pPr>
              <w:jc w:val="both"/>
              <w:rPr>
                <w:rFonts w:ascii="Times New Roman" w:hAnsi="Times New Roman" w:cs="Times New Roman"/>
                <w:sz w:val="18"/>
                <w:lang w:val="en-US"/>
              </w:rPr>
            </w:pPr>
            <w:r w:rsidRPr="00CD6FEE">
              <w:rPr>
                <w:rFonts w:ascii="Times New Roman" w:hAnsi="Times New Roman" w:cs="Times New Roman"/>
                <w:sz w:val="18"/>
              </w:rPr>
              <w:t>Cemex Al</w:t>
            </w:r>
            <w:r w:rsidR="00BB3B45" w:rsidRPr="00CD6FEE">
              <w:rPr>
                <w:rFonts w:ascii="Times New Roman" w:hAnsi="Times New Roman" w:cs="Times New Roman"/>
                <w:sz w:val="18"/>
              </w:rPr>
              <w:t>icante</w:t>
            </w:r>
            <w:r w:rsidRPr="00CD6FEE">
              <w:rPr>
                <w:rFonts w:ascii="Times New Roman" w:hAnsi="Times New Roman" w:cs="Times New Roman"/>
                <w:sz w:val="18"/>
              </w:rPr>
              <w:t xml:space="preserve"> (İspanya).</w:t>
            </w:r>
          </w:p>
        </w:tc>
      </w:tr>
      <w:tr w:rsidR="005502F2" w:rsidRPr="00CC73A7" w:rsidTr="00157A84">
        <w:trPr>
          <w:trHeight w:val="71"/>
        </w:trPr>
        <w:tc>
          <w:tcPr>
            <w:tcW w:w="1530" w:type="dxa"/>
            <w:tcBorders>
              <w:top w:val="single" w:sz="12" w:space="0" w:color="00B050"/>
              <w:left w:val="single" w:sz="12" w:space="0" w:color="00B050"/>
              <w:bottom w:val="single" w:sz="12" w:space="0" w:color="00B050"/>
              <w:right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Endüstri</w:t>
            </w:r>
            <w:r w:rsidR="005F14DF">
              <w:rPr>
                <w:rFonts w:ascii="Times New Roman" w:hAnsi="Times New Roman" w:cs="Times New Roman"/>
                <w:b/>
                <w:color w:val="00B050"/>
              </w:rPr>
              <w:t>yel sektör</w:t>
            </w:r>
          </w:p>
        </w:tc>
        <w:tc>
          <w:tcPr>
            <w:tcW w:w="9318" w:type="dxa"/>
            <w:tcBorders>
              <w:top w:val="single" w:sz="12" w:space="0" w:color="00B050"/>
              <w:left w:val="single" w:sz="12" w:space="0" w:color="00B050"/>
              <w:bottom w:val="single" w:sz="12" w:space="0" w:color="00B050"/>
              <w:right w:val="single" w:sz="12" w:space="0" w:color="00B050"/>
            </w:tcBorders>
          </w:tcPr>
          <w:p w:rsidR="005502F2" w:rsidRPr="00CD6FEE" w:rsidRDefault="00A05D58" w:rsidP="002A4F91">
            <w:pPr>
              <w:jc w:val="both"/>
              <w:rPr>
                <w:rFonts w:ascii="Times New Roman" w:hAnsi="Times New Roman" w:cs="Times New Roman"/>
                <w:sz w:val="18"/>
              </w:rPr>
            </w:pPr>
            <w:r w:rsidRPr="00CD6FEE">
              <w:rPr>
                <w:rFonts w:ascii="Times New Roman" w:hAnsi="Times New Roman" w:cs="Times New Roman"/>
                <w:sz w:val="18"/>
              </w:rPr>
              <w:t>Çimento, kireç ve alçı üretimi.</w:t>
            </w:r>
          </w:p>
          <w:p w:rsidR="00A05D58" w:rsidRPr="00CD6FEE" w:rsidRDefault="00A05D58" w:rsidP="002A4F91">
            <w:pPr>
              <w:jc w:val="both"/>
              <w:rPr>
                <w:rFonts w:ascii="Times New Roman" w:hAnsi="Times New Roman" w:cs="Times New Roman"/>
                <w:sz w:val="18"/>
              </w:rPr>
            </w:pPr>
            <w:r w:rsidRPr="00CD6FEE">
              <w:rPr>
                <w:rFonts w:ascii="Times New Roman" w:hAnsi="Times New Roman" w:cs="Times New Roman"/>
                <w:sz w:val="18"/>
              </w:rPr>
              <w:t>ISIC Rev 4 n</w:t>
            </w:r>
            <w:r w:rsidR="00BB3B45" w:rsidRPr="00CD6FEE">
              <w:rPr>
                <w:rFonts w:ascii="Times New Roman" w:hAnsi="Times New Roman" w:cs="Times New Roman"/>
                <w:sz w:val="18"/>
              </w:rPr>
              <w:t>o</w:t>
            </w:r>
            <w:r w:rsidRPr="00CD6FEE">
              <w:rPr>
                <w:rFonts w:ascii="Times New Roman" w:hAnsi="Times New Roman" w:cs="Times New Roman"/>
                <w:sz w:val="18"/>
              </w:rPr>
              <w:t>. 2394 (Tüm Ekonomik Faaliyetlerin Uluslararası Standart Sanayi Sınıflaması)</w:t>
            </w:r>
          </w:p>
        </w:tc>
      </w:tr>
      <w:tr w:rsidR="005502F2" w:rsidRPr="00CC73A7" w:rsidTr="00157A84">
        <w:trPr>
          <w:trHeight w:val="314"/>
        </w:trPr>
        <w:tc>
          <w:tcPr>
            <w:tcW w:w="1530" w:type="dxa"/>
            <w:tcBorders>
              <w:top w:val="single" w:sz="12" w:space="0" w:color="00B050"/>
              <w:left w:val="single" w:sz="12" w:space="0" w:color="00B050"/>
              <w:bottom w:val="single" w:sz="12" w:space="0" w:color="00B050"/>
              <w:right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Çevresel bakımdan dikkate alınacak konular</w:t>
            </w:r>
          </w:p>
        </w:tc>
        <w:tc>
          <w:tcPr>
            <w:tcW w:w="9318" w:type="dxa"/>
            <w:tcBorders>
              <w:top w:val="single" w:sz="12" w:space="0" w:color="00B050"/>
              <w:left w:val="single" w:sz="12" w:space="0" w:color="00B050"/>
              <w:bottom w:val="single" w:sz="12" w:space="0" w:color="00B050"/>
              <w:right w:val="single" w:sz="12" w:space="0" w:color="00B050"/>
            </w:tcBorders>
          </w:tcPr>
          <w:p w:rsidR="00B85264" w:rsidRPr="00B85264" w:rsidRDefault="00B85264" w:rsidP="00B85264">
            <w:pPr>
              <w:jc w:val="both"/>
              <w:rPr>
                <w:rFonts w:ascii="Times New Roman" w:hAnsi="Times New Roman" w:cs="Times New Roman"/>
                <w:sz w:val="18"/>
              </w:rPr>
            </w:pPr>
            <w:r w:rsidRPr="00B85264">
              <w:rPr>
                <w:rFonts w:ascii="Times New Roman" w:hAnsi="Times New Roman" w:cs="Times New Roman"/>
                <w:sz w:val="18"/>
              </w:rPr>
              <w:t>Cemex şirketinin son yıllarda uyguladığı politikalar, şirketin Kurumsal Sosyal Sorumluluk raporunda hedeflediği kriterlerle uyuşmaktadır.  Bu politika, sürdürülebilir kalkınmanın üç temel taşı arasında bir denge bulmaya yönelik bir uygulama, strateji ve ticari yönetim sistemleri yelpazesi içerdiği için çevre ile ilgili iş hukuku ve mevzuatına uymak hedefinin de ötesine geçmektedir.  Bu üç temel taş, ekonomi, toplum ve çevredir.  Bu sürdürülebilir kalkınma stratejisi, bu tür faaliyetlerin yürütüldüğü farklı alanlarda Cemex şirketinin atmış olduğu somut adımlarda kendini göstermektedir.  Bu adımları gösteren bazı örnekler şunlardır:</w:t>
            </w:r>
          </w:p>
          <w:p w:rsidR="00B85264" w:rsidRPr="00B85264" w:rsidRDefault="00B85264" w:rsidP="00B85264">
            <w:pPr>
              <w:pStyle w:val="ListParagraph"/>
              <w:numPr>
                <w:ilvl w:val="0"/>
                <w:numId w:val="29"/>
              </w:numPr>
              <w:ind w:left="360"/>
              <w:jc w:val="both"/>
              <w:rPr>
                <w:rFonts w:ascii="Times New Roman" w:hAnsi="Times New Roman" w:cs="Times New Roman"/>
                <w:sz w:val="18"/>
              </w:rPr>
            </w:pPr>
            <w:r w:rsidRPr="00B85264">
              <w:rPr>
                <w:rFonts w:ascii="Times New Roman" w:hAnsi="Times New Roman" w:cs="Times New Roman"/>
                <w:sz w:val="18"/>
              </w:rPr>
              <w:t>Yenilenemez kaynakların tüketiminin azaltılması.</w:t>
            </w:r>
          </w:p>
          <w:p w:rsidR="00B85264" w:rsidRPr="00B85264" w:rsidRDefault="00B85264" w:rsidP="00B85264">
            <w:pPr>
              <w:pStyle w:val="ListParagraph"/>
              <w:numPr>
                <w:ilvl w:val="0"/>
                <w:numId w:val="29"/>
              </w:numPr>
              <w:ind w:left="360"/>
              <w:jc w:val="both"/>
              <w:rPr>
                <w:rFonts w:ascii="Times New Roman" w:hAnsi="Times New Roman" w:cs="Times New Roman"/>
                <w:sz w:val="18"/>
              </w:rPr>
            </w:pPr>
            <w:r w:rsidRPr="00B85264">
              <w:rPr>
                <w:rFonts w:ascii="Times New Roman" w:hAnsi="Times New Roman" w:cs="Times New Roman"/>
                <w:sz w:val="18"/>
              </w:rPr>
              <w:t>Faaliyetlerin çevreye etkilerinin azaltılması.</w:t>
            </w:r>
          </w:p>
          <w:p w:rsidR="002264F7" w:rsidRPr="00B85264" w:rsidRDefault="00B85264" w:rsidP="00B85264">
            <w:pPr>
              <w:pStyle w:val="ListParagraph"/>
              <w:numPr>
                <w:ilvl w:val="0"/>
                <w:numId w:val="29"/>
              </w:numPr>
              <w:ind w:left="360"/>
              <w:jc w:val="both"/>
              <w:rPr>
                <w:rFonts w:ascii="Times New Roman" w:hAnsi="Times New Roman" w:cs="Times New Roman"/>
                <w:sz w:val="18"/>
              </w:rPr>
            </w:pPr>
            <w:r w:rsidRPr="00B85264">
              <w:rPr>
                <w:rFonts w:ascii="Times New Roman" w:hAnsi="Times New Roman" w:cs="Times New Roman"/>
                <w:sz w:val="18"/>
              </w:rPr>
              <w:t>Çevre halkının yaşamına katılım.</w:t>
            </w:r>
          </w:p>
        </w:tc>
      </w:tr>
      <w:tr w:rsidR="004E65A1" w:rsidRPr="00CC73A7" w:rsidTr="00157A84">
        <w:trPr>
          <w:trHeight w:val="258"/>
        </w:trPr>
        <w:tc>
          <w:tcPr>
            <w:tcW w:w="1530" w:type="dxa"/>
            <w:tcBorders>
              <w:top w:val="single" w:sz="12" w:space="0" w:color="00B050"/>
              <w:left w:val="single" w:sz="12" w:space="0" w:color="00B050"/>
              <w:bottom w:val="single" w:sz="12" w:space="0" w:color="00B050"/>
              <w:right w:val="single" w:sz="12" w:space="0" w:color="00B050"/>
            </w:tcBorders>
          </w:tcPr>
          <w:p w:rsidR="004E65A1" w:rsidRPr="00CC73A7" w:rsidRDefault="004E65A1" w:rsidP="00690302">
            <w:pPr>
              <w:jc w:val="left"/>
              <w:rPr>
                <w:rFonts w:ascii="Times New Roman" w:hAnsi="Times New Roman" w:cs="Times New Roman"/>
                <w:b/>
                <w:color w:val="00B050"/>
              </w:rPr>
            </w:pPr>
            <w:r>
              <w:rPr>
                <w:rFonts w:ascii="Times New Roman" w:hAnsi="Times New Roman" w:cs="Times New Roman"/>
                <w:b/>
                <w:color w:val="00B050"/>
              </w:rPr>
              <w:t>Gerekli bilgiler</w:t>
            </w:r>
          </w:p>
        </w:tc>
        <w:tc>
          <w:tcPr>
            <w:tcW w:w="9318" w:type="dxa"/>
            <w:tcBorders>
              <w:top w:val="single" w:sz="12" w:space="0" w:color="00B050"/>
              <w:left w:val="single" w:sz="12" w:space="0" w:color="00B050"/>
              <w:bottom w:val="single" w:sz="12" w:space="0" w:color="00B050"/>
              <w:right w:val="single" w:sz="12" w:space="0" w:color="00B050"/>
            </w:tcBorders>
          </w:tcPr>
          <w:p w:rsidR="00B72AAB" w:rsidRPr="00CD6FEE" w:rsidRDefault="00507D56" w:rsidP="00B85264">
            <w:pPr>
              <w:jc w:val="both"/>
              <w:rPr>
                <w:rFonts w:ascii="Times New Roman" w:hAnsi="Times New Roman" w:cs="Times New Roman"/>
                <w:sz w:val="18"/>
              </w:rPr>
            </w:pPr>
            <w:r w:rsidRPr="00CD6FEE">
              <w:rPr>
                <w:rFonts w:ascii="Times New Roman" w:hAnsi="Times New Roman" w:cs="Times New Roman"/>
                <w:sz w:val="18"/>
              </w:rPr>
              <w:t xml:space="preserve">Alicante </w:t>
            </w:r>
            <w:r w:rsidR="00B85264">
              <w:rPr>
                <w:rFonts w:ascii="Times New Roman" w:hAnsi="Times New Roman" w:cs="Times New Roman"/>
                <w:sz w:val="18"/>
              </w:rPr>
              <w:t>fabrikası</w:t>
            </w:r>
            <w:r w:rsidRPr="00CD6FEE">
              <w:rPr>
                <w:rFonts w:ascii="Times New Roman" w:hAnsi="Times New Roman" w:cs="Times New Roman"/>
                <w:sz w:val="18"/>
              </w:rPr>
              <w:t xml:space="preserve"> endüstriyel faaliyetine başladığından bu yana </w:t>
            </w:r>
            <w:r w:rsidR="00B76B9F" w:rsidRPr="00CD6FEE">
              <w:rPr>
                <w:rFonts w:ascii="Times New Roman" w:hAnsi="Times New Roman" w:cs="Times New Roman"/>
                <w:sz w:val="18"/>
              </w:rPr>
              <w:t>tesislerinin çevrede bıraktığı etki konusuna her zaman ilgi göstermiştir.  Şirket bu nedenle, çevre ile ilgili performansını sürekli iyileştirmek için aralık 2000 tarihinden beri UNE-EN-ISO 14001:1996 standardının gereksinimlerini karşılayan bir çevre yönetim sistemi uygulamaktadır.  Bu sistem 2005 yılında yeni UNE-EN-ISO 14001:2004 standardı onayı</w:t>
            </w:r>
            <w:r w:rsidR="0098503D" w:rsidRPr="00CD6FEE">
              <w:rPr>
                <w:rFonts w:ascii="Times New Roman" w:hAnsi="Times New Roman" w:cs="Times New Roman"/>
                <w:sz w:val="18"/>
              </w:rPr>
              <w:t>nı</w:t>
            </w:r>
            <w:r w:rsidR="00B76B9F" w:rsidRPr="00CD6FEE">
              <w:rPr>
                <w:rFonts w:ascii="Times New Roman" w:hAnsi="Times New Roman" w:cs="Times New Roman"/>
                <w:sz w:val="18"/>
              </w:rPr>
              <w:t xml:space="preserve"> da almıştır.</w:t>
            </w:r>
          </w:p>
        </w:tc>
      </w:tr>
      <w:tr w:rsidR="002A57D5" w:rsidRPr="00CC73A7" w:rsidTr="00157A84">
        <w:trPr>
          <w:trHeight w:val="278"/>
        </w:trPr>
        <w:tc>
          <w:tcPr>
            <w:tcW w:w="1530" w:type="dxa"/>
            <w:tcBorders>
              <w:top w:val="single" w:sz="12" w:space="0" w:color="00B050"/>
              <w:left w:val="single" w:sz="12" w:space="0" w:color="00B050"/>
              <w:bottom w:val="single" w:sz="12" w:space="0" w:color="00B050"/>
              <w:right w:val="single" w:sz="12" w:space="0" w:color="00B050"/>
            </w:tcBorders>
          </w:tcPr>
          <w:p w:rsidR="002A57D5" w:rsidRDefault="005F14DF" w:rsidP="00690302">
            <w:pPr>
              <w:jc w:val="left"/>
              <w:rPr>
                <w:rFonts w:ascii="Times New Roman" w:hAnsi="Times New Roman" w:cs="Times New Roman"/>
                <w:b/>
                <w:color w:val="00B050"/>
              </w:rPr>
            </w:pPr>
            <w:r>
              <w:rPr>
                <w:rFonts w:ascii="Times New Roman" w:hAnsi="Times New Roman" w:cs="Times New Roman"/>
                <w:b/>
                <w:color w:val="00B050"/>
              </w:rPr>
              <w:t>Faaliyet</w:t>
            </w:r>
            <w:r w:rsidR="00BC235D">
              <w:rPr>
                <w:rFonts w:ascii="Times New Roman" w:hAnsi="Times New Roman" w:cs="Times New Roman"/>
                <w:b/>
                <w:color w:val="00B050"/>
              </w:rPr>
              <w:t>ler</w:t>
            </w:r>
            <w:r>
              <w:rPr>
                <w:rFonts w:ascii="Times New Roman" w:hAnsi="Times New Roman" w:cs="Times New Roman"/>
                <w:b/>
                <w:color w:val="00B050"/>
              </w:rPr>
              <w:t>in</w:t>
            </w:r>
            <w:r w:rsidR="002A57D5">
              <w:rPr>
                <w:rFonts w:ascii="Times New Roman" w:hAnsi="Times New Roman" w:cs="Times New Roman"/>
                <w:b/>
                <w:color w:val="00B050"/>
              </w:rPr>
              <w:t xml:space="preserve"> özeti</w:t>
            </w:r>
          </w:p>
        </w:tc>
        <w:tc>
          <w:tcPr>
            <w:tcW w:w="9318" w:type="dxa"/>
            <w:tcBorders>
              <w:top w:val="single" w:sz="12" w:space="0" w:color="00B050"/>
              <w:left w:val="single" w:sz="12" w:space="0" w:color="00B050"/>
              <w:bottom w:val="single" w:sz="12" w:space="0" w:color="00B050"/>
              <w:right w:val="single" w:sz="12" w:space="0" w:color="00B050"/>
            </w:tcBorders>
          </w:tcPr>
          <w:p w:rsidR="00624E32" w:rsidRPr="00CD6FEE" w:rsidRDefault="00140DD6" w:rsidP="00140DD6">
            <w:pPr>
              <w:jc w:val="both"/>
              <w:rPr>
                <w:rFonts w:ascii="Times New Roman" w:hAnsi="Times New Roman" w:cs="Times New Roman"/>
                <w:sz w:val="18"/>
              </w:rPr>
            </w:pPr>
            <w:r w:rsidRPr="00CD6FEE">
              <w:rPr>
                <w:rFonts w:ascii="Times New Roman" w:hAnsi="Times New Roman" w:cs="Times New Roman"/>
                <w:sz w:val="18"/>
              </w:rPr>
              <w:t>Proje, klinker fırını ve soğutucusundan çıkan ısı fazlasını kullanarak atık su arıtma tesislerinde üretilen kanalizasyon çamur atığının kurutulmasını içermektedir.  Atık üretimi sırasında bu enerji maliyetsiz olarak sağlandığı için çevresel yararlarının yanı sıra, ekonomik yararları da bulunmaktadır (giderlerden tasarruf).</w:t>
            </w:r>
          </w:p>
          <w:p w:rsidR="00140DD6" w:rsidRPr="00CD6FEE" w:rsidRDefault="00140DD6" w:rsidP="00140DD6">
            <w:pPr>
              <w:jc w:val="both"/>
              <w:rPr>
                <w:rFonts w:ascii="Times New Roman" w:hAnsi="Times New Roman" w:cs="Times New Roman"/>
                <w:sz w:val="18"/>
              </w:rPr>
            </w:pPr>
          </w:p>
          <w:p w:rsidR="00140DD6" w:rsidRPr="00CD6FEE" w:rsidRDefault="00140DD6" w:rsidP="00140DD6">
            <w:pPr>
              <w:jc w:val="both"/>
              <w:rPr>
                <w:rFonts w:ascii="Times New Roman" w:hAnsi="Times New Roman" w:cs="Times New Roman"/>
                <w:sz w:val="18"/>
              </w:rPr>
            </w:pPr>
            <w:r w:rsidRPr="00CD6FEE">
              <w:rPr>
                <w:rFonts w:ascii="Times New Roman" w:hAnsi="Times New Roman" w:cs="Times New Roman"/>
                <w:sz w:val="18"/>
              </w:rPr>
              <w:t>Çevre dostu ve etkin bir yöntem olarak aşağıdaki yararları sağlamaktadır:</w:t>
            </w:r>
          </w:p>
          <w:p w:rsidR="00140DD6" w:rsidRPr="00CD6FEE" w:rsidRDefault="00140DD6" w:rsidP="00140DD6">
            <w:pPr>
              <w:jc w:val="both"/>
              <w:rPr>
                <w:rFonts w:ascii="Times New Roman" w:hAnsi="Times New Roman" w:cs="Times New Roman"/>
                <w:sz w:val="18"/>
              </w:rPr>
            </w:pPr>
          </w:p>
          <w:p w:rsidR="00140DD6" w:rsidRPr="00CD6FEE" w:rsidRDefault="00140DD6" w:rsidP="00140DD6">
            <w:pPr>
              <w:pStyle w:val="ListParagraph"/>
              <w:numPr>
                <w:ilvl w:val="0"/>
                <w:numId w:val="28"/>
              </w:numPr>
              <w:ind w:left="360"/>
              <w:jc w:val="both"/>
              <w:rPr>
                <w:rFonts w:ascii="Times New Roman" w:hAnsi="Times New Roman" w:cs="Times New Roman"/>
                <w:sz w:val="18"/>
              </w:rPr>
            </w:pPr>
            <w:r w:rsidRPr="00CD6FEE">
              <w:rPr>
                <w:rFonts w:ascii="Times New Roman" w:hAnsi="Times New Roman" w:cs="Times New Roman"/>
                <w:sz w:val="18"/>
              </w:rPr>
              <w:t>Fırın ve soğutucudan çıkan ısı fazlasının kullanılması ve çevre üzerinde olumsuz etki olasılığı daha yüksek olan elektrik ve akaryakıt gibi diğer çamur atık kurutma yöntemlerinden kaçınılarak fosil yakıtlarının kullanımını azaltmak.</w:t>
            </w:r>
          </w:p>
          <w:p w:rsidR="00140DD6" w:rsidRPr="00CD6FEE" w:rsidRDefault="00140DD6" w:rsidP="00140DD6">
            <w:pPr>
              <w:pStyle w:val="ListParagraph"/>
              <w:numPr>
                <w:ilvl w:val="0"/>
                <w:numId w:val="28"/>
              </w:numPr>
              <w:ind w:left="360"/>
              <w:jc w:val="both"/>
              <w:rPr>
                <w:rFonts w:ascii="Times New Roman" w:hAnsi="Times New Roman" w:cs="Times New Roman"/>
                <w:sz w:val="18"/>
              </w:rPr>
            </w:pPr>
            <w:r w:rsidRPr="00CD6FEE">
              <w:rPr>
                <w:rFonts w:ascii="Times New Roman" w:hAnsi="Times New Roman" w:cs="Times New Roman"/>
                <w:sz w:val="18"/>
              </w:rPr>
              <w:t>Kanalizasyon çamur atığının giderilmesi sayesinde önceki tarımsal kullanıma göre nakliye mesafesinin kısaltılması (70 km yerine yaklaşık 5 km nakliye gerekmektedir).</w:t>
            </w:r>
          </w:p>
        </w:tc>
        <w:bookmarkStart w:id="0" w:name="_GoBack"/>
        <w:bookmarkEnd w:id="0"/>
      </w:tr>
      <w:tr w:rsidR="005955BA" w:rsidTr="00157A84">
        <w:trPr>
          <w:trHeight w:val="22"/>
        </w:trPr>
        <w:tc>
          <w:tcPr>
            <w:tcW w:w="1530" w:type="dxa"/>
            <w:tcBorders>
              <w:top w:val="single" w:sz="12" w:space="0" w:color="00B050"/>
              <w:left w:val="single" w:sz="12" w:space="0" w:color="00B050"/>
              <w:bottom w:val="single" w:sz="12" w:space="0" w:color="00B050"/>
              <w:right w:val="single" w:sz="12" w:space="0" w:color="00B050"/>
            </w:tcBorders>
          </w:tcPr>
          <w:p w:rsidR="005955BA" w:rsidRPr="00386071" w:rsidRDefault="000C593F" w:rsidP="00386071">
            <w:pPr>
              <w:jc w:val="left"/>
              <w:rPr>
                <w:rFonts w:ascii="Times New Roman" w:hAnsi="Times New Roman" w:cs="Times New Roman"/>
                <w:b/>
                <w:color w:val="00B050"/>
                <w:sz w:val="20"/>
              </w:rPr>
            </w:pPr>
            <w:r>
              <w:rPr>
                <w:rFonts w:ascii="Times New Roman" w:hAnsi="Times New Roman" w:cs="Times New Roman"/>
                <w:b/>
                <w:color w:val="00B050"/>
                <w:sz w:val="20"/>
              </w:rPr>
              <w:t>Şemalar</w:t>
            </w:r>
          </w:p>
        </w:tc>
        <w:tc>
          <w:tcPr>
            <w:tcW w:w="9318" w:type="dxa"/>
            <w:tcBorders>
              <w:top w:val="single" w:sz="12" w:space="0" w:color="00B050"/>
              <w:left w:val="single" w:sz="12" w:space="0" w:color="00B050"/>
              <w:bottom w:val="single" w:sz="12" w:space="0" w:color="00B050"/>
              <w:right w:val="single" w:sz="12" w:space="0" w:color="00B050"/>
            </w:tcBorders>
          </w:tcPr>
          <w:p w:rsidR="005955BA" w:rsidRPr="00386071" w:rsidRDefault="00CD6FEE" w:rsidP="00CD6FEE">
            <w:pPr>
              <w:tabs>
                <w:tab w:val="left" w:pos="5397"/>
              </w:tabs>
            </w:pPr>
            <w:r>
              <w:rPr>
                <w:noProof/>
                <w:lang w:val="en-US" w:eastAsia="en-US"/>
              </w:rPr>
              <w:drawing>
                <wp:inline distT="0" distB="0" distL="0" distR="0" wp14:anchorId="102E461B" wp14:editId="5A4426FD">
                  <wp:extent cx="2778369" cy="1889496"/>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_Şema_1.jpg"/>
                          <pic:cNvPicPr/>
                        </pic:nvPicPr>
                        <pic:blipFill>
                          <a:blip r:embed="rId8">
                            <a:extLst>
                              <a:ext uri="{28A0092B-C50C-407E-A947-70E740481C1C}">
                                <a14:useLocalDpi xmlns:a14="http://schemas.microsoft.com/office/drawing/2010/main" val="0"/>
                              </a:ext>
                            </a:extLst>
                          </a:blip>
                          <a:stretch>
                            <a:fillRect/>
                          </a:stretch>
                        </pic:blipFill>
                        <pic:spPr>
                          <a:xfrm>
                            <a:off x="0" y="0"/>
                            <a:ext cx="2779181" cy="1890048"/>
                          </a:xfrm>
                          <a:prstGeom prst="rect">
                            <a:avLst/>
                          </a:prstGeom>
                        </pic:spPr>
                      </pic:pic>
                    </a:graphicData>
                  </a:graphic>
                </wp:inline>
              </w:drawing>
            </w:r>
          </w:p>
        </w:tc>
      </w:tr>
      <w:tr w:rsidR="005955BA" w:rsidTr="00157A84">
        <w:trPr>
          <w:trHeight w:val="26"/>
        </w:trPr>
        <w:tc>
          <w:tcPr>
            <w:tcW w:w="1530" w:type="dxa"/>
            <w:tcBorders>
              <w:top w:val="single" w:sz="12" w:space="0" w:color="00B050"/>
              <w:left w:val="single" w:sz="12" w:space="0" w:color="00B050"/>
              <w:bottom w:val="single" w:sz="8" w:space="0" w:color="auto"/>
              <w:right w:val="single" w:sz="12" w:space="0" w:color="00B050"/>
            </w:tcBorders>
          </w:tcPr>
          <w:p w:rsidR="005955BA" w:rsidRDefault="00157A84" w:rsidP="00386071">
            <w:pPr>
              <w:jc w:val="left"/>
              <w:rPr>
                <w:rFonts w:ascii="Times New Roman" w:hAnsi="Times New Roman" w:cs="Times New Roman"/>
                <w:b/>
                <w:color w:val="00B050"/>
              </w:rPr>
            </w:pPr>
            <w:r>
              <w:rPr>
                <w:rFonts w:ascii="Times New Roman" w:hAnsi="Times New Roman" w:cs="Times New Roman"/>
                <w:b/>
                <w:color w:val="00B050"/>
                <w:sz w:val="20"/>
              </w:rPr>
              <w:lastRenderedPageBreak/>
              <w:t>Şemalar</w:t>
            </w:r>
          </w:p>
        </w:tc>
        <w:tc>
          <w:tcPr>
            <w:tcW w:w="9318" w:type="dxa"/>
            <w:tcBorders>
              <w:top w:val="single" w:sz="12" w:space="0" w:color="00B050"/>
              <w:left w:val="single" w:sz="12" w:space="0" w:color="00B050"/>
              <w:bottom w:val="single" w:sz="8" w:space="0" w:color="auto"/>
              <w:right w:val="single" w:sz="12" w:space="0" w:color="00B050"/>
            </w:tcBorders>
          </w:tcPr>
          <w:p w:rsidR="000728D3" w:rsidRPr="000728D3" w:rsidRDefault="00157A84" w:rsidP="0098503D">
            <w:pPr>
              <w:jc w:val="both"/>
              <w:rPr>
                <w:rFonts w:ascii="Times New Roman" w:hAnsi="Times New Roman" w:cs="Times New Roman"/>
              </w:rPr>
            </w:pPr>
            <w:r>
              <w:rPr>
                <w:rFonts w:ascii="Times New Roman" w:hAnsi="Times New Roman" w:cs="Times New Roman"/>
                <w:noProof/>
                <w:lang w:val="en-US" w:eastAsia="en-US"/>
              </w:rPr>
              <w:drawing>
                <wp:inline distT="0" distB="0" distL="0" distR="0" wp14:anchorId="390EFB4D" wp14:editId="0ECB8973">
                  <wp:extent cx="5772416" cy="39547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_Şema_2.jpg"/>
                          <pic:cNvPicPr/>
                        </pic:nvPicPr>
                        <pic:blipFill>
                          <a:blip r:embed="rId9">
                            <a:extLst>
                              <a:ext uri="{28A0092B-C50C-407E-A947-70E740481C1C}">
                                <a14:useLocalDpi xmlns:a14="http://schemas.microsoft.com/office/drawing/2010/main" val="0"/>
                              </a:ext>
                            </a:extLst>
                          </a:blip>
                          <a:stretch>
                            <a:fillRect/>
                          </a:stretch>
                        </pic:blipFill>
                        <pic:spPr>
                          <a:xfrm>
                            <a:off x="0" y="0"/>
                            <a:ext cx="5774489" cy="3956201"/>
                          </a:xfrm>
                          <a:prstGeom prst="rect">
                            <a:avLst/>
                          </a:prstGeom>
                        </pic:spPr>
                      </pic:pic>
                    </a:graphicData>
                  </a:graphic>
                </wp:inline>
              </w:drawing>
            </w:r>
          </w:p>
        </w:tc>
      </w:tr>
      <w:tr w:rsidR="000C119E" w:rsidTr="00157A84">
        <w:trPr>
          <w:trHeight w:val="1313"/>
        </w:trPr>
        <w:tc>
          <w:tcPr>
            <w:tcW w:w="1530" w:type="dxa"/>
            <w:tcBorders>
              <w:top w:val="single" w:sz="12" w:space="0" w:color="00B050"/>
              <w:left w:val="single" w:sz="12" w:space="0" w:color="00B050"/>
              <w:bottom w:val="single" w:sz="8" w:space="0" w:color="auto"/>
              <w:right w:val="single" w:sz="12" w:space="0" w:color="00B050"/>
            </w:tcBorders>
          </w:tcPr>
          <w:p w:rsidR="000C119E" w:rsidRDefault="000C119E" w:rsidP="00386071">
            <w:pPr>
              <w:jc w:val="left"/>
              <w:rPr>
                <w:rFonts w:ascii="Times New Roman" w:hAnsi="Times New Roman" w:cs="Times New Roman"/>
                <w:b/>
                <w:color w:val="00B050"/>
                <w:sz w:val="20"/>
              </w:rPr>
            </w:pPr>
            <w:r>
              <w:rPr>
                <w:rFonts w:ascii="Times New Roman" w:hAnsi="Times New Roman" w:cs="Times New Roman"/>
                <w:b/>
                <w:color w:val="00B050"/>
                <w:sz w:val="20"/>
              </w:rPr>
              <w:t>Bakiyeler</w:t>
            </w:r>
          </w:p>
        </w:tc>
        <w:tc>
          <w:tcPr>
            <w:tcW w:w="9318" w:type="dxa"/>
            <w:tcBorders>
              <w:top w:val="single" w:sz="12" w:space="0" w:color="00B050"/>
              <w:left w:val="single" w:sz="12" w:space="0" w:color="00B050"/>
              <w:bottom w:val="single" w:sz="8" w:space="0" w:color="auto"/>
              <w:right w:val="single" w:sz="12" w:space="0" w:color="00B050"/>
            </w:tcBorders>
          </w:tcPr>
          <w:tbl>
            <w:tblPr>
              <w:tblStyle w:val="TableGrid"/>
              <w:tblW w:w="0" w:type="auto"/>
              <w:tblLayout w:type="fixed"/>
              <w:tblLook w:val="04A0" w:firstRow="1" w:lastRow="0" w:firstColumn="1" w:lastColumn="0" w:noHBand="0" w:noVBand="1"/>
            </w:tblPr>
            <w:tblGrid>
              <w:gridCol w:w="3005"/>
              <w:gridCol w:w="3005"/>
              <w:gridCol w:w="3005"/>
            </w:tblGrid>
            <w:tr w:rsidR="00C6648B" w:rsidTr="00C6648B">
              <w:tc>
                <w:tcPr>
                  <w:tcW w:w="3005" w:type="dxa"/>
                  <w:tcBorders>
                    <w:bottom w:val="single" w:sz="4" w:space="0" w:color="auto"/>
                  </w:tcBorders>
                </w:tcPr>
                <w:p w:rsidR="00C6648B" w:rsidRDefault="00C6648B" w:rsidP="00C6648B">
                  <w:pPr>
                    <w:rPr>
                      <w:rFonts w:ascii="Times New Roman" w:hAnsi="Times New Roman" w:cs="Times New Roman"/>
                    </w:rPr>
                  </w:pPr>
                </w:p>
              </w:tc>
              <w:tc>
                <w:tcPr>
                  <w:tcW w:w="3005" w:type="dxa"/>
                  <w:tcBorders>
                    <w:bottom w:val="single" w:sz="4" w:space="0" w:color="auto"/>
                  </w:tcBorders>
                  <w:shd w:val="clear" w:color="auto" w:fill="65C4A4"/>
                </w:tcPr>
                <w:p w:rsidR="00C6648B" w:rsidRPr="00C6648B" w:rsidRDefault="00C6648B" w:rsidP="00C6648B">
                  <w:pPr>
                    <w:rPr>
                      <w:rFonts w:ascii="Times New Roman" w:hAnsi="Times New Roman" w:cs="Times New Roman"/>
                      <w:b/>
                    </w:rPr>
                  </w:pPr>
                  <w:r w:rsidRPr="00C6648B">
                    <w:rPr>
                      <w:rFonts w:ascii="Times New Roman" w:hAnsi="Times New Roman" w:cs="Times New Roman"/>
                      <w:b/>
                    </w:rPr>
                    <w:t>ESKİ PROSES</w:t>
                  </w:r>
                </w:p>
              </w:tc>
              <w:tc>
                <w:tcPr>
                  <w:tcW w:w="3005" w:type="dxa"/>
                  <w:tcBorders>
                    <w:bottom w:val="single" w:sz="4" w:space="0" w:color="auto"/>
                  </w:tcBorders>
                  <w:shd w:val="clear" w:color="auto" w:fill="65C4A4"/>
                </w:tcPr>
                <w:p w:rsidR="00C6648B" w:rsidRPr="00C6648B" w:rsidRDefault="00C6648B" w:rsidP="00C6648B">
                  <w:pPr>
                    <w:rPr>
                      <w:rFonts w:ascii="Times New Roman" w:hAnsi="Times New Roman" w:cs="Times New Roman"/>
                      <w:b/>
                    </w:rPr>
                  </w:pPr>
                  <w:r w:rsidRPr="00C6648B">
                    <w:rPr>
                      <w:rFonts w:ascii="Times New Roman" w:hAnsi="Times New Roman" w:cs="Times New Roman"/>
                      <w:b/>
                    </w:rPr>
                    <w:t>YENİ PROSES</w:t>
                  </w:r>
                </w:p>
              </w:tc>
            </w:tr>
            <w:tr w:rsidR="00C6648B" w:rsidTr="00B85264">
              <w:trPr>
                <w:trHeight w:val="559"/>
              </w:trPr>
              <w:tc>
                <w:tcPr>
                  <w:tcW w:w="3005" w:type="dxa"/>
                  <w:tcBorders>
                    <w:bottom w:val="single" w:sz="4" w:space="0" w:color="auto"/>
                  </w:tcBorders>
                  <w:shd w:val="clear" w:color="auto" w:fill="8893BA"/>
                  <w:vAlign w:val="center"/>
                </w:tcPr>
                <w:p w:rsidR="00C6648B" w:rsidRPr="00C6648B" w:rsidRDefault="00C6648B" w:rsidP="00B85264">
                  <w:pPr>
                    <w:rPr>
                      <w:rFonts w:ascii="Times New Roman" w:hAnsi="Times New Roman" w:cs="Times New Roman"/>
                      <w:b/>
                    </w:rPr>
                  </w:pPr>
                  <w:r w:rsidRPr="00C6648B">
                    <w:rPr>
                      <w:rFonts w:ascii="Times New Roman" w:hAnsi="Times New Roman" w:cs="Times New Roman"/>
                      <w:b/>
                    </w:rPr>
                    <w:t>Tanım</w:t>
                  </w:r>
                </w:p>
              </w:tc>
              <w:tc>
                <w:tcPr>
                  <w:tcW w:w="3005" w:type="dxa"/>
                  <w:tcBorders>
                    <w:bottom w:val="single" w:sz="4" w:space="0" w:color="auto"/>
                  </w:tcBorders>
                  <w:shd w:val="clear" w:color="auto" w:fill="BFBFBF" w:themeFill="background1" w:themeFillShade="BF"/>
                  <w:vAlign w:val="center"/>
                </w:tcPr>
                <w:p w:rsidR="00C6648B" w:rsidRDefault="00C6648B" w:rsidP="009F5CF3">
                  <w:pPr>
                    <w:jc w:val="left"/>
                    <w:rPr>
                      <w:rFonts w:ascii="Times New Roman" w:hAnsi="Times New Roman" w:cs="Times New Roman"/>
                    </w:rPr>
                  </w:pPr>
                  <w:r>
                    <w:rPr>
                      <w:rFonts w:ascii="Times New Roman" w:hAnsi="Times New Roman" w:cs="Times New Roman"/>
                    </w:rPr>
                    <w:t>Çamur atığın tarım alanlarına nakliyesi (70 km)</w:t>
                  </w:r>
                </w:p>
              </w:tc>
              <w:tc>
                <w:tcPr>
                  <w:tcW w:w="3005" w:type="dxa"/>
                  <w:tcBorders>
                    <w:bottom w:val="single" w:sz="4" w:space="0" w:color="auto"/>
                  </w:tcBorders>
                  <w:shd w:val="clear" w:color="auto" w:fill="BFBFBF" w:themeFill="background1" w:themeFillShade="BF"/>
                  <w:vAlign w:val="center"/>
                </w:tcPr>
                <w:p w:rsidR="00C6648B" w:rsidRDefault="00C6648B" w:rsidP="009F5CF3">
                  <w:pPr>
                    <w:jc w:val="left"/>
                    <w:rPr>
                      <w:rFonts w:ascii="Times New Roman" w:hAnsi="Times New Roman" w:cs="Times New Roman"/>
                    </w:rPr>
                  </w:pPr>
                  <w:r>
                    <w:rPr>
                      <w:rFonts w:ascii="Times New Roman" w:hAnsi="Times New Roman" w:cs="Times New Roman"/>
                    </w:rPr>
                    <w:t>Çimento üretim tesisine nakliyesi (5 km)</w:t>
                  </w:r>
                </w:p>
              </w:tc>
            </w:tr>
            <w:tr w:rsidR="00C6648B" w:rsidTr="00B85264">
              <w:tc>
                <w:tcPr>
                  <w:tcW w:w="3005" w:type="dxa"/>
                  <w:tcBorders>
                    <w:bottom w:val="single" w:sz="4" w:space="0" w:color="auto"/>
                  </w:tcBorders>
                  <w:shd w:val="clear" w:color="auto" w:fill="FED304"/>
                  <w:vAlign w:val="center"/>
                </w:tcPr>
                <w:p w:rsidR="00C6648B" w:rsidRPr="00C6648B" w:rsidRDefault="00C6648B" w:rsidP="00B85264">
                  <w:pPr>
                    <w:rPr>
                      <w:rFonts w:ascii="Times New Roman" w:hAnsi="Times New Roman" w:cs="Times New Roman"/>
                      <w:b/>
                    </w:rPr>
                  </w:pPr>
                  <w:r w:rsidRPr="00C6648B">
                    <w:rPr>
                      <w:rFonts w:ascii="Times New Roman" w:hAnsi="Times New Roman" w:cs="Times New Roman"/>
                      <w:b/>
                    </w:rPr>
                    <w:t>Maliyet</w:t>
                  </w:r>
                </w:p>
              </w:tc>
              <w:tc>
                <w:tcPr>
                  <w:tcW w:w="3005" w:type="dxa"/>
                  <w:tcBorders>
                    <w:bottom w:val="single" w:sz="4" w:space="0" w:color="auto"/>
                  </w:tcBorders>
                  <w:shd w:val="clear" w:color="auto" w:fill="FFE097"/>
                  <w:vAlign w:val="center"/>
                </w:tcPr>
                <w:p w:rsidR="00C6648B" w:rsidRDefault="00C6648B" w:rsidP="009F5CF3">
                  <w:pPr>
                    <w:jc w:val="left"/>
                    <w:rPr>
                      <w:rFonts w:ascii="Times New Roman" w:hAnsi="Times New Roman" w:cs="Times New Roman"/>
                    </w:rPr>
                  </w:pPr>
                  <w:r>
                    <w:rPr>
                      <w:rFonts w:ascii="Times New Roman" w:hAnsi="Times New Roman" w:cs="Times New Roman"/>
                    </w:rPr>
                    <w:t>70 km için nakliye masrafı</w:t>
                  </w:r>
                </w:p>
              </w:tc>
              <w:tc>
                <w:tcPr>
                  <w:tcW w:w="3005" w:type="dxa"/>
                  <w:tcBorders>
                    <w:bottom w:val="single" w:sz="4" w:space="0" w:color="auto"/>
                  </w:tcBorders>
                  <w:shd w:val="clear" w:color="auto" w:fill="FFE097"/>
                  <w:vAlign w:val="center"/>
                </w:tcPr>
                <w:p w:rsidR="00C6648B" w:rsidRDefault="00C6648B" w:rsidP="009F5CF3">
                  <w:pPr>
                    <w:jc w:val="left"/>
                    <w:rPr>
                      <w:rFonts w:ascii="Times New Roman" w:hAnsi="Times New Roman" w:cs="Times New Roman"/>
                    </w:rPr>
                  </w:pPr>
                  <w:r>
                    <w:rPr>
                      <w:rFonts w:ascii="Times New Roman" w:hAnsi="Times New Roman" w:cs="Times New Roman"/>
                    </w:rPr>
                    <w:t>5 km için nakliye masrafı</w:t>
                  </w:r>
                </w:p>
                <w:p w:rsidR="009F5CF3" w:rsidRDefault="009F5CF3" w:rsidP="009F5CF3">
                  <w:pPr>
                    <w:jc w:val="left"/>
                    <w:rPr>
                      <w:rFonts w:ascii="Times New Roman" w:hAnsi="Times New Roman" w:cs="Times New Roman"/>
                    </w:rPr>
                  </w:pPr>
                </w:p>
                <w:p w:rsidR="00C6648B" w:rsidRPr="00C6648B" w:rsidRDefault="00C6648B" w:rsidP="009F5CF3">
                  <w:pPr>
                    <w:jc w:val="left"/>
                    <w:rPr>
                      <w:rFonts w:ascii="Times New Roman" w:hAnsi="Times New Roman" w:cs="Times New Roman"/>
                      <w:b/>
                    </w:rPr>
                  </w:pPr>
                  <w:r w:rsidRPr="00C6648B">
                    <w:rPr>
                      <w:rFonts w:ascii="Times New Roman" w:hAnsi="Times New Roman" w:cs="Times New Roman"/>
                      <w:b/>
                    </w:rPr>
                    <w:t>Tesis masrafı: €12,5 Milyon</w:t>
                  </w:r>
                </w:p>
              </w:tc>
            </w:tr>
            <w:tr w:rsidR="00C6648B" w:rsidTr="00B85264">
              <w:trPr>
                <w:trHeight w:val="1270"/>
              </w:trPr>
              <w:tc>
                <w:tcPr>
                  <w:tcW w:w="3005" w:type="dxa"/>
                  <w:tcBorders>
                    <w:bottom w:val="single" w:sz="4" w:space="0" w:color="auto"/>
                  </w:tcBorders>
                  <w:shd w:val="clear" w:color="auto" w:fill="8893BA"/>
                  <w:vAlign w:val="center"/>
                </w:tcPr>
                <w:p w:rsidR="00C6648B" w:rsidRPr="00C6648B" w:rsidRDefault="00C6648B" w:rsidP="00B85264">
                  <w:pPr>
                    <w:rPr>
                      <w:rFonts w:ascii="Times New Roman" w:hAnsi="Times New Roman" w:cs="Times New Roman"/>
                      <w:b/>
                    </w:rPr>
                  </w:pPr>
                  <w:r w:rsidRPr="00C6648B">
                    <w:rPr>
                      <w:rFonts w:ascii="Times New Roman" w:hAnsi="Times New Roman" w:cs="Times New Roman"/>
                      <w:b/>
                    </w:rPr>
                    <w:t>Toplam tasarruf</w:t>
                  </w:r>
                </w:p>
              </w:tc>
              <w:tc>
                <w:tcPr>
                  <w:tcW w:w="3005" w:type="dxa"/>
                  <w:tcBorders>
                    <w:bottom w:val="single" w:sz="4" w:space="0" w:color="auto"/>
                  </w:tcBorders>
                  <w:shd w:val="clear" w:color="auto" w:fill="BFBFBF" w:themeFill="background1" w:themeFillShade="BF"/>
                  <w:vAlign w:val="center"/>
                </w:tcPr>
                <w:p w:rsidR="00C6648B" w:rsidRDefault="00C6648B" w:rsidP="009F5CF3">
                  <w:pPr>
                    <w:jc w:val="left"/>
                    <w:rPr>
                      <w:rFonts w:ascii="Times New Roman" w:hAnsi="Times New Roman" w:cs="Times New Roman"/>
                    </w:rPr>
                  </w:pPr>
                </w:p>
              </w:tc>
              <w:tc>
                <w:tcPr>
                  <w:tcW w:w="3005" w:type="dxa"/>
                  <w:tcBorders>
                    <w:bottom w:val="single" w:sz="4" w:space="0" w:color="auto"/>
                  </w:tcBorders>
                  <w:shd w:val="clear" w:color="auto" w:fill="BFBFBF" w:themeFill="background1" w:themeFillShade="BF"/>
                  <w:vAlign w:val="center"/>
                </w:tcPr>
                <w:p w:rsidR="00C6648B" w:rsidRDefault="00C6648B" w:rsidP="009F5CF3">
                  <w:pPr>
                    <w:jc w:val="left"/>
                    <w:rPr>
                      <w:rFonts w:ascii="Times New Roman" w:hAnsi="Times New Roman" w:cs="Times New Roman"/>
                    </w:rPr>
                  </w:pPr>
                  <w:r>
                    <w:rPr>
                      <w:rFonts w:ascii="Times New Roman" w:hAnsi="Times New Roman" w:cs="Times New Roman"/>
                    </w:rPr>
                    <w:t>Çamur atık kurutmadan elde edilen yakıt tasarrufu:</w:t>
                  </w:r>
                </w:p>
                <w:p w:rsidR="00C6648B" w:rsidRDefault="00C6648B" w:rsidP="009F5CF3">
                  <w:pPr>
                    <w:jc w:val="left"/>
                    <w:rPr>
                      <w:rFonts w:ascii="Times New Roman" w:hAnsi="Times New Roman" w:cs="Times New Roman"/>
                      <w:b/>
                    </w:rPr>
                  </w:pPr>
                  <w:r w:rsidRPr="00C6648B">
                    <w:rPr>
                      <w:rFonts w:ascii="Times New Roman" w:hAnsi="Times New Roman" w:cs="Times New Roman"/>
                      <w:b/>
                    </w:rPr>
                    <w:t>€</w:t>
                  </w:r>
                  <w:r>
                    <w:rPr>
                      <w:rFonts w:ascii="Times New Roman" w:hAnsi="Times New Roman" w:cs="Times New Roman"/>
                      <w:b/>
                    </w:rPr>
                    <w:t>3</w:t>
                  </w:r>
                  <w:r w:rsidRPr="00C6648B">
                    <w:rPr>
                      <w:rFonts w:ascii="Times New Roman" w:hAnsi="Times New Roman" w:cs="Times New Roman"/>
                      <w:b/>
                    </w:rPr>
                    <w:t xml:space="preserve"> Milyon</w:t>
                  </w:r>
                  <w:r>
                    <w:rPr>
                      <w:rFonts w:ascii="Times New Roman" w:hAnsi="Times New Roman" w:cs="Times New Roman"/>
                      <w:b/>
                    </w:rPr>
                    <w:t>/yıl</w:t>
                  </w:r>
                </w:p>
                <w:p w:rsidR="00C6648B" w:rsidRDefault="00C6648B" w:rsidP="009F5CF3">
                  <w:pPr>
                    <w:jc w:val="left"/>
                    <w:rPr>
                      <w:rFonts w:ascii="Times New Roman" w:hAnsi="Times New Roman" w:cs="Times New Roman"/>
                      <w:b/>
                    </w:rPr>
                  </w:pPr>
                </w:p>
                <w:p w:rsidR="00C6648B" w:rsidRDefault="00C6648B" w:rsidP="009F5CF3">
                  <w:pPr>
                    <w:jc w:val="left"/>
                    <w:rPr>
                      <w:rFonts w:ascii="Times New Roman" w:hAnsi="Times New Roman" w:cs="Times New Roman"/>
                    </w:rPr>
                  </w:pPr>
                  <w:r>
                    <w:rPr>
                      <w:rFonts w:ascii="Times New Roman" w:hAnsi="Times New Roman" w:cs="Times New Roman"/>
                    </w:rPr>
                    <w:t>Nakliye tasarrufu (bilinmiyor)</w:t>
                  </w:r>
                </w:p>
                <w:p w:rsidR="00C6648B" w:rsidRDefault="00C6648B" w:rsidP="009F5CF3">
                  <w:pPr>
                    <w:jc w:val="left"/>
                    <w:rPr>
                      <w:rFonts w:ascii="Times New Roman" w:hAnsi="Times New Roman" w:cs="Times New Roman"/>
                    </w:rPr>
                  </w:pPr>
                </w:p>
                <w:p w:rsidR="00C6648B" w:rsidRPr="00C6648B" w:rsidRDefault="00C6648B" w:rsidP="009F5CF3">
                  <w:pPr>
                    <w:jc w:val="left"/>
                    <w:rPr>
                      <w:rFonts w:ascii="Times New Roman" w:hAnsi="Times New Roman" w:cs="Times New Roman"/>
                    </w:rPr>
                  </w:pPr>
                  <w:r>
                    <w:rPr>
                      <w:rFonts w:ascii="Times New Roman" w:hAnsi="Times New Roman" w:cs="Times New Roman"/>
                    </w:rPr>
                    <w:t>Yakıt tüketimi kaynaklı CO</w:t>
                  </w:r>
                  <w:r w:rsidRPr="00B85264">
                    <w:rPr>
                      <w:rFonts w:ascii="Times New Roman" w:hAnsi="Times New Roman" w:cs="Times New Roman"/>
                      <w:vertAlign w:val="subscript"/>
                    </w:rPr>
                    <w:t>2</w:t>
                  </w:r>
                  <w:r>
                    <w:rPr>
                      <w:rFonts w:ascii="Times New Roman" w:hAnsi="Times New Roman" w:cs="Times New Roman"/>
                    </w:rPr>
                    <w:t xml:space="preserve"> emisyonları: </w:t>
                  </w:r>
                  <w:r>
                    <w:rPr>
                      <w:rFonts w:ascii="Times New Roman" w:hAnsi="Times New Roman" w:cs="Times New Roman"/>
                      <w:b/>
                    </w:rPr>
                    <w:t>64.000 t/yıl</w:t>
                  </w:r>
                </w:p>
              </w:tc>
            </w:tr>
            <w:tr w:rsidR="00C6648B" w:rsidTr="00B85264">
              <w:trPr>
                <w:trHeight w:val="1045"/>
              </w:trPr>
              <w:tc>
                <w:tcPr>
                  <w:tcW w:w="3005" w:type="dxa"/>
                  <w:shd w:val="clear" w:color="auto" w:fill="FED304"/>
                  <w:vAlign w:val="center"/>
                </w:tcPr>
                <w:p w:rsidR="00C6648B" w:rsidRPr="00C6648B" w:rsidRDefault="00C6648B" w:rsidP="00B85264">
                  <w:pPr>
                    <w:rPr>
                      <w:rFonts w:ascii="Times New Roman" w:hAnsi="Times New Roman" w:cs="Times New Roman"/>
                      <w:b/>
                    </w:rPr>
                  </w:pPr>
                  <w:r w:rsidRPr="00C6648B">
                    <w:rPr>
                      <w:rFonts w:ascii="Times New Roman" w:hAnsi="Times New Roman" w:cs="Times New Roman"/>
                      <w:b/>
                    </w:rPr>
                    <w:t>Yatırım getirisi</w:t>
                  </w:r>
                </w:p>
              </w:tc>
              <w:tc>
                <w:tcPr>
                  <w:tcW w:w="3005" w:type="dxa"/>
                  <w:shd w:val="clear" w:color="auto" w:fill="FFE097"/>
                  <w:vAlign w:val="center"/>
                </w:tcPr>
                <w:p w:rsidR="00C6648B" w:rsidRDefault="00C6648B" w:rsidP="009F5CF3">
                  <w:pPr>
                    <w:jc w:val="left"/>
                    <w:rPr>
                      <w:rFonts w:ascii="Times New Roman" w:hAnsi="Times New Roman" w:cs="Times New Roman"/>
                    </w:rPr>
                  </w:pPr>
                </w:p>
              </w:tc>
              <w:tc>
                <w:tcPr>
                  <w:tcW w:w="3005" w:type="dxa"/>
                  <w:shd w:val="clear" w:color="auto" w:fill="FFE097"/>
                  <w:vAlign w:val="center"/>
                </w:tcPr>
                <w:p w:rsidR="00C6648B" w:rsidRDefault="009F3F9C" w:rsidP="009F3F9C">
                  <w:pPr>
                    <w:jc w:val="left"/>
                    <w:rPr>
                      <w:rFonts w:ascii="Times New Roman" w:hAnsi="Times New Roman" w:cs="Times New Roman"/>
                    </w:rPr>
                  </w:pPr>
                  <w:r>
                    <w:rPr>
                      <w:rFonts w:ascii="Times New Roman" w:hAnsi="Times New Roman" w:cs="Times New Roman"/>
                    </w:rPr>
                    <w:t>Hesaplanması, b</w:t>
                  </w:r>
                  <w:r w:rsidR="00C6648B">
                    <w:rPr>
                      <w:rFonts w:ascii="Times New Roman" w:hAnsi="Times New Roman" w:cs="Times New Roman"/>
                    </w:rPr>
                    <w:t xml:space="preserve">azı verilerin </w:t>
                  </w:r>
                  <w:r>
                    <w:rPr>
                      <w:rFonts w:ascii="Times New Roman" w:hAnsi="Times New Roman" w:cs="Times New Roman"/>
                    </w:rPr>
                    <w:t xml:space="preserve">elde olmaması </w:t>
                  </w:r>
                  <w:r w:rsidR="00C6648B">
                    <w:rPr>
                      <w:rFonts w:ascii="Times New Roman" w:hAnsi="Times New Roman" w:cs="Times New Roman"/>
                    </w:rPr>
                    <w:t>ve dolaylı çevresel faydalar nedeniyle</w:t>
                  </w:r>
                  <w:r w:rsidR="006E7243">
                    <w:rPr>
                      <w:rFonts w:ascii="Times New Roman" w:hAnsi="Times New Roman" w:cs="Times New Roman"/>
                    </w:rPr>
                    <w:t>,</w:t>
                  </w:r>
                  <w:r w:rsidR="00C6648B">
                    <w:rPr>
                      <w:rFonts w:ascii="Times New Roman" w:hAnsi="Times New Roman" w:cs="Times New Roman"/>
                    </w:rPr>
                    <w:t xml:space="preserve"> mümkün değildir.</w:t>
                  </w:r>
                </w:p>
              </w:tc>
            </w:tr>
          </w:tbl>
          <w:p w:rsidR="000C119E" w:rsidRPr="000728D3" w:rsidRDefault="000C119E" w:rsidP="0098503D">
            <w:pPr>
              <w:jc w:val="both"/>
              <w:rPr>
                <w:rFonts w:ascii="Times New Roman" w:hAnsi="Times New Roman" w:cs="Times New Roman"/>
              </w:rPr>
            </w:pPr>
          </w:p>
        </w:tc>
      </w:tr>
      <w:tr w:rsidR="00CF447C" w:rsidTr="00157A84">
        <w:trPr>
          <w:trHeight w:val="258"/>
        </w:trPr>
        <w:tc>
          <w:tcPr>
            <w:tcW w:w="1530" w:type="dxa"/>
            <w:tcBorders>
              <w:top w:val="single" w:sz="12" w:space="0" w:color="00B050"/>
              <w:left w:val="single" w:sz="12" w:space="0" w:color="00B050"/>
              <w:bottom w:val="single" w:sz="12" w:space="0" w:color="00B050"/>
              <w:right w:val="single" w:sz="12" w:space="0" w:color="00B050"/>
            </w:tcBorders>
          </w:tcPr>
          <w:p w:rsidR="00CF447C" w:rsidRDefault="009C077A" w:rsidP="00690302">
            <w:pPr>
              <w:jc w:val="left"/>
              <w:rPr>
                <w:rFonts w:ascii="Times New Roman" w:hAnsi="Times New Roman" w:cs="Times New Roman"/>
                <w:b/>
                <w:color w:val="00B050"/>
              </w:rPr>
            </w:pPr>
            <w:r>
              <w:rPr>
                <w:rFonts w:ascii="Times New Roman" w:hAnsi="Times New Roman" w:cs="Times New Roman"/>
                <w:b/>
                <w:color w:val="00B050"/>
              </w:rPr>
              <w:t>Sonuçlar</w:t>
            </w:r>
          </w:p>
        </w:tc>
        <w:tc>
          <w:tcPr>
            <w:tcW w:w="9318" w:type="dxa"/>
            <w:tcBorders>
              <w:top w:val="single" w:sz="12" w:space="0" w:color="00B050"/>
              <w:left w:val="single" w:sz="12" w:space="0" w:color="00B050"/>
              <w:bottom w:val="single" w:sz="12" w:space="0" w:color="00B050"/>
              <w:right w:val="single" w:sz="12" w:space="0" w:color="00B050"/>
            </w:tcBorders>
          </w:tcPr>
          <w:p w:rsidR="00300137" w:rsidRPr="00C6648B" w:rsidRDefault="00A549F0" w:rsidP="00A3744F">
            <w:pPr>
              <w:jc w:val="both"/>
              <w:rPr>
                <w:rFonts w:ascii="Times New Roman" w:hAnsi="Times New Roman" w:cs="Times New Roman"/>
                <w:sz w:val="18"/>
              </w:rPr>
            </w:pPr>
            <w:r w:rsidRPr="00C6648B">
              <w:rPr>
                <w:rFonts w:ascii="Times New Roman" w:hAnsi="Times New Roman" w:cs="Times New Roman"/>
                <w:sz w:val="18"/>
              </w:rPr>
              <w:t xml:space="preserve">Cemex Espana S.A. şirketinin Alicante’de bulunan klinker üretim </w:t>
            </w:r>
            <w:r w:rsidR="00A3744F" w:rsidRPr="00C6648B">
              <w:rPr>
                <w:rFonts w:ascii="Times New Roman" w:hAnsi="Times New Roman" w:cs="Times New Roman"/>
                <w:sz w:val="18"/>
              </w:rPr>
              <w:t xml:space="preserve">fabrikasındaki </w:t>
            </w:r>
            <w:r w:rsidRPr="00C6648B">
              <w:rPr>
                <w:rFonts w:ascii="Times New Roman" w:hAnsi="Times New Roman" w:cs="Times New Roman"/>
                <w:sz w:val="18"/>
              </w:rPr>
              <w:t xml:space="preserve">kanalizasyon çamur atığı kurutma </w:t>
            </w:r>
            <w:r w:rsidR="00A3744F" w:rsidRPr="00C6648B">
              <w:rPr>
                <w:rFonts w:ascii="Times New Roman" w:hAnsi="Times New Roman" w:cs="Times New Roman"/>
                <w:sz w:val="18"/>
              </w:rPr>
              <w:t>tesisi</w:t>
            </w:r>
            <w:r w:rsidR="006E7243">
              <w:rPr>
                <w:rFonts w:ascii="Times New Roman" w:hAnsi="Times New Roman" w:cs="Times New Roman"/>
                <w:sz w:val="18"/>
              </w:rPr>
              <w:t>,</w:t>
            </w:r>
            <w:r w:rsidR="00A3744F" w:rsidRPr="00C6648B">
              <w:rPr>
                <w:rFonts w:ascii="Times New Roman" w:hAnsi="Times New Roman" w:cs="Times New Roman"/>
                <w:sz w:val="18"/>
              </w:rPr>
              <w:t xml:space="preserve"> fırından yayılan sıcak gazların kullanımı vasıtasıyla yılda 57.000 ton atığın arıtımını sağlamaktadır.</w:t>
            </w:r>
          </w:p>
          <w:p w:rsidR="00A3744F" w:rsidRPr="00C6648B" w:rsidRDefault="00A3744F" w:rsidP="00A3744F">
            <w:pPr>
              <w:jc w:val="both"/>
              <w:rPr>
                <w:rFonts w:ascii="Times New Roman" w:hAnsi="Times New Roman" w:cs="Times New Roman"/>
                <w:sz w:val="18"/>
              </w:rPr>
            </w:pPr>
          </w:p>
          <w:p w:rsidR="00A3744F" w:rsidRPr="0072782A" w:rsidRDefault="00A3744F" w:rsidP="00143E6D">
            <w:pPr>
              <w:jc w:val="both"/>
              <w:rPr>
                <w:rFonts w:ascii="Times New Roman" w:hAnsi="Times New Roman" w:cs="Times New Roman"/>
              </w:rPr>
            </w:pPr>
            <w:r w:rsidRPr="00C6648B">
              <w:rPr>
                <w:rFonts w:ascii="Times New Roman" w:hAnsi="Times New Roman" w:cs="Times New Roman"/>
                <w:sz w:val="18"/>
              </w:rPr>
              <w:t>Bu proje, ülkelerin atık yönetim sorunlarına çözüm sağlamak bakımından çimento endüstrisinde bulu</w:t>
            </w:r>
            <w:r w:rsidR="00CA3CE4" w:rsidRPr="00C6648B">
              <w:rPr>
                <w:rFonts w:ascii="Times New Roman" w:hAnsi="Times New Roman" w:cs="Times New Roman"/>
                <w:sz w:val="18"/>
              </w:rPr>
              <w:t xml:space="preserve">nan büyük potansiyel için güzel bir örnekdir.  Ayrıca, </w:t>
            </w:r>
            <w:r w:rsidR="00143E6D" w:rsidRPr="00C6648B">
              <w:rPr>
                <w:rFonts w:ascii="Times New Roman" w:hAnsi="Times New Roman" w:cs="Times New Roman"/>
                <w:sz w:val="18"/>
              </w:rPr>
              <w:t xml:space="preserve">çamur atık </w:t>
            </w:r>
            <w:r w:rsidR="006E7243">
              <w:rPr>
                <w:rFonts w:ascii="Times New Roman" w:hAnsi="Times New Roman" w:cs="Times New Roman"/>
                <w:sz w:val="18"/>
              </w:rPr>
              <w:t>kurutumu için tüketilen enerji</w:t>
            </w:r>
            <w:r w:rsidR="00143E6D" w:rsidRPr="00C6648B">
              <w:rPr>
                <w:rFonts w:ascii="Times New Roman" w:hAnsi="Times New Roman" w:cs="Times New Roman"/>
                <w:sz w:val="18"/>
              </w:rPr>
              <w:t xml:space="preserve"> (bu proses için kullanılmadığı düşünülürse), yakıt tüketimindeki indirim ve </w:t>
            </w:r>
            <w:r w:rsidR="006E7243">
              <w:rPr>
                <w:rFonts w:ascii="Times New Roman" w:hAnsi="Times New Roman" w:cs="Times New Roman"/>
                <w:sz w:val="18"/>
              </w:rPr>
              <w:t xml:space="preserve">katı </w:t>
            </w:r>
            <w:r w:rsidR="00143E6D" w:rsidRPr="00C6648B">
              <w:rPr>
                <w:rFonts w:ascii="Times New Roman" w:hAnsi="Times New Roman" w:cs="Times New Roman"/>
                <w:sz w:val="18"/>
              </w:rPr>
              <w:t xml:space="preserve">atık gömme ihtiyacı da göz önüne alındığında, </w:t>
            </w:r>
            <w:r w:rsidR="00CA3CE4" w:rsidRPr="00C6648B">
              <w:rPr>
                <w:rFonts w:ascii="Times New Roman" w:hAnsi="Times New Roman" w:cs="Times New Roman"/>
                <w:sz w:val="18"/>
              </w:rPr>
              <w:t>CO</w:t>
            </w:r>
            <w:r w:rsidR="00CA3CE4" w:rsidRPr="00C6648B">
              <w:rPr>
                <w:rFonts w:ascii="Times New Roman" w:hAnsi="Times New Roman" w:cs="Times New Roman"/>
                <w:sz w:val="18"/>
                <w:vertAlign w:val="subscript"/>
              </w:rPr>
              <w:t>2</w:t>
            </w:r>
            <w:r w:rsidR="00143E6D" w:rsidRPr="00C6648B">
              <w:rPr>
                <w:rFonts w:ascii="Times New Roman" w:hAnsi="Times New Roman" w:cs="Times New Roman"/>
                <w:sz w:val="18"/>
              </w:rPr>
              <w:t xml:space="preserve"> emisyonlarındaki indirimin yılda 130.000 ton olduğu tahmin edilmektedir.</w:t>
            </w:r>
          </w:p>
        </w:tc>
      </w:tr>
    </w:tbl>
    <w:p w:rsidR="00A5791D" w:rsidRDefault="001A7FA7" w:rsidP="0019720F">
      <w:pPr>
        <w:jc w:val="both"/>
      </w:pPr>
      <w:r>
        <w:rPr>
          <w:noProof/>
          <w:lang w:val="en-US" w:eastAsia="en-US"/>
        </w:rPr>
        <mc:AlternateContent>
          <mc:Choice Requires="wps">
            <w:drawing>
              <wp:anchor distT="0" distB="0" distL="114300" distR="114300" simplePos="0" relativeHeight="251671552" behindDoc="0" locked="1" layoutInCell="1" allowOverlap="1" wp14:anchorId="578BCDE2" wp14:editId="29662FE5">
                <wp:simplePos x="0" y="0"/>
                <wp:positionH relativeFrom="column">
                  <wp:posOffset>661035</wp:posOffset>
                </wp:positionH>
                <wp:positionV relativeFrom="page">
                  <wp:posOffset>10285095</wp:posOffset>
                </wp:positionV>
                <wp:extent cx="6546850" cy="5448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6546850"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264" w:rsidRPr="00973604" w:rsidRDefault="00B85264" w:rsidP="000E0CCD">
                            <w:pPr>
                              <w:rPr>
                                <w:b/>
                                <w:i/>
                                <w:color w:val="FFFFFF" w:themeColor="background1"/>
                                <w:sz w:val="32"/>
                                <w:szCs w:val="36"/>
                              </w:rPr>
                            </w:pPr>
                            <w:r w:rsidRPr="00BB3B45">
                              <w:rPr>
                                <w:b/>
                                <w:i/>
                                <w:color w:val="FFFFFF" w:themeColor="background1"/>
                                <w:sz w:val="28"/>
                                <w:szCs w:val="36"/>
                              </w:rPr>
                              <w:t>Kanalizasyon Çamur Atığının Kurutulması için Fırın Gazı</w:t>
                            </w:r>
                            <w:r>
                              <w:rPr>
                                <w:b/>
                                <w:i/>
                                <w:color w:val="FFFFFF" w:themeColor="background1"/>
                                <w:sz w:val="28"/>
                                <w:szCs w:val="36"/>
                              </w:rPr>
                              <w:t xml:space="preserve"> </w:t>
                            </w:r>
                            <w:r w:rsidRPr="00BB3B45">
                              <w:rPr>
                                <w:b/>
                                <w:i/>
                                <w:color w:val="FFFFFF" w:themeColor="background1"/>
                                <w:sz w:val="28"/>
                                <w:szCs w:val="36"/>
                              </w:rPr>
                              <w:t>Artık Isı</w:t>
                            </w:r>
                            <w:r>
                              <w:rPr>
                                <w:b/>
                                <w:i/>
                                <w:color w:val="FFFFFF" w:themeColor="background1"/>
                                <w:sz w:val="28"/>
                                <w:szCs w:val="36"/>
                              </w:rPr>
                              <w:t>sının</w:t>
                            </w:r>
                            <w:r w:rsidRPr="00BB3B45">
                              <w:rPr>
                                <w:b/>
                                <w:i/>
                                <w:color w:val="FFFFFF" w:themeColor="background1"/>
                                <w:sz w:val="28"/>
                                <w:szCs w:val="36"/>
                              </w:rPr>
                              <w:t xml:space="preserve"> Kullanımı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2.05pt;margin-top:809.85pt;width:515.5pt;height:4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" filled="f" stroked="f" strokeweight=".5pt">
                <v:textbox>
                  <w:txbxContent>
                    <w:p w:rsidR="00B85264" w:rsidRPr="00973604" w:rsidRDefault="00B85264" w:rsidP="000E0CCD">
                      <w:pPr>
                        <w:rPr>
                          <w:b/>
                          <w:i/>
                          <w:color w:val="FFFFFF" w:themeColor="background1"/>
                          <w:sz w:val="32"/>
                          <w:szCs w:val="36"/>
                        </w:rPr>
                      </w:pPr>
                      <w:r w:rsidRPr="00BB3B45">
                        <w:rPr>
                          <w:b/>
                          <w:i/>
                          <w:color w:val="FFFFFF" w:themeColor="background1"/>
                          <w:sz w:val="28"/>
                          <w:szCs w:val="36"/>
                        </w:rPr>
                        <w:t>Kanalizasyon Çamur Atığının Kurutulması için Fırın Gazı</w:t>
                      </w:r>
                      <w:r>
                        <w:rPr>
                          <w:b/>
                          <w:i/>
                          <w:color w:val="FFFFFF" w:themeColor="background1"/>
                          <w:sz w:val="28"/>
                          <w:szCs w:val="36"/>
                        </w:rPr>
                        <w:t xml:space="preserve"> </w:t>
                      </w:r>
                      <w:r w:rsidRPr="00BB3B45">
                        <w:rPr>
                          <w:b/>
                          <w:i/>
                          <w:color w:val="FFFFFF" w:themeColor="background1"/>
                          <w:sz w:val="28"/>
                          <w:szCs w:val="36"/>
                        </w:rPr>
                        <w:t>Artık Isı</w:t>
                      </w:r>
                      <w:r>
                        <w:rPr>
                          <w:b/>
                          <w:i/>
                          <w:color w:val="FFFFFF" w:themeColor="background1"/>
                          <w:sz w:val="28"/>
                          <w:szCs w:val="36"/>
                        </w:rPr>
                        <w:t>sının</w:t>
                      </w:r>
                      <w:r w:rsidRPr="00BB3B45">
                        <w:rPr>
                          <w:b/>
                          <w:i/>
                          <w:color w:val="FFFFFF" w:themeColor="background1"/>
                          <w:sz w:val="28"/>
                          <w:szCs w:val="36"/>
                        </w:rPr>
                        <w:t xml:space="preserve"> Kullanımı</w:t>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0482108" wp14:editId="7A281CA0">
                <wp:simplePos x="0" y="0"/>
                <wp:positionH relativeFrom="column">
                  <wp:posOffset>123190</wp:posOffset>
                </wp:positionH>
                <wp:positionV relativeFrom="page">
                  <wp:posOffset>10297795</wp:posOffset>
                </wp:positionV>
                <wp:extent cx="606425" cy="411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0642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264" w:rsidRPr="00973604" w:rsidRDefault="00B85264" w:rsidP="00973604">
                            <w:pPr>
                              <w:rPr>
                                <w:b/>
                                <w:color w:val="FFFFFF" w:themeColor="background1"/>
                                <w:sz w:val="44"/>
                                <w:lang w:val="en-US"/>
                              </w:rPr>
                            </w:pPr>
                            <w:r w:rsidRPr="00973604">
                              <w:rPr>
                                <w:b/>
                                <w:color w:val="FFFFFF" w:themeColor="background1"/>
                                <w:sz w:val="36"/>
                                <w:lang w:val="en-US"/>
                              </w:rPr>
                              <w:t>1</w:t>
                            </w:r>
                            <w:r>
                              <w:rPr>
                                <w:b/>
                                <w:color w:val="FFFFFF" w:themeColor="background1"/>
                                <w:sz w:val="36"/>
                                <w:lang w:val="en-US"/>
                              </w:rPr>
                              <w:t>40</w:t>
                            </w:r>
                          </w:p>
                          <w:p w:rsidR="00B85264" w:rsidRPr="006C1BF8" w:rsidRDefault="00B85264" w:rsidP="002B1B10">
                            <w:pPr>
                              <w:rPr>
                                <w:b/>
                                <w:color w:val="FFFFFF" w:themeColor="background1"/>
                                <w:sz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9.7pt;margin-top:810.85pt;width:47.75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" filled="f" stroked="f" strokeweight=".5pt">
                <v:textbox>
                  <w:txbxContent>
                    <w:p w:rsidR="00B85264" w:rsidRPr="00973604" w:rsidRDefault="00B85264" w:rsidP="00973604">
                      <w:pPr>
                        <w:rPr>
                          <w:b/>
                          <w:color w:val="FFFFFF" w:themeColor="background1"/>
                          <w:sz w:val="44"/>
                          <w:lang w:val="en-US"/>
                        </w:rPr>
                      </w:pPr>
                      <w:r w:rsidRPr="00973604">
                        <w:rPr>
                          <w:b/>
                          <w:color w:val="FFFFFF" w:themeColor="background1"/>
                          <w:sz w:val="36"/>
                          <w:lang w:val="en-US"/>
                        </w:rPr>
                        <w:t>1</w:t>
                      </w:r>
                      <w:r>
                        <w:rPr>
                          <w:b/>
                          <w:color w:val="FFFFFF" w:themeColor="background1"/>
                          <w:sz w:val="36"/>
                          <w:lang w:val="en-US"/>
                        </w:rPr>
                        <w:t>40</w:t>
                      </w:r>
                    </w:p>
                    <w:p w:rsidR="00B85264" w:rsidRPr="006C1BF8" w:rsidRDefault="00B85264" w:rsidP="002B1B10">
                      <w:pPr>
                        <w:rPr>
                          <w:b/>
                          <w:color w:val="FFFFFF" w:themeColor="background1"/>
                          <w:sz w:val="40"/>
                          <w:lang w:val="en-US"/>
                        </w:rPr>
                      </w:pP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69504" behindDoc="0" locked="1" layoutInCell="1" allowOverlap="1" wp14:anchorId="6FDF1577" wp14:editId="5C47736F">
                <wp:simplePos x="0" y="0"/>
                <wp:positionH relativeFrom="column">
                  <wp:posOffset>-19050</wp:posOffset>
                </wp:positionH>
                <wp:positionV relativeFrom="page">
                  <wp:posOffset>8787130</wp:posOffset>
                </wp:positionV>
                <wp:extent cx="6986016" cy="237744"/>
                <wp:effectExtent l="0" t="0" r="0" b="0"/>
                <wp:wrapNone/>
                <wp:docPr id="3" name="Text Box 3"/>
                <wp:cNvGraphicFramePr/>
                <a:graphic xmlns:a="http://schemas.openxmlformats.org/drawingml/2006/main">
                  <a:graphicData uri="http://schemas.microsoft.com/office/word/2010/wordprocessingShape">
                    <wps:wsp>
                      <wps:cNvSpPr txBox="1"/>
                      <wps:spPr>
                        <a:xfrm>
                          <a:off x="0" y="0"/>
                          <a:ext cx="6986016" cy="237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264" w:rsidRPr="008F0D74" w:rsidRDefault="00B85264" w:rsidP="008F0D74">
                            <w:pPr>
                              <w:rPr>
                                <w:rFonts w:ascii="Times New Roman" w:hAnsi="Times New Roman" w:cs="Times New Roman"/>
                                <w:b/>
                                <w:sz w:val="18"/>
                                <w:szCs w:val="36"/>
                              </w:rPr>
                            </w:pPr>
                            <w:r w:rsidRPr="008F0D74">
                              <w:rPr>
                                <w:rFonts w:ascii="Times New Roman" w:hAnsi="Times New Roman" w:cs="Times New Roman"/>
                                <w:b/>
                                <w:sz w:val="18"/>
                                <w:szCs w:val="36"/>
                              </w:rPr>
                              <w:t>NOT: Bu araştırma kirlili</w:t>
                            </w:r>
                            <w:r>
                              <w:rPr>
                                <w:rFonts w:ascii="Times New Roman" w:hAnsi="Times New Roman" w:cs="Times New Roman"/>
                                <w:b/>
                                <w:sz w:val="18"/>
                                <w:szCs w:val="36"/>
                              </w:rPr>
                              <w:t xml:space="preserve">ği önleme ile ilgili örnek bir çalışmayı </w:t>
                            </w:r>
                            <w:r w:rsidRPr="008F0D74">
                              <w:rPr>
                                <w:rFonts w:ascii="Times New Roman" w:hAnsi="Times New Roman" w:cs="Times New Roman"/>
                                <w:b/>
                                <w:sz w:val="18"/>
                                <w:szCs w:val="36"/>
                              </w:rPr>
                              <w:t>açıklamak amacındadır ve genel tavsiye niteliğinde kabul edilmemelidir.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5pt;margin-top:691.9pt;width:550.1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" filled="f" stroked="f" strokeweight=".5pt">
                <v:textbox>
                  <w:txbxContent>
                    <w:p w:rsidR="00B85264" w:rsidRPr="008F0D74" w:rsidRDefault="00B85264" w:rsidP="008F0D74">
                      <w:pPr>
                        <w:rPr>
                          <w:rFonts w:ascii="Times New Roman" w:hAnsi="Times New Roman" w:cs="Times New Roman"/>
                          <w:b/>
                          <w:sz w:val="18"/>
                          <w:szCs w:val="36"/>
                        </w:rPr>
                      </w:pPr>
                      <w:r w:rsidRPr="008F0D74">
                        <w:rPr>
                          <w:rFonts w:ascii="Times New Roman" w:hAnsi="Times New Roman" w:cs="Times New Roman"/>
                          <w:b/>
                          <w:sz w:val="18"/>
                          <w:szCs w:val="36"/>
                        </w:rPr>
                        <w:t>NOT: Bu araştırma kirlili</w:t>
                      </w:r>
                      <w:r>
                        <w:rPr>
                          <w:rFonts w:ascii="Times New Roman" w:hAnsi="Times New Roman" w:cs="Times New Roman"/>
                          <w:b/>
                          <w:sz w:val="18"/>
                          <w:szCs w:val="36"/>
                        </w:rPr>
                        <w:t xml:space="preserve">ği önleme ile ilgili örnek bir çalışmayı </w:t>
                      </w:r>
                      <w:r w:rsidRPr="008F0D74">
                        <w:rPr>
                          <w:rFonts w:ascii="Times New Roman" w:hAnsi="Times New Roman" w:cs="Times New Roman"/>
                          <w:b/>
                          <w:sz w:val="18"/>
                          <w:szCs w:val="36"/>
                        </w:rPr>
                        <w:t>açıklamak amacındadır ve genel tavsiye niteliğinde kabul edilmemelidir.</w:t>
                      </w:r>
                    </w:p>
                  </w:txbxContent>
                </v:textbox>
                <w10:wrap anchory="page"/>
                <w10:anchorlock/>
              </v:shape>
            </w:pict>
          </mc:Fallback>
        </mc:AlternateContent>
      </w:r>
      <w:r w:rsidR="00A5791D">
        <w:rPr>
          <w:noProof/>
          <w:lang w:val="en-US" w:eastAsia="en-US"/>
        </w:rPr>
        <w:drawing>
          <wp:anchor distT="0" distB="0" distL="114300" distR="114300" simplePos="0" relativeHeight="251667456" behindDoc="0" locked="0" layoutInCell="1" allowOverlap="1" wp14:anchorId="3C24573F" wp14:editId="5933D145">
            <wp:simplePos x="0" y="0"/>
            <wp:positionH relativeFrom="column">
              <wp:posOffset>0</wp:posOffset>
            </wp:positionH>
            <wp:positionV relativeFrom="paragraph">
              <wp:posOffset>8409305</wp:posOffset>
            </wp:positionV>
            <wp:extent cx="7086600" cy="1883664"/>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Footer_v1.jpg"/>
                    <pic:cNvPicPr/>
                  </pic:nvPicPr>
                  <pic:blipFill>
                    <a:blip r:embed="rId10">
                      <a:extLst>
                        <a:ext uri="{28A0092B-C50C-407E-A947-70E740481C1C}">
                          <a14:useLocalDpi xmlns:a14="http://schemas.microsoft.com/office/drawing/2010/main" val="0"/>
                        </a:ext>
                      </a:extLst>
                    </a:blip>
                    <a:stretch>
                      <a:fillRect/>
                    </a:stretch>
                  </pic:blipFill>
                  <pic:spPr>
                    <a:xfrm>
                      <a:off x="0" y="0"/>
                      <a:ext cx="7086600" cy="1883664"/>
                    </a:xfrm>
                    <a:prstGeom prst="rect">
                      <a:avLst/>
                    </a:prstGeom>
                  </pic:spPr>
                </pic:pic>
              </a:graphicData>
            </a:graphic>
            <wp14:sizeRelH relativeFrom="margin">
              <wp14:pctWidth>0</wp14:pctWidth>
            </wp14:sizeRelH>
            <wp14:sizeRelV relativeFrom="margin">
              <wp14:pctHeight>0</wp14:pctHeight>
            </wp14:sizeRelV>
          </wp:anchor>
        </w:drawing>
      </w:r>
    </w:p>
    <w:sectPr w:rsidR="00A5791D" w:rsidSect="00A5791D">
      <w:pgSz w:w="11909" w:h="16834" w:code="9"/>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D77"/>
    <w:multiLevelType w:val="hybridMultilevel"/>
    <w:tmpl w:val="58564C26"/>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D704A"/>
    <w:multiLevelType w:val="hybridMultilevel"/>
    <w:tmpl w:val="58E84B06"/>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15348"/>
    <w:multiLevelType w:val="hybridMultilevel"/>
    <w:tmpl w:val="027C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55BC4"/>
    <w:multiLevelType w:val="hybridMultilevel"/>
    <w:tmpl w:val="54106194"/>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03E81"/>
    <w:multiLevelType w:val="hybridMultilevel"/>
    <w:tmpl w:val="F8A202F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E486A"/>
    <w:multiLevelType w:val="hybridMultilevel"/>
    <w:tmpl w:val="99C0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927BB5"/>
    <w:multiLevelType w:val="hybridMultilevel"/>
    <w:tmpl w:val="256C208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A30C8"/>
    <w:multiLevelType w:val="hybridMultilevel"/>
    <w:tmpl w:val="407A0FE2"/>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94D4E"/>
    <w:multiLevelType w:val="hybridMultilevel"/>
    <w:tmpl w:val="EE84EE5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E02B1"/>
    <w:multiLevelType w:val="hybridMultilevel"/>
    <w:tmpl w:val="EA568F4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D0CBC"/>
    <w:multiLevelType w:val="hybridMultilevel"/>
    <w:tmpl w:val="8262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3117A0"/>
    <w:multiLevelType w:val="hybridMultilevel"/>
    <w:tmpl w:val="8B28F0F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B6E78"/>
    <w:multiLevelType w:val="hybridMultilevel"/>
    <w:tmpl w:val="F86CD010"/>
    <w:lvl w:ilvl="0" w:tplc="B8A2BD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2522B4"/>
    <w:multiLevelType w:val="hybridMultilevel"/>
    <w:tmpl w:val="6EA06DFA"/>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F4E46"/>
    <w:multiLevelType w:val="hybridMultilevel"/>
    <w:tmpl w:val="4E662D60"/>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F72A0"/>
    <w:multiLevelType w:val="hybridMultilevel"/>
    <w:tmpl w:val="8EC8000A"/>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B44227"/>
    <w:multiLevelType w:val="hybridMultilevel"/>
    <w:tmpl w:val="132CBFD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C16D0"/>
    <w:multiLevelType w:val="hybridMultilevel"/>
    <w:tmpl w:val="9F0AB472"/>
    <w:lvl w:ilvl="0" w:tplc="C9B84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8E715F"/>
    <w:multiLevelType w:val="hybridMultilevel"/>
    <w:tmpl w:val="4A2A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44ABC"/>
    <w:multiLevelType w:val="hybridMultilevel"/>
    <w:tmpl w:val="9B84A810"/>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541BA"/>
    <w:multiLevelType w:val="hybridMultilevel"/>
    <w:tmpl w:val="81E4A0B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8610F"/>
    <w:multiLevelType w:val="hybridMultilevel"/>
    <w:tmpl w:val="6F546F40"/>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A0F9C"/>
    <w:multiLevelType w:val="hybridMultilevel"/>
    <w:tmpl w:val="F7B4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47639"/>
    <w:multiLevelType w:val="hybridMultilevel"/>
    <w:tmpl w:val="50CE6BC2"/>
    <w:lvl w:ilvl="0" w:tplc="C9B84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E354AC"/>
    <w:multiLevelType w:val="hybridMultilevel"/>
    <w:tmpl w:val="3782D198"/>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82EB4"/>
    <w:multiLevelType w:val="hybridMultilevel"/>
    <w:tmpl w:val="B9C8E0C6"/>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2512A"/>
    <w:multiLevelType w:val="hybridMultilevel"/>
    <w:tmpl w:val="73146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7E375C"/>
    <w:multiLevelType w:val="hybridMultilevel"/>
    <w:tmpl w:val="4FDAE57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476A5"/>
    <w:multiLevelType w:val="hybridMultilevel"/>
    <w:tmpl w:val="D56E81C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6"/>
  </w:num>
  <w:num w:numId="4">
    <w:abstractNumId w:val="12"/>
  </w:num>
  <w:num w:numId="5">
    <w:abstractNumId w:val="11"/>
  </w:num>
  <w:num w:numId="6">
    <w:abstractNumId w:val="9"/>
  </w:num>
  <w:num w:numId="7">
    <w:abstractNumId w:val="18"/>
  </w:num>
  <w:num w:numId="8">
    <w:abstractNumId w:val="19"/>
  </w:num>
  <w:num w:numId="9">
    <w:abstractNumId w:val="0"/>
  </w:num>
  <w:num w:numId="10">
    <w:abstractNumId w:val="14"/>
  </w:num>
  <w:num w:numId="11">
    <w:abstractNumId w:val="8"/>
  </w:num>
  <w:num w:numId="12">
    <w:abstractNumId w:val="15"/>
  </w:num>
  <w:num w:numId="13">
    <w:abstractNumId w:val="13"/>
  </w:num>
  <w:num w:numId="14">
    <w:abstractNumId w:val="27"/>
  </w:num>
  <w:num w:numId="15">
    <w:abstractNumId w:val="6"/>
  </w:num>
  <w:num w:numId="16">
    <w:abstractNumId w:val="2"/>
  </w:num>
  <w:num w:numId="17">
    <w:abstractNumId w:val="23"/>
  </w:num>
  <w:num w:numId="18">
    <w:abstractNumId w:val="17"/>
  </w:num>
  <w:num w:numId="19">
    <w:abstractNumId w:val="28"/>
  </w:num>
  <w:num w:numId="20">
    <w:abstractNumId w:val="7"/>
  </w:num>
  <w:num w:numId="21">
    <w:abstractNumId w:val="21"/>
  </w:num>
  <w:num w:numId="22">
    <w:abstractNumId w:val="16"/>
  </w:num>
  <w:num w:numId="23">
    <w:abstractNumId w:val="4"/>
  </w:num>
  <w:num w:numId="24">
    <w:abstractNumId w:val="20"/>
  </w:num>
  <w:num w:numId="25">
    <w:abstractNumId w:val="25"/>
  </w:num>
  <w:num w:numId="26">
    <w:abstractNumId w:val="3"/>
  </w:num>
  <w:num w:numId="27">
    <w:abstractNumId w:val="24"/>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23"/>
    <w:rsid w:val="000009F4"/>
    <w:rsid w:val="00012344"/>
    <w:rsid w:val="000210EC"/>
    <w:rsid w:val="000260C1"/>
    <w:rsid w:val="0003328E"/>
    <w:rsid w:val="00036F44"/>
    <w:rsid w:val="000728D3"/>
    <w:rsid w:val="00077643"/>
    <w:rsid w:val="00091F9F"/>
    <w:rsid w:val="000932FB"/>
    <w:rsid w:val="00094205"/>
    <w:rsid w:val="000A6DDB"/>
    <w:rsid w:val="000B2527"/>
    <w:rsid w:val="000B32A8"/>
    <w:rsid w:val="000C119E"/>
    <w:rsid w:val="000C41BC"/>
    <w:rsid w:val="000C593F"/>
    <w:rsid w:val="000D2D1D"/>
    <w:rsid w:val="000D6F41"/>
    <w:rsid w:val="000E0CCD"/>
    <w:rsid w:val="000E5DAC"/>
    <w:rsid w:val="000F7596"/>
    <w:rsid w:val="00114AC2"/>
    <w:rsid w:val="001175CB"/>
    <w:rsid w:val="00126012"/>
    <w:rsid w:val="0013176D"/>
    <w:rsid w:val="001337C0"/>
    <w:rsid w:val="00137767"/>
    <w:rsid w:val="00140DD6"/>
    <w:rsid w:val="00143E6D"/>
    <w:rsid w:val="001449FA"/>
    <w:rsid w:val="0015466A"/>
    <w:rsid w:val="00157A84"/>
    <w:rsid w:val="001602BD"/>
    <w:rsid w:val="00165749"/>
    <w:rsid w:val="00172D80"/>
    <w:rsid w:val="001762CF"/>
    <w:rsid w:val="00184F0D"/>
    <w:rsid w:val="0019720F"/>
    <w:rsid w:val="001973AC"/>
    <w:rsid w:val="001A7FA7"/>
    <w:rsid w:val="001B1B9E"/>
    <w:rsid w:val="001B382C"/>
    <w:rsid w:val="001C53E3"/>
    <w:rsid w:val="001E64D0"/>
    <w:rsid w:val="002131B9"/>
    <w:rsid w:val="002264F7"/>
    <w:rsid w:val="00230482"/>
    <w:rsid w:val="00235BFD"/>
    <w:rsid w:val="00245953"/>
    <w:rsid w:val="002505F3"/>
    <w:rsid w:val="00253D28"/>
    <w:rsid w:val="00262AFE"/>
    <w:rsid w:val="002703A2"/>
    <w:rsid w:val="00273B09"/>
    <w:rsid w:val="00275186"/>
    <w:rsid w:val="0028144E"/>
    <w:rsid w:val="002A1BE1"/>
    <w:rsid w:val="002A4F91"/>
    <w:rsid w:val="002A57D5"/>
    <w:rsid w:val="002B1B10"/>
    <w:rsid w:val="002C6D81"/>
    <w:rsid w:val="002D449F"/>
    <w:rsid w:val="00300137"/>
    <w:rsid w:val="00303DE2"/>
    <w:rsid w:val="00312885"/>
    <w:rsid w:val="00325D73"/>
    <w:rsid w:val="00334306"/>
    <w:rsid w:val="003571AD"/>
    <w:rsid w:val="003614FB"/>
    <w:rsid w:val="003834F4"/>
    <w:rsid w:val="00386071"/>
    <w:rsid w:val="003943F1"/>
    <w:rsid w:val="003B6264"/>
    <w:rsid w:val="003C0FB4"/>
    <w:rsid w:val="003D19C4"/>
    <w:rsid w:val="003E0C58"/>
    <w:rsid w:val="003E5B30"/>
    <w:rsid w:val="00403E45"/>
    <w:rsid w:val="0042305C"/>
    <w:rsid w:val="00424EE5"/>
    <w:rsid w:val="004269A9"/>
    <w:rsid w:val="00431023"/>
    <w:rsid w:val="00431150"/>
    <w:rsid w:val="00435793"/>
    <w:rsid w:val="004376AC"/>
    <w:rsid w:val="00460748"/>
    <w:rsid w:val="004706E2"/>
    <w:rsid w:val="00473C7F"/>
    <w:rsid w:val="00474D94"/>
    <w:rsid w:val="00475709"/>
    <w:rsid w:val="00480555"/>
    <w:rsid w:val="0049139B"/>
    <w:rsid w:val="00497FAE"/>
    <w:rsid w:val="004A67AF"/>
    <w:rsid w:val="004A71F0"/>
    <w:rsid w:val="004B13D5"/>
    <w:rsid w:val="004C477C"/>
    <w:rsid w:val="004C5587"/>
    <w:rsid w:val="004C77D7"/>
    <w:rsid w:val="004D3926"/>
    <w:rsid w:val="004E65A1"/>
    <w:rsid w:val="004E6C33"/>
    <w:rsid w:val="004F2C1C"/>
    <w:rsid w:val="004F4CCD"/>
    <w:rsid w:val="00503E24"/>
    <w:rsid w:val="00507D56"/>
    <w:rsid w:val="005147AB"/>
    <w:rsid w:val="00514EE8"/>
    <w:rsid w:val="0051602D"/>
    <w:rsid w:val="00520C9E"/>
    <w:rsid w:val="005341CC"/>
    <w:rsid w:val="00544B18"/>
    <w:rsid w:val="00547905"/>
    <w:rsid w:val="005502F2"/>
    <w:rsid w:val="00556C3E"/>
    <w:rsid w:val="00561EC0"/>
    <w:rsid w:val="005622D9"/>
    <w:rsid w:val="00562424"/>
    <w:rsid w:val="00567294"/>
    <w:rsid w:val="00576756"/>
    <w:rsid w:val="005955BA"/>
    <w:rsid w:val="00596110"/>
    <w:rsid w:val="005B7098"/>
    <w:rsid w:val="005E4DFB"/>
    <w:rsid w:val="005F14DF"/>
    <w:rsid w:val="005F4767"/>
    <w:rsid w:val="00602050"/>
    <w:rsid w:val="0060715F"/>
    <w:rsid w:val="00611323"/>
    <w:rsid w:val="00613271"/>
    <w:rsid w:val="006135C3"/>
    <w:rsid w:val="00621405"/>
    <w:rsid w:val="00624E32"/>
    <w:rsid w:val="00630D39"/>
    <w:rsid w:val="006319C9"/>
    <w:rsid w:val="0063236F"/>
    <w:rsid w:val="006530AC"/>
    <w:rsid w:val="0067083E"/>
    <w:rsid w:val="00682C4D"/>
    <w:rsid w:val="00690302"/>
    <w:rsid w:val="00693B29"/>
    <w:rsid w:val="006A0ED3"/>
    <w:rsid w:val="006A1581"/>
    <w:rsid w:val="006A1B8F"/>
    <w:rsid w:val="006C1BF8"/>
    <w:rsid w:val="006C4E21"/>
    <w:rsid w:val="006E156B"/>
    <w:rsid w:val="006E7243"/>
    <w:rsid w:val="00722E96"/>
    <w:rsid w:val="00726563"/>
    <w:rsid w:val="0072782A"/>
    <w:rsid w:val="00732671"/>
    <w:rsid w:val="00735ECF"/>
    <w:rsid w:val="00755F93"/>
    <w:rsid w:val="00755FCC"/>
    <w:rsid w:val="007839E6"/>
    <w:rsid w:val="00786D88"/>
    <w:rsid w:val="00792C43"/>
    <w:rsid w:val="007A06E4"/>
    <w:rsid w:val="007A06F6"/>
    <w:rsid w:val="007A6248"/>
    <w:rsid w:val="007C2066"/>
    <w:rsid w:val="00816EBC"/>
    <w:rsid w:val="00833A5C"/>
    <w:rsid w:val="00841300"/>
    <w:rsid w:val="00853DBB"/>
    <w:rsid w:val="00856789"/>
    <w:rsid w:val="00860736"/>
    <w:rsid w:val="00866569"/>
    <w:rsid w:val="00874CDE"/>
    <w:rsid w:val="00895CBF"/>
    <w:rsid w:val="008A5CED"/>
    <w:rsid w:val="008A6BAF"/>
    <w:rsid w:val="008B2D03"/>
    <w:rsid w:val="008B3DC6"/>
    <w:rsid w:val="008B5A2E"/>
    <w:rsid w:val="008B6321"/>
    <w:rsid w:val="008D1C26"/>
    <w:rsid w:val="008F0D74"/>
    <w:rsid w:val="00911D38"/>
    <w:rsid w:val="00942651"/>
    <w:rsid w:val="00942826"/>
    <w:rsid w:val="00942913"/>
    <w:rsid w:val="009448F1"/>
    <w:rsid w:val="00950DBB"/>
    <w:rsid w:val="00954B16"/>
    <w:rsid w:val="00973604"/>
    <w:rsid w:val="00976CC8"/>
    <w:rsid w:val="0098321C"/>
    <w:rsid w:val="0098503D"/>
    <w:rsid w:val="009A1D77"/>
    <w:rsid w:val="009C077A"/>
    <w:rsid w:val="009C16F6"/>
    <w:rsid w:val="009C722A"/>
    <w:rsid w:val="009D5CC4"/>
    <w:rsid w:val="009F3F9C"/>
    <w:rsid w:val="009F5CF3"/>
    <w:rsid w:val="00A05D58"/>
    <w:rsid w:val="00A06C16"/>
    <w:rsid w:val="00A15034"/>
    <w:rsid w:val="00A35737"/>
    <w:rsid w:val="00A3744F"/>
    <w:rsid w:val="00A549F0"/>
    <w:rsid w:val="00A5791D"/>
    <w:rsid w:val="00A609B2"/>
    <w:rsid w:val="00A65EF2"/>
    <w:rsid w:val="00A72BE6"/>
    <w:rsid w:val="00A74401"/>
    <w:rsid w:val="00A77DB0"/>
    <w:rsid w:val="00A841E9"/>
    <w:rsid w:val="00A87F18"/>
    <w:rsid w:val="00A90275"/>
    <w:rsid w:val="00A92D86"/>
    <w:rsid w:val="00AA78BA"/>
    <w:rsid w:val="00AB1264"/>
    <w:rsid w:val="00AB3AD0"/>
    <w:rsid w:val="00AE41DE"/>
    <w:rsid w:val="00AE5518"/>
    <w:rsid w:val="00AF1D69"/>
    <w:rsid w:val="00AF5A94"/>
    <w:rsid w:val="00AF5BD4"/>
    <w:rsid w:val="00B036C9"/>
    <w:rsid w:val="00B138C3"/>
    <w:rsid w:val="00B141E2"/>
    <w:rsid w:val="00B25640"/>
    <w:rsid w:val="00B273AD"/>
    <w:rsid w:val="00B438EC"/>
    <w:rsid w:val="00B43B1B"/>
    <w:rsid w:val="00B5156D"/>
    <w:rsid w:val="00B51A67"/>
    <w:rsid w:val="00B51F2F"/>
    <w:rsid w:val="00B57B3C"/>
    <w:rsid w:val="00B640C0"/>
    <w:rsid w:val="00B72AAB"/>
    <w:rsid w:val="00B76B9F"/>
    <w:rsid w:val="00B85264"/>
    <w:rsid w:val="00B87134"/>
    <w:rsid w:val="00BB3B45"/>
    <w:rsid w:val="00BB453F"/>
    <w:rsid w:val="00BB52FA"/>
    <w:rsid w:val="00BC235D"/>
    <w:rsid w:val="00BD2B11"/>
    <w:rsid w:val="00BD484B"/>
    <w:rsid w:val="00BF34F2"/>
    <w:rsid w:val="00BF5ABA"/>
    <w:rsid w:val="00C04BD8"/>
    <w:rsid w:val="00C40E34"/>
    <w:rsid w:val="00C55037"/>
    <w:rsid w:val="00C570E9"/>
    <w:rsid w:val="00C57FB2"/>
    <w:rsid w:val="00C6648B"/>
    <w:rsid w:val="00C66BA7"/>
    <w:rsid w:val="00C671E9"/>
    <w:rsid w:val="00C87347"/>
    <w:rsid w:val="00C927F8"/>
    <w:rsid w:val="00CA1211"/>
    <w:rsid w:val="00CA1FC2"/>
    <w:rsid w:val="00CA3CE4"/>
    <w:rsid w:val="00CB5EB9"/>
    <w:rsid w:val="00CC73A7"/>
    <w:rsid w:val="00CC7419"/>
    <w:rsid w:val="00CD0BA9"/>
    <w:rsid w:val="00CD2946"/>
    <w:rsid w:val="00CD6FEE"/>
    <w:rsid w:val="00CE36ED"/>
    <w:rsid w:val="00CF05E5"/>
    <w:rsid w:val="00CF098A"/>
    <w:rsid w:val="00CF447C"/>
    <w:rsid w:val="00CF59CC"/>
    <w:rsid w:val="00D07D76"/>
    <w:rsid w:val="00D17450"/>
    <w:rsid w:val="00D2655D"/>
    <w:rsid w:val="00D31A21"/>
    <w:rsid w:val="00D46E77"/>
    <w:rsid w:val="00D51D54"/>
    <w:rsid w:val="00D52E8A"/>
    <w:rsid w:val="00D62465"/>
    <w:rsid w:val="00D7755F"/>
    <w:rsid w:val="00D779F6"/>
    <w:rsid w:val="00D82F70"/>
    <w:rsid w:val="00DA535F"/>
    <w:rsid w:val="00DA60EA"/>
    <w:rsid w:val="00DB4567"/>
    <w:rsid w:val="00DC628F"/>
    <w:rsid w:val="00DD619C"/>
    <w:rsid w:val="00E1406A"/>
    <w:rsid w:val="00E14980"/>
    <w:rsid w:val="00E1650D"/>
    <w:rsid w:val="00E3376F"/>
    <w:rsid w:val="00E424AC"/>
    <w:rsid w:val="00E516B4"/>
    <w:rsid w:val="00E7129E"/>
    <w:rsid w:val="00E73A5A"/>
    <w:rsid w:val="00E819DC"/>
    <w:rsid w:val="00E8215E"/>
    <w:rsid w:val="00E82285"/>
    <w:rsid w:val="00E90F9A"/>
    <w:rsid w:val="00EC2780"/>
    <w:rsid w:val="00EC715F"/>
    <w:rsid w:val="00ED140C"/>
    <w:rsid w:val="00ED7C3C"/>
    <w:rsid w:val="00EE7690"/>
    <w:rsid w:val="00EF559B"/>
    <w:rsid w:val="00F27AF0"/>
    <w:rsid w:val="00F31B5C"/>
    <w:rsid w:val="00F3571E"/>
    <w:rsid w:val="00F443AE"/>
    <w:rsid w:val="00F50232"/>
    <w:rsid w:val="00F5077A"/>
    <w:rsid w:val="00F5173C"/>
    <w:rsid w:val="00F56C65"/>
    <w:rsid w:val="00F651EC"/>
    <w:rsid w:val="00F72538"/>
    <w:rsid w:val="00F82D00"/>
    <w:rsid w:val="00F96ABA"/>
    <w:rsid w:val="00FB6263"/>
    <w:rsid w:val="00FC6621"/>
    <w:rsid w:val="00FC7A6D"/>
    <w:rsid w:val="00FD4AEE"/>
    <w:rsid w:val="00FE0892"/>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11"/>
    <w:rPr>
      <w:rFonts w:ascii="Tahoma" w:hAnsi="Tahoma" w:cs="Tahoma"/>
      <w:sz w:val="16"/>
      <w:szCs w:val="16"/>
    </w:rPr>
  </w:style>
  <w:style w:type="character" w:customStyle="1" w:styleId="BalloonTextChar">
    <w:name w:val="Balloon Text Char"/>
    <w:basedOn w:val="DefaultParagraphFont"/>
    <w:link w:val="BalloonText"/>
    <w:uiPriority w:val="99"/>
    <w:semiHidden/>
    <w:rsid w:val="00CA1211"/>
    <w:rPr>
      <w:rFonts w:ascii="Tahoma" w:hAnsi="Tahoma" w:cs="Tahoma"/>
      <w:sz w:val="16"/>
      <w:szCs w:val="16"/>
    </w:rPr>
  </w:style>
  <w:style w:type="table" w:styleId="TableGrid">
    <w:name w:val="Table Grid"/>
    <w:basedOn w:val="TableNormal"/>
    <w:uiPriority w:val="59"/>
    <w:rsid w:val="0055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9F"/>
    <w:pPr>
      <w:ind w:left="720"/>
      <w:contextualSpacing/>
    </w:pPr>
  </w:style>
  <w:style w:type="character" w:styleId="CommentReference">
    <w:name w:val="annotation reference"/>
    <w:basedOn w:val="DefaultParagraphFont"/>
    <w:uiPriority w:val="99"/>
    <w:semiHidden/>
    <w:unhideWhenUsed/>
    <w:rsid w:val="00E424AC"/>
    <w:rPr>
      <w:sz w:val="16"/>
      <w:szCs w:val="16"/>
    </w:rPr>
  </w:style>
  <w:style w:type="paragraph" w:styleId="CommentText">
    <w:name w:val="annotation text"/>
    <w:basedOn w:val="Normal"/>
    <w:link w:val="CommentTextChar"/>
    <w:uiPriority w:val="99"/>
    <w:semiHidden/>
    <w:unhideWhenUsed/>
    <w:rsid w:val="00E424AC"/>
    <w:rPr>
      <w:sz w:val="20"/>
      <w:szCs w:val="20"/>
    </w:rPr>
  </w:style>
  <w:style w:type="character" w:customStyle="1" w:styleId="CommentTextChar">
    <w:name w:val="Comment Text Char"/>
    <w:basedOn w:val="DefaultParagraphFont"/>
    <w:link w:val="CommentText"/>
    <w:uiPriority w:val="99"/>
    <w:semiHidden/>
    <w:rsid w:val="00E424AC"/>
    <w:rPr>
      <w:sz w:val="20"/>
      <w:szCs w:val="20"/>
    </w:rPr>
  </w:style>
  <w:style w:type="paragraph" w:styleId="CommentSubject">
    <w:name w:val="annotation subject"/>
    <w:basedOn w:val="CommentText"/>
    <w:next w:val="CommentText"/>
    <w:link w:val="CommentSubjectChar"/>
    <w:uiPriority w:val="99"/>
    <w:semiHidden/>
    <w:unhideWhenUsed/>
    <w:rsid w:val="00E424AC"/>
    <w:rPr>
      <w:b/>
      <w:bCs/>
    </w:rPr>
  </w:style>
  <w:style w:type="character" w:customStyle="1" w:styleId="CommentSubjectChar">
    <w:name w:val="Comment Subject Char"/>
    <w:basedOn w:val="CommentTextChar"/>
    <w:link w:val="CommentSubject"/>
    <w:uiPriority w:val="99"/>
    <w:semiHidden/>
    <w:rsid w:val="00E424AC"/>
    <w:rPr>
      <w:b/>
      <w:bCs/>
      <w:sz w:val="20"/>
      <w:szCs w:val="20"/>
    </w:rPr>
  </w:style>
  <w:style w:type="character" w:styleId="PlaceholderText">
    <w:name w:val="Placeholder Text"/>
    <w:basedOn w:val="DefaultParagraphFont"/>
    <w:uiPriority w:val="99"/>
    <w:semiHidden/>
    <w:rsid w:val="00C66B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11"/>
    <w:rPr>
      <w:rFonts w:ascii="Tahoma" w:hAnsi="Tahoma" w:cs="Tahoma"/>
      <w:sz w:val="16"/>
      <w:szCs w:val="16"/>
    </w:rPr>
  </w:style>
  <w:style w:type="character" w:customStyle="1" w:styleId="BalloonTextChar">
    <w:name w:val="Balloon Text Char"/>
    <w:basedOn w:val="DefaultParagraphFont"/>
    <w:link w:val="BalloonText"/>
    <w:uiPriority w:val="99"/>
    <w:semiHidden/>
    <w:rsid w:val="00CA1211"/>
    <w:rPr>
      <w:rFonts w:ascii="Tahoma" w:hAnsi="Tahoma" w:cs="Tahoma"/>
      <w:sz w:val="16"/>
      <w:szCs w:val="16"/>
    </w:rPr>
  </w:style>
  <w:style w:type="table" w:styleId="TableGrid">
    <w:name w:val="Table Grid"/>
    <w:basedOn w:val="TableNormal"/>
    <w:uiPriority w:val="59"/>
    <w:rsid w:val="0055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9F"/>
    <w:pPr>
      <w:ind w:left="720"/>
      <w:contextualSpacing/>
    </w:pPr>
  </w:style>
  <w:style w:type="character" w:styleId="CommentReference">
    <w:name w:val="annotation reference"/>
    <w:basedOn w:val="DefaultParagraphFont"/>
    <w:uiPriority w:val="99"/>
    <w:semiHidden/>
    <w:unhideWhenUsed/>
    <w:rsid w:val="00E424AC"/>
    <w:rPr>
      <w:sz w:val="16"/>
      <w:szCs w:val="16"/>
    </w:rPr>
  </w:style>
  <w:style w:type="paragraph" w:styleId="CommentText">
    <w:name w:val="annotation text"/>
    <w:basedOn w:val="Normal"/>
    <w:link w:val="CommentTextChar"/>
    <w:uiPriority w:val="99"/>
    <w:semiHidden/>
    <w:unhideWhenUsed/>
    <w:rsid w:val="00E424AC"/>
    <w:rPr>
      <w:sz w:val="20"/>
      <w:szCs w:val="20"/>
    </w:rPr>
  </w:style>
  <w:style w:type="character" w:customStyle="1" w:styleId="CommentTextChar">
    <w:name w:val="Comment Text Char"/>
    <w:basedOn w:val="DefaultParagraphFont"/>
    <w:link w:val="CommentText"/>
    <w:uiPriority w:val="99"/>
    <w:semiHidden/>
    <w:rsid w:val="00E424AC"/>
    <w:rPr>
      <w:sz w:val="20"/>
      <w:szCs w:val="20"/>
    </w:rPr>
  </w:style>
  <w:style w:type="paragraph" w:styleId="CommentSubject">
    <w:name w:val="annotation subject"/>
    <w:basedOn w:val="CommentText"/>
    <w:next w:val="CommentText"/>
    <w:link w:val="CommentSubjectChar"/>
    <w:uiPriority w:val="99"/>
    <w:semiHidden/>
    <w:unhideWhenUsed/>
    <w:rsid w:val="00E424AC"/>
    <w:rPr>
      <w:b/>
      <w:bCs/>
    </w:rPr>
  </w:style>
  <w:style w:type="character" w:customStyle="1" w:styleId="CommentSubjectChar">
    <w:name w:val="Comment Subject Char"/>
    <w:basedOn w:val="CommentTextChar"/>
    <w:link w:val="CommentSubject"/>
    <w:uiPriority w:val="99"/>
    <w:semiHidden/>
    <w:rsid w:val="00E424AC"/>
    <w:rPr>
      <w:b/>
      <w:bCs/>
      <w:sz w:val="20"/>
      <w:szCs w:val="20"/>
    </w:rPr>
  </w:style>
  <w:style w:type="character" w:styleId="PlaceholderText">
    <w:name w:val="Placeholder Text"/>
    <w:basedOn w:val="DefaultParagraphFont"/>
    <w:uiPriority w:val="99"/>
    <w:semiHidden/>
    <w:rsid w:val="00C66B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2B15-C716-46F6-AF0C-AC81C8C9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2</Pages>
  <Words>428</Words>
  <Characters>2984</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AMS</cp:lastModifiedBy>
  <cp:revision>217</cp:revision>
  <cp:lastPrinted>2012-10-16T10:56:00Z</cp:lastPrinted>
  <dcterms:created xsi:type="dcterms:W3CDTF">2012-10-08T14:25:00Z</dcterms:created>
  <dcterms:modified xsi:type="dcterms:W3CDTF">2012-10-16T10:57:00Z</dcterms:modified>
</cp:coreProperties>
</file>