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103789" w:rsidRPr="00103789" w:rsidTr="0010378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03789" w:rsidRPr="0010378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3789" w:rsidRPr="00103789" w:rsidRDefault="00103789" w:rsidP="00103789">
                  <w:pPr>
                    <w:spacing w:line="240" w:lineRule="atLeast"/>
                    <w:rPr>
                      <w:rFonts w:eastAsia="Times New Roman"/>
                      <w:lang w:eastAsia="tr-TR"/>
                    </w:rPr>
                  </w:pPr>
                  <w:r w:rsidRPr="00103789">
                    <w:rPr>
                      <w:rFonts w:ascii="Arial" w:eastAsia="Times New Roman" w:hAnsi="Arial" w:cs="Arial"/>
                      <w:sz w:val="16"/>
                      <w:szCs w:val="16"/>
                      <w:lang w:eastAsia="tr-TR"/>
                    </w:rPr>
                    <w:t>27 Aralık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3789" w:rsidRPr="00103789" w:rsidRDefault="00103789" w:rsidP="00103789">
                  <w:pPr>
                    <w:spacing w:line="240" w:lineRule="atLeast"/>
                    <w:jc w:val="center"/>
                    <w:rPr>
                      <w:rFonts w:eastAsia="Times New Roman"/>
                      <w:lang w:eastAsia="tr-TR"/>
                    </w:rPr>
                  </w:pPr>
                  <w:r w:rsidRPr="00103789">
                    <w:rPr>
                      <w:rFonts w:ascii="Palatino Linotype" w:eastAsia="Times New Roman" w:hAnsi="Palatino Linotype"/>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03789" w:rsidRPr="00103789" w:rsidRDefault="00103789" w:rsidP="00103789">
                  <w:pPr>
                    <w:spacing w:before="100" w:beforeAutospacing="1" w:after="100" w:afterAutospacing="1"/>
                    <w:jc w:val="right"/>
                    <w:rPr>
                      <w:rFonts w:eastAsia="Times New Roman"/>
                      <w:lang w:eastAsia="tr-TR"/>
                    </w:rPr>
                  </w:pPr>
                  <w:proofErr w:type="gramStart"/>
                  <w:r w:rsidRPr="00103789">
                    <w:rPr>
                      <w:rFonts w:ascii="Arial" w:eastAsia="Times New Roman" w:hAnsi="Arial" w:cs="Arial"/>
                      <w:sz w:val="16"/>
                      <w:szCs w:val="16"/>
                      <w:lang w:eastAsia="tr-TR"/>
                    </w:rPr>
                    <w:t>Sayı : 30991</w:t>
                  </w:r>
                  <w:proofErr w:type="gramEnd"/>
                  <w:r w:rsidRPr="00103789">
                    <w:rPr>
                      <w:rFonts w:ascii="Arial" w:eastAsia="Times New Roman" w:hAnsi="Arial" w:cs="Arial"/>
                      <w:sz w:val="16"/>
                      <w:szCs w:val="16"/>
                      <w:lang w:eastAsia="tr-TR"/>
                    </w:rPr>
                    <w:t> </w:t>
                  </w:r>
                  <w:r w:rsidRPr="00103789">
                    <w:rPr>
                      <w:rFonts w:ascii="Arial" w:eastAsia="Times New Roman" w:hAnsi="Arial" w:cs="Arial"/>
                      <w:b/>
                      <w:bCs/>
                      <w:sz w:val="16"/>
                      <w:szCs w:val="16"/>
                      <w:lang w:eastAsia="tr-TR"/>
                    </w:rPr>
                    <w:t>(Mükerrer)</w:t>
                  </w:r>
                </w:p>
              </w:tc>
            </w:tr>
            <w:tr w:rsidR="00103789" w:rsidRPr="00103789">
              <w:trPr>
                <w:trHeight w:val="480"/>
                <w:jc w:val="center"/>
              </w:trPr>
              <w:tc>
                <w:tcPr>
                  <w:tcW w:w="8789" w:type="dxa"/>
                  <w:gridSpan w:val="3"/>
                  <w:tcMar>
                    <w:top w:w="0" w:type="dxa"/>
                    <w:left w:w="108" w:type="dxa"/>
                    <w:bottom w:w="0" w:type="dxa"/>
                    <w:right w:w="108" w:type="dxa"/>
                  </w:tcMar>
                  <w:vAlign w:val="center"/>
                  <w:hideMark/>
                </w:tcPr>
                <w:p w:rsidR="00103789" w:rsidRPr="00103789" w:rsidRDefault="00103789" w:rsidP="00103789">
                  <w:pPr>
                    <w:spacing w:before="100" w:beforeAutospacing="1" w:after="100" w:afterAutospacing="1"/>
                    <w:jc w:val="center"/>
                    <w:rPr>
                      <w:rFonts w:eastAsia="Times New Roman"/>
                      <w:lang w:eastAsia="tr-TR"/>
                    </w:rPr>
                  </w:pPr>
                  <w:r w:rsidRPr="00103789">
                    <w:rPr>
                      <w:rFonts w:ascii="Arial" w:eastAsia="Times New Roman" w:hAnsi="Arial" w:cs="Arial"/>
                      <w:b/>
                      <w:bCs/>
                      <w:color w:val="000080"/>
                      <w:sz w:val="18"/>
                      <w:szCs w:val="18"/>
                      <w:lang w:eastAsia="tr-TR"/>
                    </w:rPr>
                    <w:t>TEBLİĞ</w:t>
                  </w:r>
                </w:p>
              </w:tc>
            </w:tr>
            <w:tr w:rsidR="00103789" w:rsidRPr="00103789">
              <w:trPr>
                <w:trHeight w:val="480"/>
                <w:jc w:val="center"/>
              </w:trPr>
              <w:tc>
                <w:tcPr>
                  <w:tcW w:w="8789" w:type="dxa"/>
                  <w:gridSpan w:val="3"/>
                  <w:tcMar>
                    <w:top w:w="0" w:type="dxa"/>
                    <w:left w:w="108" w:type="dxa"/>
                    <w:bottom w:w="0" w:type="dxa"/>
                    <w:right w:w="108" w:type="dxa"/>
                  </w:tcMar>
                  <w:vAlign w:val="center"/>
                  <w:hideMark/>
                </w:tcPr>
                <w:p w:rsidR="00103789" w:rsidRPr="00103789" w:rsidRDefault="00103789" w:rsidP="00103789">
                  <w:pPr>
                    <w:spacing w:line="240" w:lineRule="atLeast"/>
                    <w:ind w:firstLine="566"/>
                    <w:jc w:val="both"/>
                    <w:rPr>
                      <w:rFonts w:eastAsia="Times New Roman"/>
                      <w:u w:val="single"/>
                      <w:lang w:eastAsia="tr-TR"/>
                    </w:rPr>
                  </w:pPr>
                  <w:r w:rsidRPr="00103789">
                    <w:rPr>
                      <w:rFonts w:eastAsia="Times New Roman"/>
                      <w:sz w:val="18"/>
                      <w:szCs w:val="18"/>
                      <w:u w:val="single"/>
                      <w:lang w:eastAsia="tr-TR"/>
                    </w:rPr>
                    <w:t>Ticaret Bakanlığından:</w:t>
                  </w:r>
                </w:p>
                <w:p w:rsidR="00103789" w:rsidRPr="00103789" w:rsidRDefault="00103789" w:rsidP="00103789">
                  <w:pPr>
                    <w:spacing w:before="56" w:line="240" w:lineRule="atLeast"/>
                    <w:jc w:val="center"/>
                    <w:rPr>
                      <w:rFonts w:eastAsia="Times New Roman"/>
                      <w:b/>
                      <w:bCs/>
                      <w:sz w:val="19"/>
                      <w:szCs w:val="19"/>
                      <w:lang w:eastAsia="tr-TR"/>
                    </w:rPr>
                  </w:pPr>
                  <w:r w:rsidRPr="00103789">
                    <w:rPr>
                      <w:rFonts w:eastAsia="Times New Roman"/>
                      <w:b/>
                      <w:bCs/>
                      <w:sz w:val="18"/>
                      <w:szCs w:val="18"/>
                      <w:lang w:eastAsia="tr-TR"/>
                    </w:rPr>
                    <w:t>ÇEVRENİN KORUNMASI YÖNÜNDEN KONTROL ALTINDA TUTULAN</w:t>
                  </w:r>
                </w:p>
                <w:p w:rsidR="00103789" w:rsidRPr="00103789" w:rsidRDefault="00103789" w:rsidP="00103789">
                  <w:pPr>
                    <w:spacing w:line="240" w:lineRule="atLeast"/>
                    <w:jc w:val="center"/>
                    <w:rPr>
                      <w:rFonts w:eastAsia="Times New Roman"/>
                      <w:b/>
                      <w:bCs/>
                      <w:sz w:val="19"/>
                      <w:szCs w:val="19"/>
                      <w:lang w:eastAsia="tr-TR"/>
                    </w:rPr>
                  </w:pPr>
                  <w:r w:rsidRPr="00103789">
                    <w:rPr>
                      <w:rFonts w:eastAsia="Times New Roman"/>
                      <w:b/>
                      <w:bCs/>
                      <w:sz w:val="18"/>
                      <w:szCs w:val="18"/>
                      <w:lang w:eastAsia="tr-TR"/>
                    </w:rPr>
                    <w:t>KİMYASALLARIN İTHALAT DENETİMİ TEBLİĞİ</w:t>
                  </w:r>
                </w:p>
                <w:p w:rsidR="00103789" w:rsidRPr="00103789" w:rsidRDefault="00103789" w:rsidP="00103789">
                  <w:pPr>
                    <w:spacing w:after="170" w:line="240" w:lineRule="atLeast"/>
                    <w:jc w:val="center"/>
                    <w:rPr>
                      <w:rFonts w:eastAsia="Times New Roman"/>
                      <w:b/>
                      <w:bCs/>
                      <w:sz w:val="19"/>
                      <w:szCs w:val="19"/>
                      <w:lang w:eastAsia="tr-TR"/>
                    </w:rPr>
                  </w:pPr>
                  <w:r w:rsidRPr="00103789">
                    <w:rPr>
                      <w:rFonts w:eastAsia="Times New Roman"/>
                      <w:b/>
                      <w:bCs/>
                      <w:sz w:val="18"/>
                      <w:szCs w:val="18"/>
                      <w:lang w:eastAsia="tr-TR"/>
                    </w:rPr>
                    <w:t>(ÜRÜN GÜVENLİĞİ VE DENETİMİ: 2020/6)</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Amaç ve kapsam</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1 –</w:t>
                  </w:r>
                  <w:r w:rsidRPr="00103789">
                    <w:rPr>
                      <w:rFonts w:eastAsia="Times New Roman"/>
                      <w:sz w:val="18"/>
                      <w:szCs w:val="18"/>
                      <w:lang w:eastAsia="tr-TR"/>
                    </w:rPr>
                    <w:t> (1) Bu Tebliğ, Ek-1’deki listede yer alan kimyasalların ve ürünlerin çevrenin korunması yönünden uygunluk denetimine ilişkin usul ve esasları düzenler.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Dayanak</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2 –</w:t>
                  </w:r>
                  <w:r w:rsidRPr="00103789">
                    <w:rPr>
                      <w:rFonts w:eastAsia="Times New Roman"/>
                      <w:sz w:val="18"/>
                      <w:szCs w:val="18"/>
                      <w:lang w:eastAsia="tr-TR"/>
                    </w:rPr>
                    <w:t> (1) Bu Tebliğ, 28/1/2013 tarihli ve 2013/4284 sayılı Bakanlar Kurulu Kararı ile yürürlüğe konulan Teknik Düzenlemeler Rejimi Kararının 4 üncü maddesine dayanılarak hazırlanmıştır.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İthalat işlemleri</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3 –</w:t>
                  </w:r>
                  <w:r w:rsidRPr="00103789">
                    <w:rPr>
                      <w:rFonts w:eastAsia="Times New Roman"/>
                      <w:sz w:val="18"/>
                      <w:szCs w:val="18"/>
                      <w:lang w:eastAsia="tr-TR"/>
                    </w:rPr>
                    <w:t> (1) Ek-1’deki listede yer alan kimyasalların ve ürünlerin Serbest Dolaşıma Giriş Rejimi, </w:t>
                  </w:r>
                  <w:proofErr w:type="gramStart"/>
                  <w:r w:rsidRPr="00103789">
                    <w:rPr>
                      <w:rFonts w:eastAsia="Times New Roman"/>
                      <w:sz w:val="18"/>
                      <w:szCs w:val="18"/>
                      <w:lang w:eastAsia="tr-TR"/>
                    </w:rPr>
                    <w:t>Dahilde</w:t>
                  </w:r>
                  <w:proofErr w:type="gramEnd"/>
                  <w:r w:rsidRPr="00103789">
                    <w:rPr>
                      <w:rFonts w:eastAsia="Times New Roman"/>
                      <w:sz w:val="18"/>
                      <w:szCs w:val="18"/>
                      <w:lang w:eastAsia="tr-TR"/>
                    </w:rPr>
                    <w:t> İşleme Rejimi, Gümrük Kontrolü Altında İşleme Rejimi ve Geçici İthalat Rejimi kapsamında ithalatı yasaktır.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(2) Ek-1’deki listede yer alan 2903.71.00.00.00 </w:t>
                  </w:r>
                  <w:proofErr w:type="spellStart"/>
                  <w:r w:rsidRPr="00103789">
                    <w:rPr>
                      <w:rFonts w:eastAsia="Times New Roman"/>
                      <w:sz w:val="18"/>
                      <w:szCs w:val="18"/>
                      <w:lang w:eastAsia="tr-TR"/>
                    </w:rPr>
                    <w:t>GTİP’li</w:t>
                  </w:r>
                  <w:proofErr w:type="spellEnd"/>
                  <w:r w:rsidRPr="00103789">
                    <w:rPr>
                      <w:rFonts w:eastAsia="Times New Roman"/>
                      <w:sz w:val="18"/>
                      <w:szCs w:val="18"/>
                      <w:lang w:eastAsia="tr-TR"/>
                    </w:rPr>
                    <w:t> kimyasalın ithalatı yalnızca;</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a) 1/1/2015 tarihinden önce piyasaya arz edilmiş eşyalar için servis amaçlı olarak ya da,</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b) Evsel havalandırma sistemleri için Ozon Tabakasını İncelten Maddelere Dair Montreal Protokolünün 5 inci maddesi kapsamındaki ülkelere ihracat amaçlı üretiminde ihtiyaç duyulan miktar kadar,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Çevre ve Şehircilik Bakanlığının izni ile yapılır.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(3) Ek-1’deki listede yer alan kimyasallardan aşağıdaki tabloda belirtilenlerin ithalatı Çevre ve Şehircilik Bakanlığının izni ile ve yalnızca; laboratuvar amaçlı veya zorunlu kullanım amaçlı olarak Ek-4’te belirtilen hususlar dikkate alınarak ya da Ek-5’te yer alan </w:t>
                  </w:r>
                  <w:proofErr w:type="spellStart"/>
                  <w:r w:rsidRPr="00103789">
                    <w:rPr>
                      <w:rFonts w:eastAsia="Times New Roman"/>
                      <w:sz w:val="18"/>
                      <w:szCs w:val="18"/>
                      <w:lang w:eastAsia="tr-TR"/>
                    </w:rPr>
                    <w:t>halonun</w:t>
                  </w:r>
                  <w:proofErr w:type="spellEnd"/>
                  <w:r w:rsidRPr="00103789">
                    <w:rPr>
                      <w:rFonts w:eastAsia="Times New Roman"/>
                      <w:sz w:val="18"/>
                      <w:szCs w:val="18"/>
                      <w:lang w:eastAsia="tr-TR"/>
                    </w:rPr>
                    <w:t> kritik kullanım alanları için yapılır.</w:t>
                  </w:r>
                </w:p>
                <w:p w:rsidR="00103789" w:rsidRPr="00103789" w:rsidRDefault="00103789" w:rsidP="00103789">
                  <w:pPr>
                    <w:spacing w:before="40" w:after="40"/>
                    <w:jc w:val="center"/>
                    <w:rPr>
                      <w:rFonts w:eastAsia="Times New Roman"/>
                      <w:sz w:val="19"/>
                      <w:szCs w:val="19"/>
                      <w:lang w:eastAsia="tr-TR"/>
                    </w:rPr>
                  </w:pPr>
                  <w:r w:rsidRPr="00103789">
                    <w:rPr>
                      <w:rFonts w:eastAsia="Times New Roman"/>
                      <w:noProof/>
                      <w:sz w:val="18"/>
                      <w:szCs w:val="18"/>
                      <w:lang w:eastAsia="tr-TR"/>
                    </w:rPr>
                    <mc:AlternateContent>
                      <mc:Choice Requires="wps">
                        <w:drawing>
                          <wp:inline distT="0" distB="0" distL="0" distR="0">
                            <wp:extent cx="4429125" cy="1543050"/>
                            <wp:effectExtent l="0" t="0" r="0" b="0"/>
                            <wp:docPr id="1" name="Dikdörtgen 1" descr="https://www.resmigazete.gov.tr/eskiler/2019/12/20191227M1-5_dosyala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4369"/>
                                        </w:tblGrid>
                                        <w:tr w:rsidR="00B8525B" w:rsidRPr="00B02FC9" w:rsidTr="00387CA4">
                                          <w:tc>
                                            <w:tcPr>
                                              <w:tcW w:w="2761" w:type="dxa"/>
                                              <w:shd w:val="clear" w:color="auto" w:fill="auto"/>
                                            </w:tcPr>
                                            <w:p w:rsidR="00B8525B" w:rsidRPr="00B02FC9" w:rsidRDefault="00B8525B" w:rsidP="00B8525B">
                                              <w:pPr>
                                                <w:tabs>
                                                  <w:tab w:val="left" w:pos="566"/>
                                                </w:tabs>
                                                <w:jc w:val="both"/>
                                                <w:rPr>
                                                  <w:b/>
                                                  <w:lang w:val="en-US" w:eastAsia="en-US"/>
                                                </w:rPr>
                                              </w:pPr>
                                              <w:r w:rsidRPr="00B02FC9">
                                                <w:rPr>
                                                  <w:b/>
                                                  <w:lang w:val="en-US" w:eastAsia="en-US"/>
                                                </w:rPr>
                                                <w:t xml:space="preserve">GTİP </w:t>
                                              </w:r>
                                            </w:p>
                                          </w:tc>
                                          <w:tc>
                                            <w:tcPr>
                                              <w:tcW w:w="6278" w:type="dxa"/>
                                              <w:shd w:val="clear" w:color="auto" w:fill="auto"/>
                                            </w:tcPr>
                                            <w:p w:rsidR="00B8525B" w:rsidRPr="00B02FC9" w:rsidRDefault="00B8525B" w:rsidP="00B8525B">
                                              <w:pPr>
                                                <w:tabs>
                                                  <w:tab w:val="left" w:pos="566"/>
                                                </w:tabs>
                                                <w:jc w:val="both"/>
                                                <w:rPr>
                                                  <w:b/>
                                                  <w:lang w:val="en-US" w:eastAsia="en-US"/>
                                                </w:rPr>
                                              </w:pPr>
                                              <w:r w:rsidRPr="00B02FC9">
                                                <w:rPr>
                                                  <w:b/>
                                                  <w:lang w:val="en-US" w:eastAsia="en-US"/>
                                                </w:rPr>
                                                <w:t>MADDE İSMİ</w:t>
                                              </w:r>
                                            </w:p>
                                          </w:tc>
                                        </w:tr>
                                        <w:tr w:rsidR="00B8525B" w:rsidRPr="00B02FC9" w:rsidTr="00387CA4">
                                          <w:trPr>
                                            <w:trHeight w:val="81"/>
                                          </w:trPr>
                                          <w:tc>
                                            <w:tcPr>
                                              <w:tcW w:w="2761" w:type="dxa"/>
                                              <w:shd w:val="clear" w:color="auto" w:fill="auto"/>
                                            </w:tcPr>
                                            <w:p w:rsidR="00B8525B" w:rsidRPr="00B02FC9" w:rsidRDefault="00B8525B" w:rsidP="00B8525B">
                                              <w:pPr>
                                                <w:pStyle w:val="Default"/>
                                                <w:rPr>
                                                  <w:color w:val="auto"/>
                                                </w:rPr>
                                              </w:pPr>
                                              <w:r w:rsidRPr="00B02FC9">
                                                <w:rPr>
                                                  <w:color w:val="auto"/>
                                                </w:rPr>
                                                <w:t>2903.14.00.00.00</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Karbon</w:t>
                                              </w:r>
                                              <w:proofErr w:type="spellEnd"/>
                                              <w:r w:rsidRPr="00B02FC9">
                                                <w:rPr>
                                                  <w:color w:val="auto"/>
                                                </w:rPr>
                                                <w:t xml:space="preserve"> </w:t>
                                              </w:r>
                                              <w:proofErr w:type="spellStart"/>
                                              <w:r w:rsidRPr="00B02FC9">
                                                <w:rPr>
                                                  <w:color w:val="auto"/>
                                                </w:rPr>
                                                <w:t>tetraklorür</w:t>
                                              </w:r>
                                              <w:proofErr w:type="spellEnd"/>
                                            </w:p>
                                          </w:tc>
                                        </w:tr>
                                        <w:tr w:rsidR="00B8525B" w:rsidRPr="00B02FC9" w:rsidTr="00387CA4">
                                          <w:trPr>
                                            <w:trHeight w:val="81"/>
                                          </w:trPr>
                                          <w:tc>
                                            <w:tcPr>
                                              <w:tcW w:w="2761" w:type="dxa"/>
                                              <w:shd w:val="clear" w:color="auto" w:fill="auto"/>
                                            </w:tcPr>
                                            <w:p w:rsidR="00B8525B" w:rsidRPr="00B02FC9" w:rsidRDefault="00B8525B" w:rsidP="00B8525B">
                                              <w:pPr>
                                                <w:pStyle w:val="Default"/>
                                                <w:rPr>
                                                  <w:color w:val="auto"/>
                                                </w:rPr>
                                              </w:pPr>
                                              <w:r w:rsidRPr="00B02FC9">
                                                <w:rPr>
                                                  <w:color w:val="auto"/>
                                                </w:rPr>
                                                <w:t>2903.19.00.00.19</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Diğerleri</w:t>
                                              </w:r>
                                              <w:proofErr w:type="spellEnd"/>
                                              <w:r w:rsidRPr="00B02FC9">
                                                <w:rPr>
                                                  <w:color w:val="auto"/>
                                                </w:rPr>
                                                <w:t xml:space="preserve"> (</w:t>
                                              </w:r>
                                              <w:proofErr w:type="spellStart"/>
                                              <w:r w:rsidRPr="00B02FC9">
                                                <w:rPr>
                                                  <w:color w:val="auto"/>
                                                </w:rPr>
                                                <w:t>yalnız</w:t>
                                              </w:r>
                                              <w:proofErr w:type="spellEnd"/>
                                              <w:r w:rsidRPr="00B02FC9">
                                                <w:rPr>
                                                  <w:color w:val="auto"/>
                                                </w:rPr>
                                                <w:t xml:space="preserve"> 1,1,1-Trikloroetan (</w:t>
                                              </w:r>
                                              <w:proofErr w:type="spellStart"/>
                                              <w:r w:rsidRPr="00B02FC9">
                                                <w:rPr>
                                                  <w:color w:val="auto"/>
                                                </w:rPr>
                                                <w:t>metilkloroform</w:t>
                                              </w:r>
                                              <w:proofErr w:type="spellEnd"/>
                                              <w:r w:rsidRPr="00B02FC9">
                                                <w:rPr>
                                                  <w:color w:val="auto"/>
                                                </w:rPr>
                                                <w:t>))</w:t>
                                              </w:r>
                                            </w:p>
                                          </w:tc>
                                        </w:tr>
                                        <w:tr w:rsidR="00B8525B" w:rsidRPr="00B02FC9" w:rsidTr="00387CA4">
                                          <w:trPr>
                                            <w:trHeight w:val="81"/>
                                          </w:trPr>
                                          <w:tc>
                                            <w:tcPr>
                                              <w:tcW w:w="2761" w:type="dxa"/>
                                              <w:shd w:val="clear" w:color="auto" w:fill="auto"/>
                                            </w:tcPr>
                                            <w:p w:rsidR="00B8525B" w:rsidRPr="00B02FC9" w:rsidRDefault="00B8525B" w:rsidP="00B8525B">
                                              <w:pPr>
                                                <w:pStyle w:val="Default"/>
                                                <w:rPr>
                                                  <w:color w:val="auto"/>
                                                </w:rPr>
                                              </w:pPr>
                                              <w:r w:rsidRPr="00B02FC9">
                                                <w:rPr>
                                                  <w:color w:val="auto"/>
                                                </w:rPr>
                                                <w:t xml:space="preserve">2903.76.10.00.00 </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Bromoklorodiflorometan</w:t>
                                              </w:r>
                                              <w:proofErr w:type="spellEnd"/>
                                              <w:r w:rsidRPr="00B02FC9">
                                                <w:rPr>
                                                  <w:color w:val="auto"/>
                                                </w:rPr>
                                                <w:t xml:space="preserve"> </w:t>
                                              </w:r>
                                            </w:p>
                                          </w:tc>
                                        </w:tr>
                                        <w:tr w:rsidR="00B8525B" w:rsidRPr="00B02FC9" w:rsidTr="00387CA4">
                                          <w:trPr>
                                            <w:trHeight w:val="81"/>
                                          </w:trPr>
                                          <w:tc>
                                            <w:tcPr>
                                              <w:tcW w:w="2761" w:type="dxa"/>
                                              <w:shd w:val="clear" w:color="auto" w:fill="auto"/>
                                            </w:tcPr>
                                            <w:p w:rsidR="00B8525B" w:rsidRPr="00B02FC9" w:rsidRDefault="00B8525B" w:rsidP="00B8525B">
                                              <w:pPr>
                                                <w:pStyle w:val="Default"/>
                                                <w:rPr>
                                                  <w:color w:val="auto"/>
                                                </w:rPr>
                                              </w:pPr>
                                              <w:r w:rsidRPr="00B02FC9">
                                                <w:rPr>
                                                  <w:color w:val="auto"/>
                                                </w:rPr>
                                                <w:t xml:space="preserve">2903.76.20.00.00 </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Bromotriflorometan</w:t>
                                              </w:r>
                                              <w:proofErr w:type="spellEnd"/>
                                              <w:r w:rsidRPr="00B02FC9">
                                                <w:rPr>
                                                  <w:color w:val="auto"/>
                                                </w:rPr>
                                                <w:t xml:space="preserve"> </w:t>
                                              </w:r>
                                            </w:p>
                                          </w:tc>
                                        </w:tr>
                                        <w:tr w:rsidR="00B8525B" w:rsidRPr="00B02FC9" w:rsidTr="00387CA4">
                                          <w:trPr>
                                            <w:trHeight w:val="56"/>
                                          </w:trPr>
                                          <w:tc>
                                            <w:tcPr>
                                              <w:tcW w:w="2761" w:type="dxa"/>
                                              <w:shd w:val="clear" w:color="auto" w:fill="auto"/>
                                            </w:tcPr>
                                            <w:p w:rsidR="00B8525B" w:rsidRPr="00B02FC9" w:rsidRDefault="00B8525B" w:rsidP="00B8525B">
                                              <w:pPr>
                                                <w:pStyle w:val="Default"/>
                                                <w:rPr>
                                                  <w:color w:val="auto"/>
                                                </w:rPr>
                                              </w:pPr>
                                              <w:r w:rsidRPr="00B02FC9">
                                                <w:rPr>
                                                  <w:color w:val="auto"/>
                                                </w:rPr>
                                                <w:t>2903.76.90.00.00</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Dibromotetrafloroetanlar</w:t>
                                              </w:r>
                                              <w:proofErr w:type="spellEnd"/>
                                            </w:p>
                                          </w:tc>
                                        </w:tr>
                                        <w:tr w:rsidR="00B8525B" w:rsidRPr="00B02FC9" w:rsidTr="00387CA4">
                                          <w:trPr>
                                            <w:trHeight w:val="56"/>
                                          </w:trPr>
                                          <w:tc>
                                            <w:tcPr>
                                              <w:tcW w:w="2761" w:type="dxa"/>
                                              <w:shd w:val="clear" w:color="auto" w:fill="auto"/>
                                            </w:tcPr>
                                            <w:p w:rsidR="00B8525B" w:rsidRPr="00B02FC9" w:rsidRDefault="00B8525B" w:rsidP="00B8525B">
                                              <w:pPr>
                                                <w:pStyle w:val="Default"/>
                                                <w:rPr>
                                                  <w:color w:val="auto"/>
                                                </w:rPr>
                                              </w:pPr>
                                              <w:r w:rsidRPr="00B02FC9">
                                                <w:rPr>
                                                  <w:color w:val="auto"/>
                                                </w:rPr>
                                                <w:t>2903.77.60.00.00</w:t>
                                              </w:r>
                                            </w:p>
                                          </w:tc>
                                          <w:tc>
                                            <w:tcPr>
                                              <w:tcW w:w="6278" w:type="dxa"/>
                                              <w:shd w:val="clear" w:color="auto" w:fill="auto"/>
                                            </w:tcPr>
                                            <w:p w:rsidR="00B8525B" w:rsidRPr="00B02FC9" w:rsidRDefault="00B8525B" w:rsidP="00B8525B">
                                              <w:pPr>
                                                <w:spacing w:line="240" w:lineRule="exact"/>
                                              </w:pPr>
                                              <w:proofErr w:type="spellStart"/>
                                              <w:r w:rsidRPr="00B02FC9">
                                                <w:t>Trikloroflorometan</w:t>
                                              </w:r>
                                              <w:proofErr w:type="spellEnd"/>
                                              <w:r w:rsidRPr="00B02FC9">
                                                <w:t xml:space="preserve">, </w:t>
                                              </w:r>
                                              <w:proofErr w:type="spellStart"/>
                                              <w:r w:rsidRPr="00B02FC9">
                                                <w:t>Diklorodiflorometan</w:t>
                                              </w:r>
                                              <w:proofErr w:type="spellEnd"/>
                                              <w:r w:rsidRPr="00B02FC9">
                                                <w:t xml:space="preserve">, </w:t>
                                              </w:r>
                                              <w:proofErr w:type="spellStart"/>
                                              <w:r w:rsidRPr="00B02FC9">
                                                <w:t>Triklorotrifloroetanlar</w:t>
                                              </w:r>
                                              <w:proofErr w:type="spellEnd"/>
                                            </w:p>
                                            <w:p w:rsidR="00B8525B" w:rsidRPr="00B02FC9" w:rsidRDefault="00B8525B" w:rsidP="00B8525B">
                                              <w:pPr>
                                                <w:spacing w:line="240" w:lineRule="exact"/>
                                              </w:pPr>
                                              <w:proofErr w:type="spellStart"/>
                                              <w:r w:rsidRPr="00B02FC9">
                                                <w:t>Diklorotetrafloroetanlar</w:t>
                                              </w:r>
                                              <w:proofErr w:type="spellEnd"/>
                                              <w:r w:rsidRPr="00B02FC9">
                                                <w:t xml:space="preserve"> ve </w:t>
                                              </w:r>
                                              <w:proofErr w:type="spellStart"/>
                                              <w:r w:rsidRPr="00B02FC9">
                                                <w:t>Kloropentafloroetan</w:t>
                                              </w:r>
                                              <w:proofErr w:type="spellEnd"/>
                                            </w:p>
                                          </w:tc>
                                        </w:tr>
                                        <w:tr w:rsidR="00B8525B" w:rsidRPr="00B02FC9" w:rsidTr="00387CA4">
                                          <w:trPr>
                                            <w:trHeight w:val="56"/>
                                          </w:trPr>
                                          <w:tc>
                                            <w:tcPr>
                                              <w:tcW w:w="2761" w:type="dxa"/>
                                              <w:shd w:val="clear" w:color="auto" w:fill="auto"/>
                                            </w:tcPr>
                                            <w:p w:rsidR="00B8525B" w:rsidRPr="00B02FC9" w:rsidRDefault="00B8525B" w:rsidP="00B8525B">
                                              <w:pPr>
                                                <w:pStyle w:val="Default"/>
                                                <w:rPr>
                                                  <w:color w:val="auto"/>
                                                  <w:sz w:val="20"/>
                                                  <w:szCs w:val="20"/>
                                                  <w:highlight w:val="yellow"/>
                                                </w:rPr>
                                              </w:pPr>
                                              <w:r w:rsidRPr="00B02FC9">
                                                <w:rPr>
                                                  <w:color w:val="auto"/>
                                                </w:rPr>
                                                <w:t>2903.77.90.00.00</w:t>
                                              </w:r>
                                            </w:p>
                                          </w:tc>
                                          <w:tc>
                                            <w:tcPr>
                                              <w:tcW w:w="6278" w:type="dxa"/>
                                              <w:shd w:val="clear" w:color="auto" w:fill="auto"/>
                                            </w:tcPr>
                                            <w:p w:rsidR="00B8525B" w:rsidRPr="00B02FC9" w:rsidRDefault="00B8525B" w:rsidP="00B8525B">
                                              <w:pPr>
                                                <w:rPr>
                                                  <w:sz w:val="20"/>
                                                  <w:szCs w:val="20"/>
                                                  <w:highlight w:val="yellow"/>
                                                </w:rPr>
                                              </w:pPr>
                                              <w:r w:rsidRPr="00B02FC9">
                                                <w:t>Diğerleri</w:t>
                                              </w:r>
                                            </w:p>
                                          </w:tc>
                                        </w:tr>
                                        <w:tr w:rsidR="00B8525B" w:rsidRPr="00B02FC9" w:rsidTr="00387CA4">
                                          <w:trPr>
                                            <w:trHeight w:val="56"/>
                                          </w:trPr>
                                          <w:tc>
                                            <w:tcPr>
                                              <w:tcW w:w="2761" w:type="dxa"/>
                                              <w:shd w:val="clear" w:color="auto" w:fill="auto"/>
                                            </w:tcPr>
                                            <w:p w:rsidR="00B8525B" w:rsidRPr="00B02FC9" w:rsidRDefault="00B8525B" w:rsidP="00B8525B">
                                              <w:pPr>
                                                <w:pStyle w:val="Default"/>
                                                <w:rPr>
                                                  <w:color w:val="auto"/>
                                                  <w:sz w:val="20"/>
                                                  <w:szCs w:val="20"/>
                                                  <w:highlight w:val="yellow"/>
                                                </w:rPr>
                                              </w:pPr>
                                              <w:r w:rsidRPr="00B02FC9">
                                                <w:rPr>
                                                  <w:color w:val="auto"/>
                                                </w:rPr>
                                                <w:t>2903.79.30.00.59</w:t>
                                              </w:r>
                                            </w:p>
                                          </w:tc>
                                          <w:tc>
                                            <w:tcPr>
                                              <w:tcW w:w="6278" w:type="dxa"/>
                                              <w:shd w:val="clear" w:color="auto" w:fill="auto"/>
                                            </w:tcPr>
                                            <w:p w:rsidR="00B8525B" w:rsidRPr="00B02FC9" w:rsidRDefault="00B8525B" w:rsidP="00B8525B">
                                              <w:pPr>
                                                <w:pStyle w:val="Default"/>
                                                <w:rPr>
                                                  <w:color w:val="auto"/>
                                                  <w:sz w:val="20"/>
                                                  <w:szCs w:val="20"/>
                                                  <w:highlight w:val="yellow"/>
                                                </w:rPr>
                                              </w:pPr>
                                              <w:proofErr w:type="spellStart"/>
                                              <w:r w:rsidRPr="00B02FC9">
                                                <w:rPr>
                                                  <w:color w:val="auto"/>
                                                </w:rPr>
                                                <w:t>Diğerleri</w:t>
                                              </w:r>
                                              <w:proofErr w:type="spellEnd"/>
                                              <w:r w:rsidRPr="00B02FC9">
                                                <w:rPr>
                                                  <w:color w:val="auto"/>
                                                </w:rPr>
                                                <w:t xml:space="preserve">  </w:t>
                                              </w:r>
                                            </w:p>
                                          </w:tc>
                                        </w:tr>
                                      </w:tbl>
                                      <w:p w:rsidR="00B8525B" w:rsidRDefault="00B8525B" w:rsidP="00B8525B">
                                        <w:pPr>
                                          <w:jc w:val="center"/>
                                        </w:pPr>
                                      </w:p>
                                    </w:txbxContent>
                                  </wps:txbx>
                                  <wps:bodyPr rot="0" vert="horz" wrap="square" lIns="91440" tIns="45720" rIns="91440" bIns="45720" anchor="t" anchorCtr="0" upright="1">
                                    <a:noAutofit/>
                                  </wps:bodyPr>
                                </wps:wsp>
                              </a:graphicData>
                            </a:graphic>
                          </wp:inline>
                        </w:drawing>
                      </mc:Choice>
                      <mc:Fallback>
                        <w:pict>
                          <v:rect id="Dikdörtgen 1" o:spid="_x0000_s1026" alt="https://www.resmigazete.gov.tr/eskiler/2019/12/20191227M1-5_dosyalar/image002.jpg" style="width:348.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" filled="f" stroked="f">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4369"/>
                                  </w:tblGrid>
                                  <w:tr w:rsidR="00B8525B" w:rsidRPr="00B02FC9" w:rsidTr="00387CA4">
                                    <w:tc>
                                      <w:tcPr>
                                        <w:tcW w:w="2761" w:type="dxa"/>
                                        <w:shd w:val="clear" w:color="auto" w:fill="auto"/>
                                      </w:tcPr>
                                      <w:p w:rsidR="00B8525B" w:rsidRPr="00B02FC9" w:rsidRDefault="00B8525B" w:rsidP="00B8525B">
                                        <w:pPr>
                                          <w:tabs>
                                            <w:tab w:val="left" w:pos="566"/>
                                          </w:tabs>
                                          <w:jc w:val="both"/>
                                          <w:rPr>
                                            <w:b/>
                                            <w:lang w:val="en-US" w:eastAsia="en-US"/>
                                          </w:rPr>
                                        </w:pPr>
                                        <w:r w:rsidRPr="00B02FC9">
                                          <w:rPr>
                                            <w:b/>
                                            <w:lang w:val="en-US" w:eastAsia="en-US"/>
                                          </w:rPr>
                                          <w:t xml:space="preserve">GTİP </w:t>
                                        </w:r>
                                      </w:p>
                                    </w:tc>
                                    <w:tc>
                                      <w:tcPr>
                                        <w:tcW w:w="6278" w:type="dxa"/>
                                        <w:shd w:val="clear" w:color="auto" w:fill="auto"/>
                                      </w:tcPr>
                                      <w:p w:rsidR="00B8525B" w:rsidRPr="00B02FC9" w:rsidRDefault="00B8525B" w:rsidP="00B8525B">
                                        <w:pPr>
                                          <w:tabs>
                                            <w:tab w:val="left" w:pos="566"/>
                                          </w:tabs>
                                          <w:jc w:val="both"/>
                                          <w:rPr>
                                            <w:b/>
                                            <w:lang w:val="en-US" w:eastAsia="en-US"/>
                                          </w:rPr>
                                        </w:pPr>
                                        <w:r w:rsidRPr="00B02FC9">
                                          <w:rPr>
                                            <w:b/>
                                            <w:lang w:val="en-US" w:eastAsia="en-US"/>
                                          </w:rPr>
                                          <w:t>MADDE İSMİ</w:t>
                                        </w:r>
                                      </w:p>
                                    </w:tc>
                                  </w:tr>
                                  <w:tr w:rsidR="00B8525B" w:rsidRPr="00B02FC9" w:rsidTr="00387CA4">
                                    <w:trPr>
                                      <w:trHeight w:val="81"/>
                                    </w:trPr>
                                    <w:tc>
                                      <w:tcPr>
                                        <w:tcW w:w="2761" w:type="dxa"/>
                                        <w:shd w:val="clear" w:color="auto" w:fill="auto"/>
                                      </w:tcPr>
                                      <w:p w:rsidR="00B8525B" w:rsidRPr="00B02FC9" w:rsidRDefault="00B8525B" w:rsidP="00B8525B">
                                        <w:pPr>
                                          <w:pStyle w:val="Default"/>
                                          <w:rPr>
                                            <w:color w:val="auto"/>
                                          </w:rPr>
                                        </w:pPr>
                                        <w:r w:rsidRPr="00B02FC9">
                                          <w:rPr>
                                            <w:color w:val="auto"/>
                                          </w:rPr>
                                          <w:t>2903.14.00.00.00</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Karbon</w:t>
                                        </w:r>
                                        <w:proofErr w:type="spellEnd"/>
                                        <w:r w:rsidRPr="00B02FC9">
                                          <w:rPr>
                                            <w:color w:val="auto"/>
                                          </w:rPr>
                                          <w:t xml:space="preserve"> </w:t>
                                        </w:r>
                                        <w:proofErr w:type="spellStart"/>
                                        <w:r w:rsidRPr="00B02FC9">
                                          <w:rPr>
                                            <w:color w:val="auto"/>
                                          </w:rPr>
                                          <w:t>tetraklorür</w:t>
                                        </w:r>
                                        <w:proofErr w:type="spellEnd"/>
                                      </w:p>
                                    </w:tc>
                                  </w:tr>
                                  <w:tr w:rsidR="00B8525B" w:rsidRPr="00B02FC9" w:rsidTr="00387CA4">
                                    <w:trPr>
                                      <w:trHeight w:val="81"/>
                                    </w:trPr>
                                    <w:tc>
                                      <w:tcPr>
                                        <w:tcW w:w="2761" w:type="dxa"/>
                                        <w:shd w:val="clear" w:color="auto" w:fill="auto"/>
                                      </w:tcPr>
                                      <w:p w:rsidR="00B8525B" w:rsidRPr="00B02FC9" w:rsidRDefault="00B8525B" w:rsidP="00B8525B">
                                        <w:pPr>
                                          <w:pStyle w:val="Default"/>
                                          <w:rPr>
                                            <w:color w:val="auto"/>
                                          </w:rPr>
                                        </w:pPr>
                                        <w:r w:rsidRPr="00B02FC9">
                                          <w:rPr>
                                            <w:color w:val="auto"/>
                                          </w:rPr>
                                          <w:t>2903.19.00.00.19</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Diğerleri</w:t>
                                        </w:r>
                                        <w:proofErr w:type="spellEnd"/>
                                        <w:r w:rsidRPr="00B02FC9">
                                          <w:rPr>
                                            <w:color w:val="auto"/>
                                          </w:rPr>
                                          <w:t xml:space="preserve"> (</w:t>
                                        </w:r>
                                        <w:proofErr w:type="spellStart"/>
                                        <w:r w:rsidRPr="00B02FC9">
                                          <w:rPr>
                                            <w:color w:val="auto"/>
                                          </w:rPr>
                                          <w:t>yalnız</w:t>
                                        </w:r>
                                        <w:proofErr w:type="spellEnd"/>
                                        <w:r w:rsidRPr="00B02FC9">
                                          <w:rPr>
                                            <w:color w:val="auto"/>
                                          </w:rPr>
                                          <w:t xml:space="preserve"> 1,1,1-Trikloroetan (</w:t>
                                        </w:r>
                                        <w:proofErr w:type="spellStart"/>
                                        <w:r w:rsidRPr="00B02FC9">
                                          <w:rPr>
                                            <w:color w:val="auto"/>
                                          </w:rPr>
                                          <w:t>metilkloroform</w:t>
                                        </w:r>
                                        <w:proofErr w:type="spellEnd"/>
                                        <w:r w:rsidRPr="00B02FC9">
                                          <w:rPr>
                                            <w:color w:val="auto"/>
                                          </w:rPr>
                                          <w:t>))</w:t>
                                        </w:r>
                                      </w:p>
                                    </w:tc>
                                  </w:tr>
                                  <w:tr w:rsidR="00B8525B" w:rsidRPr="00B02FC9" w:rsidTr="00387CA4">
                                    <w:trPr>
                                      <w:trHeight w:val="81"/>
                                    </w:trPr>
                                    <w:tc>
                                      <w:tcPr>
                                        <w:tcW w:w="2761" w:type="dxa"/>
                                        <w:shd w:val="clear" w:color="auto" w:fill="auto"/>
                                      </w:tcPr>
                                      <w:p w:rsidR="00B8525B" w:rsidRPr="00B02FC9" w:rsidRDefault="00B8525B" w:rsidP="00B8525B">
                                        <w:pPr>
                                          <w:pStyle w:val="Default"/>
                                          <w:rPr>
                                            <w:color w:val="auto"/>
                                          </w:rPr>
                                        </w:pPr>
                                        <w:r w:rsidRPr="00B02FC9">
                                          <w:rPr>
                                            <w:color w:val="auto"/>
                                          </w:rPr>
                                          <w:t xml:space="preserve">2903.76.10.00.00 </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Bromoklorodiflorometan</w:t>
                                        </w:r>
                                        <w:proofErr w:type="spellEnd"/>
                                        <w:r w:rsidRPr="00B02FC9">
                                          <w:rPr>
                                            <w:color w:val="auto"/>
                                          </w:rPr>
                                          <w:t xml:space="preserve"> </w:t>
                                        </w:r>
                                      </w:p>
                                    </w:tc>
                                  </w:tr>
                                  <w:tr w:rsidR="00B8525B" w:rsidRPr="00B02FC9" w:rsidTr="00387CA4">
                                    <w:trPr>
                                      <w:trHeight w:val="81"/>
                                    </w:trPr>
                                    <w:tc>
                                      <w:tcPr>
                                        <w:tcW w:w="2761" w:type="dxa"/>
                                        <w:shd w:val="clear" w:color="auto" w:fill="auto"/>
                                      </w:tcPr>
                                      <w:p w:rsidR="00B8525B" w:rsidRPr="00B02FC9" w:rsidRDefault="00B8525B" w:rsidP="00B8525B">
                                        <w:pPr>
                                          <w:pStyle w:val="Default"/>
                                          <w:rPr>
                                            <w:color w:val="auto"/>
                                          </w:rPr>
                                        </w:pPr>
                                        <w:r w:rsidRPr="00B02FC9">
                                          <w:rPr>
                                            <w:color w:val="auto"/>
                                          </w:rPr>
                                          <w:t xml:space="preserve">2903.76.20.00.00 </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Bromotriflorometan</w:t>
                                        </w:r>
                                        <w:proofErr w:type="spellEnd"/>
                                        <w:r w:rsidRPr="00B02FC9">
                                          <w:rPr>
                                            <w:color w:val="auto"/>
                                          </w:rPr>
                                          <w:t xml:space="preserve"> </w:t>
                                        </w:r>
                                      </w:p>
                                    </w:tc>
                                  </w:tr>
                                  <w:tr w:rsidR="00B8525B" w:rsidRPr="00B02FC9" w:rsidTr="00387CA4">
                                    <w:trPr>
                                      <w:trHeight w:val="56"/>
                                    </w:trPr>
                                    <w:tc>
                                      <w:tcPr>
                                        <w:tcW w:w="2761" w:type="dxa"/>
                                        <w:shd w:val="clear" w:color="auto" w:fill="auto"/>
                                      </w:tcPr>
                                      <w:p w:rsidR="00B8525B" w:rsidRPr="00B02FC9" w:rsidRDefault="00B8525B" w:rsidP="00B8525B">
                                        <w:pPr>
                                          <w:pStyle w:val="Default"/>
                                          <w:rPr>
                                            <w:color w:val="auto"/>
                                          </w:rPr>
                                        </w:pPr>
                                        <w:r w:rsidRPr="00B02FC9">
                                          <w:rPr>
                                            <w:color w:val="auto"/>
                                          </w:rPr>
                                          <w:t>2903.76.90.00.00</w:t>
                                        </w:r>
                                      </w:p>
                                    </w:tc>
                                    <w:tc>
                                      <w:tcPr>
                                        <w:tcW w:w="6278" w:type="dxa"/>
                                        <w:shd w:val="clear" w:color="auto" w:fill="auto"/>
                                      </w:tcPr>
                                      <w:p w:rsidR="00B8525B" w:rsidRPr="00B02FC9" w:rsidRDefault="00B8525B" w:rsidP="00B8525B">
                                        <w:pPr>
                                          <w:pStyle w:val="Default"/>
                                          <w:rPr>
                                            <w:color w:val="auto"/>
                                          </w:rPr>
                                        </w:pPr>
                                        <w:proofErr w:type="spellStart"/>
                                        <w:r w:rsidRPr="00B02FC9">
                                          <w:rPr>
                                            <w:color w:val="auto"/>
                                          </w:rPr>
                                          <w:t>Dibromotetrafloroetanlar</w:t>
                                        </w:r>
                                        <w:proofErr w:type="spellEnd"/>
                                      </w:p>
                                    </w:tc>
                                  </w:tr>
                                  <w:tr w:rsidR="00B8525B" w:rsidRPr="00B02FC9" w:rsidTr="00387CA4">
                                    <w:trPr>
                                      <w:trHeight w:val="56"/>
                                    </w:trPr>
                                    <w:tc>
                                      <w:tcPr>
                                        <w:tcW w:w="2761" w:type="dxa"/>
                                        <w:shd w:val="clear" w:color="auto" w:fill="auto"/>
                                      </w:tcPr>
                                      <w:p w:rsidR="00B8525B" w:rsidRPr="00B02FC9" w:rsidRDefault="00B8525B" w:rsidP="00B8525B">
                                        <w:pPr>
                                          <w:pStyle w:val="Default"/>
                                          <w:rPr>
                                            <w:color w:val="auto"/>
                                          </w:rPr>
                                        </w:pPr>
                                        <w:r w:rsidRPr="00B02FC9">
                                          <w:rPr>
                                            <w:color w:val="auto"/>
                                          </w:rPr>
                                          <w:t>2903.77.60.00.00</w:t>
                                        </w:r>
                                      </w:p>
                                    </w:tc>
                                    <w:tc>
                                      <w:tcPr>
                                        <w:tcW w:w="6278" w:type="dxa"/>
                                        <w:shd w:val="clear" w:color="auto" w:fill="auto"/>
                                      </w:tcPr>
                                      <w:p w:rsidR="00B8525B" w:rsidRPr="00B02FC9" w:rsidRDefault="00B8525B" w:rsidP="00B8525B">
                                        <w:pPr>
                                          <w:spacing w:line="240" w:lineRule="exact"/>
                                        </w:pPr>
                                        <w:proofErr w:type="spellStart"/>
                                        <w:r w:rsidRPr="00B02FC9">
                                          <w:t>Trikloroflorometan</w:t>
                                        </w:r>
                                        <w:proofErr w:type="spellEnd"/>
                                        <w:r w:rsidRPr="00B02FC9">
                                          <w:t xml:space="preserve">, </w:t>
                                        </w:r>
                                        <w:proofErr w:type="spellStart"/>
                                        <w:r w:rsidRPr="00B02FC9">
                                          <w:t>Diklorodiflorometan</w:t>
                                        </w:r>
                                        <w:proofErr w:type="spellEnd"/>
                                        <w:r w:rsidRPr="00B02FC9">
                                          <w:t xml:space="preserve">, </w:t>
                                        </w:r>
                                        <w:proofErr w:type="spellStart"/>
                                        <w:r w:rsidRPr="00B02FC9">
                                          <w:t>Triklorotrifloroetanlar</w:t>
                                        </w:r>
                                        <w:proofErr w:type="spellEnd"/>
                                      </w:p>
                                      <w:p w:rsidR="00B8525B" w:rsidRPr="00B02FC9" w:rsidRDefault="00B8525B" w:rsidP="00B8525B">
                                        <w:pPr>
                                          <w:spacing w:line="240" w:lineRule="exact"/>
                                        </w:pPr>
                                        <w:proofErr w:type="spellStart"/>
                                        <w:r w:rsidRPr="00B02FC9">
                                          <w:t>Diklorotetrafloroetanlar</w:t>
                                        </w:r>
                                        <w:proofErr w:type="spellEnd"/>
                                        <w:r w:rsidRPr="00B02FC9">
                                          <w:t xml:space="preserve"> ve </w:t>
                                        </w:r>
                                        <w:proofErr w:type="spellStart"/>
                                        <w:r w:rsidRPr="00B02FC9">
                                          <w:t>Kloropentafloroetan</w:t>
                                        </w:r>
                                        <w:proofErr w:type="spellEnd"/>
                                      </w:p>
                                    </w:tc>
                                  </w:tr>
                                  <w:tr w:rsidR="00B8525B" w:rsidRPr="00B02FC9" w:rsidTr="00387CA4">
                                    <w:trPr>
                                      <w:trHeight w:val="56"/>
                                    </w:trPr>
                                    <w:tc>
                                      <w:tcPr>
                                        <w:tcW w:w="2761" w:type="dxa"/>
                                        <w:shd w:val="clear" w:color="auto" w:fill="auto"/>
                                      </w:tcPr>
                                      <w:p w:rsidR="00B8525B" w:rsidRPr="00B02FC9" w:rsidRDefault="00B8525B" w:rsidP="00B8525B">
                                        <w:pPr>
                                          <w:pStyle w:val="Default"/>
                                          <w:rPr>
                                            <w:color w:val="auto"/>
                                            <w:sz w:val="20"/>
                                            <w:szCs w:val="20"/>
                                            <w:highlight w:val="yellow"/>
                                          </w:rPr>
                                        </w:pPr>
                                        <w:r w:rsidRPr="00B02FC9">
                                          <w:rPr>
                                            <w:color w:val="auto"/>
                                          </w:rPr>
                                          <w:t>2903.77.90.00.00</w:t>
                                        </w:r>
                                      </w:p>
                                    </w:tc>
                                    <w:tc>
                                      <w:tcPr>
                                        <w:tcW w:w="6278" w:type="dxa"/>
                                        <w:shd w:val="clear" w:color="auto" w:fill="auto"/>
                                      </w:tcPr>
                                      <w:p w:rsidR="00B8525B" w:rsidRPr="00B02FC9" w:rsidRDefault="00B8525B" w:rsidP="00B8525B">
                                        <w:pPr>
                                          <w:rPr>
                                            <w:sz w:val="20"/>
                                            <w:szCs w:val="20"/>
                                            <w:highlight w:val="yellow"/>
                                          </w:rPr>
                                        </w:pPr>
                                        <w:r w:rsidRPr="00B02FC9">
                                          <w:t>Diğerleri</w:t>
                                        </w:r>
                                      </w:p>
                                    </w:tc>
                                  </w:tr>
                                  <w:tr w:rsidR="00B8525B" w:rsidRPr="00B02FC9" w:rsidTr="00387CA4">
                                    <w:trPr>
                                      <w:trHeight w:val="56"/>
                                    </w:trPr>
                                    <w:tc>
                                      <w:tcPr>
                                        <w:tcW w:w="2761" w:type="dxa"/>
                                        <w:shd w:val="clear" w:color="auto" w:fill="auto"/>
                                      </w:tcPr>
                                      <w:p w:rsidR="00B8525B" w:rsidRPr="00B02FC9" w:rsidRDefault="00B8525B" w:rsidP="00B8525B">
                                        <w:pPr>
                                          <w:pStyle w:val="Default"/>
                                          <w:rPr>
                                            <w:color w:val="auto"/>
                                            <w:sz w:val="20"/>
                                            <w:szCs w:val="20"/>
                                            <w:highlight w:val="yellow"/>
                                          </w:rPr>
                                        </w:pPr>
                                        <w:r w:rsidRPr="00B02FC9">
                                          <w:rPr>
                                            <w:color w:val="auto"/>
                                          </w:rPr>
                                          <w:t>2903.79.30.00.59</w:t>
                                        </w:r>
                                      </w:p>
                                    </w:tc>
                                    <w:tc>
                                      <w:tcPr>
                                        <w:tcW w:w="6278" w:type="dxa"/>
                                        <w:shd w:val="clear" w:color="auto" w:fill="auto"/>
                                      </w:tcPr>
                                      <w:p w:rsidR="00B8525B" w:rsidRPr="00B02FC9" w:rsidRDefault="00B8525B" w:rsidP="00B8525B">
                                        <w:pPr>
                                          <w:pStyle w:val="Default"/>
                                          <w:rPr>
                                            <w:color w:val="auto"/>
                                            <w:sz w:val="20"/>
                                            <w:szCs w:val="20"/>
                                            <w:highlight w:val="yellow"/>
                                          </w:rPr>
                                        </w:pPr>
                                        <w:proofErr w:type="spellStart"/>
                                        <w:r w:rsidRPr="00B02FC9">
                                          <w:rPr>
                                            <w:color w:val="auto"/>
                                          </w:rPr>
                                          <w:t>Diğerleri</w:t>
                                        </w:r>
                                        <w:proofErr w:type="spellEnd"/>
                                        <w:r w:rsidRPr="00B02FC9">
                                          <w:rPr>
                                            <w:color w:val="auto"/>
                                          </w:rPr>
                                          <w:t xml:space="preserve">  </w:t>
                                        </w:r>
                                      </w:p>
                                    </w:tc>
                                  </w:tr>
                                </w:tbl>
                                <w:p w:rsidR="00B8525B" w:rsidRDefault="00B8525B" w:rsidP="00B8525B">
                                  <w:pPr>
                                    <w:jc w:val="center"/>
                                  </w:pPr>
                                </w:p>
                              </w:txbxContent>
                            </v:textbox>
                            <w10:anchorlock/>
                          </v:rect>
                        </w:pict>
                      </mc:Fallback>
                    </mc:AlternateConten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(4) 2903.76.10.00.00 ve 2903.76.20.00.00 </w:t>
                  </w:r>
                  <w:proofErr w:type="spellStart"/>
                  <w:r w:rsidRPr="00103789">
                    <w:rPr>
                      <w:rFonts w:eastAsia="Times New Roman"/>
                      <w:sz w:val="18"/>
                      <w:szCs w:val="18"/>
                      <w:lang w:eastAsia="tr-TR"/>
                    </w:rPr>
                    <w:t>GTİP’li</w:t>
                  </w:r>
                  <w:proofErr w:type="spellEnd"/>
                  <w:r w:rsidRPr="00103789">
                    <w:rPr>
                      <w:rFonts w:eastAsia="Times New Roman"/>
                      <w:sz w:val="18"/>
                      <w:szCs w:val="18"/>
                      <w:lang w:eastAsia="tr-TR"/>
                    </w:rPr>
                    <w:t> kimyasalı içeren 8424.10 </w:t>
                  </w:r>
                  <w:proofErr w:type="spellStart"/>
                  <w:r w:rsidRPr="00103789">
                    <w:rPr>
                      <w:rFonts w:eastAsia="Times New Roman"/>
                      <w:sz w:val="18"/>
                      <w:szCs w:val="18"/>
                      <w:lang w:eastAsia="tr-TR"/>
                    </w:rPr>
                    <w:t>GTP’de</w:t>
                  </w:r>
                  <w:proofErr w:type="spellEnd"/>
                  <w:r w:rsidRPr="00103789">
                    <w:rPr>
                      <w:rFonts w:eastAsia="Times New Roman"/>
                      <w:sz w:val="18"/>
                      <w:szCs w:val="18"/>
                      <w:lang w:eastAsia="tr-TR"/>
                    </w:rPr>
                    <w:t> yer alan eşyaların, Ek-5’te yer alan </w:t>
                  </w:r>
                  <w:proofErr w:type="spellStart"/>
                  <w:r w:rsidRPr="00103789">
                    <w:rPr>
                      <w:rFonts w:eastAsia="Times New Roman"/>
                      <w:sz w:val="18"/>
                      <w:szCs w:val="18"/>
                      <w:lang w:eastAsia="tr-TR"/>
                    </w:rPr>
                    <w:t>halonun</w:t>
                  </w:r>
                  <w:proofErr w:type="spellEnd"/>
                  <w:r w:rsidRPr="00103789">
                    <w:rPr>
                      <w:rFonts w:eastAsia="Times New Roman"/>
                      <w:sz w:val="18"/>
                      <w:szCs w:val="18"/>
                      <w:lang w:eastAsia="tr-TR"/>
                    </w:rPr>
                    <w:t> kritik kullanım alanlarında yapılacak ithalatları Çevre ve Şehircilik Bakanlığının izni ile yapılır.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Uygunluk denetimi ve belgelendirme</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4 –</w:t>
                  </w:r>
                  <w:r w:rsidRPr="00103789">
                    <w:rPr>
                      <w:rFonts w:eastAsia="Times New Roman"/>
                      <w:sz w:val="18"/>
                      <w:szCs w:val="18"/>
                      <w:lang w:eastAsia="tr-TR"/>
                    </w:rPr>
                    <w:t> (1) 3 üncü maddenin ikinci ve üçüncü fıkralarında belirtilen kimyasalların ithalatında, bu kimyasalların çevrenin korunması yönünden uygunluğu Kontrol Belgesi (Ek-2) ile belgelenir.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(2) Çevre ve Şehircilik Bakanlığı, gerekli gördüğü takdirde, gümrük beyannamesinin tescili öncesinde uluslararası gözetim şirketlerinden veya resmî kuruluşlardan denetim isteyebilir.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(3) 3 üncü maddenin ikinci fıkrası çerçevesindeki ithalatlarda ithalatçının kimyasal maddenin ithalatından son kullanım ve ihracat aşamasına kadar olan süreci Çevre ve Şehircilik Bakanlığının Ozon Tabakasını İncelten Madde (OTİM) Takip Sistemine girmesi gerekmektedir.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(4) 3 üncü maddenin üçüncü fıkrası çerçevesindeki ithalatlarda Çevre ve Şehircilik Bakanlığının OTİM Takip Sistemine giriş yapılmaz.</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Çevrenin korunması yönünden kontrol altında tutulan kimyasal madde servis amaçlı ve üretim amaçlı ithalatçı kayıt belgesi</w:t>
                  </w:r>
                </w:p>
                <w:p w:rsidR="00103789" w:rsidRPr="00103789" w:rsidRDefault="00103789" w:rsidP="00103789">
                  <w:pPr>
                    <w:spacing w:line="240" w:lineRule="atLeast"/>
                    <w:ind w:firstLine="566"/>
                    <w:jc w:val="both"/>
                    <w:rPr>
                      <w:rFonts w:eastAsia="Times New Roman"/>
                      <w:sz w:val="19"/>
                      <w:szCs w:val="19"/>
                      <w:lang w:eastAsia="tr-TR"/>
                    </w:rPr>
                  </w:pPr>
                  <w:proofErr w:type="gramStart"/>
                  <w:r w:rsidRPr="00103789">
                    <w:rPr>
                      <w:rFonts w:eastAsia="Times New Roman"/>
                      <w:b/>
                      <w:bCs/>
                      <w:sz w:val="18"/>
                      <w:szCs w:val="18"/>
                      <w:lang w:eastAsia="tr-TR"/>
                    </w:rPr>
                    <w:t>MADDE 5 –</w:t>
                  </w:r>
                  <w:r w:rsidRPr="00103789">
                    <w:rPr>
                      <w:rFonts w:eastAsia="Times New Roman"/>
                      <w:sz w:val="18"/>
                      <w:szCs w:val="18"/>
                      <w:lang w:eastAsia="tr-TR"/>
                    </w:rPr>
                    <w:t> (1) 3 üncü maddenin ikinci fıkrasında belirtilen kimyasalın ithalatı için alınan tüm Kontrol Belgelerinde geçerli olmak üzere, öncelikle Çevrenin Korunması Yönünden Kontrol Altında Tutulan Kimyasal Madde Servis Amaçlı İthalatçı Kayıt Belgesi ve Çevrenin Korunması Yönünden Kontrol Altında Tutulan Kimyasal Madde Üretim Amaçlı İthalatçı Kayıt Belgesi ve numarası alınması gereklidir. </w:t>
                  </w:r>
                  <w:proofErr w:type="gramEnd"/>
                  <w:r w:rsidRPr="00103789">
                    <w:rPr>
                      <w:rFonts w:eastAsia="Times New Roman"/>
                      <w:sz w:val="18"/>
                      <w:szCs w:val="18"/>
                      <w:lang w:eastAsia="tr-TR"/>
                    </w:rPr>
                    <w:t>Bu belgeleri almak için ithalatçı firma tarafından;</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a) Türkiye Ticaret Sicili Gazetesi veya Türkiye Esnaf ve Sanatkârlar Sicil Gazetesi (oda kaydı) (ana faaliyet konusu/meslek dalı iklimlendirme ve soğutma olan, ilgili kurumlardan veya noterden onaylı),</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b) Vergi levhası (ilgili kurumlardan veya noterden onaylı),</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lastRenderedPageBreak/>
                    <w:t>c) İmza sirküleri (noter onaylı),</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ç) Taahhütname (Ek-3),</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d) Çevre ve Şehircilik Bakanlığının Ozon Tabakasını İncelten Madde (OTİM) Takip Sisteminde yer alan Kayıt Talep Yazısı,</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e) Üzerinde firmanın açık ismi ve “OTİM servis amaçlı veya üretim amaçlı İthalatçı Kayıt Belgesi” ifadesi bulunan, servis amaçlı veya üretim amaçlı İthalatçı Kayıt Belgesi ücretinin yatırıldığına dair banka </w:t>
                  </w:r>
                  <w:proofErr w:type="gramStart"/>
                  <w:r w:rsidRPr="00103789">
                    <w:rPr>
                      <w:rFonts w:eastAsia="Times New Roman"/>
                      <w:sz w:val="18"/>
                      <w:szCs w:val="18"/>
                      <w:lang w:eastAsia="tr-TR"/>
                    </w:rPr>
                    <w:t>dekontunun</w:t>
                  </w:r>
                  <w:proofErr w:type="gramEnd"/>
                  <w:r w:rsidRPr="00103789">
                    <w:rPr>
                      <w:rFonts w:eastAsia="Times New Roman"/>
                      <w:sz w:val="18"/>
                      <w:szCs w:val="18"/>
                      <w:lang w:eastAsia="tr-TR"/>
                    </w:rPr>
                    <w:t> aslı,</w:t>
                  </w:r>
                </w:p>
                <w:p w:rsidR="00103789" w:rsidRPr="00103789" w:rsidRDefault="00103789" w:rsidP="00103789">
                  <w:pPr>
                    <w:spacing w:line="240" w:lineRule="atLeast"/>
                    <w:ind w:firstLine="566"/>
                    <w:jc w:val="both"/>
                    <w:rPr>
                      <w:rFonts w:eastAsia="Times New Roman"/>
                      <w:sz w:val="19"/>
                      <w:szCs w:val="19"/>
                      <w:lang w:eastAsia="tr-TR"/>
                    </w:rPr>
                  </w:pPr>
                  <w:proofErr w:type="gramStart"/>
                  <w:r w:rsidRPr="00103789">
                    <w:rPr>
                      <w:rFonts w:eastAsia="Times New Roman"/>
                      <w:sz w:val="18"/>
                      <w:szCs w:val="18"/>
                      <w:lang w:eastAsia="tr-TR"/>
                    </w:rPr>
                    <w:t>ile</w:t>
                  </w:r>
                  <w:proofErr w:type="gramEnd"/>
                  <w:r w:rsidRPr="00103789">
                    <w:rPr>
                      <w:rFonts w:eastAsia="Times New Roman"/>
                      <w:sz w:val="18"/>
                      <w:szCs w:val="18"/>
                      <w:lang w:eastAsia="tr-TR"/>
                    </w:rPr>
                    <w:t> birlikte Çevre ve Şehircilik Bakanlığına müracaat edilir.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(2) Kamu kuruluşları, üniversiteler ve özel kanunlarla kurulmuş kamu tüzel kişiliğine sahip olan ve odalara kayıt zorunluluğu bulunmayan ithalatçılardan sicil gazetesi ve vergi levhası istenmez.</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(3) Servis Amaçlı İthalatçı Kayıt Belgeleri verilirken Çevre ve Şehircilik Bakanlığınca firmaların geçmiş dönem ithalat rakamları göz önüne alınır.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Kontrol belgesi</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6 – </w:t>
                  </w:r>
                  <w:r w:rsidRPr="00103789">
                    <w:rPr>
                      <w:rFonts w:eastAsia="Times New Roman"/>
                      <w:sz w:val="18"/>
                      <w:szCs w:val="18"/>
                      <w:lang w:eastAsia="tr-TR"/>
                    </w:rPr>
                    <w:t>(1) Kontrol Belgesi, Ticaret Bakanlığı tarafından yayımlanan 2016/27 sayılı Genelge doğrultusunda Tek Pencere Sistemi üzerinden e-belge olarak düzenlenir.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(2) 3 üncü maddenin ikinci fıkrasında belirtilen kimyasalın ithalatında Kontrol Belgesi alınabilmesi için;</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a) Kontrol Belgesi formu (Bakanlık kayıtları için gerekli bir nüsha),</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b) Orijinal proforma fatura ve noter tasdikli tercümesi (üzerinde tarih ve numarası, malın menşei, </w:t>
                  </w:r>
                  <w:proofErr w:type="spellStart"/>
                  <w:r w:rsidRPr="00103789">
                    <w:rPr>
                      <w:rFonts w:eastAsia="Times New Roman"/>
                      <w:sz w:val="18"/>
                      <w:szCs w:val="18"/>
                      <w:lang w:eastAsia="tr-TR"/>
                    </w:rPr>
                    <w:t>GTİP’i</w:t>
                  </w:r>
                  <w:proofErr w:type="spellEnd"/>
                  <w:r w:rsidRPr="00103789">
                    <w:rPr>
                      <w:rFonts w:eastAsia="Times New Roman"/>
                      <w:sz w:val="18"/>
                      <w:szCs w:val="18"/>
                      <w:lang w:eastAsia="tr-TR"/>
                    </w:rPr>
                    <w:t>, kilogram cinsinden miktarı, toplam değeri, yetkili isim, ıslak imza ve firma kaşesi bulunması gerekir.),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c) Orijinal analiz belgesi ve noter tasdikli tercümesi (üzerinde proforma fatura tarih ve numarası, madde miktarı, bileşim oranları ve her bir bileşenin saflık değerinin açıkça yazılması ve yetkili isim, ıslak imza ve firma kaşesi bulunması gerekir.),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ç) Orijinal etiket (</w:t>
                  </w:r>
                  <w:proofErr w:type="spellStart"/>
                  <w:r w:rsidRPr="00103789">
                    <w:rPr>
                      <w:rFonts w:eastAsia="Times New Roman"/>
                      <w:sz w:val="18"/>
                      <w:szCs w:val="18"/>
                      <w:lang w:eastAsia="tr-TR"/>
                    </w:rPr>
                    <w:t>sticker</w:t>
                  </w:r>
                  <w:proofErr w:type="spellEnd"/>
                  <w:r w:rsidRPr="00103789">
                    <w:rPr>
                      <w:rFonts w:eastAsia="Times New Roman"/>
                      <w:sz w:val="18"/>
                      <w:szCs w:val="18"/>
                      <w:lang w:eastAsia="tr-TR"/>
                    </w:rPr>
                    <w:t> şeklinde olup aslı üzerinde üretici firma ismi veya logosu, CAS numarası ve kimyasal maddenin açık ismi, Türkçe uyarılar bölümü, yetkili isim, ıslak imza ve firma kaşesi bulunması gerekir.),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d) Servis amaçlı ithal edilecek madde başvurularında Ticaret Bakanlığından (İthalat Genel Müdürlüğü) fiziksel veya elektronik olarak alınacak İthal Lisansı,</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e) Üretim amaçlı ithal edilecek madde başvurularında Kapasite Raporu,</w:t>
                  </w:r>
                </w:p>
                <w:p w:rsidR="00103789" w:rsidRPr="00103789" w:rsidRDefault="00103789" w:rsidP="00103789">
                  <w:pPr>
                    <w:spacing w:line="240" w:lineRule="atLeast"/>
                    <w:ind w:firstLine="566"/>
                    <w:jc w:val="both"/>
                    <w:rPr>
                      <w:rFonts w:eastAsia="Times New Roman"/>
                      <w:sz w:val="19"/>
                      <w:szCs w:val="19"/>
                      <w:lang w:eastAsia="tr-TR"/>
                    </w:rPr>
                  </w:pPr>
                  <w:proofErr w:type="gramStart"/>
                  <w:r w:rsidRPr="00103789">
                    <w:rPr>
                      <w:rFonts w:eastAsia="Times New Roman"/>
                      <w:sz w:val="18"/>
                      <w:szCs w:val="18"/>
                      <w:lang w:eastAsia="tr-TR"/>
                    </w:rPr>
                    <w:t>ile</w:t>
                  </w:r>
                  <w:proofErr w:type="gramEnd"/>
                  <w:r w:rsidRPr="00103789">
                    <w:rPr>
                      <w:rFonts w:eastAsia="Times New Roman"/>
                      <w:sz w:val="18"/>
                      <w:szCs w:val="18"/>
                      <w:lang w:eastAsia="tr-TR"/>
                    </w:rPr>
                    <w:t> birlikte malların ihracatçı ülkede çıkış işlemleri tamamlanmadan önce Çevre ve Şehircilik Bakanlığına başvurulur.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(3) 3 üncü maddenin üçüncü fıkrasında belirtilen kimyasalların ithalatında Kontrol Belgesi alınabilmesi için;</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a) Kontrol Belgesi formu (Bakanlık kayıtları için gerekli bir nüsha),</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b) Orijinal proforma fatura ve noter tasdikli tercümesi (üzerinde tarih ve numarası, malın menşei, </w:t>
                  </w:r>
                  <w:proofErr w:type="spellStart"/>
                  <w:r w:rsidRPr="00103789">
                    <w:rPr>
                      <w:rFonts w:eastAsia="Times New Roman"/>
                      <w:sz w:val="18"/>
                      <w:szCs w:val="18"/>
                      <w:lang w:eastAsia="tr-TR"/>
                    </w:rPr>
                    <w:t>GTİP’i</w:t>
                  </w:r>
                  <w:proofErr w:type="spellEnd"/>
                  <w:r w:rsidRPr="00103789">
                    <w:rPr>
                      <w:rFonts w:eastAsia="Times New Roman"/>
                      <w:sz w:val="18"/>
                      <w:szCs w:val="18"/>
                      <w:lang w:eastAsia="tr-TR"/>
                    </w:rPr>
                    <w:t>, kilogram cinsinden miktarı, toplam değeri, yetkili isim, ıslak imza ve firma kaşesi bulunması gerekir.),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c) Orijinal analiz belgesi ve noter tasdikli tercümesi (üzerinde proforma fatura tarih ve numarası, madde miktarı, bileşim oranları ve her bir bileşenin saflık değerinin açıkça yazılması ve yetkili isim, ıslak imza ve firma kaşesi bulunması gerekir.),</w:t>
                  </w:r>
                </w:p>
                <w:p w:rsidR="00103789" w:rsidRPr="00103789" w:rsidRDefault="00103789" w:rsidP="00103789">
                  <w:pPr>
                    <w:spacing w:line="240" w:lineRule="atLeast"/>
                    <w:ind w:firstLine="566"/>
                    <w:jc w:val="both"/>
                    <w:rPr>
                      <w:rFonts w:eastAsia="Times New Roman"/>
                      <w:sz w:val="19"/>
                      <w:szCs w:val="19"/>
                      <w:lang w:eastAsia="tr-TR"/>
                    </w:rPr>
                  </w:pPr>
                  <w:proofErr w:type="gramStart"/>
                  <w:r w:rsidRPr="00103789">
                    <w:rPr>
                      <w:rFonts w:eastAsia="Times New Roman"/>
                      <w:sz w:val="18"/>
                      <w:szCs w:val="18"/>
                      <w:lang w:eastAsia="tr-TR"/>
                    </w:rPr>
                    <w:t>ile</w:t>
                  </w:r>
                  <w:proofErr w:type="gramEnd"/>
                  <w:r w:rsidRPr="00103789">
                    <w:rPr>
                      <w:rFonts w:eastAsia="Times New Roman"/>
                      <w:sz w:val="18"/>
                      <w:szCs w:val="18"/>
                      <w:lang w:eastAsia="tr-TR"/>
                    </w:rPr>
                    <w:t> birlikte malların ihracatçı ülkede çıkış işlemleri tamamlanmadan önce Çevre ve Şehircilik Bakanlığına başvurulur.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Belgelerin süresi</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7 –</w:t>
                  </w:r>
                  <w:r w:rsidRPr="00103789">
                    <w:rPr>
                      <w:rFonts w:eastAsia="Times New Roman"/>
                      <w:sz w:val="18"/>
                      <w:szCs w:val="18"/>
                      <w:lang w:eastAsia="tr-TR"/>
                    </w:rPr>
                    <w:t> (1) 3 üncü maddenin ikinci ve üçüncü fıkralarında belirtilen kimyasallar için verilen Kontrol Belgesi, düzenlendiği tarihten takvim yılı sonuna kadar geçerlidir, bu süre değiştirilemez.</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(2) Çevrenin Korunması Yönünden Kontrol Altında Tutulan Kimyasal Madde Servis Amaçlı İthalatçı Kayıt Belgesi ve Çevrenin Korunması Yönünden Kontrol Altında Tutulan Kimyasal Madde Üretim Amaçlı İthalatçı Kayıt Belgesinin geçerlilik süresi üç yıldır.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Kontrol belgesinin iadesi</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8 –</w:t>
                  </w:r>
                  <w:r w:rsidRPr="00103789">
                    <w:rPr>
                      <w:rFonts w:eastAsia="Times New Roman"/>
                      <w:sz w:val="18"/>
                      <w:szCs w:val="18"/>
                      <w:lang w:eastAsia="tr-TR"/>
                    </w:rPr>
                    <w:t> (1) Kontrol Belgesi alan ithalatçılar;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a) Kontrol Belgesinin geçerlilik süresi içerisinde belge kapsamı kimyasalın ithalatının gerçekleştirilememesi halinde 3 üncü maddenin ikinci fıkrasının (a) bendi kapsamında alınan İthal Lisansının ilgili firmanın yetkililerince onaylanmış bir suretini,</w:t>
                  </w:r>
                </w:p>
                <w:p w:rsidR="00103789" w:rsidRPr="00103789" w:rsidRDefault="00103789" w:rsidP="00103789">
                  <w:pPr>
                    <w:spacing w:line="240" w:lineRule="atLeast"/>
                    <w:ind w:firstLine="566"/>
                    <w:jc w:val="both"/>
                    <w:rPr>
                      <w:rFonts w:eastAsia="Times New Roman"/>
                      <w:sz w:val="19"/>
                      <w:szCs w:val="19"/>
                      <w:lang w:eastAsia="tr-TR"/>
                    </w:rPr>
                  </w:pPr>
                  <w:proofErr w:type="gramStart"/>
                  <w:r w:rsidRPr="00103789">
                    <w:rPr>
                      <w:rFonts w:eastAsia="Times New Roman"/>
                      <w:sz w:val="18"/>
                      <w:szCs w:val="18"/>
                      <w:lang w:eastAsia="tr-TR"/>
                    </w:rPr>
                    <w:t>b) Kontrol Belgesinin geçerlilik süresi içerisinde belge kapsamı kimyasalın tamamının veya bir kısmının ithalatının gerçekleşmesi halinde, ihracatçı tarafından verilen faturanın ithalatçı tarafından onaylı bir nüshası, gümrük beyannamesinin usulüne uygun olarak onaylanmış sureti ve 3 üncü maddenin ikinci fıkrasının (a) bendi kapsamında alınan İthal Lisansının ilgili firma yetkililerince onaylanmış bir suretini,</w:t>
                  </w:r>
                  <w:proofErr w:type="gramEnd"/>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Kontrol Belgesinin geçerlilik süresinin bitmesini müteakip otuz gün içerisinde, talep edilen bilgi ve belgelerle birlikte Çevre ve Şehircilik Bakanlığına iletmekle yükümlüdürler. Müteakip Kontrol Belgesi talepleri, yükümlülüklerin tam olarak yerine getirilmesi ve Çevre ve Şehircilik Bakanlığınca uygun görülmesi halinde değerlendirmeye alınır.</w:t>
                  </w:r>
                </w:p>
                <w:p w:rsidR="00103789" w:rsidRDefault="00103789" w:rsidP="00103789">
                  <w:pPr>
                    <w:spacing w:line="240" w:lineRule="atLeast"/>
                    <w:ind w:firstLine="566"/>
                    <w:jc w:val="both"/>
                    <w:rPr>
                      <w:rFonts w:eastAsia="Times New Roman"/>
                      <w:b/>
                      <w:bCs/>
                      <w:sz w:val="18"/>
                      <w:szCs w:val="18"/>
                      <w:lang w:eastAsia="tr-TR"/>
                    </w:rPr>
                  </w:pPr>
                </w:p>
                <w:p w:rsidR="00103789" w:rsidRDefault="00103789" w:rsidP="00103789">
                  <w:pPr>
                    <w:spacing w:line="240" w:lineRule="atLeast"/>
                    <w:ind w:firstLine="566"/>
                    <w:jc w:val="both"/>
                    <w:rPr>
                      <w:rFonts w:eastAsia="Times New Roman"/>
                      <w:b/>
                      <w:bCs/>
                      <w:sz w:val="18"/>
                      <w:szCs w:val="18"/>
                      <w:lang w:eastAsia="tr-TR"/>
                    </w:rPr>
                  </w:pPr>
                </w:p>
                <w:p w:rsidR="00103789" w:rsidRDefault="00103789" w:rsidP="00103789">
                  <w:pPr>
                    <w:spacing w:line="240" w:lineRule="atLeast"/>
                    <w:ind w:firstLine="566"/>
                    <w:jc w:val="both"/>
                    <w:rPr>
                      <w:rFonts w:eastAsia="Times New Roman"/>
                      <w:b/>
                      <w:bCs/>
                      <w:sz w:val="18"/>
                      <w:szCs w:val="18"/>
                      <w:lang w:eastAsia="tr-TR"/>
                    </w:rPr>
                  </w:pP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lastRenderedPageBreak/>
                    <w:t>Gümrük işlemleri</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9 – </w:t>
                  </w:r>
                  <w:r w:rsidRPr="00103789">
                    <w:rPr>
                      <w:rFonts w:eastAsia="Times New Roman"/>
                      <w:sz w:val="18"/>
                      <w:szCs w:val="18"/>
                      <w:lang w:eastAsia="tr-TR"/>
                    </w:rPr>
                    <w:t>(1) 3 üncü maddenin ikinci ve üçüncü fıkralarında belirtilen kimyasalların Serbest Dolaşıma Giriş Rejimi, Dâhilde İşleme Rejimi, Gümrük Kontrolü Altında İşleme Rejimi ve Geçici İthalat Rejimine tabi tutulması halinde, Kontrol Belgesi gümrük beyannamesinin tescili sırasında ilgili gümrük idaresince aranır.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Uygulamaya ilişkin önlemler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10 – </w:t>
                  </w:r>
                  <w:r w:rsidRPr="00103789">
                    <w:rPr>
                      <w:rFonts w:eastAsia="Times New Roman"/>
                      <w:sz w:val="18"/>
                      <w:szCs w:val="18"/>
                      <w:lang w:eastAsia="tr-TR"/>
                    </w:rPr>
                    <w:t>(1) Bu Tebliğde yer alan hususlarda uygulamaya yönelik önlem almaya ve düzenleme yapmaya Ticaret Bakanlığı Ürün Güvenliği ve Denetimi Genel Müdürlüğü yetkilidir.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Yürürlükten kaldırılan tebliğ</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11 –</w:t>
                  </w:r>
                  <w:r w:rsidRPr="00103789">
                    <w:rPr>
                      <w:rFonts w:eastAsia="Times New Roman"/>
                      <w:sz w:val="18"/>
                      <w:szCs w:val="18"/>
                      <w:lang w:eastAsia="tr-TR"/>
                    </w:rPr>
                    <w:t xml:space="preserve"> (1) 30/12/2018 tarihli ve 30641 mükerrer sayılı Resmî </w:t>
                  </w:r>
                  <w:proofErr w:type="spellStart"/>
                  <w:r w:rsidRPr="00103789">
                    <w:rPr>
                      <w:rFonts w:eastAsia="Times New Roman"/>
                      <w:sz w:val="18"/>
                      <w:szCs w:val="18"/>
                      <w:lang w:eastAsia="tr-TR"/>
                    </w:rPr>
                    <w:t>Gazete’de</w:t>
                  </w:r>
                  <w:proofErr w:type="spellEnd"/>
                  <w:r w:rsidRPr="00103789">
                    <w:rPr>
                      <w:rFonts w:eastAsia="Times New Roman"/>
                      <w:sz w:val="18"/>
                      <w:szCs w:val="18"/>
                      <w:lang w:eastAsia="tr-TR"/>
                    </w:rPr>
                    <w:t xml:space="preserve"> yayımlanan Çevrenin Korunması Yönünden Kontrol Altında Tutulan Kimyasalların İthalat Denetimi Tebliği (Ürün Güvenliği ve Denetimi: 2019/6) yürürlükten kaldırılmıştır.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Yürürlük</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12 – </w:t>
                  </w:r>
                  <w:r w:rsidRPr="00103789">
                    <w:rPr>
                      <w:rFonts w:eastAsia="Times New Roman"/>
                      <w:sz w:val="18"/>
                      <w:szCs w:val="18"/>
                      <w:lang w:eastAsia="tr-TR"/>
                    </w:rPr>
                    <w:t>(1) Bu Tebliğ 1/1/2020 tarihinde yürürlüğe girer.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Yürütme</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b/>
                      <w:bCs/>
                      <w:sz w:val="18"/>
                      <w:szCs w:val="18"/>
                      <w:lang w:eastAsia="tr-TR"/>
                    </w:rPr>
                    <w:t>MADDE 13 –</w:t>
                  </w:r>
                  <w:r w:rsidRPr="00103789">
                    <w:rPr>
                      <w:rFonts w:eastAsia="Times New Roman"/>
                      <w:sz w:val="18"/>
                      <w:szCs w:val="18"/>
                      <w:lang w:eastAsia="tr-TR"/>
                    </w:rPr>
                    <w:t> (1) Bu Tebliğ hükümlerini Ticaret Bakanı yürütür.</w:t>
                  </w:r>
                </w:p>
                <w:p w:rsidR="00103789" w:rsidRPr="00103789" w:rsidRDefault="00103789" w:rsidP="00103789">
                  <w:pPr>
                    <w:spacing w:line="240" w:lineRule="atLeast"/>
                    <w:ind w:firstLine="566"/>
                    <w:jc w:val="both"/>
                    <w:rPr>
                      <w:rFonts w:eastAsia="Times New Roman"/>
                      <w:sz w:val="19"/>
                      <w:szCs w:val="19"/>
                      <w:lang w:eastAsia="tr-TR"/>
                    </w:rPr>
                  </w:pPr>
                  <w:r w:rsidRPr="00103789">
                    <w:rPr>
                      <w:rFonts w:eastAsia="Times New Roman"/>
                      <w:sz w:val="18"/>
                      <w:szCs w:val="18"/>
                      <w:lang w:eastAsia="tr-TR"/>
                    </w:rPr>
                    <w:t> </w:t>
                  </w:r>
                </w:p>
                <w:p w:rsidR="00103789" w:rsidRPr="00103789" w:rsidRDefault="00B8525B" w:rsidP="00103789">
                  <w:pPr>
                    <w:spacing w:line="240" w:lineRule="atLeast"/>
                    <w:jc w:val="both"/>
                    <w:rPr>
                      <w:rFonts w:eastAsia="Times New Roman"/>
                      <w:sz w:val="19"/>
                      <w:szCs w:val="19"/>
                      <w:lang w:eastAsia="tr-TR"/>
                    </w:rPr>
                  </w:pPr>
                  <w:hyperlink r:id="rId4" w:history="1">
                    <w:r w:rsidR="00103789" w:rsidRPr="00103789">
                      <w:rPr>
                        <w:rFonts w:eastAsia="Times New Roman"/>
                        <w:b/>
                        <w:bCs/>
                        <w:color w:val="800080"/>
                        <w:sz w:val="18"/>
                        <w:szCs w:val="18"/>
                        <w:u w:val="single"/>
                        <w:lang w:eastAsia="tr-TR"/>
                      </w:rPr>
                      <w:t>Ekleri için tıklayınız</w:t>
                    </w:r>
                  </w:hyperlink>
                </w:p>
                <w:p w:rsidR="00103789" w:rsidRPr="00103789" w:rsidRDefault="00103789" w:rsidP="00103789">
                  <w:pPr>
                    <w:spacing w:before="100" w:beforeAutospacing="1" w:after="100" w:afterAutospacing="1"/>
                    <w:jc w:val="center"/>
                    <w:rPr>
                      <w:rFonts w:eastAsia="Times New Roman"/>
                      <w:lang w:eastAsia="tr-TR"/>
                    </w:rPr>
                  </w:pPr>
                  <w:r w:rsidRPr="00103789">
                    <w:rPr>
                      <w:rFonts w:ascii="Arial" w:eastAsia="Times New Roman" w:hAnsi="Arial" w:cs="Arial"/>
                      <w:b/>
                      <w:bCs/>
                      <w:color w:val="000080"/>
                      <w:sz w:val="18"/>
                      <w:szCs w:val="18"/>
                      <w:lang w:eastAsia="tr-TR"/>
                    </w:rPr>
                    <w:t> </w:t>
                  </w:r>
                </w:p>
              </w:tc>
            </w:tr>
          </w:tbl>
          <w:p w:rsidR="00103789" w:rsidRPr="00103789" w:rsidRDefault="00103789" w:rsidP="00103789">
            <w:pPr>
              <w:rPr>
                <w:rFonts w:eastAsia="Times New Roman"/>
                <w:lang w:eastAsia="tr-TR"/>
              </w:rPr>
            </w:pPr>
          </w:p>
        </w:tc>
        <w:bookmarkStart w:id="0" w:name="_GoBack"/>
        <w:bookmarkEnd w:id="0"/>
      </w:tr>
    </w:tbl>
    <w:p w:rsidR="00103789" w:rsidRPr="00103789" w:rsidRDefault="00103789" w:rsidP="00103789">
      <w:pPr>
        <w:jc w:val="center"/>
        <w:rPr>
          <w:rFonts w:eastAsia="Times New Roman"/>
          <w:color w:val="000000"/>
          <w:sz w:val="27"/>
          <w:szCs w:val="27"/>
          <w:lang w:eastAsia="tr-TR"/>
        </w:rPr>
      </w:pPr>
      <w:r w:rsidRPr="00103789">
        <w:rPr>
          <w:rFonts w:eastAsia="Times New Roman"/>
          <w:color w:val="000000"/>
          <w:sz w:val="27"/>
          <w:szCs w:val="27"/>
          <w:lang w:eastAsia="tr-TR"/>
        </w:rPr>
        <w:lastRenderedPageBreak/>
        <w:t> </w:t>
      </w:r>
    </w:p>
    <w:p w:rsidR="004E6330" w:rsidRDefault="004E6330"/>
    <w:sectPr w:rsidR="004E6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89"/>
    <w:rsid w:val="00103789"/>
    <w:rsid w:val="004E6330"/>
    <w:rsid w:val="00B85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0564E-7674-4342-A9F1-0C134F6F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5B"/>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3789"/>
    <w:pPr>
      <w:spacing w:before="100" w:beforeAutospacing="1" w:after="100" w:afterAutospacing="1"/>
    </w:pPr>
    <w:rPr>
      <w:rFonts w:eastAsia="Times New Roman"/>
      <w:lang w:eastAsia="tr-TR"/>
    </w:rPr>
  </w:style>
  <w:style w:type="paragraph" w:customStyle="1" w:styleId="balk11pt">
    <w:name w:val="balk11pt"/>
    <w:basedOn w:val="Normal"/>
    <w:rsid w:val="00103789"/>
    <w:pPr>
      <w:spacing w:before="100" w:beforeAutospacing="1" w:after="100" w:afterAutospacing="1"/>
    </w:pPr>
    <w:rPr>
      <w:rFonts w:eastAsia="Times New Roman"/>
      <w:lang w:eastAsia="tr-TR"/>
    </w:rPr>
  </w:style>
  <w:style w:type="paragraph" w:customStyle="1" w:styleId="ortabalkbold">
    <w:name w:val="ortabalkbold"/>
    <w:basedOn w:val="Normal"/>
    <w:rsid w:val="00103789"/>
    <w:pPr>
      <w:spacing w:before="100" w:beforeAutospacing="1" w:after="100" w:afterAutospacing="1"/>
    </w:pPr>
    <w:rPr>
      <w:rFonts w:eastAsia="Times New Roman"/>
      <w:lang w:eastAsia="tr-TR"/>
    </w:rPr>
  </w:style>
  <w:style w:type="paragraph" w:customStyle="1" w:styleId="metin">
    <w:name w:val="metin"/>
    <w:basedOn w:val="Normal"/>
    <w:rsid w:val="00103789"/>
    <w:pPr>
      <w:spacing w:before="100" w:beforeAutospacing="1" w:after="100" w:afterAutospacing="1"/>
    </w:pPr>
    <w:rPr>
      <w:rFonts w:eastAsia="Times New Roman"/>
      <w:lang w:eastAsia="tr-TR"/>
    </w:rPr>
  </w:style>
  <w:style w:type="character" w:customStyle="1" w:styleId="grame">
    <w:name w:val="grame"/>
    <w:basedOn w:val="VarsaylanParagrafYazTipi"/>
    <w:rsid w:val="00103789"/>
  </w:style>
  <w:style w:type="character" w:customStyle="1" w:styleId="spelle">
    <w:name w:val="spelle"/>
    <w:basedOn w:val="VarsaylanParagrafYazTipi"/>
    <w:rsid w:val="00103789"/>
  </w:style>
  <w:style w:type="character" w:styleId="Kpr">
    <w:name w:val="Hyperlink"/>
    <w:basedOn w:val="VarsaylanParagrafYazTipi"/>
    <w:uiPriority w:val="99"/>
    <w:semiHidden/>
    <w:unhideWhenUsed/>
    <w:rsid w:val="00103789"/>
    <w:rPr>
      <w:color w:val="0000FF"/>
      <w:u w:val="single"/>
    </w:rPr>
  </w:style>
  <w:style w:type="paragraph" w:customStyle="1" w:styleId="Default">
    <w:name w:val="Default"/>
    <w:rsid w:val="00B8525B"/>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2/20191227M1-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Gökçen Emre</dc:creator>
  <cp:keywords/>
  <dc:description/>
  <cp:lastModifiedBy>Ülkü Füsun Ertürk</cp:lastModifiedBy>
  <cp:revision>2</cp:revision>
  <dcterms:created xsi:type="dcterms:W3CDTF">2020-02-12T11:27:00Z</dcterms:created>
  <dcterms:modified xsi:type="dcterms:W3CDTF">2020-02-13T13:44:00Z</dcterms:modified>
</cp:coreProperties>
</file>