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39836" w14:textId="77777777" w:rsidR="002A7692" w:rsidRPr="00A1545E" w:rsidRDefault="00FE3A6B" w:rsidP="00FE3A6B">
      <w:pPr>
        <w:tabs>
          <w:tab w:val="left" w:pos="4536"/>
        </w:tabs>
        <w:spacing w:after="0"/>
        <w:jc w:val="center"/>
        <w:rPr>
          <w:b/>
          <w:sz w:val="20"/>
        </w:rPr>
      </w:pPr>
      <w:bookmarkStart w:id="0" w:name="_GoBack"/>
      <w:bookmarkEnd w:id="0"/>
      <w:r w:rsidRPr="00A1545E">
        <w:rPr>
          <w:b/>
          <w:sz w:val="20"/>
        </w:rPr>
        <w:t>İLAN</w:t>
      </w:r>
    </w:p>
    <w:p w14:paraId="7563190B" w14:textId="77777777" w:rsidR="00FE3A6B" w:rsidRPr="00A1545E" w:rsidRDefault="00FE3A6B" w:rsidP="00FE3A6B">
      <w:pPr>
        <w:spacing w:after="0"/>
        <w:jc w:val="center"/>
        <w:rPr>
          <w:b/>
          <w:sz w:val="20"/>
        </w:rPr>
      </w:pPr>
      <w:r w:rsidRPr="00A1545E">
        <w:rPr>
          <w:b/>
          <w:sz w:val="20"/>
        </w:rPr>
        <w:t>İSKENDERUN KAYMAKAMLIĞI MİLLİ EMLAK MÜDÜRLÜĞÜNDEN</w:t>
      </w:r>
    </w:p>
    <w:p w14:paraId="75C4BB7F" w14:textId="77777777" w:rsidR="00FE3A6B" w:rsidRPr="00A1545E" w:rsidRDefault="00FE3A6B" w:rsidP="00FE3A6B">
      <w:pPr>
        <w:spacing w:after="0"/>
        <w:jc w:val="center"/>
        <w:rPr>
          <w:b/>
          <w:sz w:val="20"/>
        </w:rPr>
      </w:pPr>
    </w:p>
    <w:p w14:paraId="1759E4C2" w14:textId="77777777" w:rsidR="00FE3A6B" w:rsidRPr="00A1545E" w:rsidRDefault="00703325" w:rsidP="00703325">
      <w:pPr>
        <w:rPr>
          <w:b/>
          <w:sz w:val="20"/>
        </w:rPr>
      </w:pPr>
      <w:r w:rsidRPr="00A1545E">
        <w:rPr>
          <w:b/>
          <w:sz w:val="20"/>
        </w:rPr>
        <w:t>Kiraya Verilecek Taşınmazın</w:t>
      </w:r>
    </w:p>
    <w:tbl>
      <w:tblPr>
        <w:tblStyle w:val="TabloKlavuzu"/>
        <w:tblW w:w="14992" w:type="dxa"/>
        <w:tblLayout w:type="fixed"/>
        <w:tblLook w:val="04A0" w:firstRow="1" w:lastRow="0" w:firstColumn="1" w:lastColumn="0" w:noHBand="0" w:noVBand="1"/>
      </w:tblPr>
      <w:tblGrid>
        <w:gridCol w:w="562"/>
        <w:gridCol w:w="1276"/>
        <w:gridCol w:w="1276"/>
        <w:gridCol w:w="822"/>
        <w:gridCol w:w="737"/>
        <w:gridCol w:w="992"/>
        <w:gridCol w:w="993"/>
        <w:gridCol w:w="850"/>
        <w:gridCol w:w="1134"/>
        <w:gridCol w:w="1701"/>
        <w:gridCol w:w="1418"/>
        <w:gridCol w:w="1417"/>
        <w:gridCol w:w="1134"/>
        <w:gridCol w:w="680"/>
      </w:tblGrid>
      <w:tr w:rsidR="00C95601" w:rsidRPr="00A1545E" w14:paraId="2F10FE60" w14:textId="77777777" w:rsidTr="00D75980">
        <w:tc>
          <w:tcPr>
            <w:tcW w:w="562" w:type="dxa"/>
          </w:tcPr>
          <w:p w14:paraId="5FCFD7A8" w14:textId="77777777" w:rsidR="00E601F6" w:rsidRDefault="00E601F6" w:rsidP="00A1545E">
            <w:pPr>
              <w:jc w:val="center"/>
              <w:rPr>
                <w:b/>
                <w:sz w:val="20"/>
              </w:rPr>
            </w:pPr>
          </w:p>
          <w:p w14:paraId="6EA9B66C" w14:textId="7E21553C" w:rsidR="00C95601" w:rsidRPr="00A1545E" w:rsidRDefault="00C95601" w:rsidP="00A1545E">
            <w:pPr>
              <w:jc w:val="center"/>
              <w:rPr>
                <w:b/>
                <w:sz w:val="20"/>
              </w:rPr>
            </w:pPr>
            <w:r w:rsidRPr="00A1545E">
              <w:rPr>
                <w:b/>
                <w:sz w:val="20"/>
              </w:rPr>
              <w:t>Sıra No</w:t>
            </w:r>
          </w:p>
        </w:tc>
        <w:tc>
          <w:tcPr>
            <w:tcW w:w="1276" w:type="dxa"/>
          </w:tcPr>
          <w:p w14:paraId="0A9480E4" w14:textId="77777777" w:rsidR="00E601F6" w:rsidRDefault="00E601F6" w:rsidP="00A1545E">
            <w:pPr>
              <w:jc w:val="center"/>
              <w:rPr>
                <w:b/>
                <w:sz w:val="20"/>
              </w:rPr>
            </w:pPr>
          </w:p>
          <w:p w14:paraId="7FC8462A" w14:textId="679CEF48" w:rsidR="00C95601" w:rsidRPr="00A1545E" w:rsidRDefault="00C95601" w:rsidP="00A1545E">
            <w:pPr>
              <w:jc w:val="center"/>
              <w:rPr>
                <w:b/>
                <w:sz w:val="20"/>
              </w:rPr>
            </w:pPr>
            <w:r w:rsidRPr="00A1545E">
              <w:rPr>
                <w:b/>
                <w:sz w:val="20"/>
              </w:rPr>
              <w:t>İlçesi</w:t>
            </w:r>
          </w:p>
        </w:tc>
        <w:tc>
          <w:tcPr>
            <w:tcW w:w="1276" w:type="dxa"/>
          </w:tcPr>
          <w:p w14:paraId="31BBFA76" w14:textId="77777777" w:rsidR="00E601F6" w:rsidRDefault="00E601F6" w:rsidP="00A1545E">
            <w:pPr>
              <w:jc w:val="center"/>
              <w:rPr>
                <w:b/>
                <w:sz w:val="20"/>
              </w:rPr>
            </w:pPr>
          </w:p>
          <w:p w14:paraId="4138C00E" w14:textId="4391216C" w:rsidR="00C95601" w:rsidRPr="00A1545E" w:rsidRDefault="00C95601" w:rsidP="00A1545E">
            <w:pPr>
              <w:jc w:val="center"/>
              <w:rPr>
                <w:b/>
                <w:sz w:val="20"/>
              </w:rPr>
            </w:pPr>
            <w:r w:rsidRPr="00A1545E">
              <w:rPr>
                <w:b/>
                <w:sz w:val="20"/>
              </w:rPr>
              <w:t>Köyü/</w:t>
            </w:r>
            <w:proofErr w:type="spellStart"/>
            <w:r w:rsidRPr="00A1545E">
              <w:rPr>
                <w:b/>
                <w:sz w:val="20"/>
              </w:rPr>
              <w:t>Mah</w:t>
            </w:r>
            <w:proofErr w:type="spellEnd"/>
          </w:p>
        </w:tc>
        <w:tc>
          <w:tcPr>
            <w:tcW w:w="822" w:type="dxa"/>
          </w:tcPr>
          <w:p w14:paraId="557C3BBD" w14:textId="77777777" w:rsidR="00E601F6" w:rsidRDefault="00E601F6" w:rsidP="00A1545E">
            <w:pPr>
              <w:jc w:val="center"/>
              <w:rPr>
                <w:b/>
                <w:sz w:val="20"/>
              </w:rPr>
            </w:pPr>
          </w:p>
          <w:p w14:paraId="392CAA3C" w14:textId="13844C9F" w:rsidR="00C95601" w:rsidRPr="00A1545E" w:rsidRDefault="00C95601" w:rsidP="00A1545E">
            <w:pPr>
              <w:jc w:val="center"/>
              <w:rPr>
                <w:b/>
                <w:sz w:val="20"/>
              </w:rPr>
            </w:pPr>
            <w:proofErr w:type="spellStart"/>
            <w:r w:rsidRPr="00A1545E">
              <w:rPr>
                <w:b/>
                <w:sz w:val="20"/>
              </w:rPr>
              <w:t>AdaNo</w:t>
            </w:r>
            <w:proofErr w:type="spellEnd"/>
          </w:p>
        </w:tc>
        <w:tc>
          <w:tcPr>
            <w:tcW w:w="737" w:type="dxa"/>
          </w:tcPr>
          <w:p w14:paraId="71C48303" w14:textId="77777777" w:rsidR="00E601F6" w:rsidRDefault="00E601F6" w:rsidP="00A1545E">
            <w:pPr>
              <w:jc w:val="center"/>
              <w:rPr>
                <w:b/>
                <w:sz w:val="20"/>
              </w:rPr>
            </w:pPr>
          </w:p>
          <w:p w14:paraId="018B8EC7" w14:textId="1A0CA28C" w:rsidR="00C95601" w:rsidRPr="00A1545E" w:rsidRDefault="00C95601" w:rsidP="00A1545E">
            <w:pPr>
              <w:jc w:val="center"/>
              <w:rPr>
                <w:b/>
                <w:sz w:val="20"/>
              </w:rPr>
            </w:pPr>
            <w:r w:rsidRPr="00A1545E">
              <w:rPr>
                <w:b/>
                <w:sz w:val="20"/>
              </w:rPr>
              <w:t>Parsel No</w:t>
            </w:r>
          </w:p>
        </w:tc>
        <w:tc>
          <w:tcPr>
            <w:tcW w:w="992" w:type="dxa"/>
          </w:tcPr>
          <w:p w14:paraId="126DB83D" w14:textId="77777777" w:rsidR="00E601F6" w:rsidRDefault="00E601F6" w:rsidP="00A1545E">
            <w:pPr>
              <w:jc w:val="center"/>
              <w:rPr>
                <w:b/>
                <w:sz w:val="20"/>
              </w:rPr>
            </w:pPr>
          </w:p>
          <w:p w14:paraId="61F106A3" w14:textId="1AE30619" w:rsidR="00C95601" w:rsidRPr="00A1545E" w:rsidRDefault="00C95601" w:rsidP="00A1545E">
            <w:pPr>
              <w:jc w:val="center"/>
              <w:rPr>
                <w:b/>
                <w:sz w:val="20"/>
              </w:rPr>
            </w:pPr>
            <w:r w:rsidRPr="00A1545E">
              <w:rPr>
                <w:b/>
                <w:sz w:val="20"/>
              </w:rPr>
              <w:t>Yüz</w:t>
            </w:r>
          </w:p>
          <w:p w14:paraId="76988AB5" w14:textId="77777777" w:rsidR="00C95601" w:rsidRPr="00A1545E" w:rsidRDefault="00C95601" w:rsidP="00A1545E">
            <w:pPr>
              <w:jc w:val="center"/>
              <w:rPr>
                <w:b/>
                <w:sz w:val="20"/>
              </w:rPr>
            </w:pPr>
            <w:r w:rsidRPr="00A1545E">
              <w:rPr>
                <w:b/>
                <w:sz w:val="20"/>
              </w:rPr>
              <w:t>Ölçüm m²</w:t>
            </w:r>
          </w:p>
        </w:tc>
        <w:tc>
          <w:tcPr>
            <w:tcW w:w="993" w:type="dxa"/>
          </w:tcPr>
          <w:p w14:paraId="720CE599" w14:textId="77777777" w:rsidR="00E601F6" w:rsidRDefault="00E601F6" w:rsidP="00A1545E">
            <w:pPr>
              <w:jc w:val="center"/>
              <w:rPr>
                <w:b/>
                <w:sz w:val="20"/>
              </w:rPr>
            </w:pPr>
          </w:p>
          <w:p w14:paraId="550E31D8" w14:textId="1641B6C2" w:rsidR="00C95601" w:rsidRPr="00A1545E" w:rsidRDefault="005C006B" w:rsidP="00A1545E">
            <w:pPr>
              <w:jc w:val="center"/>
              <w:rPr>
                <w:b/>
                <w:sz w:val="20"/>
              </w:rPr>
            </w:pPr>
            <w:r w:rsidRPr="00A1545E">
              <w:rPr>
                <w:b/>
                <w:sz w:val="20"/>
              </w:rPr>
              <w:t>İmar Durumu</w:t>
            </w:r>
          </w:p>
        </w:tc>
        <w:tc>
          <w:tcPr>
            <w:tcW w:w="850" w:type="dxa"/>
          </w:tcPr>
          <w:p w14:paraId="1C9B217C" w14:textId="77777777" w:rsidR="00C95601" w:rsidRPr="00A1545E" w:rsidRDefault="00C95601" w:rsidP="00A1545E">
            <w:pPr>
              <w:jc w:val="center"/>
              <w:rPr>
                <w:b/>
                <w:sz w:val="20"/>
              </w:rPr>
            </w:pPr>
            <w:r w:rsidRPr="00A1545E">
              <w:rPr>
                <w:b/>
                <w:sz w:val="20"/>
              </w:rPr>
              <w:t xml:space="preserve">Suriye </w:t>
            </w:r>
            <w:proofErr w:type="spellStart"/>
            <w:r w:rsidRPr="00A1545E">
              <w:rPr>
                <w:b/>
                <w:sz w:val="20"/>
              </w:rPr>
              <w:t>Uyr</w:t>
            </w:r>
            <w:proofErr w:type="spellEnd"/>
            <w:r w:rsidRPr="00A1545E">
              <w:rPr>
                <w:b/>
                <w:sz w:val="20"/>
              </w:rPr>
              <w:t>.</w:t>
            </w:r>
          </w:p>
          <w:p w14:paraId="066048C0" w14:textId="77777777" w:rsidR="00C95601" w:rsidRPr="00A1545E" w:rsidRDefault="00C95601" w:rsidP="00A1545E">
            <w:pPr>
              <w:jc w:val="center"/>
              <w:rPr>
                <w:b/>
                <w:sz w:val="20"/>
              </w:rPr>
            </w:pPr>
            <w:r w:rsidRPr="00A1545E">
              <w:rPr>
                <w:b/>
                <w:sz w:val="20"/>
              </w:rPr>
              <w:t>Hissesi</w:t>
            </w:r>
          </w:p>
          <w:p w14:paraId="36D391CB" w14:textId="77777777" w:rsidR="00C95601" w:rsidRPr="00A1545E" w:rsidRDefault="00C95601" w:rsidP="00A1545E">
            <w:pPr>
              <w:tabs>
                <w:tab w:val="left" w:pos="675"/>
              </w:tabs>
              <w:jc w:val="center"/>
              <w:rPr>
                <w:b/>
                <w:sz w:val="20"/>
              </w:rPr>
            </w:pPr>
            <w:r w:rsidRPr="00A1545E">
              <w:rPr>
                <w:b/>
                <w:sz w:val="20"/>
              </w:rPr>
              <w:t>(m</w:t>
            </w:r>
            <w:r w:rsidRPr="00A1545E">
              <w:rPr>
                <w:b/>
                <w:sz w:val="20"/>
                <w:vertAlign w:val="superscript"/>
              </w:rPr>
              <w:t>2</w:t>
            </w:r>
            <w:r w:rsidRPr="00A1545E">
              <w:rPr>
                <w:b/>
                <w:sz w:val="20"/>
              </w:rPr>
              <w:t>)</w:t>
            </w:r>
          </w:p>
        </w:tc>
        <w:tc>
          <w:tcPr>
            <w:tcW w:w="1134" w:type="dxa"/>
          </w:tcPr>
          <w:p w14:paraId="3757C50C" w14:textId="77777777" w:rsidR="00E601F6" w:rsidRDefault="00E601F6" w:rsidP="00A1545E">
            <w:pPr>
              <w:jc w:val="center"/>
              <w:rPr>
                <w:b/>
                <w:sz w:val="20"/>
              </w:rPr>
            </w:pPr>
          </w:p>
          <w:p w14:paraId="6D8CDA61" w14:textId="73D11677" w:rsidR="00C95601" w:rsidRPr="00A1545E" w:rsidRDefault="00C95601" w:rsidP="00A1545E">
            <w:pPr>
              <w:jc w:val="center"/>
              <w:rPr>
                <w:b/>
                <w:sz w:val="20"/>
              </w:rPr>
            </w:pPr>
            <w:r w:rsidRPr="00A1545E">
              <w:rPr>
                <w:b/>
                <w:sz w:val="20"/>
              </w:rPr>
              <w:t>Kiralanacak Alan (m2)</w:t>
            </w:r>
          </w:p>
        </w:tc>
        <w:tc>
          <w:tcPr>
            <w:tcW w:w="1701" w:type="dxa"/>
          </w:tcPr>
          <w:p w14:paraId="56E6F6E3" w14:textId="77777777" w:rsidR="00E601F6" w:rsidRDefault="00E601F6" w:rsidP="00A1545E">
            <w:pPr>
              <w:jc w:val="center"/>
              <w:rPr>
                <w:b/>
                <w:sz w:val="20"/>
              </w:rPr>
            </w:pPr>
          </w:p>
          <w:p w14:paraId="4FA2BFF0" w14:textId="3D2F33E7" w:rsidR="00C95601" w:rsidRPr="00A1545E" w:rsidRDefault="00C95601" w:rsidP="00A1545E">
            <w:pPr>
              <w:jc w:val="center"/>
              <w:rPr>
                <w:b/>
                <w:sz w:val="20"/>
              </w:rPr>
            </w:pPr>
            <w:r w:rsidRPr="00A1545E">
              <w:rPr>
                <w:b/>
                <w:sz w:val="20"/>
              </w:rPr>
              <w:t>Kiralama Amacı</w:t>
            </w:r>
          </w:p>
        </w:tc>
        <w:tc>
          <w:tcPr>
            <w:tcW w:w="1418" w:type="dxa"/>
          </w:tcPr>
          <w:p w14:paraId="3D245EAD" w14:textId="77777777" w:rsidR="00E601F6" w:rsidRDefault="00E601F6" w:rsidP="00A1545E">
            <w:pPr>
              <w:jc w:val="center"/>
              <w:rPr>
                <w:b/>
                <w:sz w:val="20"/>
              </w:rPr>
            </w:pPr>
          </w:p>
          <w:p w14:paraId="31AA280A" w14:textId="759A57BA" w:rsidR="00C95601" w:rsidRPr="00A1545E" w:rsidRDefault="00C95601" w:rsidP="00A1545E">
            <w:pPr>
              <w:jc w:val="center"/>
              <w:rPr>
                <w:b/>
                <w:sz w:val="20"/>
              </w:rPr>
            </w:pPr>
            <w:r w:rsidRPr="00A1545E">
              <w:rPr>
                <w:b/>
                <w:sz w:val="20"/>
              </w:rPr>
              <w:t>Tahmin edilen Bedeli TL</w:t>
            </w:r>
          </w:p>
        </w:tc>
        <w:tc>
          <w:tcPr>
            <w:tcW w:w="1417" w:type="dxa"/>
          </w:tcPr>
          <w:p w14:paraId="67CED6E8" w14:textId="77777777" w:rsidR="00C95601" w:rsidRPr="00A1545E" w:rsidRDefault="00C95601" w:rsidP="00A1545E">
            <w:pPr>
              <w:jc w:val="center"/>
              <w:rPr>
                <w:b/>
                <w:sz w:val="20"/>
              </w:rPr>
            </w:pPr>
            <w:r w:rsidRPr="00A1545E">
              <w:rPr>
                <w:b/>
                <w:sz w:val="20"/>
              </w:rPr>
              <w:t>Geçici Teminat Tutarı TL</w:t>
            </w:r>
          </w:p>
        </w:tc>
        <w:tc>
          <w:tcPr>
            <w:tcW w:w="1134" w:type="dxa"/>
          </w:tcPr>
          <w:p w14:paraId="051762DE" w14:textId="77777777" w:rsidR="00C95601" w:rsidRPr="00A1545E" w:rsidRDefault="00C95601" w:rsidP="00A1545E">
            <w:pPr>
              <w:jc w:val="center"/>
              <w:rPr>
                <w:b/>
                <w:sz w:val="20"/>
              </w:rPr>
            </w:pPr>
            <w:r w:rsidRPr="00A1545E">
              <w:rPr>
                <w:b/>
                <w:sz w:val="20"/>
              </w:rPr>
              <w:t>İhale Tarihi</w:t>
            </w:r>
          </w:p>
        </w:tc>
        <w:tc>
          <w:tcPr>
            <w:tcW w:w="680" w:type="dxa"/>
          </w:tcPr>
          <w:p w14:paraId="6D38974B" w14:textId="77777777" w:rsidR="00C95601" w:rsidRPr="00A1545E" w:rsidRDefault="00C95601" w:rsidP="00A1545E">
            <w:pPr>
              <w:jc w:val="center"/>
              <w:rPr>
                <w:b/>
                <w:sz w:val="20"/>
              </w:rPr>
            </w:pPr>
            <w:r w:rsidRPr="00A1545E">
              <w:rPr>
                <w:b/>
                <w:sz w:val="20"/>
              </w:rPr>
              <w:t>İhale Saati</w:t>
            </w:r>
          </w:p>
        </w:tc>
      </w:tr>
      <w:tr w:rsidR="000D3973" w:rsidRPr="00A1545E" w14:paraId="2C5AC4AA" w14:textId="77777777" w:rsidTr="00D75980">
        <w:tc>
          <w:tcPr>
            <w:tcW w:w="562" w:type="dxa"/>
          </w:tcPr>
          <w:p w14:paraId="6C738CA4" w14:textId="77777777" w:rsidR="00E601F6" w:rsidRDefault="00E601F6" w:rsidP="00A1545E">
            <w:pPr>
              <w:jc w:val="center"/>
              <w:rPr>
                <w:b/>
                <w:sz w:val="20"/>
              </w:rPr>
            </w:pPr>
          </w:p>
          <w:p w14:paraId="39FB7288" w14:textId="523C4017" w:rsidR="00453D89" w:rsidRPr="00A1545E" w:rsidRDefault="00453D89" w:rsidP="00A1545E">
            <w:pPr>
              <w:jc w:val="center"/>
              <w:rPr>
                <w:b/>
                <w:sz w:val="20"/>
              </w:rPr>
            </w:pPr>
            <w:r w:rsidRPr="00A1545E">
              <w:rPr>
                <w:b/>
                <w:sz w:val="20"/>
              </w:rPr>
              <w:t>1</w:t>
            </w:r>
          </w:p>
        </w:tc>
        <w:tc>
          <w:tcPr>
            <w:tcW w:w="1276" w:type="dxa"/>
          </w:tcPr>
          <w:p w14:paraId="31986B18" w14:textId="77777777" w:rsidR="00E601F6" w:rsidRDefault="00E601F6" w:rsidP="00E601F6">
            <w:pPr>
              <w:jc w:val="center"/>
              <w:rPr>
                <w:sz w:val="20"/>
              </w:rPr>
            </w:pPr>
          </w:p>
          <w:p w14:paraId="7E659415" w14:textId="169562F6" w:rsidR="00453D89" w:rsidRPr="00A1545E" w:rsidRDefault="00453D89" w:rsidP="00E601F6">
            <w:pPr>
              <w:jc w:val="center"/>
              <w:rPr>
                <w:sz w:val="20"/>
              </w:rPr>
            </w:pPr>
            <w:r w:rsidRPr="00A1545E">
              <w:rPr>
                <w:sz w:val="20"/>
              </w:rPr>
              <w:t>İskenderun</w:t>
            </w:r>
            <w:r w:rsidR="009A749A" w:rsidRPr="00A1545E">
              <w:rPr>
                <w:sz w:val="20"/>
              </w:rPr>
              <w:t xml:space="preserve"> </w:t>
            </w:r>
          </w:p>
        </w:tc>
        <w:tc>
          <w:tcPr>
            <w:tcW w:w="1276" w:type="dxa"/>
          </w:tcPr>
          <w:p w14:paraId="2DFA8964" w14:textId="77777777" w:rsidR="00E601F6" w:rsidRDefault="00E601F6" w:rsidP="00E601F6">
            <w:pPr>
              <w:jc w:val="center"/>
              <w:rPr>
                <w:sz w:val="20"/>
              </w:rPr>
            </w:pPr>
          </w:p>
          <w:p w14:paraId="19EEF12D" w14:textId="7C023AA6" w:rsidR="00453D89" w:rsidRPr="00A1545E" w:rsidRDefault="00C95601" w:rsidP="00E601F6">
            <w:pPr>
              <w:jc w:val="center"/>
              <w:rPr>
                <w:sz w:val="20"/>
              </w:rPr>
            </w:pPr>
            <w:proofErr w:type="spellStart"/>
            <w:r w:rsidRPr="00A1545E">
              <w:rPr>
                <w:sz w:val="20"/>
              </w:rPr>
              <w:t>Frenkçiftliği</w:t>
            </w:r>
            <w:proofErr w:type="spellEnd"/>
            <w:r w:rsidR="009A749A" w:rsidRPr="00A1545E">
              <w:rPr>
                <w:sz w:val="20"/>
              </w:rPr>
              <w:t xml:space="preserve"> </w:t>
            </w:r>
          </w:p>
        </w:tc>
        <w:tc>
          <w:tcPr>
            <w:tcW w:w="822" w:type="dxa"/>
          </w:tcPr>
          <w:p w14:paraId="59CC6076" w14:textId="77777777" w:rsidR="00E601F6" w:rsidRDefault="00E601F6" w:rsidP="00E601F6">
            <w:pPr>
              <w:jc w:val="center"/>
              <w:rPr>
                <w:sz w:val="20"/>
              </w:rPr>
            </w:pPr>
          </w:p>
          <w:p w14:paraId="7EA71573" w14:textId="7F75806A" w:rsidR="00453D89" w:rsidRPr="00A1545E" w:rsidRDefault="00453D89" w:rsidP="00E601F6">
            <w:pPr>
              <w:jc w:val="center"/>
              <w:rPr>
                <w:sz w:val="20"/>
              </w:rPr>
            </w:pPr>
            <w:r w:rsidRPr="00A1545E">
              <w:rPr>
                <w:sz w:val="20"/>
              </w:rPr>
              <w:t>1</w:t>
            </w:r>
            <w:r w:rsidR="00C95601" w:rsidRPr="00A1545E">
              <w:rPr>
                <w:sz w:val="20"/>
              </w:rPr>
              <w:t>734</w:t>
            </w:r>
          </w:p>
        </w:tc>
        <w:tc>
          <w:tcPr>
            <w:tcW w:w="737" w:type="dxa"/>
          </w:tcPr>
          <w:p w14:paraId="03BAE2ED" w14:textId="77777777" w:rsidR="00E601F6" w:rsidRDefault="00E601F6" w:rsidP="00E601F6">
            <w:pPr>
              <w:jc w:val="center"/>
              <w:rPr>
                <w:sz w:val="20"/>
              </w:rPr>
            </w:pPr>
          </w:p>
          <w:p w14:paraId="6AEECF44" w14:textId="109D75BF" w:rsidR="00453D89" w:rsidRPr="00A1545E" w:rsidRDefault="00C95601" w:rsidP="00E601F6">
            <w:pPr>
              <w:jc w:val="center"/>
              <w:rPr>
                <w:sz w:val="20"/>
              </w:rPr>
            </w:pPr>
            <w:r w:rsidRPr="00A1545E">
              <w:rPr>
                <w:sz w:val="20"/>
              </w:rPr>
              <w:t>19</w:t>
            </w:r>
          </w:p>
        </w:tc>
        <w:tc>
          <w:tcPr>
            <w:tcW w:w="992" w:type="dxa"/>
          </w:tcPr>
          <w:p w14:paraId="2A1B326B" w14:textId="77777777" w:rsidR="00E601F6" w:rsidRDefault="00E601F6" w:rsidP="00E601F6">
            <w:pPr>
              <w:jc w:val="center"/>
              <w:rPr>
                <w:sz w:val="20"/>
              </w:rPr>
            </w:pPr>
          </w:p>
          <w:p w14:paraId="66925285" w14:textId="33A05CF7" w:rsidR="00453D89" w:rsidRPr="00A1545E" w:rsidRDefault="00C95601" w:rsidP="00E601F6">
            <w:pPr>
              <w:jc w:val="center"/>
              <w:rPr>
                <w:sz w:val="20"/>
              </w:rPr>
            </w:pPr>
            <w:r w:rsidRPr="00A1545E">
              <w:rPr>
                <w:sz w:val="20"/>
              </w:rPr>
              <w:t>407,97</w:t>
            </w:r>
          </w:p>
        </w:tc>
        <w:tc>
          <w:tcPr>
            <w:tcW w:w="993" w:type="dxa"/>
          </w:tcPr>
          <w:p w14:paraId="2D824A4B" w14:textId="77777777" w:rsidR="00E601F6" w:rsidRDefault="00E601F6" w:rsidP="00E601F6">
            <w:pPr>
              <w:jc w:val="center"/>
              <w:rPr>
                <w:sz w:val="20"/>
              </w:rPr>
            </w:pPr>
          </w:p>
          <w:p w14:paraId="1674AB09" w14:textId="7069FFAC" w:rsidR="00453D89" w:rsidRPr="00A1545E" w:rsidRDefault="005C006B" w:rsidP="00E601F6">
            <w:pPr>
              <w:jc w:val="center"/>
              <w:rPr>
                <w:sz w:val="20"/>
              </w:rPr>
            </w:pPr>
            <w:r w:rsidRPr="00A1545E">
              <w:rPr>
                <w:sz w:val="20"/>
              </w:rPr>
              <w:t>Konut Alanı</w:t>
            </w:r>
          </w:p>
        </w:tc>
        <w:tc>
          <w:tcPr>
            <w:tcW w:w="850" w:type="dxa"/>
          </w:tcPr>
          <w:p w14:paraId="265127E0" w14:textId="77777777" w:rsidR="00E601F6" w:rsidRDefault="00E601F6" w:rsidP="00E601F6">
            <w:pPr>
              <w:jc w:val="center"/>
              <w:rPr>
                <w:sz w:val="20"/>
              </w:rPr>
            </w:pPr>
          </w:p>
          <w:p w14:paraId="14D22F45" w14:textId="7A68ECCB" w:rsidR="00453D89" w:rsidRPr="00A1545E" w:rsidRDefault="00C95601" w:rsidP="00E601F6">
            <w:pPr>
              <w:jc w:val="center"/>
              <w:rPr>
                <w:sz w:val="20"/>
              </w:rPr>
            </w:pPr>
            <w:r w:rsidRPr="00A1545E">
              <w:rPr>
                <w:sz w:val="20"/>
              </w:rPr>
              <w:t>Tam</w:t>
            </w:r>
          </w:p>
        </w:tc>
        <w:tc>
          <w:tcPr>
            <w:tcW w:w="1134" w:type="dxa"/>
          </w:tcPr>
          <w:p w14:paraId="7517A784" w14:textId="77777777" w:rsidR="00E601F6" w:rsidRDefault="00E601F6" w:rsidP="00E601F6">
            <w:pPr>
              <w:jc w:val="center"/>
              <w:rPr>
                <w:sz w:val="20"/>
              </w:rPr>
            </w:pPr>
          </w:p>
          <w:p w14:paraId="5E6C29FB" w14:textId="1273873B" w:rsidR="00453D89" w:rsidRPr="00A1545E" w:rsidRDefault="00C95601" w:rsidP="00E601F6">
            <w:pPr>
              <w:jc w:val="center"/>
              <w:rPr>
                <w:sz w:val="20"/>
              </w:rPr>
            </w:pPr>
            <w:r w:rsidRPr="00A1545E">
              <w:rPr>
                <w:sz w:val="20"/>
              </w:rPr>
              <w:t>407,97</w:t>
            </w:r>
            <w:r w:rsidR="00904B41" w:rsidRPr="00A1545E">
              <w:rPr>
                <w:sz w:val="20"/>
              </w:rPr>
              <w:t xml:space="preserve"> m²</w:t>
            </w:r>
          </w:p>
        </w:tc>
        <w:tc>
          <w:tcPr>
            <w:tcW w:w="1701" w:type="dxa"/>
          </w:tcPr>
          <w:p w14:paraId="769359B2" w14:textId="77777777" w:rsidR="00453D89" w:rsidRPr="00A1545E" w:rsidRDefault="00A1545E" w:rsidP="00E601F6">
            <w:pPr>
              <w:jc w:val="center"/>
              <w:rPr>
                <w:sz w:val="20"/>
              </w:rPr>
            </w:pPr>
            <w:r w:rsidRPr="00A1545E">
              <w:rPr>
                <w:sz w:val="18"/>
              </w:rPr>
              <w:t>T</w:t>
            </w:r>
            <w:r w:rsidR="00A2766F" w:rsidRPr="00A1545E">
              <w:rPr>
                <w:sz w:val="18"/>
              </w:rPr>
              <w:t>akılıp sökülebilir/portatif malzemeler kullanılmak suretiyle</w:t>
            </w:r>
            <w:r w:rsidR="005C006B" w:rsidRPr="00A1545E">
              <w:rPr>
                <w:sz w:val="18"/>
              </w:rPr>
              <w:t xml:space="preserve"> sabit olmayan “ticari amaçlı işyeri </w:t>
            </w:r>
            <w:proofErr w:type="gramStart"/>
            <w:r w:rsidR="005C006B" w:rsidRPr="00A1545E">
              <w:rPr>
                <w:sz w:val="18"/>
              </w:rPr>
              <w:t>yapılması“</w:t>
            </w:r>
            <w:proofErr w:type="gramEnd"/>
          </w:p>
        </w:tc>
        <w:tc>
          <w:tcPr>
            <w:tcW w:w="1418" w:type="dxa"/>
          </w:tcPr>
          <w:p w14:paraId="4F807A32" w14:textId="77777777" w:rsidR="00E601F6" w:rsidRDefault="00E601F6" w:rsidP="00E601F6">
            <w:pPr>
              <w:jc w:val="center"/>
              <w:rPr>
                <w:sz w:val="20"/>
              </w:rPr>
            </w:pPr>
          </w:p>
          <w:p w14:paraId="0DE507DD" w14:textId="27825EED" w:rsidR="00453D89" w:rsidRPr="00A1545E" w:rsidRDefault="00C95601" w:rsidP="00E601F6">
            <w:pPr>
              <w:jc w:val="center"/>
              <w:rPr>
                <w:sz w:val="20"/>
              </w:rPr>
            </w:pPr>
            <w:r w:rsidRPr="00A1545E">
              <w:rPr>
                <w:sz w:val="20"/>
              </w:rPr>
              <w:t>407.970,00 TL</w:t>
            </w:r>
          </w:p>
        </w:tc>
        <w:tc>
          <w:tcPr>
            <w:tcW w:w="1417" w:type="dxa"/>
          </w:tcPr>
          <w:p w14:paraId="43728E86" w14:textId="77777777" w:rsidR="00E601F6" w:rsidRDefault="00E601F6" w:rsidP="00E601F6">
            <w:pPr>
              <w:jc w:val="center"/>
              <w:rPr>
                <w:sz w:val="20"/>
              </w:rPr>
            </w:pPr>
          </w:p>
          <w:p w14:paraId="266B690D" w14:textId="0EDCB0AD" w:rsidR="00453D89" w:rsidRPr="00A1545E" w:rsidRDefault="00C95601" w:rsidP="00E601F6">
            <w:pPr>
              <w:jc w:val="center"/>
              <w:rPr>
                <w:sz w:val="20"/>
              </w:rPr>
            </w:pPr>
            <w:r w:rsidRPr="00A1545E">
              <w:rPr>
                <w:sz w:val="20"/>
              </w:rPr>
              <w:t>122.391,00</w:t>
            </w:r>
            <w:r w:rsidR="00D5340D">
              <w:rPr>
                <w:sz w:val="20"/>
              </w:rPr>
              <w:t xml:space="preserve"> TL</w:t>
            </w:r>
          </w:p>
        </w:tc>
        <w:tc>
          <w:tcPr>
            <w:tcW w:w="1134" w:type="dxa"/>
          </w:tcPr>
          <w:p w14:paraId="55A837AA" w14:textId="77777777" w:rsidR="00E601F6" w:rsidRDefault="00E601F6" w:rsidP="00E601F6">
            <w:pPr>
              <w:jc w:val="center"/>
              <w:rPr>
                <w:sz w:val="20"/>
              </w:rPr>
            </w:pPr>
          </w:p>
          <w:p w14:paraId="01A9E14E" w14:textId="1CD294EE" w:rsidR="00453D89" w:rsidRPr="00A1545E" w:rsidRDefault="00554E68" w:rsidP="00E601F6">
            <w:pPr>
              <w:jc w:val="center"/>
              <w:rPr>
                <w:sz w:val="20"/>
              </w:rPr>
            </w:pPr>
            <w:r w:rsidRPr="00A1545E">
              <w:rPr>
                <w:sz w:val="20"/>
              </w:rPr>
              <w:t>04.02</w:t>
            </w:r>
            <w:r w:rsidR="00C95601" w:rsidRPr="00A1545E">
              <w:rPr>
                <w:sz w:val="20"/>
              </w:rPr>
              <w:t>.202</w:t>
            </w:r>
            <w:r w:rsidR="00A2766F" w:rsidRPr="00A1545E">
              <w:rPr>
                <w:sz w:val="20"/>
              </w:rPr>
              <w:t>5</w:t>
            </w:r>
          </w:p>
        </w:tc>
        <w:tc>
          <w:tcPr>
            <w:tcW w:w="680" w:type="dxa"/>
          </w:tcPr>
          <w:p w14:paraId="25B9569B" w14:textId="77777777" w:rsidR="00E601F6" w:rsidRDefault="00E601F6" w:rsidP="00E601F6">
            <w:pPr>
              <w:jc w:val="center"/>
              <w:rPr>
                <w:sz w:val="20"/>
              </w:rPr>
            </w:pPr>
          </w:p>
          <w:p w14:paraId="6D352F0C" w14:textId="316C605B" w:rsidR="00453D89" w:rsidRPr="00A1545E" w:rsidRDefault="00C95601" w:rsidP="00E601F6">
            <w:pPr>
              <w:jc w:val="center"/>
              <w:rPr>
                <w:sz w:val="20"/>
              </w:rPr>
            </w:pPr>
            <w:r w:rsidRPr="00A1545E">
              <w:rPr>
                <w:sz w:val="20"/>
              </w:rPr>
              <w:t>10:00</w:t>
            </w:r>
          </w:p>
        </w:tc>
      </w:tr>
    </w:tbl>
    <w:p w14:paraId="313782F4" w14:textId="77777777" w:rsidR="00703325" w:rsidRPr="00A1545E" w:rsidRDefault="00703325" w:rsidP="00A1545E">
      <w:pPr>
        <w:jc w:val="center"/>
        <w:rPr>
          <w:sz w:val="20"/>
        </w:rPr>
      </w:pPr>
    </w:p>
    <w:p w14:paraId="39A79246" w14:textId="2C36D56E" w:rsidR="009855C5" w:rsidRPr="00A1545E" w:rsidRDefault="000A0FD4" w:rsidP="00843991">
      <w:pPr>
        <w:pStyle w:val="ListeParagraf"/>
        <w:numPr>
          <w:ilvl w:val="0"/>
          <w:numId w:val="1"/>
        </w:numPr>
        <w:jc w:val="both"/>
        <w:rPr>
          <w:sz w:val="20"/>
        </w:rPr>
      </w:pPr>
      <w:r w:rsidRPr="00A1545E">
        <w:rPr>
          <w:sz w:val="20"/>
        </w:rPr>
        <w:t xml:space="preserve">Yukarıda özellikleri ve İhale bilgileri belirtilen mülkiyeti </w:t>
      </w:r>
      <w:r w:rsidR="00843991" w:rsidRPr="00A1545E">
        <w:rPr>
          <w:sz w:val="20"/>
        </w:rPr>
        <w:t xml:space="preserve">Suriye uyruklu şahsa ait </w:t>
      </w:r>
      <w:r w:rsidRPr="00A1545E">
        <w:rPr>
          <w:sz w:val="20"/>
        </w:rPr>
        <w:t>taşınmaz</w:t>
      </w:r>
      <w:r w:rsidR="00843991" w:rsidRPr="00A1545E">
        <w:rPr>
          <w:sz w:val="20"/>
        </w:rPr>
        <w:t>,</w:t>
      </w:r>
      <w:r w:rsidRPr="00A1545E">
        <w:rPr>
          <w:sz w:val="20"/>
        </w:rPr>
        <w:t xml:space="preserve"> 2886 Sayılı </w:t>
      </w:r>
      <w:r w:rsidR="00E601F6" w:rsidRPr="00A1545E">
        <w:rPr>
          <w:sz w:val="20"/>
        </w:rPr>
        <w:t>Devlet İhale Kanunu’nun</w:t>
      </w:r>
      <w:r w:rsidRPr="00A1545E">
        <w:rPr>
          <w:sz w:val="20"/>
        </w:rPr>
        <w:t xml:space="preserve"> 45.maddesine </w:t>
      </w:r>
      <w:r w:rsidR="00843991" w:rsidRPr="00A1545E">
        <w:rPr>
          <w:sz w:val="20"/>
        </w:rPr>
        <w:t xml:space="preserve">göre açık teklif usulü </w:t>
      </w:r>
      <w:r w:rsidR="00A82647" w:rsidRPr="00A1545E">
        <w:rPr>
          <w:sz w:val="20"/>
        </w:rPr>
        <w:t xml:space="preserve">kiralanması yapılmak üzere ihaleye çıkartılmıştır. Kiraya çıkartılan </w:t>
      </w:r>
      <w:r w:rsidR="00843991" w:rsidRPr="00A1545E">
        <w:rPr>
          <w:sz w:val="20"/>
        </w:rPr>
        <w:t xml:space="preserve">taşınmazlar </w:t>
      </w:r>
      <w:r w:rsidR="00C95601" w:rsidRPr="00A1545E">
        <w:rPr>
          <w:sz w:val="20"/>
        </w:rPr>
        <w:t>3</w:t>
      </w:r>
      <w:r w:rsidR="00843991" w:rsidRPr="00A1545E">
        <w:rPr>
          <w:sz w:val="20"/>
        </w:rPr>
        <w:t xml:space="preserve"> (</w:t>
      </w:r>
      <w:r w:rsidR="00C95601" w:rsidRPr="00A1545E">
        <w:rPr>
          <w:sz w:val="20"/>
        </w:rPr>
        <w:t>üç</w:t>
      </w:r>
      <w:r w:rsidR="00843991" w:rsidRPr="00A1545E">
        <w:rPr>
          <w:sz w:val="20"/>
        </w:rPr>
        <w:t>) yıl süreyle kiralanacaktır</w:t>
      </w:r>
    </w:p>
    <w:p w14:paraId="6CA353C7" w14:textId="77777777" w:rsidR="00FA100E" w:rsidRPr="00A1545E" w:rsidRDefault="00FA100E" w:rsidP="00AA25E7">
      <w:pPr>
        <w:pStyle w:val="ListeParagraf"/>
        <w:numPr>
          <w:ilvl w:val="0"/>
          <w:numId w:val="1"/>
        </w:numPr>
        <w:jc w:val="both"/>
        <w:rPr>
          <w:sz w:val="20"/>
        </w:rPr>
      </w:pPr>
      <w:r w:rsidRPr="00A1545E">
        <w:rPr>
          <w:sz w:val="20"/>
        </w:rPr>
        <w:t>İhale İskenderun Milli Emlak Müdürlüğü Makam Odasında toplanacak komisyon huzurunda yukarıda belirtilen tarihte yapılacaktır.</w:t>
      </w:r>
    </w:p>
    <w:p w14:paraId="50D1FD04" w14:textId="77777777" w:rsidR="00FA100E" w:rsidRPr="00A1545E" w:rsidRDefault="00FA100E" w:rsidP="00AA25E7">
      <w:pPr>
        <w:pStyle w:val="ListeParagraf"/>
        <w:numPr>
          <w:ilvl w:val="0"/>
          <w:numId w:val="1"/>
        </w:numPr>
        <w:jc w:val="both"/>
        <w:rPr>
          <w:sz w:val="20"/>
        </w:rPr>
      </w:pPr>
      <w:r w:rsidRPr="00A1545E">
        <w:rPr>
          <w:sz w:val="20"/>
        </w:rPr>
        <w:t>Komisyon İhaleyi yapıp yapmamakta serbesttir.</w:t>
      </w:r>
    </w:p>
    <w:p w14:paraId="22E468E2" w14:textId="77777777" w:rsidR="00FA100E" w:rsidRPr="00A1545E" w:rsidRDefault="00FA100E" w:rsidP="00AA25E7">
      <w:pPr>
        <w:pStyle w:val="ListeParagraf"/>
        <w:numPr>
          <w:ilvl w:val="0"/>
          <w:numId w:val="1"/>
        </w:numPr>
        <w:jc w:val="both"/>
        <w:rPr>
          <w:sz w:val="20"/>
        </w:rPr>
      </w:pPr>
      <w:r w:rsidRPr="00A1545E">
        <w:rPr>
          <w:sz w:val="20"/>
        </w:rPr>
        <w:t>Şartname ve ekleri mesai saatleri içerisinde İskenderun Milli Emlak Müdürlüğünde bedelsiz görülebilir.</w:t>
      </w:r>
    </w:p>
    <w:p w14:paraId="2F986531" w14:textId="77777777" w:rsidR="00FA100E" w:rsidRPr="00A1545E" w:rsidRDefault="005C7063" w:rsidP="00AA25E7">
      <w:pPr>
        <w:pStyle w:val="ListeParagraf"/>
        <w:numPr>
          <w:ilvl w:val="0"/>
          <w:numId w:val="1"/>
        </w:numPr>
        <w:jc w:val="both"/>
        <w:rPr>
          <w:sz w:val="20"/>
        </w:rPr>
      </w:pPr>
      <w:r w:rsidRPr="00A1545E">
        <w:rPr>
          <w:sz w:val="20"/>
        </w:rPr>
        <w:t>İstekliler şartnamelerde yazılı belgeleri eksiksiz vermek ve Türkiye’de tebligat için adres göstermek zorundadır.</w:t>
      </w:r>
      <w:r w:rsidR="00A2766F" w:rsidRPr="00A1545E">
        <w:rPr>
          <w:sz w:val="20"/>
        </w:rPr>
        <w:t xml:space="preserve"> </w:t>
      </w:r>
      <w:r w:rsidR="00FA100E" w:rsidRPr="00A1545E">
        <w:rPr>
          <w:sz w:val="20"/>
        </w:rPr>
        <w:t>İhaleye iştirak etmek isteyenlerin geçici teminat</w:t>
      </w:r>
      <w:r w:rsidR="00B17FE4" w:rsidRPr="00A1545E">
        <w:rPr>
          <w:sz w:val="20"/>
        </w:rPr>
        <w:t xml:space="preserve"> tutarını </w:t>
      </w:r>
      <w:proofErr w:type="spellStart"/>
      <w:r w:rsidR="00B17FE4" w:rsidRPr="00A1545E">
        <w:rPr>
          <w:sz w:val="20"/>
        </w:rPr>
        <w:t>Malmüdürlüğü</w:t>
      </w:r>
      <w:proofErr w:type="spellEnd"/>
      <w:r w:rsidR="00B17FE4" w:rsidRPr="00A1545E">
        <w:rPr>
          <w:sz w:val="20"/>
        </w:rPr>
        <w:t xml:space="preserve"> veznesine yatırdıklarına dair </w:t>
      </w:r>
      <w:r w:rsidR="00FA100E" w:rsidRPr="00A1545E">
        <w:rPr>
          <w:sz w:val="20"/>
        </w:rPr>
        <w:t>m</w:t>
      </w:r>
      <w:r w:rsidR="00B17FE4" w:rsidRPr="00A1545E">
        <w:rPr>
          <w:sz w:val="20"/>
        </w:rPr>
        <w:t>akbuzu</w:t>
      </w:r>
      <w:r w:rsidR="00FA100E" w:rsidRPr="00A1545E">
        <w:rPr>
          <w:sz w:val="20"/>
        </w:rPr>
        <w:t xml:space="preserve"> veya 2886 sayılı Kanuna göre (mevduat veya katılım bankalarından alacakları) süresiz geçici teminat mektubu (her teminat mektubunda</w:t>
      </w:r>
      <w:r w:rsidR="003F756A" w:rsidRPr="00A1545E">
        <w:rPr>
          <w:sz w:val="20"/>
        </w:rPr>
        <w:t xml:space="preserve"> ihale tarihinin ve hangi taşınmaz ihalesi için verildiğini içerir (mahalle,</w:t>
      </w:r>
      <w:r w:rsidR="002709E8" w:rsidRPr="00A1545E">
        <w:rPr>
          <w:sz w:val="20"/>
        </w:rPr>
        <w:t xml:space="preserve"> </w:t>
      </w:r>
      <w:r w:rsidR="003F756A" w:rsidRPr="00A1545E">
        <w:rPr>
          <w:sz w:val="20"/>
        </w:rPr>
        <w:t>köy,</w:t>
      </w:r>
      <w:r w:rsidR="002709E8" w:rsidRPr="00A1545E">
        <w:rPr>
          <w:sz w:val="20"/>
        </w:rPr>
        <w:t xml:space="preserve"> </w:t>
      </w:r>
      <w:r w:rsidR="003F756A" w:rsidRPr="00A1545E">
        <w:rPr>
          <w:sz w:val="20"/>
        </w:rPr>
        <w:t>ada,</w:t>
      </w:r>
      <w:r w:rsidR="002709E8" w:rsidRPr="00A1545E">
        <w:rPr>
          <w:sz w:val="20"/>
        </w:rPr>
        <w:t xml:space="preserve"> </w:t>
      </w:r>
      <w:r w:rsidR="00B17FE4" w:rsidRPr="00A1545E">
        <w:rPr>
          <w:sz w:val="20"/>
        </w:rPr>
        <w:t>parsel numarası</w:t>
      </w:r>
      <w:r w:rsidR="003F756A" w:rsidRPr="00A1545E">
        <w:rPr>
          <w:sz w:val="20"/>
        </w:rPr>
        <w:t xml:space="preserve"> gibi bilgilerin ve ilgili banka şubesince verilen teminat mektupları toplamı ile aynı şubenin limitlerinin de yazılması zorunludur.) İkametgah ilmühaberi,</w:t>
      </w:r>
      <w:r w:rsidR="002709E8" w:rsidRPr="00A1545E">
        <w:rPr>
          <w:sz w:val="20"/>
        </w:rPr>
        <w:t xml:space="preserve"> </w:t>
      </w:r>
      <w:r w:rsidR="003F756A" w:rsidRPr="00A1545E">
        <w:rPr>
          <w:sz w:val="20"/>
        </w:rPr>
        <w:t>nüfus cüzdan örneği,</w:t>
      </w:r>
      <w:r w:rsidR="002709E8" w:rsidRPr="00A1545E">
        <w:rPr>
          <w:sz w:val="20"/>
        </w:rPr>
        <w:t xml:space="preserve"> </w:t>
      </w:r>
      <w:r w:rsidR="003F756A" w:rsidRPr="00A1545E">
        <w:rPr>
          <w:sz w:val="20"/>
        </w:rPr>
        <w:t>T</w:t>
      </w:r>
      <w:r w:rsidR="002709E8" w:rsidRPr="00A1545E">
        <w:rPr>
          <w:sz w:val="20"/>
        </w:rPr>
        <w:t>C</w:t>
      </w:r>
      <w:r w:rsidR="003F756A" w:rsidRPr="00A1545E">
        <w:rPr>
          <w:sz w:val="20"/>
        </w:rPr>
        <w:t xml:space="preserve"> Kimlik Numarası,</w:t>
      </w:r>
      <w:r w:rsidR="002709E8" w:rsidRPr="00A1545E">
        <w:rPr>
          <w:sz w:val="20"/>
        </w:rPr>
        <w:t xml:space="preserve"> </w:t>
      </w:r>
      <w:r w:rsidR="003F756A" w:rsidRPr="00A1545E">
        <w:rPr>
          <w:sz w:val="20"/>
        </w:rPr>
        <w:t xml:space="preserve">özel kişiler adına vekaleten ihaleye giren kişilerden noter </w:t>
      </w:r>
      <w:r w:rsidR="002709E8" w:rsidRPr="00A1545E">
        <w:rPr>
          <w:sz w:val="20"/>
        </w:rPr>
        <w:t>tasdikli</w:t>
      </w:r>
      <w:r w:rsidR="003F756A" w:rsidRPr="00A1545E">
        <w:rPr>
          <w:sz w:val="20"/>
        </w:rPr>
        <w:t xml:space="preserve"> </w:t>
      </w:r>
      <w:r w:rsidR="002709E8" w:rsidRPr="00A1545E">
        <w:rPr>
          <w:sz w:val="20"/>
        </w:rPr>
        <w:t>vekâletname</w:t>
      </w:r>
      <w:r w:rsidR="003F756A" w:rsidRPr="00A1545E">
        <w:rPr>
          <w:sz w:val="20"/>
        </w:rPr>
        <w:t xml:space="preserve"> tüzel kişilerde siciline kayıtlı bulunduğu ticaret veya sanayi odasından yahut benzeri mesleki kuruluşlardan 20</w:t>
      </w:r>
      <w:r w:rsidRPr="00A1545E">
        <w:rPr>
          <w:sz w:val="20"/>
        </w:rPr>
        <w:t>2</w:t>
      </w:r>
      <w:r w:rsidR="003F756A" w:rsidRPr="00A1545E">
        <w:rPr>
          <w:sz w:val="20"/>
        </w:rPr>
        <w:t>4 yılı</w:t>
      </w:r>
      <w:r w:rsidR="002709E8" w:rsidRPr="00A1545E">
        <w:rPr>
          <w:sz w:val="20"/>
        </w:rPr>
        <w:t xml:space="preserve"> içerisine de alınmış sicil kayıt belgesi, vergi kimlik numarası ile tüzel kişilik adına ihaleye katılacak veya teklifte bulunacak kişilerin tüzel kişiliği temsile tam yetkili olduğunu gösterir noterlikçe tasdik edilmiş imza sirkülerini veya vekâletnamelerini</w:t>
      </w:r>
      <w:r w:rsidR="00550A91" w:rsidRPr="00A1545E">
        <w:rPr>
          <w:sz w:val="20"/>
        </w:rPr>
        <w:t>n</w:t>
      </w:r>
      <w:r w:rsidR="002709E8" w:rsidRPr="00A1545E">
        <w:rPr>
          <w:sz w:val="20"/>
        </w:rPr>
        <w:t xml:space="preserve"> ihale saatinden önce ilgili ihale komisyonuna teslim ederek ihale saatinde komisyon huzurunda hazır bulunmaları gerekmektedir.</w:t>
      </w:r>
    </w:p>
    <w:p w14:paraId="046EE065" w14:textId="77777777" w:rsidR="00AA25E7" w:rsidRPr="00A1545E" w:rsidRDefault="00AA25E7" w:rsidP="00AA25E7">
      <w:pPr>
        <w:pStyle w:val="ListeParagraf"/>
        <w:numPr>
          <w:ilvl w:val="0"/>
          <w:numId w:val="1"/>
        </w:numPr>
        <w:jc w:val="both"/>
        <w:rPr>
          <w:sz w:val="20"/>
        </w:rPr>
      </w:pPr>
      <w:r w:rsidRPr="00A1545E">
        <w:rPr>
          <w:sz w:val="20"/>
        </w:rPr>
        <w:t>İsteklilerin ihale saatine kadar ihale komisyonuna ulaşmış olması kaydıyla yukarıda belirtilen belgelerle birlikte 2886 sayılı devlet İhale Kanununun 37.maddesine göre hazırlayacakları teklif mektuplarını aynı kanununun 46.maddesine göre posta ile de iadeli taahhütlü olarak gönderebilirler. Postada doğacak gecikmeler kabul edilmez.</w:t>
      </w:r>
    </w:p>
    <w:p w14:paraId="2CA34322" w14:textId="77777777" w:rsidR="005C006B" w:rsidRPr="00A1545E" w:rsidRDefault="005C006B" w:rsidP="00AA25E7">
      <w:pPr>
        <w:pStyle w:val="ListeParagraf"/>
        <w:numPr>
          <w:ilvl w:val="0"/>
          <w:numId w:val="1"/>
        </w:numPr>
        <w:jc w:val="both"/>
        <w:rPr>
          <w:sz w:val="20"/>
        </w:rPr>
      </w:pPr>
      <w:r w:rsidRPr="00A1545E">
        <w:rPr>
          <w:sz w:val="20"/>
        </w:rPr>
        <w:t>Taşınmazın tapu bilgileri yukarıda belirtilmiş</w:t>
      </w:r>
      <w:r w:rsidR="00C26EAC" w:rsidRPr="00A1545E">
        <w:rPr>
          <w:sz w:val="20"/>
        </w:rPr>
        <w:t xml:space="preserve"> ancak</w:t>
      </w:r>
      <w:r w:rsidR="005F6DC3" w:rsidRPr="00A1545E">
        <w:rPr>
          <w:sz w:val="20"/>
        </w:rPr>
        <w:t xml:space="preserve"> adres olarak </w:t>
      </w:r>
      <w:proofErr w:type="spellStart"/>
      <w:r w:rsidR="005F6DC3" w:rsidRPr="00A1545E">
        <w:rPr>
          <w:sz w:val="20"/>
        </w:rPr>
        <w:t>Arsuz</w:t>
      </w:r>
      <w:proofErr w:type="spellEnd"/>
      <w:r w:rsidR="005F6DC3" w:rsidRPr="00A1545E">
        <w:rPr>
          <w:sz w:val="20"/>
        </w:rPr>
        <w:t xml:space="preserve"> İlçesi, Karaağaç </w:t>
      </w:r>
      <w:proofErr w:type="spellStart"/>
      <w:r w:rsidR="005F6DC3" w:rsidRPr="00A1545E">
        <w:rPr>
          <w:sz w:val="20"/>
        </w:rPr>
        <w:t>Konarlı</w:t>
      </w:r>
      <w:proofErr w:type="spellEnd"/>
      <w:r w:rsidR="005F6DC3" w:rsidRPr="00A1545E">
        <w:rPr>
          <w:sz w:val="20"/>
        </w:rPr>
        <w:t xml:space="preserve"> Mahallesi sınırları içerisinde kalmaktadır.</w:t>
      </w:r>
    </w:p>
    <w:p w14:paraId="10E0BB92" w14:textId="5AC8ABD4" w:rsidR="002A7692" w:rsidRDefault="0030577F" w:rsidP="00AA25E7">
      <w:pPr>
        <w:pStyle w:val="ListeParagraf"/>
        <w:numPr>
          <w:ilvl w:val="0"/>
          <w:numId w:val="1"/>
        </w:numPr>
        <w:jc w:val="both"/>
        <w:rPr>
          <w:sz w:val="20"/>
        </w:rPr>
      </w:pPr>
      <w:r w:rsidRPr="002A7692">
        <w:rPr>
          <w:sz w:val="20"/>
        </w:rPr>
        <w:t>T</w:t>
      </w:r>
      <w:r w:rsidR="00EB2522" w:rsidRPr="002A7692">
        <w:rPr>
          <w:sz w:val="20"/>
        </w:rPr>
        <w:t>aşınmazın 1/1000 ölçekli uygulama imar planında tamamının konut alanı olarak planlandığı, konut alanında, plan notlarının 3.1. maddesine göre: </w:t>
      </w:r>
      <w:r w:rsidR="00EB2522" w:rsidRPr="002A7692">
        <w:rPr>
          <w:rStyle w:val="Vurgu"/>
          <w:sz w:val="20"/>
        </w:rPr>
        <w:t xml:space="preserve">"konut alanlarında günlük ihtiyaca cevap verecek </w:t>
      </w:r>
      <w:proofErr w:type="spellStart"/>
      <w:r w:rsidR="00EB2522" w:rsidRPr="002A7692">
        <w:rPr>
          <w:rStyle w:val="Vurgu"/>
          <w:sz w:val="20"/>
        </w:rPr>
        <w:t>mamüllerin</w:t>
      </w:r>
      <w:proofErr w:type="spellEnd"/>
      <w:r w:rsidR="00EB2522" w:rsidRPr="002A7692">
        <w:rPr>
          <w:rStyle w:val="Vurgu"/>
          <w:sz w:val="20"/>
        </w:rPr>
        <w:t xml:space="preserve"> satış üniteleri, kreş, spor üniteleri, yönetim birimleri, bakkal, manav, kasap, lokanta, otopark vb. ticari kullanımlar yapılabilir. Zemin katta bulunan iş yerlerine baca tuvalet yapılması zorunludur." ve "Konut bölgelerinde imalata dönük olmayan günlük küçük perakende ticaret kullanışları (bakkal, manav, kasap, lokanta vb.) yapılmasına izin verilebileceği </w:t>
      </w:r>
      <w:r w:rsidR="002A7692" w:rsidRPr="002A7692">
        <w:rPr>
          <w:rStyle w:val="Vurgu"/>
          <w:sz w:val="20"/>
        </w:rPr>
        <w:t>belirtildiğinden plan</w:t>
      </w:r>
      <w:r w:rsidR="002A7692" w:rsidRPr="002A7692">
        <w:rPr>
          <w:i/>
          <w:iCs/>
          <w:sz w:val="20"/>
          <w:u w:val="single"/>
        </w:rPr>
        <w:t xml:space="preserve"> notlarında izin verilen kullanımlarla sınırlı olmak kaydıyla,</w:t>
      </w:r>
      <w:r w:rsidR="002A7692" w:rsidRPr="002A7692">
        <w:rPr>
          <w:sz w:val="20"/>
        </w:rPr>
        <w:t xml:space="preserve"> kullanımlara yönelik işyeri açılabilece</w:t>
      </w:r>
      <w:r w:rsidR="002A7692">
        <w:rPr>
          <w:sz w:val="20"/>
        </w:rPr>
        <w:t xml:space="preserve">ktir. </w:t>
      </w:r>
    </w:p>
    <w:p w14:paraId="27A262B9" w14:textId="4B0EC678" w:rsidR="005A483E" w:rsidRPr="002A7692" w:rsidRDefault="00AA25E7" w:rsidP="00AA25E7">
      <w:pPr>
        <w:pStyle w:val="ListeParagraf"/>
        <w:numPr>
          <w:ilvl w:val="0"/>
          <w:numId w:val="1"/>
        </w:numPr>
        <w:jc w:val="both"/>
        <w:rPr>
          <w:sz w:val="20"/>
        </w:rPr>
      </w:pPr>
      <w:r w:rsidRPr="002A7692">
        <w:rPr>
          <w:sz w:val="20"/>
        </w:rPr>
        <w:t>Bilgi için irtibat Tel: 0326 613 91 82</w:t>
      </w:r>
    </w:p>
    <w:p w14:paraId="1BB21585" w14:textId="77777777" w:rsidR="005C7063" w:rsidRPr="00A1545E" w:rsidRDefault="005C7063" w:rsidP="005C7063">
      <w:pPr>
        <w:pStyle w:val="ListeParagraf"/>
        <w:ind w:left="3552" w:firstLine="696"/>
        <w:jc w:val="both"/>
        <w:rPr>
          <w:sz w:val="20"/>
        </w:rPr>
      </w:pPr>
    </w:p>
    <w:p w14:paraId="19F05FA4" w14:textId="77777777" w:rsidR="00AA25E7" w:rsidRPr="00A1545E" w:rsidRDefault="005C7063" w:rsidP="005C7063">
      <w:pPr>
        <w:pStyle w:val="ListeParagraf"/>
        <w:ind w:left="11340" w:firstLine="696"/>
        <w:jc w:val="both"/>
        <w:rPr>
          <w:sz w:val="20"/>
        </w:rPr>
      </w:pPr>
      <w:r w:rsidRPr="00A1545E">
        <w:rPr>
          <w:sz w:val="20"/>
        </w:rPr>
        <w:t>İLAN OLUNUR.</w:t>
      </w:r>
    </w:p>
    <w:sectPr w:rsidR="00AA25E7" w:rsidRPr="00A1545E" w:rsidSect="00CB5BFE">
      <w:pgSz w:w="16838" w:h="11906" w:orient="landscape"/>
      <w:pgMar w:top="624" w:right="822"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2E7ED4"/>
    <w:multiLevelType w:val="hybridMultilevel"/>
    <w:tmpl w:val="B59490C0"/>
    <w:lvl w:ilvl="0" w:tplc="783644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A6B"/>
    <w:rsid w:val="00001A8C"/>
    <w:rsid w:val="000A0FD4"/>
    <w:rsid w:val="000D3973"/>
    <w:rsid w:val="00144AD6"/>
    <w:rsid w:val="002709E8"/>
    <w:rsid w:val="002742E4"/>
    <w:rsid w:val="002A7692"/>
    <w:rsid w:val="002D0761"/>
    <w:rsid w:val="0030577F"/>
    <w:rsid w:val="003C6544"/>
    <w:rsid w:val="003F756A"/>
    <w:rsid w:val="00436670"/>
    <w:rsid w:val="00453D89"/>
    <w:rsid w:val="004B0C31"/>
    <w:rsid w:val="004C4E44"/>
    <w:rsid w:val="004F0B9F"/>
    <w:rsid w:val="005040E6"/>
    <w:rsid w:val="00550A91"/>
    <w:rsid w:val="00554E68"/>
    <w:rsid w:val="005A483E"/>
    <w:rsid w:val="005C006B"/>
    <w:rsid w:val="005C7063"/>
    <w:rsid w:val="005F6DC3"/>
    <w:rsid w:val="00631945"/>
    <w:rsid w:val="00676800"/>
    <w:rsid w:val="00703325"/>
    <w:rsid w:val="00843991"/>
    <w:rsid w:val="0086555D"/>
    <w:rsid w:val="0088474B"/>
    <w:rsid w:val="00904B41"/>
    <w:rsid w:val="009679A4"/>
    <w:rsid w:val="009855C5"/>
    <w:rsid w:val="009A749A"/>
    <w:rsid w:val="009F3375"/>
    <w:rsid w:val="00A1545E"/>
    <w:rsid w:val="00A2766F"/>
    <w:rsid w:val="00A82647"/>
    <w:rsid w:val="00AA25E7"/>
    <w:rsid w:val="00AD080F"/>
    <w:rsid w:val="00B06430"/>
    <w:rsid w:val="00B17FE4"/>
    <w:rsid w:val="00B64763"/>
    <w:rsid w:val="00B97C06"/>
    <w:rsid w:val="00C26EAC"/>
    <w:rsid w:val="00C30E31"/>
    <w:rsid w:val="00C95601"/>
    <w:rsid w:val="00CB5BFE"/>
    <w:rsid w:val="00CD7AC8"/>
    <w:rsid w:val="00D5340D"/>
    <w:rsid w:val="00D75980"/>
    <w:rsid w:val="00DD58E0"/>
    <w:rsid w:val="00E13812"/>
    <w:rsid w:val="00E601F6"/>
    <w:rsid w:val="00EB2522"/>
    <w:rsid w:val="00EC163F"/>
    <w:rsid w:val="00F021D1"/>
    <w:rsid w:val="00F129A5"/>
    <w:rsid w:val="00F64C1B"/>
    <w:rsid w:val="00F73777"/>
    <w:rsid w:val="00FA100E"/>
    <w:rsid w:val="00FE3A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2BFA2"/>
  <w15:docId w15:val="{A19B1D03-873D-4A96-8457-43437AC7A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E3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A0FD4"/>
    <w:pPr>
      <w:ind w:left="720"/>
      <w:contextualSpacing/>
    </w:pPr>
  </w:style>
  <w:style w:type="paragraph" w:styleId="BalonMetni">
    <w:name w:val="Balloon Text"/>
    <w:basedOn w:val="Normal"/>
    <w:link w:val="BalonMetniChar"/>
    <w:uiPriority w:val="99"/>
    <w:semiHidden/>
    <w:unhideWhenUsed/>
    <w:rsid w:val="00AD080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D080F"/>
    <w:rPr>
      <w:rFonts w:ascii="Segoe UI" w:hAnsi="Segoe UI" w:cs="Segoe UI"/>
      <w:sz w:val="18"/>
      <w:szCs w:val="18"/>
    </w:rPr>
  </w:style>
  <w:style w:type="character" w:styleId="Vurgu">
    <w:name w:val="Emphasis"/>
    <w:basedOn w:val="VarsaylanParagrafYazTipi"/>
    <w:uiPriority w:val="20"/>
    <w:qFormat/>
    <w:rsid w:val="00EB25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530</Words>
  <Characters>3025</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T.C. Maliye Bakanligi</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SONER KAYA</dc:creator>
  <cp:lastModifiedBy>Nilay TÖZÜN</cp:lastModifiedBy>
  <cp:revision>3</cp:revision>
  <cp:lastPrinted>2024-12-09T08:03:00Z</cp:lastPrinted>
  <dcterms:created xsi:type="dcterms:W3CDTF">2024-12-09T10:20:00Z</dcterms:created>
  <dcterms:modified xsi:type="dcterms:W3CDTF">2024-12-09T10:24:00Z</dcterms:modified>
</cp:coreProperties>
</file>