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2A" w:rsidRPr="007947BB" w:rsidRDefault="00E25E6F" w:rsidP="00876B2A">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876B2A">
        <w:rPr>
          <w:rFonts w:ascii="Times New Roman" w:hAnsi="Times New Roman" w:cs="Times New Roman"/>
          <w:b/>
          <w:sz w:val="56"/>
          <w:szCs w:val="56"/>
        </w:rPr>
        <w:t xml:space="preserve">       </w:t>
      </w:r>
      <w:r w:rsidR="00876B2A" w:rsidRPr="007947BB">
        <w:rPr>
          <w:rFonts w:ascii="Times New Roman" w:hAnsi="Times New Roman" w:cs="Times New Roman"/>
          <w:b/>
          <w:sz w:val="56"/>
          <w:szCs w:val="56"/>
        </w:rPr>
        <w:t>İLAN</w:t>
      </w:r>
    </w:p>
    <w:p w:rsidR="00876B2A" w:rsidRPr="00584DFE" w:rsidRDefault="00876B2A" w:rsidP="00876B2A">
      <w:pPr>
        <w:pStyle w:val="GvdeMetni"/>
        <w:ind w:firstLine="360"/>
        <w:rPr>
          <w:szCs w:val="28"/>
          <w:lang w:val="tr-TR"/>
        </w:rPr>
      </w:pPr>
      <w:r w:rsidRPr="00876B2A">
        <w:rPr>
          <w:szCs w:val="28"/>
          <w:lang w:val="tr-TR"/>
        </w:rPr>
        <w:t>Gaziantep ili, Şehitkâmil İlçesi,</w:t>
      </w:r>
      <w:r>
        <w:rPr>
          <w:szCs w:val="28"/>
          <w:lang w:val="tr-TR"/>
        </w:rPr>
        <w:t xml:space="preserve"> Başpınar OSB Mah. OSB 4. Bölge </w:t>
      </w:r>
      <w:r w:rsidRPr="00876B2A">
        <w:rPr>
          <w:szCs w:val="28"/>
          <w:lang w:val="tr-TR"/>
        </w:rPr>
        <w:t>Lütfullah Bilgin Bulvarı No: 28 adresinde ve tapunun Dülü</w:t>
      </w:r>
      <w:r>
        <w:rPr>
          <w:szCs w:val="28"/>
          <w:lang w:val="tr-TR"/>
        </w:rPr>
        <w:t xml:space="preserve">k Mahallesi Ada No: 130, Parsel </w:t>
      </w:r>
      <w:r w:rsidRPr="00876B2A">
        <w:rPr>
          <w:szCs w:val="28"/>
          <w:lang w:val="tr-TR"/>
        </w:rPr>
        <w:t>No: 15’te kayıtlı 527.508,35 m</w:t>
      </w:r>
      <w:r w:rsidRPr="00876B2A">
        <w:rPr>
          <w:szCs w:val="28"/>
          <w:vertAlign w:val="superscript"/>
          <w:lang w:val="tr-TR"/>
        </w:rPr>
        <w:t>2</w:t>
      </w:r>
      <w:r w:rsidRPr="00876B2A">
        <w:rPr>
          <w:szCs w:val="28"/>
          <w:lang w:val="tr-TR"/>
        </w:rPr>
        <w:t>’ lik alanın 218.200 m</w:t>
      </w:r>
      <w:r w:rsidRPr="00876B2A">
        <w:rPr>
          <w:szCs w:val="28"/>
          <w:vertAlign w:val="superscript"/>
          <w:lang w:val="tr-TR"/>
        </w:rPr>
        <w:t>2</w:t>
      </w:r>
      <w:r w:rsidRPr="00876B2A">
        <w:rPr>
          <w:szCs w:val="28"/>
          <w:lang w:val="tr-TR"/>
        </w:rPr>
        <w:t>’si üzerinde Gülsan Sentetik</w:t>
      </w:r>
      <w:r>
        <w:rPr>
          <w:szCs w:val="28"/>
          <w:lang w:val="tr-TR"/>
        </w:rPr>
        <w:t xml:space="preserve"> </w:t>
      </w:r>
      <w:r w:rsidRPr="00876B2A">
        <w:rPr>
          <w:szCs w:val="28"/>
          <w:lang w:val="tr-TR"/>
        </w:rPr>
        <w:t>Dokuma Sanayi Ve Ticaret Anonim Şirketi tarafından yapılması planlanan</w:t>
      </w:r>
      <w:r>
        <w:rPr>
          <w:szCs w:val="28"/>
          <w:lang w:val="tr-TR"/>
        </w:rPr>
        <w:t xml:space="preserve"> </w:t>
      </w:r>
      <w:r w:rsidRPr="00876B2A">
        <w:rPr>
          <w:szCs w:val="28"/>
          <w:lang w:val="tr-TR"/>
        </w:rPr>
        <w:t>Güneş Enerji Santrali Kapasite Artışı (9,99 MWm/ 9,25 MWe-10,635 ha) dan</w:t>
      </w:r>
      <w:r>
        <w:rPr>
          <w:szCs w:val="28"/>
          <w:lang w:val="tr-TR"/>
        </w:rPr>
        <w:t xml:space="preserve"> </w:t>
      </w:r>
      <w:r w:rsidRPr="009C5DE0">
        <w:rPr>
          <w:szCs w:val="28"/>
          <w:lang w:val="tr-TR"/>
        </w:rPr>
        <w:t>projesi </w:t>
      </w:r>
      <w:r>
        <w:rPr>
          <w:szCs w:val="28"/>
          <w:lang w:val="tr-TR"/>
        </w:rPr>
        <w:t xml:space="preserve"> </w:t>
      </w:r>
      <w:r w:rsidRPr="009C5DE0">
        <w:rPr>
          <w:szCs w:val="28"/>
        </w:rPr>
        <w:t xml:space="preserve"> ile ilgili olarak hazırlanan ÇED Raporu,  İnceleme Değerlendirme Komisyonu tarafından ÇED Yönetmeliğinin 12. Maddesi gereğince incelenmiş ve değerlendirilmiştir. </w:t>
      </w:r>
    </w:p>
    <w:p w:rsidR="00876B2A" w:rsidRPr="009C5DE0" w:rsidRDefault="00876B2A" w:rsidP="00876B2A">
      <w:pPr>
        <w:pStyle w:val="GvdeMetni"/>
        <w:ind w:firstLine="360"/>
        <w:rPr>
          <w:szCs w:val="28"/>
          <w:lang w:val="tr-TR"/>
        </w:rPr>
      </w:pPr>
      <w:r w:rsidRPr="009C5DE0">
        <w:rPr>
          <w:szCs w:val="28"/>
          <w:lang w:val="tr-TR"/>
        </w:rPr>
        <w:t>Çevresel Etki Değerlendirme Yönetmeliğinin 14. Maddesi (1) fıkrasında; ‘’Komisyon tarafından incelenerek son şekli verilen ÇED raporu, halkın görüş ve önerilerini almak üzere, Bakanlık ve/veya il müdürlüğü tarafından askıda ilan ve internet aracılığı ile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 ifadesi yer almaktadır.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rsidR="00876B2A" w:rsidRDefault="00876B2A" w:rsidP="00876B2A">
      <w:pPr>
        <w:pStyle w:val="GvdeMetni"/>
        <w:ind w:firstLine="360"/>
        <w:rPr>
          <w:szCs w:val="28"/>
          <w:lang w:val="tr-TR"/>
        </w:rPr>
      </w:pPr>
      <w:r w:rsidRPr="009C5DE0">
        <w:rPr>
          <w:szCs w:val="28"/>
          <w:lang w:val="tr-TR"/>
        </w:rPr>
        <w:t xml:space="preserve">  </w:t>
      </w:r>
    </w:p>
    <w:p w:rsidR="00876B2A" w:rsidRPr="009C5DE0" w:rsidRDefault="00876B2A" w:rsidP="00876B2A">
      <w:pPr>
        <w:pStyle w:val="GvdeMetni"/>
        <w:ind w:firstLine="360"/>
        <w:rPr>
          <w:szCs w:val="28"/>
        </w:rPr>
      </w:pPr>
      <w:r w:rsidRPr="009C5DE0">
        <w:rPr>
          <w:szCs w:val="28"/>
        </w:rPr>
        <w:t>ÇEVRE, ŞEHİRCİLİK VE İKLİM DEĞİŞİKLİĞİ BAKANLIĞI(ÇED İzin ve Denetim Genel Müdürlüğü)</w:t>
      </w:r>
    </w:p>
    <w:p w:rsidR="00876B2A" w:rsidRPr="009C5DE0" w:rsidRDefault="00876B2A" w:rsidP="00876B2A">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Telefon:0312 410 10 00  Fax:0312 417 02 57</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Elektronik Ağ : www.csb.gov.tr</w:t>
      </w:r>
    </w:p>
    <w:p w:rsidR="00876B2A" w:rsidRPr="009C5DE0" w:rsidRDefault="00876B2A" w:rsidP="00876B2A">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Çevre,Şehircilik ve İklim Değişikliği İl Müdürlüğü)</w:t>
      </w:r>
    </w:p>
    <w:p w:rsidR="00876B2A" w:rsidRPr="009C5DE0"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Şehitkamil/Gaziantep</w:t>
      </w:r>
    </w:p>
    <w:p w:rsidR="00E54A05" w:rsidRPr="00876B2A"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 xml:space="preserve">Telefon:0342  </w:t>
      </w:r>
      <w:r>
        <w:rPr>
          <w:rFonts w:ascii="Times New Roman" w:hAnsi="Times New Roman" w:cs="Times New Roman"/>
          <w:sz w:val="28"/>
          <w:szCs w:val="28"/>
        </w:rPr>
        <w:t>321 39 03   Faks:0342  321 39 0</w:t>
      </w:r>
    </w:p>
    <w:sectPr w:rsidR="00E54A05" w:rsidRPr="0087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77"/>
    <w:rsid w:val="005F131B"/>
    <w:rsid w:val="00647B37"/>
    <w:rsid w:val="00876B2A"/>
    <w:rsid w:val="00B34077"/>
    <w:rsid w:val="00E25E6F"/>
    <w:rsid w:val="00E54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FE5E-DE4C-4172-BB4D-62E70EF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B3407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B3407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B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 Uzun</dc:creator>
  <cp:keywords/>
  <dc:description/>
  <cp:lastModifiedBy>Ozlem Atalar</cp:lastModifiedBy>
  <cp:revision>2</cp:revision>
  <dcterms:created xsi:type="dcterms:W3CDTF">2023-12-08T11:46:00Z</dcterms:created>
  <dcterms:modified xsi:type="dcterms:W3CDTF">2023-12-08T11:46:00Z</dcterms:modified>
</cp:coreProperties>
</file>