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B2" w:rsidRPr="001D3FB2" w:rsidRDefault="001D3FB2" w:rsidP="001D3FB2">
      <w:pPr>
        <w:jc w:val="both"/>
        <w:rPr>
          <w:rFonts w:ascii="Times New Roman" w:hAnsi="Times New Roman" w:cs="Times New Roman"/>
          <w:color w:val="333333"/>
          <w:lang w:eastAsia="tr-TR"/>
        </w:rPr>
      </w:pPr>
      <w:r w:rsidRPr="001D3FB2">
        <w:rPr>
          <w:rFonts w:ascii="Times New Roman" w:hAnsi="Times New Roman" w:cs="Times New Roman"/>
          <w:b/>
          <w:bCs/>
          <w:color w:val="333333"/>
          <w:lang w:eastAsia="tr-TR"/>
        </w:rPr>
        <w:t>21 Kasım</w:t>
      </w:r>
      <w:r w:rsidRPr="001D3FB2">
        <w:rPr>
          <w:rFonts w:ascii="Times New Roman" w:hAnsi="Times New Roman" w:cs="Times New Roman"/>
          <w:b/>
          <w:bCs/>
          <w:color w:val="333333"/>
          <w:lang w:eastAsia="tr-TR"/>
        </w:rPr>
        <w:t xml:space="preserve"> 2018 </w:t>
      </w:r>
    </w:p>
    <w:p w:rsidR="001D3FB2" w:rsidRDefault="001D3FB2" w:rsidP="001D3FB2">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b/>
          <w:bCs/>
          <w:color w:val="333333"/>
          <w:lang w:eastAsia="tr-TR"/>
        </w:rPr>
        <w:t>2</w:t>
      </w:r>
      <w:r w:rsidRPr="001D3FB2">
        <w:rPr>
          <w:rFonts w:ascii="Times New Roman" w:hAnsi="Times New Roman" w:cs="Times New Roman"/>
          <w:b/>
          <w:bCs/>
          <w:color w:val="333333"/>
          <w:lang w:eastAsia="tr-TR"/>
        </w:rPr>
        <w:t>1 Kasım</w:t>
      </w:r>
      <w:r w:rsidRPr="001D3FB2">
        <w:rPr>
          <w:rFonts w:ascii="Times New Roman" w:hAnsi="Times New Roman" w:cs="Times New Roman"/>
          <w:b/>
          <w:bCs/>
          <w:color w:val="333333"/>
          <w:lang w:eastAsia="tr-TR"/>
        </w:rPr>
        <w:t xml:space="preserve"> 2018 ile </w:t>
      </w:r>
      <w:r w:rsidRPr="001D3FB2">
        <w:rPr>
          <w:rFonts w:ascii="Times New Roman" w:hAnsi="Times New Roman" w:cs="Times New Roman"/>
          <w:b/>
          <w:bCs/>
          <w:color w:val="333333"/>
          <w:lang w:eastAsia="tr-TR"/>
        </w:rPr>
        <w:t>30 Kasım</w:t>
      </w:r>
      <w:r w:rsidRPr="001D3FB2">
        <w:rPr>
          <w:rFonts w:ascii="Times New Roman" w:hAnsi="Times New Roman" w:cs="Times New Roman"/>
          <w:b/>
          <w:bCs/>
          <w:color w:val="333333"/>
          <w:lang w:eastAsia="tr-TR"/>
        </w:rPr>
        <w:t xml:space="preserve"> 2018</w:t>
      </w:r>
      <w:r w:rsidRPr="001D3FB2">
        <w:rPr>
          <w:rFonts w:ascii="Times New Roman" w:hAnsi="Times New Roman" w:cs="Times New Roman"/>
          <w:color w:val="333333"/>
          <w:lang w:eastAsia="tr-TR"/>
        </w:rPr>
        <w:t xml:space="preserve"> tarihleri arasında Çevre Görevlisi Eğitimi başvuruları alınacaktır. Eğitime başlangıç tarihleri başvuruların alınmasını müteakiben e-posta ile bildirilecektir.</w:t>
      </w:r>
    </w:p>
    <w:p w:rsidR="001D3FB2" w:rsidRDefault="001D3FB2" w:rsidP="001D3FB2">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b/>
          <w:color w:val="333333"/>
          <w:lang w:eastAsia="tr-TR"/>
        </w:rPr>
        <w:t xml:space="preserve">Bu eğitime; Üniversitelerin Çevre Mühendisliği Bölümü Mezunları ile Çevre Görevlisi Belgesi olup, süresi içerisinde belgesini vize ettirmeyen </w:t>
      </w:r>
      <w:r w:rsidRPr="001D3FB2">
        <w:rPr>
          <w:rFonts w:ascii="Times New Roman" w:hAnsi="Times New Roman" w:cs="Times New Roman"/>
          <w:b/>
          <w:bCs/>
          <w:color w:val="333333"/>
          <w:lang w:eastAsia="tr-TR"/>
        </w:rPr>
        <w:t>Çevre Mühendisi</w:t>
      </w:r>
      <w:r w:rsidRPr="001D3FB2">
        <w:rPr>
          <w:rFonts w:ascii="Times New Roman" w:hAnsi="Times New Roman" w:cs="Times New Roman"/>
          <w:b/>
          <w:color w:val="333333"/>
          <w:lang w:eastAsia="tr-TR"/>
        </w:rPr>
        <w:t xml:space="preserve"> bölümü mezunu Çevre Görevlileri, mevcut belgeleri geçersiz sayıldığından, bu eğitime başvuru yaparak yeniden Çevre Görevlisi Belgesi almaya hak kazanacaklardır</w:t>
      </w:r>
      <w:r w:rsidRPr="001D3FB2">
        <w:rPr>
          <w:rFonts w:ascii="Times New Roman" w:hAnsi="Times New Roman" w:cs="Times New Roman"/>
          <w:color w:val="333333"/>
          <w:lang w:eastAsia="tr-TR"/>
        </w:rPr>
        <w:t>.</w:t>
      </w:r>
    </w:p>
    <w:p w:rsidR="001D3FB2" w:rsidRDefault="001D3FB2" w:rsidP="00760DD8">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 xml:space="preserve">Adaylar, </w:t>
      </w:r>
      <w:proofErr w:type="gramStart"/>
      <w:r w:rsidRPr="001D3FB2">
        <w:rPr>
          <w:rFonts w:ascii="Times New Roman" w:hAnsi="Times New Roman" w:cs="Times New Roman"/>
          <w:color w:val="333333"/>
          <w:lang w:eastAsia="tr-TR"/>
        </w:rPr>
        <w:t>online</w:t>
      </w:r>
      <w:proofErr w:type="gramEnd"/>
      <w:r w:rsidRPr="001D3FB2">
        <w:rPr>
          <w:rFonts w:ascii="Times New Roman" w:hAnsi="Times New Roman" w:cs="Times New Roman"/>
          <w:color w:val="333333"/>
          <w:lang w:eastAsia="tr-TR"/>
        </w:rPr>
        <w:t xml:space="preserve"> uzaktan eğitim </w:t>
      </w:r>
      <w:proofErr w:type="spellStart"/>
      <w:r w:rsidRPr="001D3FB2">
        <w:rPr>
          <w:rFonts w:ascii="Times New Roman" w:hAnsi="Times New Roman" w:cs="Times New Roman"/>
          <w:color w:val="333333"/>
          <w:lang w:eastAsia="tr-TR"/>
        </w:rPr>
        <w:t>portalı</w:t>
      </w:r>
      <w:proofErr w:type="spellEnd"/>
      <w:r w:rsidRPr="001D3FB2">
        <w:rPr>
          <w:rFonts w:ascii="Times New Roman" w:hAnsi="Times New Roman" w:cs="Times New Roman"/>
          <w:color w:val="333333"/>
          <w:lang w:eastAsia="tr-TR"/>
        </w:rPr>
        <w:t xml:space="preserve"> (</w:t>
      </w:r>
      <w:hyperlink r:id="rId5" w:history="1">
        <w:r w:rsidRPr="001D3FB2">
          <w:rPr>
            <w:rStyle w:val="Kpr"/>
            <w:rFonts w:ascii="Times New Roman" w:hAnsi="Times New Roman" w:cs="Times New Roman"/>
            <w:lang w:eastAsia="tr-TR"/>
          </w:rPr>
          <w:t>http://uzaktanegitimcsb.gov.tr</w:t>
        </w:r>
      </w:hyperlink>
      <w:r w:rsidRPr="001D3FB2">
        <w:rPr>
          <w:rFonts w:ascii="Times New Roman" w:hAnsi="Times New Roman" w:cs="Times New Roman"/>
          <w:color w:val="333333"/>
          <w:lang w:eastAsia="tr-TR"/>
        </w:rPr>
        <w:t>) üzerinden başvuru yapacaklar ve gruplar halinde eğitime alınacaktır.</w:t>
      </w:r>
    </w:p>
    <w:p w:rsidR="001D3FB2" w:rsidRDefault="001D3FB2" w:rsidP="002E7D31">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 xml:space="preserve">Eğitim süresi 7 (yedi) takvim günü ile sınırlanacaktır. Bu süre sonunda adaylar için </w:t>
      </w:r>
      <w:proofErr w:type="gramStart"/>
      <w:r w:rsidRPr="001D3FB2">
        <w:rPr>
          <w:rFonts w:ascii="Times New Roman" w:hAnsi="Times New Roman" w:cs="Times New Roman"/>
          <w:color w:val="333333"/>
          <w:lang w:eastAsia="tr-TR"/>
        </w:rPr>
        <w:t>online</w:t>
      </w:r>
      <w:proofErr w:type="gramEnd"/>
      <w:r w:rsidRPr="001D3FB2">
        <w:rPr>
          <w:rFonts w:ascii="Times New Roman" w:hAnsi="Times New Roman" w:cs="Times New Roman"/>
          <w:color w:val="333333"/>
          <w:lang w:eastAsia="tr-TR"/>
        </w:rPr>
        <w:t xml:space="preserve"> uzaktan eğitim </w:t>
      </w:r>
      <w:proofErr w:type="spellStart"/>
      <w:r w:rsidRPr="001D3FB2">
        <w:rPr>
          <w:rFonts w:ascii="Times New Roman" w:hAnsi="Times New Roman" w:cs="Times New Roman"/>
          <w:color w:val="333333"/>
          <w:lang w:eastAsia="tr-TR"/>
        </w:rPr>
        <w:t>portalı</w:t>
      </w:r>
      <w:proofErr w:type="spellEnd"/>
      <w:r w:rsidRPr="001D3FB2">
        <w:rPr>
          <w:rFonts w:ascii="Times New Roman" w:hAnsi="Times New Roman" w:cs="Times New Roman"/>
          <w:color w:val="333333"/>
          <w:lang w:eastAsia="tr-TR"/>
        </w:rPr>
        <w:t xml:space="preserve"> kapatılacaktır. Hiçbir şekilde ilave süre uzatımı yapılmayacaktır. Adaylar belirtilen tarih aralığında </w:t>
      </w:r>
      <w:proofErr w:type="spellStart"/>
      <w:r w:rsidRPr="001D3FB2">
        <w:rPr>
          <w:rFonts w:ascii="Times New Roman" w:hAnsi="Times New Roman" w:cs="Times New Roman"/>
          <w:color w:val="333333"/>
          <w:lang w:eastAsia="tr-TR"/>
        </w:rPr>
        <w:t>portala</w:t>
      </w:r>
      <w:proofErr w:type="spellEnd"/>
      <w:r w:rsidRPr="001D3FB2">
        <w:rPr>
          <w:rFonts w:ascii="Times New Roman" w:hAnsi="Times New Roman" w:cs="Times New Roman"/>
          <w:color w:val="333333"/>
          <w:lang w:eastAsia="tr-TR"/>
        </w:rPr>
        <w:t xml:space="preserve"> giriş yaparak eğitimi tamamlamak zorundadır. Bu süre içerisinde eğitimi tamamlamayan adaylar eğitim haklarını kaybetmiş sayılacaktır.</w:t>
      </w:r>
    </w:p>
    <w:p w:rsidR="001D3FB2" w:rsidRPr="001D3FB2" w:rsidRDefault="001D3FB2" w:rsidP="00EA2C89">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 xml:space="preserve">Eğitimi tamamlayan adaylara elektronik olarak sertifika (e-sertifika) düzenlenecektir. Sertifika alan adaylar en geç bir yıl içerisinde </w:t>
      </w:r>
      <w:hyperlink r:id="rId6" w:history="1">
        <w:r w:rsidRPr="001D3FB2">
          <w:rPr>
            <w:rStyle w:val="Kpr"/>
            <w:rFonts w:ascii="Times New Roman" w:hAnsi="Times New Roman" w:cs="Times New Roman"/>
            <w:b/>
            <w:bCs/>
            <w:lang w:eastAsia="tr-TR"/>
          </w:rPr>
          <w:t>https://ecbs.cevre.gov.tr</w:t>
        </w:r>
      </w:hyperlink>
      <w:r w:rsidRPr="001D3FB2">
        <w:rPr>
          <w:rFonts w:ascii="Times New Roman" w:hAnsi="Times New Roman" w:cs="Times New Roman"/>
          <w:color w:val="333333"/>
          <w:lang w:eastAsia="tr-TR"/>
        </w:rPr>
        <w:t xml:space="preserve">  adresinden Çevre Görevlisi Başvurusu yapacaklardır. </w:t>
      </w:r>
      <w:r w:rsidRPr="001D3FB2">
        <w:rPr>
          <w:rFonts w:ascii="Times New Roman" w:hAnsi="Times New Roman" w:cs="Times New Roman"/>
          <w:b/>
          <w:bCs/>
          <w:color w:val="333333"/>
          <w:lang w:eastAsia="tr-TR"/>
        </w:rPr>
        <w:t>Başvuruların nasıl yapılacağına ilişkin ekran  görüntülerine ulaşmak için</w:t>
      </w:r>
      <w:r w:rsidRPr="001D3FB2">
        <w:rPr>
          <w:rFonts w:ascii="Times New Roman" w:hAnsi="Times New Roman" w:cs="Times New Roman"/>
          <w:color w:val="333333"/>
          <w:lang w:eastAsia="tr-TR"/>
        </w:rPr>
        <w:t xml:space="preserve"> </w:t>
      </w:r>
      <w:hyperlink r:id="rId7" w:history="1">
        <w:r w:rsidRPr="001D3FB2">
          <w:rPr>
            <w:rStyle w:val="Kpr"/>
            <w:rFonts w:ascii="Times New Roman" w:hAnsi="Times New Roman" w:cs="Times New Roman"/>
            <w:b/>
            <w:bCs/>
            <w:i/>
            <w:iCs/>
            <w:color w:val="337AB7"/>
            <w:u w:val="none"/>
            <w:lang w:eastAsia="tr-TR"/>
          </w:rPr>
          <w:t>tıklayınız.</w:t>
        </w:r>
      </w:hyperlink>
    </w:p>
    <w:p w:rsidR="001D3FB2" w:rsidRDefault="001D3FB2" w:rsidP="00E73540">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“Çevre Görevlisi Adayı Uzaktan Eğitim Ücreti” 150 TL olup, adaylar Eğitim Ücretini, önce </w:t>
      </w:r>
      <w:hyperlink r:id="rId8" w:history="1">
        <w:r w:rsidRPr="001D3FB2">
          <w:rPr>
            <w:rStyle w:val="Kpr"/>
            <w:rFonts w:ascii="Times New Roman" w:hAnsi="Times New Roman" w:cs="Times New Roman"/>
            <w:b/>
            <w:bCs/>
            <w:i/>
            <w:iCs/>
            <w:lang w:eastAsia="tr-TR"/>
          </w:rPr>
          <w:t>http://uzaktanegitimcsb.gov.tr</w:t>
        </w:r>
      </w:hyperlink>
      <w:r w:rsidRPr="001D3FB2">
        <w:rPr>
          <w:rFonts w:ascii="Times New Roman" w:hAnsi="Times New Roman" w:cs="Times New Roman"/>
          <w:color w:val="333333"/>
          <w:lang w:eastAsia="tr-TR"/>
        </w:rPr>
        <w:t xml:space="preserve"> adresinden (yani </w:t>
      </w:r>
      <w:proofErr w:type="gramStart"/>
      <w:r w:rsidRPr="001D3FB2">
        <w:rPr>
          <w:rFonts w:ascii="Times New Roman" w:hAnsi="Times New Roman" w:cs="Times New Roman"/>
          <w:color w:val="333333"/>
          <w:lang w:eastAsia="tr-TR"/>
        </w:rPr>
        <w:t>online</w:t>
      </w:r>
      <w:proofErr w:type="gramEnd"/>
      <w:r w:rsidRPr="001D3FB2">
        <w:rPr>
          <w:rFonts w:ascii="Times New Roman" w:hAnsi="Times New Roman" w:cs="Times New Roman"/>
          <w:color w:val="333333"/>
          <w:lang w:eastAsia="tr-TR"/>
        </w:rPr>
        <w:t xml:space="preserve"> uzaktan eğitim </w:t>
      </w:r>
      <w:proofErr w:type="spellStart"/>
      <w:r w:rsidRPr="001D3FB2">
        <w:rPr>
          <w:rFonts w:ascii="Times New Roman" w:hAnsi="Times New Roman" w:cs="Times New Roman"/>
          <w:color w:val="333333"/>
          <w:lang w:eastAsia="tr-TR"/>
        </w:rPr>
        <w:t>portalından</w:t>
      </w:r>
      <w:proofErr w:type="spellEnd"/>
      <w:r w:rsidRPr="001D3FB2">
        <w:rPr>
          <w:rFonts w:ascii="Times New Roman" w:hAnsi="Times New Roman" w:cs="Times New Roman"/>
          <w:color w:val="333333"/>
          <w:lang w:eastAsia="tr-TR"/>
        </w:rPr>
        <w:t xml:space="preserve">) “kaydol” butonuna tıklayarak kayıt yaptırıp bilgilerini yükledikten sonra sistemin vereceği referans numarası ile Türkiye Halk Bankası A.Ş.’ de açılan Çevre ve Şehircilik Bakanlığı hesabına yatıracaklardır. Ödenen ücret Halk Bankasından otomatik olarak sisteme yüklenecektir. Sisteme ayrıca bir </w:t>
      </w:r>
      <w:proofErr w:type="gramStart"/>
      <w:r w:rsidRPr="001D3FB2">
        <w:rPr>
          <w:rFonts w:ascii="Times New Roman" w:hAnsi="Times New Roman" w:cs="Times New Roman"/>
          <w:color w:val="333333"/>
          <w:lang w:eastAsia="tr-TR"/>
        </w:rPr>
        <w:t>dekont</w:t>
      </w:r>
      <w:proofErr w:type="gramEnd"/>
      <w:r w:rsidRPr="001D3FB2">
        <w:rPr>
          <w:rFonts w:ascii="Times New Roman" w:hAnsi="Times New Roman" w:cs="Times New Roman"/>
          <w:color w:val="333333"/>
          <w:lang w:eastAsia="tr-TR"/>
        </w:rPr>
        <w:t xml:space="preserve"> yüklenmeyecektir.</w:t>
      </w:r>
    </w:p>
    <w:p w:rsidR="001D3FB2" w:rsidRDefault="001D3FB2" w:rsidP="00F67872">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Eğitim Ücretini yatırmadan başvurunuz tamamlanmış sayılmayacaktır.</w:t>
      </w:r>
    </w:p>
    <w:p w:rsidR="001D3FB2" w:rsidRDefault="001D3FB2" w:rsidP="00A010B5">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 xml:space="preserve">Eğitim başvurusu için </w:t>
      </w:r>
      <w:r w:rsidRPr="001D3FB2">
        <w:rPr>
          <w:rFonts w:ascii="Times New Roman" w:hAnsi="Times New Roman" w:cs="Times New Roman"/>
          <w:color w:val="333333"/>
          <w:lang w:eastAsia="tr-TR"/>
        </w:rPr>
        <w:t xml:space="preserve">e-devletten alınacak </w:t>
      </w:r>
      <w:r w:rsidRPr="001D3FB2">
        <w:rPr>
          <w:rFonts w:ascii="Times New Roman" w:hAnsi="Times New Roman" w:cs="Times New Roman"/>
          <w:color w:val="333333"/>
          <w:lang w:eastAsia="tr-TR"/>
        </w:rPr>
        <w:t>mezuniyet belgesi/diploma yeterli olacaktır. -Eğitim için başvuruda istenilen bilgilerin eksiksiz şekilde doldurulması gerekmektedir. Eğitim ile ilgili her türlü bilgilendirme (başvuru onay-</w:t>
      </w:r>
      <w:proofErr w:type="spellStart"/>
      <w:r w:rsidRPr="001D3FB2">
        <w:rPr>
          <w:rFonts w:ascii="Times New Roman" w:hAnsi="Times New Roman" w:cs="Times New Roman"/>
          <w:color w:val="333333"/>
          <w:lang w:eastAsia="tr-TR"/>
        </w:rPr>
        <w:t>red</w:t>
      </w:r>
      <w:proofErr w:type="spellEnd"/>
      <w:r w:rsidRPr="001D3FB2">
        <w:rPr>
          <w:rFonts w:ascii="Times New Roman" w:hAnsi="Times New Roman" w:cs="Times New Roman"/>
          <w:color w:val="333333"/>
          <w:lang w:eastAsia="tr-TR"/>
        </w:rPr>
        <w:t>, eğitime başlama tarihleri vb.) adaylar tarafından başvuru sırasında verilen e-posta adreslerine yapılacaktır.</w:t>
      </w:r>
    </w:p>
    <w:p w:rsidR="001D3FB2" w:rsidRDefault="001D3FB2" w:rsidP="00754C31">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 xml:space="preserve">Eğitim </w:t>
      </w:r>
      <w:proofErr w:type="spellStart"/>
      <w:r w:rsidRPr="001D3FB2">
        <w:rPr>
          <w:rFonts w:ascii="Times New Roman" w:hAnsi="Times New Roman" w:cs="Times New Roman"/>
          <w:color w:val="333333"/>
          <w:lang w:eastAsia="tr-TR"/>
        </w:rPr>
        <w:t>portalı</w:t>
      </w:r>
      <w:proofErr w:type="spellEnd"/>
      <w:r w:rsidRPr="001D3FB2">
        <w:rPr>
          <w:rFonts w:ascii="Times New Roman" w:hAnsi="Times New Roman" w:cs="Times New Roman"/>
          <w:color w:val="333333"/>
          <w:lang w:eastAsia="tr-TR"/>
        </w:rPr>
        <w:t xml:space="preserve"> üzerinden hatalı başvuru yapanların yatırdıkları ücretin iadesi yapılmayacaktır.</w:t>
      </w:r>
    </w:p>
    <w:p w:rsidR="001D3FB2" w:rsidRDefault="001D3FB2" w:rsidP="00B8748C">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Uzaktan eğitim başvurusu için E-imza/Mobil imzaya gerek yoktur.</w:t>
      </w:r>
    </w:p>
    <w:p w:rsidR="001D3FB2" w:rsidRDefault="001D3FB2" w:rsidP="00B8748C">
      <w:pPr>
        <w:pStyle w:val="ListeParagraf"/>
        <w:numPr>
          <w:ilvl w:val="0"/>
          <w:numId w:val="1"/>
        </w:numPr>
        <w:jc w:val="both"/>
        <w:rPr>
          <w:rFonts w:ascii="Times New Roman" w:hAnsi="Times New Roman" w:cs="Times New Roman"/>
          <w:color w:val="333333"/>
          <w:lang w:eastAsia="tr-TR"/>
        </w:rPr>
      </w:pPr>
      <w:r w:rsidRPr="001D3FB2">
        <w:rPr>
          <w:rFonts w:ascii="Times New Roman" w:hAnsi="Times New Roman" w:cs="Times New Roman"/>
          <w:color w:val="333333"/>
          <w:lang w:eastAsia="tr-TR"/>
        </w:rPr>
        <w:t>Eğitimi tamamlayarak sertifikasını alan adaylar,  çevre görevlisi belgesi başvurusu yapmak için Eğitimi aldıkları grubun eğitimi tamamlamasına müteakip, Entegre Çevre Bilgi Sistemi (EÇBS) üzerinden e-devlet şifreleri ile giriş yaparak başvuru yapacaklardır.</w:t>
      </w:r>
    </w:p>
    <w:p w:rsidR="001D3FB2" w:rsidRPr="001D3FB2" w:rsidRDefault="001D3FB2" w:rsidP="00B8748C">
      <w:pPr>
        <w:pStyle w:val="ListeParagraf"/>
        <w:numPr>
          <w:ilvl w:val="0"/>
          <w:numId w:val="1"/>
        </w:numPr>
        <w:jc w:val="both"/>
        <w:rPr>
          <w:rFonts w:ascii="Times New Roman" w:hAnsi="Times New Roman" w:cs="Times New Roman"/>
          <w:color w:val="333333"/>
          <w:lang w:eastAsia="tr-TR"/>
        </w:rPr>
      </w:pPr>
    </w:p>
    <w:p w:rsidR="001D3FB2" w:rsidRPr="001D3FB2" w:rsidRDefault="001D3FB2" w:rsidP="001D3FB2">
      <w:pPr>
        <w:spacing w:after="150"/>
        <w:rPr>
          <w:rFonts w:ascii="Times New Roman" w:hAnsi="Times New Roman" w:cs="Times New Roman"/>
          <w:color w:val="333333"/>
          <w:lang w:eastAsia="tr-TR"/>
        </w:rPr>
      </w:pPr>
      <w:r w:rsidRPr="001D3FB2">
        <w:rPr>
          <w:rFonts w:ascii="Times New Roman" w:hAnsi="Times New Roman" w:cs="Times New Roman"/>
          <w:color w:val="333333"/>
          <w:lang w:eastAsia="tr-TR"/>
        </w:rPr>
        <w:t> </w:t>
      </w:r>
      <w:r w:rsidRPr="001D3FB2">
        <w:rPr>
          <w:rFonts w:ascii="Times New Roman" w:hAnsi="Times New Roman" w:cs="Times New Roman"/>
          <w:b/>
          <w:bCs/>
          <w:color w:val="333333"/>
          <w:lang w:eastAsia="tr-TR"/>
        </w:rPr>
        <w:t xml:space="preserve">İletişim için; </w:t>
      </w:r>
    </w:p>
    <w:tbl>
      <w:tblPr>
        <w:tblW w:w="3583" w:type="pct"/>
        <w:tblInd w:w="250" w:type="dxa"/>
        <w:tblCellMar>
          <w:left w:w="0" w:type="dxa"/>
          <w:right w:w="0" w:type="dxa"/>
        </w:tblCellMar>
        <w:tblLook w:val="04A0" w:firstRow="1" w:lastRow="0" w:firstColumn="1" w:lastColumn="0" w:noHBand="0" w:noVBand="1"/>
      </w:tblPr>
      <w:tblGrid>
        <w:gridCol w:w="2593"/>
        <w:gridCol w:w="3897"/>
      </w:tblGrid>
      <w:tr w:rsidR="001D3FB2" w:rsidRPr="001D3FB2" w:rsidTr="001D3FB2">
        <w:tc>
          <w:tcPr>
            <w:tcW w:w="2593" w:type="dxa"/>
            <w:tcBorders>
              <w:top w:val="outset" w:sz="6" w:space="0" w:color="auto"/>
              <w:left w:val="outset" w:sz="6" w:space="0" w:color="auto"/>
              <w:bottom w:val="outset" w:sz="6" w:space="0" w:color="auto"/>
              <w:right w:val="outset" w:sz="6" w:space="0" w:color="auto"/>
            </w:tcBorders>
            <w:hideMark/>
          </w:tcPr>
          <w:p w:rsidR="001D3FB2" w:rsidRPr="001D3FB2" w:rsidRDefault="001D3FB2" w:rsidP="001D3FB2">
            <w:pPr>
              <w:spacing w:after="150"/>
              <w:jc w:val="center"/>
              <w:rPr>
                <w:rFonts w:ascii="Times New Roman" w:hAnsi="Times New Roman" w:cs="Times New Roman"/>
                <w:color w:val="333333"/>
                <w:lang w:eastAsia="tr-TR"/>
              </w:rPr>
            </w:pPr>
            <w:r w:rsidRPr="001D3FB2">
              <w:rPr>
                <w:rFonts w:ascii="Times New Roman" w:hAnsi="Times New Roman" w:cs="Times New Roman"/>
                <w:color w:val="333333"/>
                <w:lang w:eastAsia="tr-TR"/>
              </w:rPr>
              <w:t> Ad</w:t>
            </w:r>
            <w:r w:rsidRPr="001D3FB2">
              <w:rPr>
                <w:rFonts w:ascii="Times New Roman" w:hAnsi="Times New Roman" w:cs="Times New Roman"/>
                <w:color w:val="333333"/>
                <w:lang w:eastAsia="tr-TR"/>
              </w:rPr>
              <w:t>ı</w:t>
            </w:r>
            <w:r w:rsidRPr="001D3FB2">
              <w:rPr>
                <w:rFonts w:ascii="Times New Roman" w:hAnsi="Times New Roman" w:cs="Times New Roman"/>
                <w:color w:val="333333"/>
                <w:lang w:eastAsia="tr-TR"/>
              </w:rPr>
              <w:t>-Soyad</w:t>
            </w:r>
            <w:r w:rsidRPr="001D3FB2">
              <w:rPr>
                <w:rFonts w:ascii="Times New Roman" w:hAnsi="Times New Roman" w:cs="Times New Roman"/>
                <w:color w:val="333333"/>
                <w:lang w:eastAsia="tr-TR"/>
              </w:rPr>
              <w:t>ı</w:t>
            </w:r>
          </w:p>
        </w:tc>
        <w:tc>
          <w:tcPr>
            <w:tcW w:w="3897" w:type="dxa"/>
            <w:tcBorders>
              <w:top w:val="outset" w:sz="6" w:space="0" w:color="auto"/>
              <w:left w:val="outset" w:sz="6" w:space="0" w:color="auto"/>
              <w:bottom w:val="outset" w:sz="6" w:space="0" w:color="auto"/>
              <w:right w:val="outset" w:sz="6" w:space="0" w:color="auto"/>
            </w:tcBorders>
            <w:hideMark/>
          </w:tcPr>
          <w:p w:rsidR="001D3FB2" w:rsidRPr="001D3FB2" w:rsidRDefault="001D3FB2" w:rsidP="001D3FB2">
            <w:pPr>
              <w:spacing w:after="150"/>
              <w:jc w:val="center"/>
              <w:rPr>
                <w:rFonts w:ascii="Times New Roman" w:hAnsi="Times New Roman" w:cs="Times New Roman"/>
                <w:color w:val="333333"/>
                <w:lang w:eastAsia="tr-TR"/>
              </w:rPr>
            </w:pPr>
            <w:r w:rsidRPr="001D3FB2">
              <w:rPr>
                <w:rFonts w:ascii="Times New Roman" w:hAnsi="Times New Roman" w:cs="Times New Roman"/>
                <w:color w:val="333333"/>
                <w:lang w:eastAsia="tr-TR"/>
              </w:rPr>
              <w:t>E-Posta Adresi</w:t>
            </w:r>
          </w:p>
        </w:tc>
        <w:bookmarkStart w:id="0" w:name="_GoBack"/>
        <w:bookmarkEnd w:id="0"/>
      </w:tr>
      <w:tr w:rsidR="001D3FB2" w:rsidRPr="001D3FB2" w:rsidTr="001D3FB2">
        <w:trPr>
          <w:trHeight w:val="341"/>
        </w:trPr>
        <w:tc>
          <w:tcPr>
            <w:tcW w:w="2593"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r w:rsidRPr="001D3FB2">
              <w:rPr>
                <w:rFonts w:ascii="Times New Roman" w:hAnsi="Times New Roman" w:cs="Times New Roman"/>
                <w:color w:val="333333"/>
                <w:lang w:eastAsia="tr-TR"/>
              </w:rPr>
              <w:t>Nejat AYDIN</w:t>
            </w:r>
          </w:p>
        </w:tc>
        <w:tc>
          <w:tcPr>
            <w:tcW w:w="3897"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hyperlink r:id="rId9" w:history="1">
              <w:r w:rsidRPr="001D3FB2">
                <w:rPr>
                  <w:rStyle w:val="Kpr"/>
                  <w:rFonts w:ascii="Times New Roman" w:hAnsi="Times New Roman" w:cs="Times New Roman"/>
                  <w:lang w:eastAsia="tr-TR"/>
                </w:rPr>
                <w:t>nejat.aydin@csb.gov.tr</w:t>
              </w:r>
            </w:hyperlink>
          </w:p>
        </w:tc>
      </w:tr>
      <w:tr w:rsidR="001D3FB2" w:rsidRPr="001D3FB2" w:rsidTr="001D3FB2">
        <w:tc>
          <w:tcPr>
            <w:tcW w:w="2593"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r w:rsidRPr="001D3FB2">
              <w:rPr>
                <w:rFonts w:ascii="Times New Roman" w:hAnsi="Times New Roman" w:cs="Times New Roman"/>
                <w:color w:val="333333"/>
                <w:lang w:eastAsia="tr-TR"/>
              </w:rPr>
              <w:t>Zeynep Çağrı KOÇAK</w:t>
            </w:r>
          </w:p>
        </w:tc>
        <w:tc>
          <w:tcPr>
            <w:tcW w:w="3897"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hyperlink r:id="rId10" w:history="1">
              <w:r w:rsidRPr="001D3FB2">
                <w:rPr>
                  <w:rStyle w:val="Kpr"/>
                  <w:rFonts w:ascii="Times New Roman" w:hAnsi="Times New Roman" w:cs="Times New Roman"/>
                  <w:lang w:eastAsia="tr-TR"/>
                </w:rPr>
                <w:t>zcagri.kocak@csb.gov.tr</w:t>
              </w:r>
            </w:hyperlink>
          </w:p>
        </w:tc>
      </w:tr>
      <w:tr w:rsidR="001D3FB2" w:rsidRPr="001D3FB2" w:rsidTr="001D3FB2">
        <w:tc>
          <w:tcPr>
            <w:tcW w:w="2593"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r w:rsidRPr="001D3FB2">
              <w:rPr>
                <w:rFonts w:ascii="Times New Roman" w:hAnsi="Times New Roman" w:cs="Times New Roman"/>
                <w:color w:val="333333"/>
                <w:lang w:eastAsia="tr-TR"/>
              </w:rPr>
              <w:t>Şaban TAMDEMİR</w:t>
            </w:r>
          </w:p>
        </w:tc>
        <w:tc>
          <w:tcPr>
            <w:tcW w:w="3897"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hyperlink r:id="rId11" w:history="1">
              <w:r w:rsidRPr="001D3FB2">
                <w:rPr>
                  <w:rStyle w:val="Kpr"/>
                  <w:rFonts w:ascii="Times New Roman" w:hAnsi="Times New Roman" w:cs="Times New Roman"/>
                  <w:lang w:eastAsia="tr-TR"/>
                </w:rPr>
                <w:t>saban.tamdemir@csb.gov.tr</w:t>
              </w:r>
            </w:hyperlink>
          </w:p>
        </w:tc>
      </w:tr>
      <w:tr w:rsidR="001D3FB2" w:rsidRPr="001D3FB2" w:rsidTr="001D3FB2">
        <w:tc>
          <w:tcPr>
            <w:tcW w:w="2593"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r w:rsidRPr="001D3FB2">
              <w:rPr>
                <w:rFonts w:ascii="Times New Roman" w:hAnsi="Times New Roman" w:cs="Times New Roman"/>
                <w:color w:val="333333"/>
                <w:lang w:eastAsia="tr-TR"/>
              </w:rPr>
              <w:t>Ömer ULUTAŞ</w:t>
            </w:r>
          </w:p>
        </w:tc>
        <w:tc>
          <w:tcPr>
            <w:tcW w:w="3897"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hyperlink r:id="rId12" w:history="1">
              <w:r w:rsidRPr="001D3FB2">
                <w:rPr>
                  <w:rStyle w:val="Kpr"/>
                  <w:rFonts w:ascii="Times New Roman" w:hAnsi="Times New Roman" w:cs="Times New Roman"/>
                  <w:lang w:eastAsia="tr-TR"/>
                </w:rPr>
                <w:t>omer.ulutas@csb.gov.tr</w:t>
              </w:r>
            </w:hyperlink>
          </w:p>
        </w:tc>
      </w:tr>
      <w:tr w:rsidR="001D3FB2" w:rsidRPr="001D3FB2" w:rsidTr="001D3FB2">
        <w:tc>
          <w:tcPr>
            <w:tcW w:w="2593"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r w:rsidRPr="001D3FB2">
              <w:rPr>
                <w:rFonts w:ascii="Times New Roman" w:hAnsi="Times New Roman" w:cs="Times New Roman"/>
                <w:color w:val="333333"/>
                <w:lang w:eastAsia="tr-TR"/>
              </w:rPr>
              <w:t>Hakan YEŞİL</w:t>
            </w:r>
          </w:p>
        </w:tc>
        <w:tc>
          <w:tcPr>
            <w:tcW w:w="3897" w:type="dxa"/>
            <w:tcBorders>
              <w:top w:val="outset" w:sz="6" w:space="0" w:color="auto"/>
              <w:left w:val="outset" w:sz="6" w:space="0" w:color="auto"/>
              <w:bottom w:val="outset" w:sz="6" w:space="0" w:color="auto"/>
              <w:right w:val="outset" w:sz="6" w:space="0" w:color="auto"/>
            </w:tcBorders>
            <w:hideMark/>
          </w:tcPr>
          <w:p w:rsidR="001D3FB2" w:rsidRPr="001D3FB2" w:rsidRDefault="001D3FB2">
            <w:pPr>
              <w:spacing w:after="150"/>
              <w:rPr>
                <w:rFonts w:ascii="Times New Roman" w:hAnsi="Times New Roman" w:cs="Times New Roman"/>
                <w:color w:val="333333"/>
                <w:lang w:eastAsia="tr-TR"/>
              </w:rPr>
            </w:pPr>
            <w:hyperlink r:id="rId13" w:history="1">
              <w:r w:rsidRPr="001D3FB2">
                <w:rPr>
                  <w:rStyle w:val="Kpr"/>
                  <w:rFonts w:ascii="Times New Roman" w:hAnsi="Times New Roman" w:cs="Times New Roman"/>
                  <w:lang w:eastAsia="tr-TR"/>
                </w:rPr>
                <w:t>hakan.yesil@csb.gov.tr</w:t>
              </w:r>
            </w:hyperlink>
            <w:r w:rsidRPr="001D3FB2">
              <w:rPr>
                <w:rFonts w:ascii="Times New Roman" w:hAnsi="Times New Roman" w:cs="Times New Roman"/>
                <w:color w:val="333333"/>
                <w:lang w:eastAsia="tr-TR"/>
              </w:rPr>
              <w:t xml:space="preserve">  </w:t>
            </w:r>
          </w:p>
        </w:tc>
      </w:tr>
    </w:tbl>
    <w:p w:rsidR="00E97770" w:rsidRPr="001D3FB2" w:rsidRDefault="00E97770">
      <w:pPr>
        <w:rPr>
          <w:rFonts w:ascii="Times New Roman" w:hAnsi="Times New Roman" w:cs="Times New Roman"/>
        </w:rPr>
      </w:pPr>
    </w:p>
    <w:sectPr w:rsidR="00E97770" w:rsidRPr="001D3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90206"/>
    <w:multiLevelType w:val="hybridMultilevel"/>
    <w:tmpl w:val="A678E6F2"/>
    <w:lvl w:ilvl="0" w:tplc="A7DC289E">
      <w:start w:val="2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B2"/>
    <w:rsid w:val="001D3FB2"/>
    <w:rsid w:val="00E97770"/>
    <w:rsid w:val="00F80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F394"/>
  <w15:chartTrackingRefBased/>
  <w15:docId w15:val="{9F753665-A185-4C3D-8AED-B1BCF900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B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3FB2"/>
    <w:rPr>
      <w:color w:val="0000FF"/>
      <w:u w:val="single"/>
    </w:rPr>
  </w:style>
  <w:style w:type="paragraph" w:styleId="ListeParagraf">
    <w:name w:val="List Paragraph"/>
    <w:basedOn w:val="Normal"/>
    <w:uiPriority w:val="34"/>
    <w:qFormat/>
    <w:rsid w:val="001D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zaktanegitimcsb.gov.tr/" TargetMode="External"/><Relationship Id="rId13" Type="http://schemas.openxmlformats.org/officeDocument/2006/relationships/hyperlink" Target="mailto:hakan.yesil@csb.gov.tr" TargetMode="External"/><Relationship Id="rId3" Type="http://schemas.openxmlformats.org/officeDocument/2006/relationships/settings" Target="settings.xml"/><Relationship Id="rId7" Type="http://schemas.openxmlformats.org/officeDocument/2006/relationships/hyperlink" Target="http://webdosya.csb.gov.tr/db/ced/haberler/2018-eylul-cg-u.e-duyuru-20180919160606.pdf" TargetMode="External"/><Relationship Id="rId12" Type="http://schemas.openxmlformats.org/officeDocument/2006/relationships/hyperlink" Target="mailto:omer.uluta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bs.cevre.gov.tr/" TargetMode="External"/><Relationship Id="rId11" Type="http://schemas.openxmlformats.org/officeDocument/2006/relationships/hyperlink" Target="mailto:saban.tamdemir@csb.gov.tr" TargetMode="External"/><Relationship Id="rId5" Type="http://schemas.openxmlformats.org/officeDocument/2006/relationships/hyperlink" Target="http://uzaktanegitimcsb.gov.tr/" TargetMode="External"/><Relationship Id="rId15" Type="http://schemas.openxmlformats.org/officeDocument/2006/relationships/theme" Target="theme/theme1.xml"/><Relationship Id="rId10" Type="http://schemas.openxmlformats.org/officeDocument/2006/relationships/hyperlink" Target="mailto:zcagri.kocak@csb.gov.tr" TargetMode="External"/><Relationship Id="rId4" Type="http://schemas.openxmlformats.org/officeDocument/2006/relationships/webSettings" Target="webSettings.xml"/><Relationship Id="rId9" Type="http://schemas.openxmlformats.org/officeDocument/2006/relationships/hyperlink" Target="mailto:nejat.aydin@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Saban Tamdemir</dc:creator>
  <cp:keywords/>
  <dc:description/>
  <cp:lastModifiedBy>Saban Tamdemir</cp:lastModifiedBy>
  <cp:revision>1</cp:revision>
  <dcterms:created xsi:type="dcterms:W3CDTF">2018-11-21T06:23:00Z</dcterms:created>
  <dcterms:modified xsi:type="dcterms:W3CDTF">2018-11-21T06:34:00Z</dcterms:modified>
</cp:coreProperties>
</file>