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0C" w:rsidRPr="004D20CE" w:rsidRDefault="00101276" w:rsidP="00101276">
      <w:pPr>
        <w:spacing w:line="240" w:lineRule="exact"/>
        <w:jc w:val="both"/>
        <w:rPr>
          <w:sz w:val="24"/>
          <w:szCs w:val="24"/>
        </w:rPr>
      </w:pPr>
      <w:bookmarkStart w:id="0" w:name="_GoBack"/>
      <w:bookmarkEnd w:id="0"/>
      <w:r>
        <w:rPr>
          <w:b/>
          <w:sz w:val="24"/>
          <w:szCs w:val="24"/>
        </w:rPr>
        <w:t xml:space="preserve">EK: </w:t>
      </w:r>
      <w:r w:rsidRPr="004D20CE">
        <w:rPr>
          <w:b/>
          <w:sz w:val="24"/>
          <w:szCs w:val="24"/>
        </w:rPr>
        <w:t>Proje Onayı Revizyonu Gerektirmeyen Durumlar</w:t>
      </w:r>
      <w:r w:rsidR="00790A34">
        <w:rPr>
          <w:b/>
          <w:sz w:val="24"/>
          <w:szCs w:val="24"/>
        </w:rPr>
        <w:t xml:space="preserve"> Listesi</w:t>
      </w:r>
    </w:p>
    <w:p w:rsidR="004D20CE" w:rsidRPr="00C76962" w:rsidRDefault="004D20CE" w:rsidP="00101276">
      <w:pPr>
        <w:spacing w:line="240" w:lineRule="exact"/>
        <w:jc w:val="both"/>
        <w:rPr>
          <w:sz w:val="24"/>
          <w:szCs w:val="24"/>
        </w:rPr>
      </w:pPr>
    </w:p>
    <w:p w:rsidR="003A570C" w:rsidRDefault="003A570C" w:rsidP="00101276">
      <w:pPr>
        <w:numPr>
          <w:ilvl w:val="0"/>
          <w:numId w:val="2"/>
        </w:numPr>
        <w:tabs>
          <w:tab w:val="num" w:pos="2152"/>
        </w:tabs>
        <w:spacing w:line="240" w:lineRule="exact"/>
        <w:jc w:val="both"/>
        <w:rPr>
          <w:sz w:val="24"/>
          <w:szCs w:val="24"/>
        </w:rPr>
      </w:pPr>
      <w:r w:rsidRPr="00C76962">
        <w:rPr>
          <w:sz w:val="24"/>
          <w:szCs w:val="24"/>
        </w:rPr>
        <w:t>Tesiste kurulu bulunan mevcut ekipmanların yenilenmesi veya aynı işleve sahip arıtma verimini iyileştirici farklı bir ekipmanın me</w:t>
      </w:r>
      <w:r w:rsidR="00EF0ACF">
        <w:rPr>
          <w:sz w:val="24"/>
          <w:szCs w:val="24"/>
        </w:rPr>
        <w:t>vcut ekipmanın yerine kurulması.</w:t>
      </w:r>
    </w:p>
    <w:p w:rsidR="004D20CE" w:rsidRPr="00C76962" w:rsidRDefault="004D20CE" w:rsidP="00101276">
      <w:pPr>
        <w:tabs>
          <w:tab w:val="num" w:pos="2152"/>
        </w:tabs>
        <w:spacing w:line="240" w:lineRule="exact"/>
        <w:ind w:left="360"/>
        <w:jc w:val="both"/>
        <w:rPr>
          <w:sz w:val="24"/>
          <w:szCs w:val="24"/>
        </w:rPr>
      </w:pPr>
    </w:p>
    <w:p w:rsidR="003A570C" w:rsidRDefault="003A570C" w:rsidP="00101276">
      <w:pPr>
        <w:numPr>
          <w:ilvl w:val="0"/>
          <w:numId w:val="2"/>
        </w:numPr>
        <w:tabs>
          <w:tab w:val="num" w:pos="2152"/>
        </w:tabs>
        <w:spacing w:line="240" w:lineRule="exact"/>
        <w:jc w:val="both"/>
        <w:rPr>
          <w:sz w:val="24"/>
          <w:szCs w:val="24"/>
        </w:rPr>
      </w:pPr>
      <w:r w:rsidRPr="00C76962">
        <w:rPr>
          <w:sz w:val="24"/>
          <w:szCs w:val="24"/>
        </w:rPr>
        <w:t>Çamurun nihai bertaraf</w:t>
      </w:r>
      <w:r w:rsidR="00AA14F3">
        <w:rPr>
          <w:sz w:val="24"/>
          <w:szCs w:val="24"/>
        </w:rPr>
        <w:t xml:space="preserve"> şeklini/yöntemini etkileyecek</w:t>
      </w:r>
      <w:r w:rsidRPr="00C76962">
        <w:rPr>
          <w:sz w:val="24"/>
          <w:szCs w:val="24"/>
        </w:rPr>
        <w:t xml:space="preserve"> şekilde çamur işleme pro</w:t>
      </w:r>
      <w:r w:rsidR="00AA14F3">
        <w:rPr>
          <w:sz w:val="24"/>
          <w:szCs w:val="24"/>
        </w:rPr>
        <w:t>seslerinde yapılan değişikliklerin ilgili onay merciine bildirilmesi.</w:t>
      </w:r>
    </w:p>
    <w:p w:rsidR="00101276" w:rsidRDefault="00101276" w:rsidP="00101276">
      <w:pPr>
        <w:pStyle w:val="ListeParagraf"/>
        <w:rPr>
          <w:sz w:val="24"/>
          <w:szCs w:val="24"/>
        </w:rPr>
      </w:pPr>
    </w:p>
    <w:p w:rsidR="00073544" w:rsidRDefault="00073544" w:rsidP="00101276">
      <w:pPr>
        <w:numPr>
          <w:ilvl w:val="0"/>
          <w:numId w:val="2"/>
        </w:numPr>
        <w:tabs>
          <w:tab w:val="num" w:pos="2152"/>
        </w:tabs>
        <w:spacing w:line="240" w:lineRule="exact"/>
        <w:jc w:val="both"/>
        <w:rPr>
          <w:sz w:val="24"/>
          <w:szCs w:val="24"/>
        </w:rPr>
      </w:pPr>
      <w:r>
        <w:rPr>
          <w:sz w:val="24"/>
          <w:szCs w:val="24"/>
        </w:rPr>
        <w:t>F</w:t>
      </w:r>
      <w:r w:rsidRPr="00073544">
        <w:rPr>
          <w:sz w:val="24"/>
          <w:szCs w:val="24"/>
        </w:rPr>
        <w:t>aaliyetten kaynaklanan atıksuyun nitelik ve niceliğinin değişmemesi kaydıyla</w:t>
      </w:r>
      <w:r>
        <w:rPr>
          <w:sz w:val="24"/>
          <w:szCs w:val="24"/>
        </w:rPr>
        <w:t>,</w:t>
      </w:r>
      <w:r w:rsidRPr="00073544">
        <w:rPr>
          <w:sz w:val="24"/>
          <w:szCs w:val="24"/>
        </w:rPr>
        <w:t xml:space="preserve"> </w:t>
      </w:r>
      <w:r>
        <w:rPr>
          <w:sz w:val="24"/>
          <w:szCs w:val="24"/>
        </w:rPr>
        <w:t>atıksu a</w:t>
      </w:r>
      <w:r w:rsidR="003A570C" w:rsidRPr="00C76962">
        <w:rPr>
          <w:sz w:val="24"/>
          <w:szCs w:val="24"/>
        </w:rPr>
        <w:t>rı</w:t>
      </w:r>
      <w:r>
        <w:rPr>
          <w:sz w:val="24"/>
          <w:szCs w:val="24"/>
        </w:rPr>
        <w:t>tma tesisinin (örn; paket arıtmalar) yerinin değişmesi durumunda;</w:t>
      </w:r>
    </w:p>
    <w:p w:rsidR="00073544" w:rsidRDefault="00073544" w:rsidP="00101276">
      <w:pPr>
        <w:tabs>
          <w:tab w:val="num" w:pos="2152"/>
        </w:tabs>
        <w:spacing w:line="240" w:lineRule="exact"/>
        <w:ind w:left="360"/>
        <w:jc w:val="both"/>
        <w:rPr>
          <w:sz w:val="24"/>
          <w:szCs w:val="24"/>
        </w:rPr>
      </w:pPr>
    </w:p>
    <w:p w:rsidR="00073544" w:rsidRDefault="00073544" w:rsidP="00101276">
      <w:pPr>
        <w:pStyle w:val="ListeParagraf"/>
        <w:numPr>
          <w:ilvl w:val="0"/>
          <w:numId w:val="3"/>
        </w:numPr>
        <w:tabs>
          <w:tab w:val="num" w:pos="2152"/>
        </w:tabs>
        <w:spacing w:line="240" w:lineRule="exact"/>
        <w:jc w:val="both"/>
        <w:rPr>
          <w:sz w:val="24"/>
          <w:szCs w:val="24"/>
        </w:rPr>
      </w:pPr>
      <w:r>
        <w:rPr>
          <w:sz w:val="24"/>
          <w:szCs w:val="24"/>
        </w:rPr>
        <w:t>Alıcı ortam değişmiyorsa,</w:t>
      </w:r>
    </w:p>
    <w:p w:rsidR="00073544" w:rsidRDefault="00073544" w:rsidP="00101276">
      <w:pPr>
        <w:pStyle w:val="ListeParagraf"/>
        <w:numPr>
          <w:ilvl w:val="0"/>
          <w:numId w:val="3"/>
        </w:numPr>
        <w:tabs>
          <w:tab w:val="num" w:pos="2152"/>
        </w:tabs>
        <w:spacing w:line="240" w:lineRule="exact"/>
        <w:jc w:val="both"/>
        <w:rPr>
          <w:sz w:val="24"/>
          <w:szCs w:val="24"/>
        </w:rPr>
      </w:pPr>
      <w:r>
        <w:rPr>
          <w:sz w:val="24"/>
          <w:szCs w:val="24"/>
        </w:rPr>
        <w:t xml:space="preserve">Farklı bir alıcı ortama verilse dahi </w:t>
      </w:r>
      <w:r w:rsidR="003A570C" w:rsidRPr="00073544">
        <w:rPr>
          <w:sz w:val="24"/>
          <w:szCs w:val="24"/>
        </w:rPr>
        <w:t>alıcı ortam de</w:t>
      </w:r>
      <w:r>
        <w:rPr>
          <w:sz w:val="24"/>
          <w:szCs w:val="24"/>
        </w:rPr>
        <w:t>şarj standartları aynı kalıyorsa</w:t>
      </w:r>
      <w:r w:rsidR="004D20CE">
        <w:rPr>
          <w:sz w:val="24"/>
          <w:szCs w:val="24"/>
        </w:rPr>
        <w:t>,</w:t>
      </w:r>
    </w:p>
    <w:p w:rsidR="00C13BAF" w:rsidRDefault="00C13BAF" w:rsidP="00101276">
      <w:pPr>
        <w:pStyle w:val="ListeParagraf"/>
        <w:numPr>
          <w:ilvl w:val="0"/>
          <w:numId w:val="3"/>
        </w:numPr>
        <w:tabs>
          <w:tab w:val="num" w:pos="2152"/>
        </w:tabs>
        <w:spacing w:line="240" w:lineRule="exact"/>
        <w:jc w:val="both"/>
        <w:rPr>
          <w:sz w:val="24"/>
          <w:szCs w:val="24"/>
        </w:rPr>
      </w:pPr>
      <w:r w:rsidRPr="00C13BAF">
        <w:rPr>
          <w:sz w:val="24"/>
          <w:szCs w:val="24"/>
        </w:rPr>
        <w:t xml:space="preserve">Alıcı ortam özelliklerine bağlı olarak deşarj standartları da değişiyorsa herhangi bir proses ilavesi yapılmadan değişen alıcı ortam deşarj standartlarını sağladığını gösterir analiz sonuçlarının (İlgili onay mercinin uygun göreceği sayı ve şekilde) ilgili merci tarafından uygun görülmesi </w:t>
      </w:r>
      <w:r w:rsidR="004D20CE">
        <w:rPr>
          <w:sz w:val="24"/>
          <w:szCs w:val="24"/>
        </w:rPr>
        <w:t>halinde.</w:t>
      </w:r>
    </w:p>
    <w:p w:rsidR="00C13BAF" w:rsidRPr="00C13BAF" w:rsidRDefault="00C13BAF" w:rsidP="00101276">
      <w:pPr>
        <w:pStyle w:val="ListeParagraf"/>
        <w:tabs>
          <w:tab w:val="num" w:pos="2152"/>
        </w:tabs>
        <w:spacing w:line="240" w:lineRule="exact"/>
        <w:jc w:val="both"/>
        <w:rPr>
          <w:sz w:val="24"/>
          <w:szCs w:val="24"/>
        </w:rPr>
      </w:pPr>
    </w:p>
    <w:p w:rsidR="003A570C" w:rsidRDefault="00D77B36" w:rsidP="00101276">
      <w:pPr>
        <w:numPr>
          <w:ilvl w:val="0"/>
          <w:numId w:val="2"/>
        </w:numPr>
        <w:tabs>
          <w:tab w:val="num" w:pos="2152"/>
        </w:tabs>
        <w:spacing w:line="240" w:lineRule="exact"/>
        <w:jc w:val="both"/>
        <w:rPr>
          <w:sz w:val="24"/>
          <w:szCs w:val="24"/>
        </w:rPr>
      </w:pPr>
      <w:r>
        <w:rPr>
          <w:sz w:val="24"/>
          <w:szCs w:val="24"/>
        </w:rPr>
        <w:t xml:space="preserve">Üretim sektörünün değişmesi, yeni sektör ya da alt sektör eklenmesi </w:t>
      </w:r>
      <w:r w:rsidR="00B71E32">
        <w:rPr>
          <w:sz w:val="24"/>
          <w:szCs w:val="24"/>
        </w:rPr>
        <w:t>durumunda m</w:t>
      </w:r>
      <w:r w:rsidR="003A570C" w:rsidRPr="00C76962">
        <w:rPr>
          <w:sz w:val="24"/>
          <w:szCs w:val="24"/>
        </w:rPr>
        <w:t xml:space="preserve">evcut </w:t>
      </w:r>
      <w:r w:rsidR="00B71E32">
        <w:rPr>
          <w:sz w:val="24"/>
          <w:szCs w:val="24"/>
        </w:rPr>
        <w:t>atıksu arıtma tesisine herhangi bir proses ilavesi yapılmadan</w:t>
      </w:r>
      <w:r w:rsidR="00101276">
        <w:rPr>
          <w:sz w:val="24"/>
          <w:szCs w:val="24"/>
        </w:rPr>
        <w:t>,</w:t>
      </w:r>
      <w:r w:rsidR="003A570C" w:rsidRPr="00C76962">
        <w:rPr>
          <w:sz w:val="24"/>
          <w:szCs w:val="24"/>
        </w:rPr>
        <w:t xml:space="preserve"> değişen alıcı ortam deşarj standartl</w:t>
      </w:r>
      <w:r>
        <w:rPr>
          <w:sz w:val="24"/>
          <w:szCs w:val="24"/>
        </w:rPr>
        <w:t>arını sağladığ</w:t>
      </w:r>
      <w:r w:rsidR="00C13BAF">
        <w:rPr>
          <w:sz w:val="24"/>
          <w:szCs w:val="24"/>
        </w:rPr>
        <w:t>ını gösterir analiz sonuçlarının</w:t>
      </w:r>
      <w:r>
        <w:rPr>
          <w:sz w:val="24"/>
          <w:szCs w:val="24"/>
        </w:rPr>
        <w:t xml:space="preserve"> (İlgili onay mercinin uygun göreceği sayı ve şekilde) </w:t>
      </w:r>
      <w:r w:rsidR="00C13BAF">
        <w:rPr>
          <w:sz w:val="24"/>
          <w:szCs w:val="24"/>
        </w:rPr>
        <w:t xml:space="preserve">ilgili merci tarafından uygun görülmesi ve üretimle ilgili değişiklerin </w:t>
      </w:r>
      <w:r w:rsidR="004D20CE">
        <w:rPr>
          <w:sz w:val="24"/>
          <w:szCs w:val="24"/>
        </w:rPr>
        <w:t>bildirilmesi halinde.</w:t>
      </w:r>
    </w:p>
    <w:p w:rsidR="00D0404C" w:rsidRDefault="00D0404C" w:rsidP="00101276">
      <w:pPr>
        <w:tabs>
          <w:tab w:val="num" w:pos="2152"/>
        </w:tabs>
        <w:spacing w:line="240" w:lineRule="exact"/>
        <w:ind w:left="360"/>
        <w:jc w:val="both"/>
        <w:rPr>
          <w:sz w:val="24"/>
          <w:szCs w:val="24"/>
        </w:rPr>
      </w:pPr>
    </w:p>
    <w:p w:rsidR="00D0404C" w:rsidRPr="00D0404C" w:rsidRDefault="00D0404C" w:rsidP="00101276">
      <w:pPr>
        <w:numPr>
          <w:ilvl w:val="0"/>
          <w:numId w:val="2"/>
        </w:numPr>
        <w:tabs>
          <w:tab w:val="num" w:pos="2152"/>
        </w:tabs>
        <w:spacing w:line="240" w:lineRule="exact"/>
        <w:jc w:val="both"/>
        <w:rPr>
          <w:sz w:val="24"/>
          <w:szCs w:val="24"/>
        </w:rPr>
      </w:pPr>
      <w:r w:rsidRPr="00D0404C">
        <w:rPr>
          <w:sz w:val="24"/>
          <w:szCs w:val="24"/>
        </w:rPr>
        <w:t>Alıcı ortam deşarj standardı değişmediği halde arıtma sonrasına dezenfeksiyon ünitesi, kum filtresi veya aktif karbon filtrelerinin eklenmesi</w:t>
      </w:r>
      <w:r w:rsidR="004D20CE">
        <w:rPr>
          <w:sz w:val="24"/>
          <w:szCs w:val="24"/>
        </w:rPr>
        <w:t>.</w:t>
      </w:r>
    </w:p>
    <w:p w:rsidR="00C13BAF" w:rsidRDefault="00C13BAF" w:rsidP="00101276">
      <w:pPr>
        <w:tabs>
          <w:tab w:val="num" w:pos="2152"/>
        </w:tabs>
        <w:spacing w:line="240" w:lineRule="exact"/>
        <w:ind w:left="360"/>
        <w:jc w:val="both"/>
        <w:rPr>
          <w:sz w:val="24"/>
          <w:szCs w:val="24"/>
        </w:rPr>
      </w:pPr>
    </w:p>
    <w:p w:rsidR="00C13BAF" w:rsidRDefault="00C13BAF" w:rsidP="00101276">
      <w:pPr>
        <w:numPr>
          <w:ilvl w:val="0"/>
          <w:numId w:val="2"/>
        </w:numPr>
        <w:tabs>
          <w:tab w:val="num" w:pos="2152"/>
        </w:tabs>
        <w:spacing w:line="240" w:lineRule="exact"/>
        <w:jc w:val="both"/>
        <w:rPr>
          <w:sz w:val="24"/>
          <w:szCs w:val="24"/>
        </w:rPr>
      </w:pPr>
      <w:r w:rsidRPr="00C13BAF">
        <w:rPr>
          <w:sz w:val="24"/>
          <w:szCs w:val="24"/>
        </w:rPr>
        <w:t>Atıksu arıtma tesis kapasitesinin (m</w:t>
      </w:r>
      <w:r w:rsidRPr="00C13BAF">
        <w:rPr>
          <w:sz w:val="24"/>
          <w:szCs w:val="24"/>
          <w:vertAlign w:val="superscript"/>
        </w:rPr>
        <w:t>3</w:t>
      </w:r>
      <w:r>
        <w:rPr>
          <w:sz w:val="24"/>
          <w:szCs w:val="24"/>
        </w:rPr>
        <w:t>/gün) üçte bir oranından daha az</w:t>
      </w:r>
      <w:r w:rsidRPr="00C13BAF">
        <w:rPr>
          <w:sz w:val="24"/>
          <w:szCs w:val="24"/>
        </w:rPr>
        <w:t xml:space="preserve"> artması</w:t>
      </w:r>
      <w:r w:rsidR="004D20CE">
        <w:rPr>
          <w:sz w:val="24"/>
          <w:szCs w:val="24"/>
        </w:rPr>
        <w:t>.</w:t>
      </w:r>
    </w:p>
    <w:p w:rsidR="00C13BAF" w:rsidRDefault="00C13BAF" w:rsidP="00101276">
      <w:pPr>
        <w:pStyle w:val="ListeParagraf"/>
        <w:jc w:val="both"/>
        <w:rPr>
          <w:sz w:val="24"/>
          <w:szCs w:val="24"/>
        </w:rPr>
      </w:pPr>
    </w:p>
    <w:p w:rsidR="00C13BAF" w:rsidRDefault="00C13BAF" w:rsidP="00101276">
      <w:pPr>
        <w:numPr>
          <w:ilvl w:val="0"/>
          <w:numId w:val="2"/>
        </w:numPr>
        <w:tabs>
          <w:tab w:val="num" w:pos="2152"/>
        </w:tabs>
        <w:spacing w:line="240" w:lineRule="exact"/>
        <w:jc w:val="both"/>
        <w:rPr>
          <w:sz w:val="24"/>
          <w:szCs w:val="24"/>
        </w:rPr>
      </w:pPr>
      <w:r w:rsidRPr="00C13BAF">
        <w:rPr>
          <w:sz w:val="24"/>
          <w:szCs w:val="24"/>
        </w:rPr>
        <w:t>Derin deniz deşarjlarında: Boru cins ve uzunluğu, deşarj yeri, deşarj derinliği ve tesis kapasitesinin (m</w:t>
      </w:r>
      <w:r w:rsidRPr="00C13BAF">
        <w:rPr>
          <w:sz w:val="24"/>
          <w:szCs w:val="24"/>
          <w:vertAlign w:val="superscript"/>
        </w:rPr>
        <w:t>3</w:t>
      </w:r>
      <w:r w:rsidRPr="00C13BAF">
        <w:rPr>
          <w:sz w:val="24"/>
          <w:szCs w:val="24"/>
        </w:rPr>
        <w:t xml:space="preserve">/gün) üçte bir oranından </w:t>
      </w:r>
      <w:r>
        <w:rPr>
          <w:sz w:val="24"/>
          <w:szCs w:val="24"/>
        </w:rPr>
        <w:t xml:space="preserve">daha </w:t>
      </w:r>
      <w:r w:rsidR="00D0404C">
        <w:rPr>
          <w:sz w:val="24"/>
          <w:szCs w:val="24"/>
        </w:rPr>
        <w:t>az artması</w:t>
      </w:r>
      <w:r w:rsidR="004D20CE">
        <w:rPr>
          <w:sz w:val="24"/>
          <w:szCs w:val="24"/>
        </w:rPr>
        <w:t>.</w:t>
      </w:r>
    </w:p>
    <w:p w:rsidR="007D3B07" w:rsidRDefault="007D3B07" w:rsidP="00101276">
      <w:pPr>
        <w:pStyle w:val="ListeParagraf"/>
        <w:jc w:val="both"/>
        <w:rPr>
          <w:sz w:val="24"/>
          <w:szCs w:val="24"/>
        </w:rPr>
      </w:pPr>
    </w:p>
    <w:p w:rsidR="007D3B07" w:rsidRDefault="007D3B07" w:rsidP="00101276">
      <w:pPr>
        <w:numPr>
          <w:ilvl w:val="0"/>
          <w:numId w:val="2"/>
        </w:numPr>
        <w:tabs>
          <w:tab w:val="num" w:pos="2152"/>
        </w:tabs>
        <w:spacing w:line="240" w:lineRule="exact"/>
        <w:jc w:val="both"/>
        <w:rPr>
          <w:sz w:val="24"/>
          <w:szCs w:val="24"/>
        </w:rPr>
      </w:pPr>
    </w:p>
    <w:p w:rsidR="003A570C" w:rsidRDefault="003A570C" w:rsidP="00101276">
      <w:pPr>
        <w:numPr>
          <w:ilvl w:val="0"/>
          <w:numId w:val="4"/>
        </w:numPr>
        <w:tabs>
          <w:tab w:val="num" w:pos="2152"/>
        </w:tabs>
        <w:spacing w:line="240" w:lineRule="exact"/>
        <w:jc w:val="both"/>
        <w:rPr>
          <w:sz w:val="24"/>
          <w:szCs w:val="24"/>
        </w:rPr>
      </w:pPr>
      <w:r w:rsidRPr="00ED3DAD">
        <w:rPr>
          <w:sz w:val="24"/>
          <w:szCs w:val="24"/>
        </w:rPr>
        <w:t>Derin deniz deşarjlarında: diğer koşullar aynı kalmak şartıyla, ön arıtmada</w:t>
      </w:r>
      <w:r w:rsidR="004D20CE">
        <w:rPr>
          <w:sz w:val="24"/>
          <w:szCs w:val="24"/>
        </w:rPr>
        <w:t>ki mevcut ekipmanın yenilenmesi,</w:t>
      </w:r>
    </w:p>
    <w:p w:rsidR="00ED3DAD" w:rsidRDefault="00ED3DAD" w:rsidP="00101276">
      <w:pPr>
        <w:pStyle w:val="ListeParagraf"/>
        <w:jc w:val="both"/>
        <w:rPr>
          <w:sz w:val="24"/>
          <w:szCs w:val="24"/>
        </w:rPr>
      </w:pPr>
    </w:p>
    <w:p w:rsidR="003A570C" w:rsidRPr="00ED3DAD" w:rsidRDefault="003A570C" w:rsidP="00101276">
      <w:pPr>
        <w:pStyle w:val="ListeParagraf"/>
        <w:numPr>
          <w:ilvl w:val="0"/>
          <w:numId w:val="4"/>
        </w:numPr>
        <w:tabs>
          <w:tab w:val="num" w:pos="2152"/>
        </w:tabs>
        <w:spacing w:line="240" w:lineRule="exact"/>
        <w:jc w:val="both"/>
        <w:rPr>
          <w:sz w:val="24"/>
          <w:szCs w:val="24"/>
        </w:rPr>
      </w:pPr>
      <w:r w:rsidRPr="00ED3DAD">
        <w:rPr>
          <w:sz w:val="24"/>
          <w:szCs w:val="24"/>
        </w:rPr>
        <w:t>Deşarj edilecek suyun kalite ve miktarının ve aynı zamanda derin deniz deşarj hattı güzergahının değişmemesi koşuluyla ön arıtma</w:t>
      </w:r>
      <w:r w:rsidR="00B71E32" w:rsidRPr="00ED3DAD">
        <w:rPr>
          <w:sz w:val="24"/>
          <w:szCs w:val="24"/>
        </w:rPr>
        <w:t>nın yerinin değişmesi.</w:t>
      </w:r>
    </w:p>
    <w:p w:rsidR="00667C58" w:rsidRPr="00C76962" w:rsidRDefault="00667C58" w:rsidP="00101276">
      <w:pPr>
        <w:spacing w:line="220" w:lineRule="exact"/>
        <w:jc w:val="both"/>
        <w:rPr>
          <w:sz w:val="24"/>
          <w:szCs w:val="24"/>
        </w:rPr>
      </w:pPr>
    </w:p>
    <w:p w:rsidR="00667C58" w:rsidRPr="00C76962" w:rsidRDefault="00667C58" w:rsidP="00101276">
      <w:pPr>
        <w:spacing w:line="240" w:lineRule="exact"/>
        <w:jc w:val="both"/>
        <w:rPr>
          <w:sz w:val="24"/>
          <w:szCs w:val="24"/>
        </w:rPr>
      </w:pPr>
    </w:p>
    <w:p w:rsidR="00667C58" w:rsidRPr="00C76962" w:rsidRDefault="00667C58" w:rsidP="00101276">
      <w:pPr>
        <w:spacing w:line="240" w:lineRule="exact"/>
        <w:jc w:val="both"/>
        <w:rPr>
          <w:sz w:val="24"/>
          <w:szCs w:val="24"/>
        </w:rPr>
      </w:pPr>
    </w:p>
    <w:sectPr w:rsidR="00667C58" w:rsidRPr="00C76962" w:rsidSect="00851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543D1"/>
    <w:multiLevelType w:val="hybridMultilevel"/>
    <w:tmpl w:val="4CA017A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9445D2"/>
    <w:multiLevelType w:val="hybridMultilevel"/>
    <w:tmpl w:val="066E0A78"/>
    <w:lvl w:ilvl="0" w:tplc="CEBCA42E">
      <w:start w:val="5"/>
      <w:numFmt w:val="decimal"/>
      <w:lvlText w:val="%1."/>
      <w:lvlJc w:val="left"/>
      <w:pPr>
        <w:tabs>
          <w:tab w:val="num" w:pos="2152"/>
        </w:tabs>
        <w:ind w:left="2152" w:hanging="360"/>
      </w:pPr>
      <w:rPr>
        <w:rFonts w:hint="default"/>
      </w:rPr>
    </w:lvl>
    <w:lvl w:ilvl="1" w:tplc="8072129C">
      <w:start w:val="1"/>
      <w:numFmt w:val="decimal"/>
      <w:lvlText w:val="%2."/>
      <w:lvlJc w:val="left"/>
      <w:pPr>
        <w:tabs>
          <w:tab w:val="num" w:pos="360"/>
        </w:tabs>
        <w:ind w:left="360" w:hanging="360"/>
      </w:pPr>
      <w:rPr>
        <w:rFonts w:hint="default"/>
        <w:b/>
        <w:bCs/>
        <w:i w:val="0"/>
        <w:iCs w:val="0"/>
      </w:rPr>
    </w:lvl>
    <w:lvl w:ilvl="2" w:tplc="BC9423A2">
      <w:start w:val="2"/>
      <w:numFmt w:val="lowerLetter"/>
      <w:lvlText w:val="%3)"/>
      <w:lvlJc w:val="left"/>
      <w:pPr>
        <w:tabs>
          <w:tab w:val="num" w:pos="3142"/>
        </w:tabs>
        <w:ind w:left="3142" w:hanging="450"/>
      </w:pPr>
      <w:rPr>
        <w:rFonts w:hint="default"/>
        <w:b/>
        <w:bCs/>
      </w:rPr>
    </w:lvl>
    <w:lvl w:ilvl="3" w:tplc="041F000F">
      <w:start w:val="1"/>
      <w:numFmt w:val="decimal"/>
      <w:lvlText w:val="%4."/>
      <w:lvlJc w:val="left"/>
      <w:pPr>
        <w:tabs>
          <w:tab w:val="num" w:pos="3592"/>
        </w:tabs>
        <w:ind w:left="3592" w:hanging="360"/>
      </w:pPr>
    </w:lvl>
    <w:lvl w:ilvl="4" w:tplc="041F0019">
      <w:start w:val="1"/>
      <w:numFmt w:val="lowerLetter"/>
      <w:lvlText w:val="%5."/>
      <w:lvlJc w:val="left"/>
      <w:pPr>
        <w:tabs>
          <w:tab w:val="num" w:pos="4312"/>
        </w:tabs>
        <w:ind w:left="4312" w:hanging="360"/>
      </w:pPr>
    </w:lvl>
    <w:lvl w:ilvl="5" w:tplc="041F001B">
      <w:start w:val="1"/>
      <w:numFmt w:val="lowerRoman"/>
      <w:lvlText w:val="%6."/>
      <w:lvlJc w:val="right"/>
      <w:pPr>
        <w:tabs>
          <w:tab w:val="num" w:pos="5032"/>
        </w:tabs>
        <w:ind w:left="5032" w:hanging="180"/>
      </w:pPr>
    </w:lvl>
    <w:lvl w:ilvl="6" w:tplc="041F000F">
      <w:start w:val="1"/>
      <w:numFmt w:val="decimal"/>
      <w:lvlText w:val="%7."/>
      <w:lvlJc w:val="left"/>
      <w:pPr>
        <w:tabs>
          <w:tab w:val="num" w:pos="5752"/>
        </w:tabs>
        <w:ind w:left="5752" w:hanging="360"/>
      </w:pPr>
    </w:lvl>
    <w:lvl w:ilvl="7" w:tplc="041F0019">
      <w:start w:val="1"/>
      <w:numFmt w:val="lowerLetter"/>
      <w:lvlText w:val="%8."/>
      <w:lvlJc w:val="left"/>
      <w:pPr>
        <w:tabs>
          <w:tab w:val="num" w:pos="6472"/>
        </w:tabs>
        <w:ind w:left="6472" w:hanging="360"/>
      </w:pPr>
    </w:lvl>
    <w:lvl w:ilvl="8" w:tplc="041F001B">
      <w:start w:val="1"/>
      <w:numFmt w:val="lowerRoman"/>
      <w:lvlText w:val="%9."/>
      <w:lvlJc w:val="right"/>
      <w:pPr>
        <w:tabs>
          <w:tab w:val="num" w:pos="7192"/>
        </w:tabs>
        <w:ind w:left="7192" w:hanging="180"/>
      </w:pPr>
    </w:lvl>
  </w:abstractNum>
  <w:abstractNum w:abstractNumId="2" w15:restartNumberingAfterBreak="0">
    <w:nsid w:val="5EDF4DE2"/>
    <w:multiLevelType w:val="hybridMultilevel"/>
    <w:tmpl w:val="29EA52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4931718"/>
    <w:multiLevelType w:val="hybridMultilevel"/>
    <w:tmpl w:val="3FFC2350"/>
    <w:lvl w:ilvl="0" w:tplc="8072129C">
      <w:start w:val="1"/>
      <w:numFmt w:val="decimal"/>
      <w:lvlText w:val="%1."/>
      <w:lvlJc w:val="left"/>
      <w:pPr>
        <w:tabs>
          <w:tab w:val="num" w:pos="360"/>
        </w:tabs>
        <w:ind w:left="360" w:hanging="360"/>
      </w:pPr>
      <w:rPr>
        <w:rFonts w:hint="default"/>
        <w:b/>
        <w:bCs/>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0C"/>
    <w:rsid w:val="00073544"/>
    <w:rsid w:val="00101276"/>
    <w:rsid w:val="002476DE"/>
    <w:rsid w:val="002C79FD"/>
    <w:rsid w:val="00371334"/>
    <w:rsid w:val="003A570C"/>
    <w:rsid w:val="00463D50"/>
    <w:rsid w:val="004D20CE"/>
    <w:rsid w:val="00516AF8"/>
    <w:rsid w:val="00532102"/>
    <w:rsid w:val="00655081"/>
    <w:rsid w:val="00667C58"/>
    <w:rsid w:val="006F4BAF"/>
    <w:rsid w:val="007047D8"/>
    <w:rsid w:val="00790A34"/>
    <w:rsid w:val="007D3B07"/>
    <w:rsid w:val="00851ADD"/>
    <w:rsid w:val="00895431"/>
    <w:rsid w:val="0097124C"/>
    <w:rsid w:val="00A0638A"/>
    <w:rsid w:val="00AA14F3"/>
    <w:rsid w:val="00AC460D"/>
    <w:rsid w:val="00B36431"/>
    <w:rsid w:val="00B71E32"/>
    <w:rsid w:val="00C13BAF"/>
    <w:rsid w:val="00C230A5"/>
    <w:rsid w:val="00C447BD"/>
    <w:rsid w:val="00C76962"/>
    <w:rsid w:val="00C965CD"/>
    <w:rsid w:val="00D0404C"/>
    <w:rsid w:val="00D25D0E"/>
    <w:rsid w:val="00D77B36"/>
    <w:rsid w:val="00ED3DAD"/>
    <w:rsid w:val="00EF0ACF"/>
    <w:rsid w:val="00F12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0DA3E-E71A-4227-B950-C8D9E66D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70C"/>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3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selcuk.bozkurt</dc:creator>
  <cp:keywords/>
  <dc:description/>
  <cp:lastModifiedBy>Özge Yetkin</cp:lastModifiedBy>
  <cp:revision>2</cp:revision>
  <dcterms:created xsi:type="dcterms:W3CDTF">2023-03-24T11:26:00Z</dcterms:created>
  <dcterms:modified xsi:type="dcterms:W3CDTF">2023-03-24T11:26:00Z</dcterms:modified>
</cp:coreProperties>
</file>