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46547B" w:rsidRPr="0046547B" w:rsidTr="001B324A">
        <w:trPr>
          <w:jc w:val="center"/>
        </w:trPr>
        <w:tc>
          <w:tcPr>
            <w:tcW w:w="9180" w:type="dxa"/>
            <w:hideMark/>
          </w:tcPr>
          <w:tbl>
            <w:tblPr>
              <w:tblW w:w="8789" w:type="dxa"/>
              <w:jc w:val="center"/>
              <w:tblLook w:val="01E0" w:firstRow="1" w:lastRow="1" w:firstColumn="1" w:lastColumn="1" w:noHBand="0" w:noVBand="0"/>
            </w:tblPr>
            <w:tblGrid>
              <w:gridCol w:w="2932"/>
              <w:gridCol w:w="2930"/>
              <w:gridCol w:w="2927"/>
            </w:tblGrid>
            <w:tr w:rsidR="0046547B" w:rsidRPr="0046547B">
              <w:trPr>
                <w:trHeight w:val="317"/>
                <w:jc w:val="center"/>
              </w:trPr>
              <w:tc>
                <w:tcPr>
                  <w:tcW w:w="2957" w:type="dxa"/>
                  <w:tcBorders>
                    <w:top w:val="nil"/>
                    <w:left w:val="nil"/>
                    <w:bottom w:val="single" w:sz="4" w:space="0" w:color="660066"/>
                    <w:right w:val="nil"/>
                  </w:tcBorders>
                  <w:vAlign w:val="center"/>
                  <w:hideMark/>
                </w:tcPr>
                <w:p w:rsidR="0046547B" w:rsidRPr="0046547B" w:rsidRDefault="0046547B" w:rsidP="0046547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46547B">
                    <w:rPr>
                      <w:rFonts w:ascii="Arial" w:eastAsia="Times New Roman" w:hAnsi="Arial" w:cs="Arial"/>
                      <w:sz w:val="16"/>
                      <w:szCs w:val="16"/>
                      <w:lang w:eastAsia="tr-TR"/>
                    </w:rPr>
                    <w:t>8 Mart 2007 PERŞEMBE</w:t>
                  </w:r>
                </w:p>
              </w:tc>
              <w:tc>
                <w:tcPr>
                  <w:tcW w:w="2958" w:type="dxa"/>
                  <w:tcBorders>
                    <w:top w:val="nil"/>
                    <w:left w:val="nil"/>
                    <w:bottom w:val="single" w:sz="4" w:space="0" w:color="660066"/>
                    <w:right w:val="nil"/>
                  </w:tcBorders>
                  <w:vAlign w:val="center"/>
                  <w:hideMark/>
                </w:tcPr>
                <w:p w:rsidR="0046547B" w:rsidRPr="0046547B" w:rsidRDefault="0046547B" w:rsidP="0046547B">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46547B">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46547B" w:rsidRPr="0046547B" w:rsidRDefault="0046547B" w:rsidP="0046547B">
                  <w:pPr>
                    <w:spacing w:before="100" w:beforeAutospacing="1" w:after="100" w:afterAutospacing="1" w:line="240" w:lineRule="auto"/>
                    <w:jc w:val="right"/>
                    <w:rPr>
                      <w:rFonts w:ascii="Arial" w:eastAsia="Times New Roman" w:hAnsi="Arial" w:cs="Arial"/>
                      <w:sz w:val="16"/>
                      <w:szCs w:val="16"/>
                      <w:lang w:eastAsia="tr-TR"/>
                    </w:rPr>
                  </w:pPr>
                  <w:proofErr w:type="gramStart"/>
                  <w:r w:rsidRPr="0046547B">
                    <w:rPr>
                      <w:rFonts w:ascii="Arial" w:eastAsia="Times New Roman" w:hAnsi="Arial" w:cs="Arial"/>
                      <w:sz w:val="16"/>
                      <w:szCs w:val="16"/>
                      <w:lang w:eastAsia="tr-TR"/>
                    </w:rPr>
                    <w:t>Sayı : 26456</w:t>
                  </w:r>
                  <w:proofErr w:type="gramEnd"/>
                </w:p>
              </w:tc>
            </w:tr>
            <w:tr w:rsidR="0046547B" w:rsidRPr="0046547B">
              <w:trPr>
                <w:trHeight w:val="480"/>
                <w:jc w:val="center"/>
              </w:trPr>
              <w:tc>
                <w:tcPr>
                  <w:tcW w:w="8873" w:type="dxa"/>
                  <w:gridSpan w:val="3"/>
                  <w:vAlign w:val="center"/>
                  <w:hideMark/>
                </w:tcPr>
                <w:p w:rsidR="0046547B" w:rsidRPr="0046547B" w:rsidRDefault="0046547B" w:rsidP="0046547B">
                  <w:pPr>
                    <w:spacing w:before="100" w:beforeAutospacing="1" w:after="100" w:afterAutospacing="1" w:line="240" w:lineRule="auto"/>
                    <w:jc w:val="center"/>
                    <w:rPr>
                      <w:rFonts w:ascii="Arial" w:eastAsia="Times New Roman" w:hAnsi="Arial" w:cs="Arial"/>
                      <w:color w:val="000080"/>
                      <w:sz w:val="16"/>
                      <w:szCs w:val="16"/>
                      <w:lang w:eastAsia="tr-TR"/>
                    </w:rPr>
                  </w:pPr>
                  <w:r w:rsidRPr="0046547B">
                    <w:rPr>
                      <w:rFonts w:ascii="Arial" w:eastAsia="Times New Roman" w:hAnsi="Arial" w:cs="Arial"/>
                      <w:b/>
                      <w:color w:val="000080"/>
                      <w:sz w:val="18"/>
                      <w:szCs w:val="18"/>
                      <w:lang w:eastAsia="tr-TR"/>
                    </w:rPr>
                    <w:t>TEBLİĞ</w:t>
                  </w:r>
                </w:p>
              </w:tc>
            </w:tr>
          </w:tbl>
          <w:p w:rsidR="0046547B" w:rsidRPr="0046547B" w:rsidRDefault="0046547B" w:rsidP="0046547B">
            <w:pPr>
              <w:spacing w:after="60" w:line="240" w:lineRule="auto"/>
              <w:ind w:firstLine="567"/>
              <w:rPr>
                <w:rFonts w:ascii="Times New Roman" w:eastAsia="Times New Roman" w:hAnsi="Times New Roman" w:cs="Times New Roman"/>
                <w:bCs/>
                <w:sz w:val="18"/>
                <w:szCs w:val="18"/>
                <w:u w:val="single"/>
                <w:lang w:eastAsia="tr-TR"/>
              </w:rPr>
            </w:pPr>
            <w:r w:rsidRPr="0046547B">
              <w:rPr>
                <w:rFonts w:ascii="Times New Roman" w:eastAsia="Times New Roman" w:hAnsi="Times New Roman" w:cs="Times New Roman"/>
                <w:bCs/>
                <w:sz w:val="18"/>
                <w:szCs w:val="18"/>
                <w:u w:val="single"/>
                <w:lang w:eastAsia="tr-TR"/>
              </w:rPr>
              <w:t>Maliye Bakanlığından:</w:t>
            </w:r>
          </w:p>
          <w:p w:rsidR="0046547B" w:rsidRPr="0046547B" w:rsidRDefault="0046547B" w:rsidP="0046547B">
            <w:pPr>
              <w:spacing w:after="0" w:line="240" w:lineRule="auto"/>
              <w:jc w:val="center"/>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ÖN ÖDEME USUL VE ESASLARI HAKKINDA GENEL TEBLİĞ</w:t>
            </w:r>
          </w:p>
          <w:p w:rsidR="0046547B" w:rsidRPr="0046547B" w:rsidRDefault="0046547B" w:rsidP="0046547B">
            <w:pPr>
              <w:spacing w:after="0" w:line="240" w:lineRule="auto"/>
              <w:jc w:val="center"/>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(SAYI: 2007/1)</w:t>
            </w:r>
          </w:p>
          <w:p w:rsidR="0046547B" w:rsidRPr="0046547B" w:rsidRDefault="0046547B" w:rsidP="0046547B">
            <w:pPr>
              <w:spacing w:after="0" w:line="240" w:lineRule="auto"/>
              <w:jc w:val="center"/>
              <w:rPr>
                <w:rFonts w:ascii="Times New Roman" w:eastAsia="Times New Roman" w:hAnsi="Times New Roman" w:cs="Times New Roman"/>
                <w:b/>
                <w:bCs/>
                <w:sz w:val="18"/>
                <w:szCs w:val="18"/>
                <w:lang w:eastAsia="tr-TR"/>
              </w:rPr>
            </w:pPr>
          </w:p>
          <w:p w:rsidR="0046547B" w:rsidRPr="0046547B" w:rsidRDefault="0046547B" w:rsidP="0046547B">
            <w:pPr>
              <w:keepNext/>
              <w:spacing w:after="0" w:line="240" w:lineRule="auto"/>
              <w:ind w:left="-92" w:firstLine="672"/>
              <w:outlineLvl w:val="4"/>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1. Giriş</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Bilindiği üzere Ön Ödeme Usul ve Esasları Hakkında Yönetmelik </w:t>
            </w:r>
            <w:proofErr w:type="gramStart"/>
            <w:r w:rsidRPr="0046547B">
              <w:rPr>
                <w:rFonts w:ascii="Times New Roman" w:eastAsia="Times New Roman" w:hAnsi="Times New Roman" w:cs="Times New Roman"/>
                <w:sz w:val="18"/>
                <w:szCs w:val="18"/>
                <w:lang w:eastAsia="tr-TR"/>
              </w:rPr>
              <w:t>21/1/2006</w:t>
            </w:r>
            <w:proofErr w:type="gramEnd"/>
            <w:r w:rsidRPr="0046547B">
              <w:rPr>
                <w:rFonts w:ascii="Times New Roman" w:eastAsia="Times New Roman" w:hAnsi="Times New Roman" w:cs="Times New Roman"/>
                <w:sz w:val="18"/>
                <w:szCs w:val="18"/>
                <w:lang w:eastAsia="tr-TR"/>
              </w:rPr>
              <w:t xml:space="preserve"> tarihli ve 26056 sayılı Resmî Gazetede yayımlanan 2005/9913 sayılı Bakanlar Kurulu Kararı ile yürürlüğe konulmuştur.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 Düzenleyici ve denetleyici kurumlar hariç olmak üzere; merkezî yönetim kapsamındaki kamu idarelerinde anılan Yönetmelik hükümlerine göre yapılacak ön ödemeler, bunların mahsubu ve mahsup dönemine devri ile harcama yetkilisi mutemetlerinin görevlendirilmesinde uyulacak esaslar aşağıda açıklanmıştır.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2. Genel esaslar</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5018 sayılı Kamu Malî Yönetimi ve Kontrol Kanunu hükümleri gereğince, kamu kaynağının kullanılmasında görevli ve yetkili olanlar, kaynakların etkili, ekonomik, verimli ve hukuka uygun olarak kullanılmasından ve kötüye kullanılmaması için gerekli önlemlerin alınmasından sorumludurlar. </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 Ön ödeme, kamu hizmetlerinin yerine getirilmesinde kesin ödeme öncesi avans veya kredi şeklinde yapılan geçici bir ödemedir. Ön ödeme uygulamasında kaynakların etkili, ekonomik, verimli ve hukuka uygun olarak kullanılması ve kötüye kullanılmaması için gerekli önlemlerin alınması zorunludur.</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(3) Ön ödeme yapılabilmesi için; </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 İlgili kanununda öngörülmüş olması,</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b) Ön ödeme yapılacak giderin, gerçekleştirme işlemlerinin tamamlanması beklenilemeyecek ivedi veya zorunlu giderlerden olması,</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c) İlgili bütçe tertibinden yeterli ödeneğin harcama biriminde mevcut olması ve bu ödeneğin, ön ödemenin mahsubu yapılana kadar saklı tutulması,</w:t>
            </w:r>
          </w:p>
          <w:p w:rsidR="0046547B" w:rsidRPr="0046547B" w:rsidRDefault="0046547B" w:rsidP="0046547B">
            <w:pPr>
              <w:tabs>
                <w:tab w:val="left" w:pos="9639"/>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ç) Başbakanlık, Bakanlığımız ve ilgili bakanlıklarca yayımlanan tasarruf tedbirleri ve uygulama talimatlarında belirtilen hususlara uyulması, </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proofErr w:type="gramStart"/>
            <w:r w:rsidRPr="0046547B">
              <w:rPr>
                <w:rFonts w:ascii="Times New Roman" w:eastAsia="Times New Roman" w:hAnsi="Times New Roman" w:cs="Times New Roman"/>
                <w:sz w:val="18"/>
                <w:szCs w:val="18"/>
                <w:lang w:eastAsia="tr-TR"/>
              </w:rPr>
              <w:t>gerekmektedir</w:t>
            </w:r>
            <w:proofErr w:type="gramEnd"/>
            <w:r w:rsidRPr="0046547B">
              <w:rPr>
                <w:rFonts w:ascii="Times New Roman" w:eastAsia="Times New Roman" w:hAnsi="Times New Roman" w:cs="Times New Roman"/>
                <w:sz w:val="18"/>
                <w:szCs w:val="18"/>
                <w:lang w:eastAsia="tr-TR"/>
              </w:rPr>
              <w:t>.</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(4) Ön ödeme uygulamasının bir alım usulü olmaması sebebiyle ön ödeme yapılacak mal veya hizmet alımlarında,</w:t>
            </w:r>
            <w:r w:rsidRPr="0046547B">
              <w:rPr>
                <w:rFonts w:ascii="Times New Roman" w:eastAsia="Times New Roman" w:hAnsi="Times New Roman" w:cs="Times New Roman"/>
                <w:bCs/>
                <w:sz w:val="18"/>
                <w:szCs w:val="18"/>
                <w:lang w:eastAsia="tr-TR"/>
              </w:rPr>
              <w:t xml:space="preserve"> alımların idarelerin tabi oldukları ihale mevzuatı hükümlerine göre yapılması, </w:t>
            </w:r>
            <w:r w:rsidRPr="0046547B">
              <w:rPr>
                <w:rFonts w:ascii="Times New Roman" w:eastAsia="Times New Roman" w:hAnsi="Times New Roman" w:cs="Times New Roman"/>
                <w:sz w:val="18"/>
                <w:szCs w:val="18"/>
                <w:lang w:eastAsia="tr-TR"/>
              </w:rPr>
              <w:t xml:space="preserve">mal alındığının veya hizmetin gerçekleştirildiğinin </w:t>
            </w:r>
            <w:r w:rsidRPr="0046547B">
              <w:rPr>
                <w:rFonts w:ascii="Times New Roman" w:eastAsia="Times New Roman" w:hAnsi="Times New Roman" w:cs="Times New Roman"/>
                <w:bCs/>
                <w:sz w:val="18"/>
                <w:szCs w:val="18"/>
                <w:lang w:eastAsia="tr-TR"/>
              </w:rPr>
              <w:t>ihale mevzuatına uy</w:t>
            </w:r>
            <w:r w:rsidRPr="0046547B">
              <w:rPr>
                <w:rFonts w:ascii="Times New Roman" w:eastAsia="Times New Roman" w:hAnsi="Times New Roman" w:cs="Times New Roman"/>
                <w:sz w:val="18"/>
                <w:szCs w:val="18"/>
                <w:lang w:eastAsia="tr-TR"/>
              </w:rPr>
              <w:t>gun olarak görevlendirilmiş kişi veya komisyonlarca onaylanması gerekir.</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(5) Ayrıca, ön ödemenin kesin ödemeye dönüştürülmesinde verilen avansın veya açılan kredinin mahsubunda kullanılacak gerçekleştirme belgelerinin, Merkezî Yönetim Harcama Belgeleri Yönetmeliğinde öngörülen belgelerden olması esastır.</w:t>
            </w:r>
          </w:p>
          <w:p w:rsidR="0046547B" w:rsidRPr="0046547B" w:rsidRDefault="0046547B" w:rsidP="0046547B">
            <w:pPr>
              <w:tabs>
                <w:tab w:val="left" w:pos="9639"/>
              </w:tabs>
              <w:spacing w:after="0" w:line="240" w:lineRule="auto"/>
              <w:ind w:firstLine="567"/>
              <w:jc w:val="both"/>
              <w:rPr>
                <w:rFonts w:ascii="Times New Roman" w:eastAsia="Times New Roman" w:hAnsi="Times New Roman" w:cs="Times New Roman"/>
                <w:b/>
                <w:bCs/>
                <w:sz w:val="18"/>
                <w:szCs w:val="18"/>
                <w:lang w:eastAsia="tr-TR"/>
              </w:rPr>
            </w:pPr>
          </w:p>
          <w:p w:rsidR="0046547B" w:rsidRPr="0046547B" w:rsidRDefault="0046547B" w:rsidP="0046547B">
            <w:pPr>
              <w:tabs>
                <w:tab w:val="left" w:pos="9639"/>
              </w:tabs>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3. Harcama yetkilisi mutemetleri</w:t>
            </w:r>
          </w:p>
          <w:p w:rsidR="0046547B" w:rsidRPr="0046547B" w:rsidRDefault="0046547B" w:rsidP="0046547B">
            <w:pPr>
              <w:tabs>
                <w:tab w:val="left" w:pos="9639"/>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Mal ve hizmet alımları ile yapım işlerinde </w:t>
            </w:r>
            <w:r w:rsidRPr="0046547B">
              <w:rPr>
                <w:rFonts w:ascii="Times New Roman" w:eastAsia="Times New Roman" w:hAnsi="Times New Roman" w:cs="Times New Roman"/>
                <w:bCs/>
                <w:sz w:val="18"/>
                <w:szCs w:val="18"/>
                <w:lang w:eastAsia="tr-TR"/>
              </w:rPr>
              <w:t xml:space="preserve">kesin ödeme öncesi avans veya kredi olarak </w:t>
            </w:r>
            <w:r w:rsidRPr="0046547B">
              <w:rPr>
                <w:rFonts w:ascii="Times New Roman" w:eastAsia="Times New Roman" w:hAnsi="Times New Roman" w:cs="Times New Roman"/>
                <w:sz w:val="18"/>
                <w:szCs w:val="18"/>
                <w:lang w:eastAsia="tr-TR"/>
              </w:rPr>
              <w:t xml:space="preserve">ön ödeme yapılabilmesi için, harcama yetkililerinin </w:t>
            </w:r>
            <w:r w:rsidRPr="0046547B">
              <w:rPr>
                <w:rFonts w:ascii="Times New Roman" w:eastAsia="Times New Roman" w:hAnsi="Times New Roman" w:cs="Times New Roman"/>
                <w:bCs/>
                <w:sz w:val="18"/>
                <w:szCs w:val="18"/>
                <w:lang w:eastAsia="tr-TR"/>
              </w:rPr>
              <w:t xml:space="preserve">harcama yetkilisi mutemedi </w:t>
            </w:r>
            <w:r w:rsidRPr="0046547B">
              <w:rPr>
                <w:rFonts w:ascii="Times New Roman" w:eastAsia="Times New Roman" w:hAnsi="Times New Roman" w:cs="Times New Roman"/>
                <w:sz w:val="18"/>
                <w:szCs w:val="18"/>
                <w:lang w:eastAsia="tr-TR"/>
              </w:rPr>
              <w:t>görevlendirmeleri gerekir. Harcama yetkilisi mutemedi görevlendirilmesinde aşağıdaki hususlar dikkate alınacaktır.</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(2) Her harcama birimi için bir mutemet görevlendirilmesi asıldır. </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(3) Aynı harcama birimine bağlı olmakla birlikte, ayrı ayrı hizmet yürütmekte olan veya ayrı ayrı yerlerde bulunan askerî birlik ve askerî kurumlar ile okul, yurt, enstitü, hastane, dispanser ve benzeri birim ve ünitenin her biri için ayrı mutemet görevlendirilebilir.</w:t>
            </w:r>
          </w:p>
          <w:p w:rsidR="0046547B" w:rsidRPr="0046547B" w:rsidRDefault="0046547B" w:rsidP="0046547B">
            <w:pPr>
              <w:tabs>
                <w:tab w:val="left" w:pos="896"/>
              </w:tabs>
              <w:spacing w:after="0" w:line="240" w:lineRule="auto"/>
              <w:ind w:firstLine="567"/>
              <w:jc w:val="both"/>
              <w:rPr>
                <w:rFonts w:ascii="Times New Roman" w:eastAsia="Times New Roman" w:hAnsi="Times New Roman" w:cs="Times New Roman"/>
                <w:bCs/>
                <w:sz w:val="18"/>
                <w:szCs w:val="18"/>
                <w:lang w:eastAsia="tr-TR"/>
              </w:rPr>
            </w:pPr>
            <w:proofErr w:type="gramStart"/>
            <w:r w:rsidRPr="0046547B">
              <w:rPr>
                <w:rFonts w:ascii="Times New Roman" w:eastAsia="Times New Roman" w:hAnsi="Times New Roman" w:cs="Times New Roman"/>
                <w:bCs/>
                <w:sz w:val="18"/>
                <w:szCs w:val="18"/>
                <w:lang w:eastAsia="tr-TR"/>
              </w:rPr>
              <w:t xml:space="preserve">(4) Zorunluluk bulunması halinde harcama yetkilileri; taşıtların akaryakıt, yağ, bakım, onarım ve işletme giderlerinde; bir bütün oluşturmakla birlikte alınacak mal veya yapılacak işle ilgili olarak ayrı yerlerde sonuçlandırılması gereken vergi ve benzeri ödeme yükümlülüklerinin yerine getirilmesinde; alınan mala ilişkin yükleme, boşaltma ve gümrük işlemleri gibi özellik arz eden işlere ilişkin giderlerde ayrı mutemet görevlendirebilir. </w:t>
            </w:r>
            <w:proofErr w:type="gramEnd"/>
          </w:p>
          <w:p w:rsidR="0046547B" w:rsidRPr="0046547B" w:rsidRDefault="0046547B" w:rsidP="0046547B">
            <w:pPr>
              <w:tabs>
                <w:tab w:val="left" w:pos="9639"/>
              </w:tabs>
              <w:spacing w:after="0" w:line="240" w:lineRule="auto"/>
              <w:ind w:firstLine="567"/>
              <w:jc w:val="both"/>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(5) Verilen avansa ilişkin iş bitirilmeden bir başka iş için kredi açmak suretiyle ön ödeme yapılması gereken hallerde, ayrı bir harcama yetkilisi mutemedi görevlendirilebilir. </w:t>
            </w:r>
          </w:p>
          <w:p w:rsidR="0046547B" w:rsidRPr="0046547B" w:rsidRDefault="0046547B" w:rsidP="0046547B">
            <w:pPr>
              <w:spacing w:after="0" w:line="240" w:lineRule="auto"/>
              <w:ind w:firstLine="567"/>
              <w:jc w:val="both"/>
              <w:rPr>
                <w:rFonts w:ascii="Times New Roman" w:eastAsia="Times New Roman" w:hAnsi="Times New Roman" w:cs="Times New Roman"/>
                <w:b/>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sz w:val="18"/>
                <w:szCs w:val="18"/>
                <w:lang w:eastAsia="tr-TR"/>
              </w:rPr>
            </w:pPr>
            <w:r w:rsidRPr="0046547B">
              <w:rPr>
                <w:rFonts w:ascii="Times New Roman" w:eastAsia="Times New Roman" w:hAnsi="Times New Roman" w:cs="Times New Roman"/>
                <w:b/>
                <w:sz w:val="18"/>
                <w:szCs w:val="18"/>
                <w:lang w:eastAsia="tr-TR"/>
              </w:rPr>
              <w:t>4. Avans şeklinde yapılacak ön ödemeler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(1) Yönetmelik kapsamındaki kamu idarelerinde harcama yetkilisi mutemetlerine verilecek avans sınırları, gider türleri ve idareler itibarıyla Bakanlığımızca (Muhasebat Genel Müdürlüğü) yayımlanan Parasal Sınırlar ve Oranlar Hakkında Genel Tebliğde gösterilmiştir.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 Avans nakit olarak doğrudan harcama yetkilisi mutemedine verilebileceği gibi mutemedin banka hesabına da aktarılabilir.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keepNext/>
              <w:spacing w:after="0" w:line="240" w:lineRule="auto"/>
              <w:ind w:left="-92" w:firstLine="658"/>
              <w:jc w:val="both"/>
              <w:outlineLvl w:val="8"/>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5. Kredi şeklinde yapılacak ön ödemeler</w:t>
            </w:r>
          </w:p>
          <w:p w:rsidR="0046547B" w:rsidRPr="0046547B" w:rsidRDefault="0046547B" w:rsidP="0046547B">
            <w:pPr>
              <w:spacing w:after="0" w:line="240" w:lineRule="auto"/>
              <w:ind w:firstLine="567"/>
              <w:jc w:val="both"/>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(1) Harcama yetkilisi tarafından kredi şeklinde ön ödeme yapılması uygun görülen giderler ile avans sınırlarını aşan giderler için kredi açılabilir. Kredi mutemede nakden verilmez veya şahsi hesabına aktarılmaz.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bCs/>
                <w:sz w:val="18"/>
                <w:szCs w:val="18"/>
                <w:lang w:eastAsia="tr-TR"/>
              </w:rPr>
              <w:t>(2) Harcama yetkilisi mutemedi</w:t>
            </w:r>
            <w:r w:rsidRPr="0046547B">
              <w:rPr>
                <w:rFonts w:ascii="Times New Roman" w:eastAsia="Times New Roman" w:hAnsi="Times New Roman" w:cs="Times New Roman"/>
                <w:sz w:val="18"/>
                <w:szCs w:val="18"/>
                <w:lang w:eastAsia="tr-TR"/>
              </w:rPr>
              <w:t>, mal veya hizmetin alındığı kişi veya kuruluşa ödeme yapılması için, adına kredi açılan banka veya muhasebe birimine hitaben Ek-2’deki kredi ödeme talimatını düzenler. Banka veya muhasebe birimince, kredi ödeme talimatında belirtilen tutar şartlar oluştuğunda alacaklının kendisine veya yetkili temsilcisine ödenir ya da varsa banka hesabına aktarılır.</w:t>
            </w:r>
          </w:p>
          <w:p w:rsidR="0046547B" w:rsidRPr="0046547B" w:rsidRDefault="0046547B" w:rsidP="0046547B">
            <w:pPr>
              <w:spacing w:after="0" w:line="240" w:lineRule="auto"/>
              <w:ind w:firstLine="567"/>
              <w:jc w:val="both"/>
              <w:rPr>
                <w:rFonts w:ascii="Times New Roman" w:eastAsia="Times New Roman" w:hAnsi="Times New Roman" w:cs="Times New Roman"/>
                <w:b/>
                <w:sz w:val="18"/>
                <w:szCs w:val="18"/>
                <w:lang w:eastAsia="tr-TR"/>
              </w:rPr>
            </w:pPr>
            <w:r w:rsidRPr="0046547B">
              <w:rPr>
                <w:rFonts w:ascii="Times New Roman" w:eastAsia="Times New Roman" w:hAnsi="Times New Roman" w:cs="Times New Roman"/>
                <w:sz w:val="18"/>
                <w:szCs w:val="18"/>
                <w:lang w:eastAsia="tr-TR"/>
              </w:rPr>
              <w:lastRenderedPageBreak/>
              <w:t xml:space="preserve">(3) İhale mevzuatı çerçevesinde mal ve hizmet alımı gerçekleştirilecek kamu idarelerinden Ek-3’deki listede gösterilenlere yapılacak ön ödemelerde ise kredi tutarı doğrudan ilgili kamu idaresinin banka hesabına aktarılacaktır. </w:t>
            </w:r>
          </w:p>
          <w:p w:rsidR="0046547B" w:rsidRPr="0046547B" w:rsidRDefault="0046547B" w:rsidP="0046547B">
            <w:pPr>
              <w:spacing w:after="0" w:line="240" w:lineRule="auto"/>
              <w:ind w:firstLine="567"/>
              <w:jc w:val="both"/>
              <w:rPr>
                <w:rFonts w:ascii="Times New Roman" w:eastAsia="Times New Roman" w:hAnsi="Times New Roman" w:cs="Times New Roman"/>
                <w:b/>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sz w:val="18"/>
                <w:szCs w:val="18"/>
                <w:lang w:eastAsia="tr-TR"/>
              </w:rPr>
            </w:pPr>
            <w:r w:rsidRPr="0046547B">
              <w:rPr>
                <w:rFonts w:ascii="Times New Roman" w:eastAsia="Times New Roman" w:hAnsi="Times New Roman" w:cs="Times New Roman"/>
                <w:b/>
                <w:sz w:val="18"/>
                <w:szCs w:val="18"/>
                <w:lang w:eastAsia="tr-TR"/>
              </w:rPr>
              <w:t>6. Kredi izinleri</w:t>
            </w:r>
          </w:p>
          <w:p w:rsidR="0046547B" w:rsidRPr="0046547B" w:rsidRDefault="0046547B" w:rsidP="0046547B">
            <w:pPr>
              <w:widowControl w:val="0"/>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(1) Genel bütçe kapsamındaki kamu idarelerince açılacak kredilerden tutarı, merkezî yönetim bütçe kanununa bağlı (İ) cetvelinde belirlenen tutarı aşanlar ile yurt dışından yapılacak alımlar için açtırılacak akreditif karşılığı krediler için Bakanlığımızdan (Muhasebat Genel Müdürlüğü) izin alınacaktır.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(2) Bu idarelerin taşra teşkilatı ile il ve ilçelerdeki diğer harcama birimlerince açtırılacak kredilerden tutarı, Parasal Sınırlar ve Oranlar Hakkında Genel Tebliği ekinde yer alan Tablo 2’de gösterilen tutara kadar olanlarda kredi izinlerinin il Defterdarlarınca verilmesi uygun görülmüştür. Büyükşehir belediyesi bulunan illerde Defterdarlar bu yetkilerini sınırları açıkça belirtmek suretiyle yardımcıları vasıtasıyla kullanabilirler.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(3) Kredi izinleri için, Ek-1’deki Kredi Talepnamesi düzenlenecektir. Söz konusu talepnamede talep edilen kredi tutarı yazı ve rakam ile ayrı ayrı gösterilir. Kredi talepnamesinin ekine satın alınacak malın cinsi, birim fiyatı ve miktarı ile katma değer vergisi tutarını gösteren liste eklenecektir. Ayrıca, muhasebe birimine gönderilen ödeneğe ilişkin ödenek gönderme belgesi veya yazının tarih ve numarasına ilişkin bilgilere yer verilecektir.</w:t>
            </w:r>
          </w:p>
          <w:p w:rsidR="0046547B" w:rsidRPr="0046547B" w:rsidRDefault="0046547B" w:rsidP="0046547B">
            <w:pPr>
              <w:spacing w:after="0" w:line="240" w:lineRule="auto"/>
              <w:ind w:firstLine="567"/>
              <w:jc w:val="both"/>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sz w:val="18"/>
                <w:szCs w:val="18"/>
                <w:lang w:eastAsia="tr-TR"/>
              </w:rPr>
              <w:t xml:space="preserve">(4) Usulüne uygun olarak doldurulan kredi talepnameleri, harcama yetkililerince doğrudan kredi izni vermeye yetkili makama (Defterdarlığa veya Bakanlığa) gönderilir. Verilen kredi iznine ilişkin belge harcama yetkilisine geldiğinde, </w:t>
            </w:r>
            <w:r w:rsidRPr="0046547B">
              <w:rPr>
                <w:rFonts w:ascii="Times New Roman" w:eastAsia="Times New Roman" w:hAnsi="Times New Roman" w:cs="Times New Roman"/>
                <w:bCs/>
                <w:sz w:val="18"/>
                <w:szCs w:val="18"/>
                <w:lang w:eastAsia="tr-TR"/>
              </w:rPr>
              <w:t xml:space="preserve">Muhasebe İşlem Fişi düzenlenir ve ekine kredi izin yazısı ile alıma ilişkin harcama talimatlarından ilgili olanı </w:t>
            </w:r>
            <w:r w:rsidRPr="0046547B">
              <w:rPr>
                <w:rFonts w:ascii="Times New Roman" w:eastAsia="Times New Roman" w:hAnsi="Times New Roman" w:cs="Times New Roman"/>
                <w:sz w:val="18"/>
                <w:szCs w:val="18"/>
                <w:lang w:eastAsia="tr-TR"/>
              </w:rPr>
              <w:t>bağlanarak muhasebe birimine gönderilir.</w:t>
            </w:r>
            <w:r w:rsidRPr="0046547B">
              <w:rPr>
                <w:rFonts w:ascii="Times New Roman" w:eastAsia="Times New Roman" w:hAnsi="Times New Roman" w:cs="Times New Roman"/>
                <w:bCs/>
                <w:sz w:val="18"/>
                <w:szCs w:val="18"/>
                <w:lang w:eastAsia="tr-TR"/>
              </w:rPr>
              <w:t xml:space="preserve">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92" w:firstLine="672"/>
              <w:rPr>
                <w:rFonts w:ascii="Times New Roman" w:eastAsia="Times New Roman" w:hAnsi="Times New Roman" w:cs="Times New Roman"/>
                <w:b/>
                <w:sz w:val="18"/>
                <w:szCs w:val="18"/>
                <w:lang w:eastAsia="tr-TR"/>
              </w:rPr>
            </w:pPr>
            <w:r w:rsidRPr="0046547B">
              <w:rPr>
                <w:rFonts w:ascii="Times New Roman" w:eastAsia="Times New Roman" w:hAnsi="Times New Roman" w:cs="Times New Roman"/>
                <w:b/>
                <w:sz w:val="18"/>
                <w:szCs w:val="18"/>
                <w:lang w:eastAsia="tr-TR"/>
              </w:rPr>
              <w:t>7. Kredi izni başvurularında uyulacak esaslar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5018 sayılı Kanuna göre kredi açılabilmesi için; ön ödeme yapılmasının ilgili kanununda öngörülmüş olması, yapım işi, mal veya malzemeye ivedi ihtiyaç duyulması, zorunlu bir gider olması ve </w:t>
            </w:r>
            <w:r w:rsidRPr="0046547B">
              <w:rPr>
                <w:rFonts w:ascii="Times New Roman" w:eastAsia="Times New Roman" w:hAnsi="Times New Roman" w:cs="Times New Roman"/>
                <w:bCs/>
                <w:sz w:val="18"/>
                <w:szCs w:val="18"/>
                <w:lang w:eastAsia="tr-TR"/>
              </w:rPr>
              <w:t xml:space="preserve">gerçekleştirme işlemlerinin tamamlanması için </w:t>
            </w:r>
            <w:r w:rsidRPr="0046547B">
              <w:rPr>
                <w:rFonts w:ascii="Times New Roman" w:eastAsia="Times New Roman" w:hAnsi="Times New Roman" w:cs="Times New Roman"/>
                <w:sz w:val="18"/>
                <w:szCs w:val="18"/>
                <w:lang w:eastAsia="tr-TR"/>
              </w:rPr>
              <w:t xml:space="preserve">yeterli sürenin bulunmaması gerekir. Kanunun öngördüğü şartlar oluşmadan kredi açılması ve bu suretle kamu idarelerine ait nakdin, idarenin tasarrufu dışındaki hesaplarda tutulması 5018 sayılı Kanuna aykırıdır.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 Bu nedenle, harcama yetkilileri kredi izin taleplerinde ön ödeme yapılmasını öngören ilgili kanun ve madde numarası ile ivedilik veya zorunluluk gerekçelerini mutlaka belirteceklerdir.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8. İzin alınmaksızın açılacak krediler</w:t>
            </w:r>
          </w:p>
          <w:p w:rsidR="0046547B" w:rsidRPr="0046547B" w:rsidRDefault="0046547B" w:rsidP="0046547B">
            <w:pPr>
              <w:widowControl w:val="0"/>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(1) Genel bütçe kapsamındaki kamu idarelerince aşağıda belirtilen kamu idarelerinden yapılacak alımlar için kredi izni aranmaz:</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 Posta Maddeleriyle Telgraf Ücretlerinin Ödeme Şeklini Gösterir Yönetmelik gereğince; T.C. Posta ve Telgraf Teşkilatından alınacak posta pulları ile posta ücreti ödeme makinelerine yükletilecek limitlere ilişkin posta ücreti giderleri,</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b) Okul pansiyonları hesabından yapılacak, pansiyonların çeşitli ve ivedi giderleri,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c) Kamu İhale Kurumuna ödenecek ilan giderleri,</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ç) Parasal Sınırlar ve Oranlar Hakkında Genel Tebliği eki Tablo 2’de belirtilen tutara kadar olan, elektronik kartlara yükletilecek doğalgaz ve su giderleri.</w:t>
            </w: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9. Elektronik sayaçlara yükletilen doğalgaz ve su bedelleri</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Bedelleri peşin ödenerek elektronik sayaçlara yükletilen kredi tutarında tüketimi sağlanan doğalgaz ve su bedelleri için ilgili kuruluşa kredi şeklinde ön ödeme yapılır. Bu nedenle, harcama yetkilisi mutemedi adına açılan kredi tutarı, muhasebe birimince doğrudan kuruluşun banka hesabına aktarılır.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(2) Yapılacak ön ödemelerde; harcama talimatı ve genel bütçe kapsamındaki kamu idarelerince yapılacak ön ödemelerde, Parasal Sınırlar ve Oranlar Hakkında Genel Tebliğ eki Tablo 2’de gösterilen tutarı aşanlar için ayrıca kredi izin yazısı ödeme belgesine bağlanır.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(3) Harcama yetkilisi mutemedi, kredi tutarının ilgili dağıtım kuruluşunun banka hesabına intikal ettirildiğine ilişkin bankadan alacağı </w:t>
            </w:r>
            <w:proofErr w:type="gramStart"/>
            <w:r w:rsidRPr="0046547B">
              <w:rPr>
                <w:rFonts w:ascii="Times New Roman" w:eastAsia="Times New Roman" w:hAnsi="Times New Roman" w:cs="Times New Roman"/>
                <w:sz w:val="18"/>
                <w:szCs w:val="18"/>
                <w:lang w:eastAsia="tr-TR"/>
              </w:rPr>
              <w:t>dekontun</w:t>
            </w:r>
            <w:proofErr w:type="gramEnd"/>
            <w:r w:rsidRPr="0046547B">
              <w:rPr>
                <w:rFonts w:ascii="Times New Roman" w:eastAsia="Times New Roman" w:hAnsi="Times New Roman" w:cs="Times New Roman"/>
                <w:sz w:val="18"/>
                <w:szCs w:val="18"/>
                <w:lang w:eastAsia="tr-TR"/>
              </w:rPr>
              <w:t xml:space="preserve"> bir örneği ile varsa krediden kesilen damga vergisi karşılığında düzenlenen muhasebeleştirme belgesinin onaylı bir örneğini, adlarına düzenlenmiş yetki belgesiyle birlikte dağıtım kuruluşunun ilgili birimine verir.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(4) İlgili dağıtım kuruluşunca, banka </w:t>
            </w:r>
            <w:proofErr w:type="gramStart"/>
            <w:r w:rsidRPr="0046547B">
              <w:rPr>
                <w:rFonts w:ascii="Times New Roman" w:eastAsia="Times New Roman" w:hAnsi="Times New Roman" w:cs="Times New Roman"/>
                <w:sz w:val="18"/>
                <w:szCs w:val="18"/>
                <w:lang w:eastAsia="tr-TR"/>
              </w:rPr>
              <w:t>dekontunda</w:t>
            </w:r>
            <w:proofErr w:type="gramEnd"/>
            <w:r w:rsidRPr="0046547B">
              <w:rPr>
                <w:rFonts w:ascii="Times New Roman" w:eastAsia="Times New Roman" w:hAnsi="Times New Roman" w:cs="Times New Roman"/>
                <w:sz w:val="18"/>
                <w:szCs w:val="18"/>
                <w:lang w:eastAsia="tr-TR"/>
              </w:rPr>
              <w:t xml:space="preserve"> gösterilen nakit tutarı ile kesilmiş ise onaylı muhasebe işlem fişinde gösterilen damga vergisi toplamı tutarında doğalgaz veya su, kuruma ait elektronik karta yüklenir ve düzenlenen fatura ile birlikte mutemede teslim edilir.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10. Yüklenicilere yapılacak bütçe dışı ön ödemeler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Yönetmeliğin 7 </w:t>
            </w:r>
            <w:proofErr w:type="spellStart"/>
            <w:r w:rsidRPr="0046547B">
              <w:rPr>
                <w:rFonts w:ascii="Times New Roman" w:eastAsia="Times New Roman" w:hAnsi="Times New Roman" w:cs="Times New Roman"/>
                <w:sz w:val="18"/>
                <w:szCs w:val="18"/>
                <w:lang w:eastAsia="tr-TR"/>
              </w:rPr>
              <w:t>nci</w:t>
            </w:r>
            <w:proofErr w:type="spellEnd"/>
            <w:r w:rsidRPr="0046547B">
              <w:rPr>
                <w:rFonts w:ascii="Times New Roman" w:eastAsia="Times New Roman" w:hAnsi="Times New Roman" w:cs="Times New Roman"/>
                <w:sz w:val="18"/>
                <w:szCs w:val="18"/>
                <w:lang w:eastAsia="tr-TR"/>
              </w:rPr>
              <w:t xml:space="preserve"> maddesine göre; sözleşmelerinde belirtilmek ve karşılığında aynı tutarda teminat alınmak koşuluyla yüklenicilere; mal ve hizmet alımlarında yüklenme tutarının yüzde 10’una, yapım işlerinde ise yüklenme tutarının yüzde 15’ine kadar bütçe dışı avans verilebilecektir. </w:t>
            </w:r>
            <w:proofErr w:type="gramStart"/>
            <w:r w:rsidRPr="0046547B">
              <w:rPr>
                <w:rFonts w:ascii="Times New Roman" w:eastAsia="Times New Roman" w:hAnsi="Times New Roman" w:cs="Times New Roman"/>
                <w:sz w:val="18"/>
                <w:szCs w:val="18"/>
                <w:lang w:eastAsia="tr-TR"/>
              </w:rPr>
              <w:t>Ayrıca, belirtilen oranların üzerinde avans verilmesini zorunlu kılan durumlarda; genel bütçeli idareler için Maliye Bakanlığının uygun görüşü, kapsamdaki diğer idareler için ise üst yöneticinin kararı ile ve aşan kısım için T.C. Merkez Bankasının kısa vadeli avanslara uyguladığı oranda faiz alınmak kaydıyla, yüklenme tutarının yüzde 30’unu aşmamak üzere belirlenecek oranda bütçe dışı avans verilebilmesi mümkün bulunmaktadır.</w:t>
            </w:r>
            <w:proofErr w:type="gramEnd"/>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(2) Mal ve hizmet alımları ile yapım işlerinde yüklenicilere bütçe dışı avans ödemesi yapılabilmesi için bu hususun 4734 sayılı Kamu İhale Kanununun 27 </w:t>
            </w:r>
            <w:proofErr w:type="spellStart"/>
            <w:r w:rsidRPr="0046547B">
              <w:rPr>
                <w:rFonts w:ascii="Times New Roman" w:eastAsia="Times New Roman" w:hAnsi="Times New Roman" w:cs="Times New Roman"/>
                <w:sz w:val="18"/>
                <w:szCs w:val="18"/>
                <w:lang w:eastAsia="tr-TR"/>
              </w:rPr>
              <w:t>nci</w:t>
            </w:r>
            <w:proofErr w:type="spellEnd"/>
            <w:r w:rsidRPr="0046547B">
              <w:rPr>
                <w:rFonts w:ascii="Times New Roman" w:eastAsia="Times New Roman" w:hAnsi="Times New Roman" w:cs="Times New Roman"/>
                <w:sz w:val="18"/>
                <w:szCs w:val="18"/>
                <w:lang w:eastAsia="tr-TR"/>
              </w:rPr>
              <w:t xml:space="preserve"> maddesi gereğince idari şartnamede belirtilmesi zorunludur. Bu nedenle Yönetmelikte belirlenen oranların üzerinde avans verilmesi düşünülen hallerde, ilgisine göre Bakanlığımız uygun görüşü veya üst yönetici kararının ihaleye çıkılmadan önce, idari şartnamenin hazırlanması aşamasında alınması gerekmektedir. Genel bütçeli idarelerce duyuru yapıldıktan sonra sözleşme aşamasında veya sözleşme yapıldıktan sonra istenecek uygun görüş talepleri Bakanlığımızca işleme konulmayacaktır. İdarelerin bu konuda dikkatli olmaları gerekir.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lastRenderedPageBreak/>
              <w:t>11. Diğer hususlar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(1)</w:t>
            </w:r>
            <w:r w:rsidRPr="0046547B">
              <w:rPr>
                <w:rFonts w:ascii="Times New Roman" w:eastAsia="Times New Roman" w:hAnsi="Times New Roman" w:cs="Times New Roman"/>
                <w:b/>
                <w:bCs/>
                <w:sz w:val="18"/>
                <w:szCs w:val="18"/>
                <w:lang w:eastAsia="tr-TR"/>
              </w:rPr>
              <w:t xml:space="preserve"> </w:t>
            </w:r>
            <w:r w:rsidRPr="0046547B">
              <w:rPr>
                <w:rFonts w:ascii="Times New Roman" w:eastAsia="Times New Roman" w:hAnsi="Times New Roman" w:cs="Times New Roman"/>
                <w:bCs/>
                <w:sz w:val="18"/>
                <w:szCs w:val="18"/>
                <w:lang w:eastAsia="tr-TR"/>
              </w:rPr>
              <w:t xml:space="preserve">Harcama yetkilisi mutemedine verilecek avans veya adına açılacak krediler için harcama yetkilisinden alınacak harcama talimatlarında; verilecek avans veya açılacak kredi tutarı ile harcama yetkilisi mutemedinin adı belirtilir. </w:t>
            </w:r>
            <w:r w:rsidRPr="0046547B">
              <w:rPr>
                <w:rFonts w:ascii="Times New Roman" w:eastAsia="Times New Roman" w:hAnsi="Times New Roman" w:cs="Times New Roman"/>
                <w:sz w:val="18"/>
                <w:szCs w:val="18"/>
                <w:lang w:eastAsia="tr-TR"/>
              </w:rPr>
              <w:t>Harcama yetkilileri, harcama yetkilisi mutemetlerine verilecek avanslarda;</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a) Belirlenen sınırlar </w:t>
            </w:r>
            <w:proofErr w:type="gramStart"/>
            <w:r w:rsidRPr="0046547B">
              <w:rPr>
                <w:rFonts w:ascii="Times New Roman" w:eastAsia="Times New Roman" w:hAnsi="Times New Roman" w:cs="Times New Roman"/>
                <w:sz w:val="18"/>
                <w:szCs w:val="18"/>
                <w:lang w:eastAsia="tr-TR"/>
              </w:rPr>
              <w:t>dahilinde</w:t>
            </w:r>
            <w:proofErr w:type="gramEnd"/>
            <w:r w:rsidRPr="0046547B">
              <w:rPr>
                <w:rFonts w:ascii="Times New Roman" w:eastAsia="Times New Roman" w:hAnsi="Times New Roman" w:cs="Times New Roman"/>
                <w:sz w:val="18"/>
                <w:szCs w:val="18"/>
                <w:lang w:eastAsia="tr-TR"/>
              </w:rPr>
              <w:t xml:space="preserve"> olmak şartıyla, ihtiyaç tutarında avans verilmesine,</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b) Avansın ivedi ihtiyaçlar için verildiği göz önünde bulundurularak, olağanüstü durumlar dışında alım işine, avansın verildiği tarihten itibaren en geç beş gün içinde başlanılmasına,</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c) Avans verilmesini gerektiren ihtiyaçların ortadan kalkması halinde avansın veya kullanılmayan artıkların, bekletilmeden muhasebe birimi vezne veya banka hesaplarına iade edilmesine,</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proofErr w:type="gramStart"/>
            <w:r w:rsidRPr="0046547B">
              <w:rPr>
                <w:rFonts w:ascii="Times New Roman" w:eastAsia="Times New Roman" w:hAnsi="Times New Roman" w:cs="Times New Roman"/>
                <w:sz w:val="18"/>
                <w:szCs w:val="18"/>
                <w:lang w:eastAsia="tr-TR"/>
              </w:rPr>
              <w:t>özen</w:t>
            </w:r>
            <w:proofErr w:type="gramEnd"/>
            <w:r w:rsidRPr="0046547B">
              <w:rPr>
                <w:rFonts w:ascii="Times New Roman" w:eastAsia="Times New Roman" w:hAnsi="Times New Roman" w:cs="Times New Roman"/>
                <w:sz w:val="18"/>
                <w:szCs w:val="18"/>
                <w:lang w:eastAsia="tr-TR"/>
              </w:rPr>
              <w:t xml:space="preserve"> gösterecekler, kamu idaresine ait paranın gereksiz yere mutemetler üzerinde kalmasına izin vermeyeceklerdir.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w:t>
            </w:r>
            <w:r w:rsidRPr="0046547B">
              <w:rPr>
                <w:rFonts w:ascii="Times New Roman" w:eastAsia="Times New Roman" w:hAnsi="Times New Roman" w:cs="Times New Roman"/>
                <w:b/>
                <w:bCs/>
                <w:sz w:val="18"/>
                <w:szCs w:val="18"/>
                <w:lang w:eastAsia="tr-TR"/>
              </w:rPr>
              <w:t xml:space="preserve"> </w:t>
            </w:r>
            <w:r w:rsidRPr="0046547B">
              <w:rPr>
                <w:rFonts w:ascii="Times New Roman" w:eastAsia="Times New Roman" w:hAnsi="Times New Roman" w:cs="Times New Roman"/>
                <w:sz w:val="18"/>
                <w:szCs w:val="18"/>
                <w:lang w:eastAsia="tr-TR"/>
              </w:rPr>
              <w:t>5018 sayılı Kanunun 35 inci maddesi ve Ön Ödeme Usul ve Esasları Hakkında Yönetmelik hükümleri gereğince harcama yetkilisi mutemetleri; kendilerine verilen avanslara ilişkin kanıtlayıcı belgeleri bir ay içerisinde ödeme emri belgesi ekinde, muhasebe yetkilisine vermekle yükümlüdür. Mahsup süresi, avansın verildiği güne, son ayda tekabül eden günün mesai saati bitiminde, sürenin bittiği ayda avansın verildiği güne tekabül eden bir gün yok ise, süre o ayın son gününün mesai saati bitiminde sona erer. Örneğin;</w:t>
            </w:r>
            <w:proofErr w:type="gramStart"/>
            <w:r w:rsidRPr="0046547B">
              <w:rPr>
                <w:rFonts w:ascii="Times New Roman" w:eastAsia="Times New Roman" w:hAnsi="Times New Roman" w:cs="Times New Roman"/>
                <w:sz w:val="18"/>
                <w:szCs w:val="18"/>
                <w:lang w:eastAsia="tr-TR"/>
              </w:rPr>
              <w:t>15/03/2006</w:t>
            </w:r>
            <w:proofErr w:type="gramEnd"/>
            <w:r w:rsidRPr="0046547B">
              <w:rPr>
                <w:rFonts w:ascii="Times New Roman" w:eastAsia="Times New Roman" w:hAnsi="Times New Roman" w:cs="Times New Roman"/>
                <w:sz w:val="18"/>
                <w:szCs w:val="18"/>
                <w:lang w:eastAsia="tr-TR"/>
              </w:rPr>
              <w:t xml:space="preserve"> tarihinde alınan avansın en geç 15/04/2006 tarihinin mesai saati sonuna kadar mahsup edilmesi gerekir. Ancak, bu gün tatil gününe (Cumartesi) rastladığından takip eden ilk iş günü olan </w:t>
            </w:r>
            <w:proofErr w:type="gramStart"/>
            <w:r w:rsidRPr="0046547B">
              <w:rPr>
                <w:rFonts w:ascii="Times New Roman" w:eastAsia="Times New Roman" w:hAnsi="Times New Roman" w:cs="Times New Roman"/>
                <w:sz w:val="18"/>
                <w:szCs w:val="18"/>
                <w:lang w:eastAsia="tr-TR"/>
              </w:rPr>
              <w:t>17/04/2006</w:t>
            </w:r>
            <w:proofErr w:type="gramEnd"/>
            <w:r w:rsidRPr="0046547B">
              <w:rPr>
                <w:rFonts w:ascii="Times New Roman" w:eastAsia="Times New Roman" w:hAnsi="Times New Roman" w:cs="Times New Roman"/>
                <w:sz w:val="18"/>
                <w:szCs w:val="18"/>
                <w:lang w:eastAsia="tr-TR"/>
              </w:rPr>
              <w:t xml:space="preserve"> Pazartesi günü mesai saati sonuna kadar mahsubu gerekir. </w:t>
            </w:r>
            <w:proofErr w:type="gramStart"/>
            <w:r w:rsidRPr="0046547B">
              <w:rPr>
                <w:rFonts w:ascii="Times New Roman" w:eastAsia="Times New Roman" w:hAnsi="Times New Roman" w:cs="Times New Roman"/>
                <w:sz w:val="18"/>
                <w:szCs w:val="18"/>
                <w:lang w:eastAsia="tr-TR"/>
              </w:rPr>
              <w:t>30/01/2006</w:t>
            </w:r>
            <w:proofErr w:type="gramEnd"/>
            <w:r w:rsidRPr="0046547B">
              <w:rPr>
                <w:rFonts w:ascii="Times New Roman" w:eastAsia="Times New Roman" w:hAnsi="Times New Roman" w:cs="Times New Roman"/>
                <w:sz w:val="18"/>
                <w:szCs w:val="18"/>
                <w:lang w:eastAsia="tr-TR"/>
              </w:rPr>
              <w:t xml:space="preserve"> tarihinde alınan avansın ise en geç 28/02/2006 günü mesai saati bitimine kadar mahsup edilmesi gerekmektedir. Belirtilen sürede mahsup edilmeyen avanslar, mahsup edilmesi gereken tarihten itibaren, 6183 sayılı Kanunun değişik 51 inci maddesi hükmüne göre hesaplanacak gecikme zammı ile birlikte, anılan Kanun hükümlerine göre ilgili mutemetten tahsil edilir. </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(3)</w:t>
            </w:r>
            <w:r w:rsidRPr="0046547B">
              <w:rPr>
                <w:rFonts w:ascii="Times New Roman" w:eastAsia="Times New Roman" w:hAnsi="Times New Roman" w:cs="Times New Roman"/>
                <w:b/>
                <w:bCs/>
                <w:sz w:val="18"/>
                <w:szCs w:val="18"/>
                <w:lang w:eastAsia="tr-TR"/>
              </w:rPr>
              <w:t xml:space="preserve"> </w:t>
            </w:r>
            <w:r w:rsidRPr="0046547B">
              <w:rPr>
                <w:rFonts w:ascii="Times New Roman" w:eastAsia="Times New Roman" w:hAnsi="Times New Roman" w:cs="Times New Roman"/>
                <w:sz w:val="18"/>
                <w:szCs w:val="18"/>
                <w:lang w:eastAsia="tr-TR"/>
              </w:rPr>
              <w:t>Genel bütçe kapsamındaki idarelerce yurt dışından yapılacak alımlarla ilgili olarak açtırılacak akreditif karşılığı kredilere ilişkin izin başvurularında Ek-1 form kullanılır. Formda, mal bedeli ve ilgili banka veya muhabirine döviz olarak ödenmesi gereken komisyonlar ile diğer gider karşılıklarının döviz cinsinden toplamı ile akreditif işlemlerini idare ve banka nezdinde takiple görevlendirilen personelin adı, soyadı ve unvanı belirtilir.</w:t>
            </w:r>
          </w:p>
          <w:p w:rsidR="0046547B" w:rsidRPr="0046547B" w:rsidRDefault="0046547B" w:rsidP="0046547B">
            <w:pPr>
              <w:tabs>
                <w:tab w:val="left" w:pos="567"/>
                <w:tab w:val="left" w:pos="720"/>
              </w:tabs>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b/>
                <w:bCs/>
                <w:sz w:val="18"/>
                <w:szCs w:val="18"/>
                <w:lang w:eastAsia="tr-TR"/>
              </w:rPr>
              <w:tab/>
            </w:r>
            <w:r w:rsidRPr="0046547B">
              <w:rPr>
                <w:rFonts w:ascii="Times New Roman" w:eastAsia="Times New Roman" w:hAnsi="Times New Roman" w:cs="Times New Roman"/>
                <w:b/>
                <w:bCs/>
                <w:sz w:val="18"/>
                <w:szCs w:val="18"/>
                <w:lang w:eastAsia="tr-TR"/>
              </w:rPr>
              <w:tab/>
            </w:r>
            <w:r w:rsidRPr="0046547B">
              <w:rPr>
                <w:rFonts w:ascii="Times New Roman" w:eastAsia="Times New Roman" w:hAnsi="Times New Roman" w:cs="Times New Roman"/>
                <w:sz w:val="18"/>
                <w:szCs w:val="18"/>
                <w:lang w:eastAsia="tr-TR"/>
              </w:rPr>
              <w:tab/>
            </w:r>
          </w:p>
          <w:p w:rsidR="0046547B" w:rsidRPr="0046547B" w:rsidRDefault="0046547B" w:rsidP="0046547B">
            <w:pPr>
              <w:spacing w:after="0" w:line="240" w:lineRule="auto"/>
              <w:ind w:firstLine="567"/>
              <w:jc w:val="both"/>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12. Kaldırılan düzenlemeler ve yürürlük</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(1) </w:t>
            </w:r>
            <w:proofErr w:type="gramStart"/>
            <w:r w:rsidRPr="0046547B">
              <w:rPr>
                <w:rFonts w:ascii="Times New Roman" w:eastAsia="Times New Roman" w:hAnsi="Times New Roman" w:cs="Times New Roman"/>
                <w:sz w:val="18"/>
                <w:szCs w:val="18"/>
                <w:lang w:eastAsia="tr-TR"/>
              </w:rPr>
              <w:t>20/2/2004</w:t>
            </w:r>
            <w:proofErr w:type="gramEnd"/>
            <w:r w:rsidRPr="0046547B">
              <w:rPr>
                <w:rFonts w:ascii="Times New Roman" w:eastAsia="Times New Roman" w:hAnsi="Times New Roman" w:cs="Times New Roman"/>
                <w:sz w:val="18"/>
                <w:szCs w:val="18"/>
                <w:lang w:eastAsia="tr-TR"/>
              </w:rPr>
              <w:t xml:space="preserve"> tarihli ve 25379 birinci mükerrer sayılı Resmi Gazetede yayımlanan 1 ve 10 sıra </w:t>
            </w:r>
            <w:proofErr w:type="spellStart"/>
            <w:r w:rsidRPr="0046547B">
              <w:rPr>
                <w:rFonts w:ascii="Times New Roman" w:eastAsia="Times New Roman" w:hAnsi="Times New Roman" w:cs="Times New Roman"/>
                <w:sz w:val="18"/>
                <w:szCs w:val="18"/>
                <w:lang w:eastAsia="tr-TR"/>
              </w:rPr>
              <w:t>nolu</w:t>
            </w:r>
            <w:proofErr w:type="spellEnd"/>
            <w:r w:rsidRPr="0046547B">
              <w:rPr>
                <w:rFonts w:ascii="Times New Roman" w:eastAsia="Times New Roman" w:hAnsi="Times New Roman" w:cs="Times New Roman"/>
                <w:sz w:val="18"/>
                <w:szCs w:val="18"/>
                <w:lang w:eastAsia="tr-TR"/>
              </w:rPr>
              <w:t xml:space="preserve"> Muhasebat Genel Müdürlüğü Genel Tebliğleri ek ve değişiklikleri ile birlikte yürürlükten kaldırılmıştır.</w:t>
            </w:r>
          </w:p>
          <w:p w:rsidR="0046547B" w:rsidRPr="0046547B" w:rsidRDefault="0046547B" w:rsidP="0046547B">
            <w:pPr>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(2) Bu Tebliğ yayımı tarihinde yürürlüğe girer. </w:t>
            </w:r>
          </w:p>
          <w:p w:rsidR="0046547B" w:rsidRPr="0046547B" w:rsidRDefault="0046547B" w:rsidP="0046547B">
            <w:pPr>
              <w:snapToGrid w:val="0"/>
              <w:spacing w:after="0" w:line="240" w:lineRule="auto"/>
              <w:ind w:firstLine="567"/>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(3) Tebliğ olunur.</w:t>
            </w:r>
          </w:p>
          <w:p w:rsidR="0046547B" w:rsidRPr="0046547B" w:rsidRDefault="0046547B" w:rsidP="0046547B">
            <w:pPr>
              <w:spacing w:after="0" w:line="240" w:lineRule="auto"/>
              <w:ind w:firstLine="720"/>
              <w:jc w:val="both"/>
              <w:rPr>
                <w:rFonts w:ascii="Times New Roman" w:eastAsia="Times New Roman" w:hAnsi="Times New Roman" w:cs="Times New Roman"/>
                <w:b/>
                <w:bCs/>
                <w:sz w:val="18"/>
                <w:szCs w:val="18"/>
                <w:lang w:eastAsia="tr-TR"/>
              </w:rPr>
            </w:pPr>
          </w:p>
          <w:p w:rsidR="0046547B" w:rsidRPr="0046547B" w:rsidRDefault="0046547B" w:rsidP="0046547B">
            <w:pPr>
              <w:keepNext/>
              <w:spacing w:after="0" w:line="240" w:lineRule="auto"/>
              <w:ind w:right="110"/>
              <w:jc w:val="right"/>
              <w:outlineLvl w:val="3"/>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EK-1</w:t>
            </w:r>
          </w:p>
          <w:p w:rsidR="0046547B" w:rsidRPr="0046547B" w:rsidRDefault="0046547B" w:rsidP="0046547B">
            <w:pPr>
              <w:spacing w:after="0" w:line="240" w:lineRule="auto"/>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jc w:val="center"/>
              <w:outlineLvl w:val="7"/>
              <w:rPr>
                <w:rFonts w:ascii="Times New Roman" w:eastAsia="Times New Roman" w:hAnsi="Times New Roman" w:cs="Times New Roman"/>
                <w:b/>
                <w:bCs/>
                <w:i/>
                <w:iCs/>
                <w:sz w:val="18"/>
                <w:szCs w:val="18"/>
                <w:lang w:eastAsia="tr-TR"/>
              </w:rPr>
            </w:pPr>
            <w:r w:rsidRPr="0046547B">
              <w:rPr>
                <w:rFonts w:ascii="Times New Roman" w:eastAsia="Times New Roman" w:hAnsi="Times New Roman" w:cs="Times New Roman"/>
                <w:b/>
                <w:bCs/>
                <w:i/>
                <w:iCs/>
                <w:sz w:val="18"/>
                <w:szCs w:val="18"/>
                <w:lang w:eastAsia="tr-TR"/>
              </w:rPr>
              <w:t>KREDİ TALEPNAMESİ</w:t>
            </w: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tabs>
                <w:tab w:val="center" w:pos="5102"/>
                <w:tab w:val="left" w:pos="8803"/>
              </w:tabs>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b/>
                <w:sz w:val="18"/>
                <w:szCs w:val="18"/>
                <w:lang w:eastAsia="tr-TR"/>
              </w:rPr>
              <w:tab/>
            </w:r>
          </w:p>
          <w:p w:rsidR="0046547B" w:rsidRPr="0046547B" w:rsidRDefault="0046547B" w:rsidP="0046547B">
            <w:pPr>
              <w:spacing w:after="0" w:line="240" w:lineRule="auto"/>
              <w:ind w:left="283"/>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Sayı: Tarih: </w:t>
            </w: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w:t>
            </w:r>
          </w:p>
          <w:p w:rsidR="0046547B" w:rsidRPr="0046547B" w:rsidRDefault="0046547B" w:rsidP="0046547B">
            <w:pPr>
              <w:spacing w:after="0" w:line="240" w:lineRule="auto"/>
              <w:ind w:left="360" w:firstLine="348"/>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firstLine="348"/>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firstLine="348"/>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708"/>
              <w:rPr>
                <w:rFonts w:ascii="Times New Roman" w:eastAsia="Times New Roman" w:hAnsi="Times New Roman" w:cs="Times New Roman"/>
                <w:bCs/>
                <w:sz w:val="18"/>
                <w:szCs w:val="18"/>
                <w:lang w:eastAsia="tr-TR"/>
              </w:rPr>
            </w:pPr>
            <w:proofErr w:type="gramStart"/>
            <w:r w:rsidRPr="0046547B">
              <w:rPr>
                <w:rFonts w:ascii="Times New Roman" w:eastAsia="Times New Roman" w:hAnsi="Times New Roman" w:cs="Times New Roman"/>
                <w:bCs/>
                <w:sz w:val="18"/>
                <w:szCs w:val="18"/>
                <w:lang w:eastAsia="tr-TR"/>
              </w:rPr>
              <w:t>............................................................................</w:t>
            </w:r>
            <w:proofErr w:type="gramEnd"/>
            <w:r w:rsidRPr="0046547B">
              <w:rPr>
                <w:rFonts w:ascii="Times New Roman" w:eastAsia="Times New Roman" w:hAnsi="Times New Roman" w:cs="Times New Roman"/>
                <w:bCs/>
                <w:sz w:val="18"/>
                <w:szCs w:val="18"/>
                <w:lang w:eastAsia="tr-TR"/>
              </w:rPr>
              <w:t xml:space="preserve"> DEFTERDARLIĞINA / MALİYE BAKANLIĞINA </w:t>
            </w:r>
          </w:p>
          <w:p w:rsidR="0046547B" w:rsidRPr="0046547B" w:rsidRDefault="0046547B" w:rsidP="0046547B">
            <w:pPr>
              <w:spacing w:after="0" w:line="240" w:lineRule="auto"/>
              <w:ind w:left="1068" w:firstLine="348"/>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(Muhasebat Genel Müdürlüğü)</w:t>
            </w:r>
          </w:p>
          <w:p w:rsidR="0046547B" w:rsidRPr="0046547B" w:rsidRDefault="0046547B" w:rsidP="0046547B">
            <w:pPr>
              <w:tabs>
                <w:tab w:val="left" w:pos="851"/>
              </w:tabs>
              <w:spacing w:after="0" w:line="240" w:lineRule="auto"/>
              <w:jc w:val="center"/>
              <w:rPr>
                <w:rFonts w:ascii="Times New Roman" w:eastAsia="Times New Roman" w:hAnsi="Times New Roman" w:cs="Times New Roman"/>
                <w:b/>
                <w:sz w:val="18"/>
                <w:szCs w:val="18"/>
                <w:lang w:eastAsia="tr-TR"/>
              </w:rPr>
            </w:pP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r>
            <w:r w:rsidRPr="0046547B">
              <w:rPr>
                <w:rFonts w:ascii="Times New Roman" w:eastAsia="Times New Roman" w:hAnsi="Times New Roman" w:cs="Times New Roman"/>
                <w:bCs/>
                <w:sz w:val="18"/>
                <w:szCs w:val="18"/>
                <w:lang w:eastAsia="tr-TR"/>
              </w:rPr>
              <w:tab/>
              <w:t xml:space="preserve"> ANKARA</w:t>
            </w:r>
          </w:p>
          <w:p w:rsidR="0046547B" w:rsidRPr="0046547B" w:rsidRDefault="0046547B" w:rsidP="0046547B">
            <w:pPr>
              <w:spacing w:after="0" w:line="240" w:lineRule="auto"/>
              <w:ind w:left="360"/>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jc w:val="center"/>
              <w:rPr>
                <w:rFonts w:ascii="Times New Roman" w:eastAsia="Times New Roman" w:hAnsi="Times New Roman" w:cs="Times New Roman"/>
                <w:bCs/>
                <w:sz w:val="18"/>
                <w:szCs w:val="18"/>
                <w:lang w:eastAsia="tr-TR"/>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
              <w:gridCol w:w="358"/>
              <w:gridCol w:w="358"/>
              <w:gridCol w:w="359"/>
              <w:gridCol w:w="359"/>
              <w:gridCol w:w="359"/>
              <w:gridCol w:w="359"/>
              <w:gridCol w:w="359"/>
              <w:gridCol w:w="899"/>
              <w:gridCol w:w="359"/>
              <w:gridCol w:w="359"/>
              <w:gridCol w:w="180"/>
              <w:gridCol w:w="180"/>
              <w:gridCol w:w="359"/>
              <w:gridCol w:w="538"/>
              <w:gridCol w:w="896"/>
              <w:gridCol w:w="717"/>
              <w:gridCol w:w="1433"/>
            </w:tblGrid>
            <w:tr w:rsidR="0046547B" w:rsidRPr="0046547B">
              <w:trPr>
                <w:trHeight w:val="386"/>
              </w:trPr>
              <w:tc>
                <w:tcPr>
                  <w:tcW w:w="1440" w:type="dxa"/>
                  <w:gridSpan w:val="4"/>
                  <w:tcBorders>
                    <w:top w:val="single" w:sz="12" w:space="0" w:color="auto"/>
                    <w:left w:val="single" w:sz="12" w:space="0" w:color="auto"/>
                    <w:bottom w:val="single" w:sz="4" w:space="0" w:color="auto"/>
                    <w:right w:val="single" w:sz="4" w:space="0" w:color="auto"/>
                  </w:tcBorders>
                  <w:vAlign w:val="center"/>
                  <w:hideMark/>
                </w:tcPr>
                <w:p w:rsidR="0046547B" w:rsidRPr="0046547B" w:rsidRDefault="0046547B" w:rsidP="0046547B">
                  <w:pPr>
                    <w:keepNext/>
                    <w:spacing w:after="0" w:line="240" w:lineRule="auto"/>
                    <w:outlineLvl w:val="0"/>
                    <w:rPr>
                      <w:rFonts w:ascii="Times New Roman" w:eastAsia="Times New Roman" w:hAnsi="Times New Roman" w:cs="Times New Roman"/>
                      <w:kern w:val="32"/>
                      <w:sz w:val="18"/>
                      <w:szCs w:val="18"/>
                      <w:lang w:eastAsia="tr-TR"/>
                    </w:rPr>
                  </w:pPr>
                  <w:r w:rsidRPr="0046547B">
                    <w:rPr>
                      <w:rFonts w:ascii="Times New Roman" w:eastAsia="Times New Roman" w:hAnsi="Times New Roman" w:cs="Times New Roman"/>
                      <w:kern w:val="32"/>
                      <w:sz w:val="18"/>
                      <w:szCs w:val="18"/>
                      <w:lang w:eastAsia="tr-TR"/>
                    </w:rPr>
                    <w:t>Bütçe Yılı</w:t>
                  </w:r>
                </w:p>
              </w:tc>
              <w:tc>
                <w:tcPr>
                  <w:tcW w:w="7380" w:type="dxa"/>
                  <w:gridSpan w:val="14"/>
                  <w:tcBorders>
                    <w:top w:val="single" w:sz="12" w:space="0" w:color="auto"/>
                    <w:left w:val="single" w:sz="4" w:space="0" w:color="auto"/>
                    <w:bottom w:val="single" w:sz="4" w:space="0" w:color="auto"/>
                    <w:right w:val="single" w:sz="12"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r>
            <w:tr w:rsidR="0046547B" w:rsidRPr="0046547B">
              <w:trPr>
                <w:trHeight w:val="351"/>
              </w:trPr>
              <w:tc>
                <w:tcPr>
                  <w:tcW w:w="2880" w:type="dxa"/>
                  <w:gridSpan w:val="8"/>
                  <w:vMerge w:val="restart"/>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11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Harcama Biriminin</w:t>
                  </w:r>
                </w:p>
              </w:tc>
              <w:tc>
                <w:tcPr>
                  <w:tcW w:w="90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Adı</w:t>
                  </w:r>
                </w:p>
              </w:tc>
              <w:tc>
                <w:tcPr>
                  <w:tcW w:w="5040" w:type="dxa"/>
                  <w:gridSpan w:val="9"/>
                  <w:tcBorders>
                    <w:top w:val="single" w:sz="4" w:space="0" w:color="auto"/>
                    <w:left w:val="single" w:sz="4" w:space="0" w:color="auto"/>
                    <w:bottom w:val="single" w:sz="4" w:space="0" w:color="auto"/>
                    <w:right w:val="single" w:sz="12"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r>
            <w:tr w:rsidR="0046547B" w:rsidRPr="0046547B">
              <w:trPr>
                <w:trHeight w:val="349"/>
              </w:trPr>
              <w:tc>
                <w:tcPr>
                  <w:tcW w:w="0" w:type="auto"/>
                  <w:gridSpan w:val="8"/>
                  <w:vMerge/>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Kodu</w:t>
                  </w:r>
                </w:p>
              </w:tc>
              <w:tc>
                <w:tcPr>
                  <w:tcW w:w="5040" w:type="dxa"/>
                  <w:gridSpan w:val="9"/>
                  <w:tcBorders>
                    <w:top w:val="single" w:sz="4" w:space="0" w:color="auto"/>
                    <w:left w:val="single" w:sz="4" w:space="0" w:color="auto"/>
                    <w:bottom w:val="single" w:sz="4" w:space="0" w:color="auto"/>
                    <w:right w:val="single" w:sz="12"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b/>
                  </w:r>
                </w:p>
              </w:tc>
            </w:tr>
            <w:tr w:rsidR="0046547B" w:rsidRPr="0046547B">
              <w:trPr>
                <w:trHeight w:val="393"/>
              </w:trPr>
              <w:tc>
                <w:tcPr>
                  <w:tcW w:w="1440" w:type="dxa"/>
                  <w:gridSpan w:val="4"/>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iCs/>
                      <w:sz w:val="18"/>
                      <w:szCs w:val="18"/>
                      <w:lang w:eastAsia="tr-TR"/>
                    </w:rPr>
                  </w:pPr>
                  <w:r w:rsidRPr="0046547B">
                    <w:rPr>
                      <w:rFonts w:ascii="Times New Roman" w:eastAsia="Times New Roman" w:hAnsi="Times New Roman" w:cs="Times New Roman"/>
                      <w:iCs/>
                      <w:sz w:val="18"/>
                      <w:szCs w:val="18"/>
                      <w:lang w:eastAsia="tr-TR"/>
                    </w:rPr>
                    <w:t>Kurumsal Kod</w:t>
                  </w: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Fonksiyonel Kod</w:t>
                  </w:r>
                </w:p>
              </w:tc>
              <w:tc>
                <w:tcPr>
                  <w:tcW w:w="900" w:type="dxa"/>
                  <w:tcBorders>
                    <w:top w:val="single" w:sz="4" w:space="0" w:color="auto"/>
                    <w:left w:val="single" w:sz="4" w:space="0" w:color="auto"/>
                    <w:bottom w:val="single" w:sz="4" w:space="0" w:color="auto"/>
                    <w:right w:val="single" w:sz="4" w:space="0" w:color="auto"/>
                  </w:tcBorders>
                  <w:vAlign w:val="bottom"/>
                  <w:hideMark/>
                </w:tcPr>
                <w:p w:rsidR="0046547B" w:rsidRPr="0046547B" w:rsidRDefault="0046547B" w:rsidP="0046547B">
                  <w:pPr>
                    <w:spacing w:after="0" w:line="240" w:lineRule="auto"/>
                    <w:ind w:left="-250" w:firstLine="180"/>
                    <w:jc w:val="center"/>
                    <w:rPr>
                      <w:rFonts w:ascii="Times New Roman" w:eastAsia="Times New Roman" w:hAnsi="Times New Roman" w:cs="Times New Roman"/>
                      <w:bCs/>
                      <w:iCs/>
                      <w:sz w:val="18"/>
                      <w:szCs w:val="18"/>
                      <w:lang w:eastAsia="tr-TR"/>
                    </w:rPr>
                  </w:pPr>
                </w:p>
                <w:p w:rsidR="0046547B" w:rsidRPr="0046547B" w:rsidRDefault="0046547B" w:rsidP="0046547B">
                  <w:pPr>
                    <w:spacing w:after="0" w:line="240" w:lineRule="auto"/>
                    <w:ind w:left="-250" w:firstLine="18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Finansman</w:t>
                  </w:r>
                </w:p>
                <w:p w:rsidR="0046547B" w:rsidRPr="0046547B" w:rsidRDefault="0046547B" w:rsidP="0046547B">
                  <w:pPr>
                    <w:keepNext/>
                    <w:spacing w:after="0" w:line="240" w:lineRule="auto"/>
                    <w:ind w:left="-250" w:firstLine="250"/>
                    <w:jc w:val="center"/>
                    <w:outlineLvl w:val="4"/>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 xml:space="preserve">Tipi </w:t>
                  </w:r>
                </w:p>
              </w:tc>
              <w:tc>
                <w:tcPr>
                  <w:tcW w:w="1440" w:type="dxa"/>
                  <w:gridSpan w:val="5"/>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18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Ekonomik Kodu</w:t>
                  </w:r>
                </w:p>
              </w:tc>
              <w:tc>
                <w:tcPr>
                  <w:tcW w:w="3600" w:type="dxa"/>
                  <w:gridSpan w:val="4"/>
                  <w:tcBorders>
                    <w:top w:val="single" w:sz="8"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outlineLvl w:val="5"/>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AÇIKLAMA</w:t>
                  </w:r>
                </w:p>
              </w:tc>
            </w:tr>
            <w:tr w:rsidR="0046547B" w:rsidRPr="0046547B">
              <w:trPr>
                <w:trHeight w:val="309"/>
              </w:trPr>
              <w:tc>
                <w:tcPr>
                  <w:tcW w:w="360" w:type="dxa"/>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keepNext/>
                    <w:spacing w:after="0" w:line="240" w:lineRule="auto"/>
                    <w:ind w:left="-250" w:firstLine="250"/>
                    <w:jc w:val="center"/>
                    <w:outlineLvl w:val="2"/>
                    <w:rPr>
                      <w:rFonts w:ascii="Times New Roman" w:eastAsia="Times New Roman" w:hAnsi="Times New Roman" w:cs="Times New Roman"/>
                      <w:iCs/>
                      <w:sz w:val="18"/>
                      <w:szCs w:val="18"/>
                      <w:lang w:eastAsia="tr-TR"/>
                    </w:rPr>
                  </w:pPr>
                  <w:r w:rsidRPr="0046547B">
                    <w:rPr>
                      <w:rFonts w:ascii="Times New Roman" w:eastAsia="Times New Roman" w:hAnsi="Times New Roman" w:cs="Times New Roman"/>
                      <w:iCs/>
                      <w:sz w:val="18"/>
                      <w:szCs w:val="18"/>
                      <w:lang w:eastAsia="tr-TR"/>
                    </w:rPr>
                    <w:t>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keepNext/>
                    <w:spacing w:after="0" w:line="240" w:lineRule="auto"/>
                    <w:ind w:left="-250" w:firstLine="250"/>
                    <w:jc w:val="center"/>
                    <w:outlineLvl w:val="2"/>
                    <w:rPr>
                      <w:rFonts w:ascii="Times New Roman" w:eastAsia="Times New Roman" w:hAnsi="Times New Roman" w:cs="Times New Roman"/>
                      <w:iCs/>
                      <w:sz w:val="18"/>
                      <w:szCs w:val="18"/>
                      <w:lang w:eastAsia="tr-TR"/>
                    </w:rPr>
                  </w:pPr>
                  <w:r w:rsidRPr="0046547B">
                    <w:rPr>
                      <w:rFonts w:ascii="Times New Roman" w:eastAsia="Times New Roman" w:hAnsi="Times New Roman" w:cs="Times New Roman"/>
                      <w:iCs/>
                      <w:sz w:val="18"/>
                      <w:szCs w:val="18"/>
                      <w:lang w:eastAsia="tr-TR"/>
                    </w:rPr>
                    <w:t>II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iCs/>
                      <w:sz w:val="18"/>
                      <w:szCs w:val="18"/>
                      <w:lang w:eastAsia="tr-TR"/>
                    </w:rPr>
                  </w:pPr>
                  <w:r w:rsidRPr="0046547B">
                    <w:rPr>
                      <w:rFonts w:ascii="Times New Roman" w:eastAsia="Times New Roman" w:hAnsi="Times New Roman" w:cs="Times New Roman"/>
                      <w:iCs/>
                      <w:sz w:val="18"/>
                      <w:szCs w:val="18"/>
                      <w:lang w:eastAsia="tr-TR"/>
                    </w:rPr>
                    <w:t>III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iCs/>
                      <w:sz w:val="18"/>
                      <w:szCs w:val="18"/>
                      <w:lang w:eastAsia="tr-TR"/>
                    </w:rPr>
                  </w:pPr>
                  <w:r w:rsidRPr="0046547B">
                    <w:rPr>
                      <w:rFonts w:ascii="Times New Roman" w:eastAsia="Times New Roman" w:hAnsi="Times New Roman" w:cs="Times New Roman"/>
                      <w:iCs/>
                      <w:sz w:val="18"/>
                      <w:szCs w:val="18"/>
                      <w:lang w:eastAsia="tr-TR"/>
                    </w:rPr>
                    <w:t>IV</w:t>
                  </w:r>
                </w:p>
              </w:tc>
              <w:tc>
                <w:tcPr>
                  <w:tcW w:w="360" w:type="dxa"/>
                  <w:tcBorders>
                    <w:top w:val="single" w:sz="4" w:space="0" w:color="auto"/>
                    <w:left w:val="single" w:sz="4" w:space="0" w:color="auto"/>
                    <w:bottom w:val="single" w:sz="4" w:space="0" w:color="auto"/>
                    <w:right w:val="nil"/>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III</w:t>
                  </w:r>
                </w:p>
              </w:tc>
              <w:tc>
                <w:tcPr>
                  <w:tcW w:w="360" w:type="dxa"/>
                  <w:tcBorders>
                    <w:top w:val="single" w:sz="4" w:space="0" w:color="auto"/>
                    <w:left w:val="nil"/>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IV</w:t>
                  </w:r>
                </w:p>
              </w:tc>
              <w:tc>
                <w:tcPr>
                  <w:tcW w:w="90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II</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III</w:t>
                  </w:r>
                </w:p>
              </w:tc>
              <w:tc>
                <w:tcPr>
                  <w:tcW w:w="360" w:type="dxa"/>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tabs>
                      <w:tab w:val="left" w:pos="708"/>
                      <w:tab w:val="center" w:pos="4536"/>
                      <w:tab w:val="right" w:pos="9072"/>
                    </w:tabs>
                    <w:spacing w:after="0" w:line="240" w:lineRule="auto"/>
                    <w:ind w:left="-250" w:firstLine="250"/>
                    <w:jc w:val="center"/>
                    <w:rPr>
                      <w:rFonts w:ascii="Times New Roman" w:eastAsia="Times New Roman" w:hAnsi="Times New Roman" w:cs="Times New Roman"/>
                      <w:bCs/>
                      <w:iCs/>
                      <w:sz w:val="18"/>
                      <w:szCs w:val="18"/>
                      <w:lang w:eastAsia="tr-TR"/>
                    </w:rPr>
                  </w:pPr>
                  <w:r w:rsidRPr="0046547B">
                    <w:rPr>
                      <w:rFonts w:ascii="Times New Roman" w:eastAsia="Times New Roman" w:hAnsi="Times New Roman" w:cs="Times New Roman"/>
                      <w:bCs/>
                      <w:iCs/>
                      <w:sz w:val="18"/>
                      <w:szCs w:val="18"/>
                      <w:lang w:eastAsia="tr-TR"/>
                    </w:rPr>
                    <w:t>IV</w:t>
                  </w:r>
                </w:p>
              </w:tc>
              <w:tc>
                <w:tcPr>
                  <w:tcW w:w="3600" w:type="dxa"/>
                  <w:gridSpan w:val="4"/>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i/>
                      <w:sz w:val="18"/>
                      <w:szCs w:val="18"/>
                      <w:lang w:eastAsia="tr-TR"/>
                    </w:rPr>
                  </w:pPr>
                </w:p>
              </w:tc>
            </w:tr>
            <w:tr w:rsidR="0046547B" w:rsidRPr="0046547B">
              <w:trPr>
                <w:trHeight w:val="347"/>
              </w:trPr>
              <w:tc>
                <w:tcPr>
                  <w:tcW w:w="360" w:type="dxa"/>
                  <w:tcBorders>
                    <w:top w:val="single" w:sz="4" w:space="0" w:color="auto"/>
                    <w:left w:val="single" w:sz="12" w:space="0" w:color="auto"/>
                    <w:bottom w:val="single" w:sz="4" w:space="0" w:color="auto"/>
                    <w:right w:val="single" w:sz="2"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c>
                <w:tcPr>
                  <w:tcW w:w="360" w:type="dxa"/>
                  <w:tcBorders>
                    <w:top w:val="single" w:sz="4" w:space="0" w:color="auto"/>
                    <w:left w:val="single" w:sz="2"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90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gridSpan w:val="2"/>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36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c>
                <w:tcPr>
                  <w:tcW w:w="2160" w:type="dxa"/>
                  <w:gridSpan w:val="2"/>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r>
            <w:tr w:rsidR="0046547B" w:rsidRPr="0046547B">
              <w:trPr>
                <w:trHeight w:val="349"/>
              </w:trPr>
              <w:tc>
                <w:tcPr>
                  <w:tcW w:w="2880" w:type="dxa"/>
                  <w:gridSpan w:val="8"/>
                  <w:vMerge w:val="restart"/>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Açılması istenilen kredinin toplamı</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Yazı ile</w:t>
                  </w:r>
                </w:p>
              </w:tc>
              <w:tc>
                <w:tcPr>
                  <w:tcW w:w="2160" w:type="dxa"/>
                  <w:gridSpan w:val="2"/>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7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Rakam ile</w:t>
                  </w:r>
                </w:p>
              </w:tc>
            </w:tr>
            <w:tr w:rsidR="0046547B" w:rsidRPr="0046547B">
              <w:trPr>
                <w:trHeight w:val="345"/>
              </w:trPr>
              <w:tc>
                <w:tcPr>
                  <w:tcW w:w="0" w:type="auto"/>
                  <w:gridSpan w:val="8"/>
                  <w:vMerge/>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rPr>
                      <w:rFonts w:ascii="Times New Roman" w:eastAsia="Times New Roman" w:hAnsi="Times New Roman" w:cs="Times New Roman"/>
                      <w:bCs/>
                      <w:sz w:val="18"/>
                      <w:szCs w:val="18"/>
                      <w:lang w:eastAsia="tr-TR"/>
                    </w:rPr>
                  </w:pPr>
                </w:p>
              </w:tc>
              <w:tc>
                <w:tcPr>
                  <w:tcW w:w="3780" w:type="dxa"/>
                  <w:gridSpan w:val="8"/>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c>
                <w:tcPr>
                  <w:tcW w:w="2160" w:type="dxa"/>
                  <w:gridSpan w:val="2"/>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r>
            <w:tr w:rsidR="0046547B" w:rsidRPr="0046547B">
              <w:trPr>
                <w:trHeight w:val="355"/>
              </w:trPr>
              <w:tc>
                <w:tcPr>
                  <w:tcW w:w="2880" w:type="dxa"/>
                  <w:gridSpan w:val="8"/>
                  <w:vMerge w:val="restart"/>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Ödeneğin bulunduğu muhasebe</w:t>
                  </w:r>
                </w:p>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proofErr w:type="gramStart"/>
                  <w:r w:rsidRPr="0046547B">
                    <w:rPr>
                      <w:rFonts w:ascii="Times New Roman" w:eastAsia="Times New Roman" w:hAnsi="Times New Roman" w:cs="Times New Roman"/>
                      <w:bCs/>
                      <w:sz w:val="18"/>
                      <w:szCs w:val="18"/>
                      <w:lang w:eastAsia="tr-TR"/>
                    </w:rPr>
                    <w:t>biriminin</w:t>
                  </w:r>
                  <w:proofErr w:type="gramEnd"/>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Adı</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r>
            <w:tr w:rsidR="0046547B" w:rsidRPr="0046547B">
              <w:trPr>
                <w:trHeight w:val="351"/>
              </w:trPr>
              <w:tc>
                <w:tcPr>
                  <w:tcW w:w="0" w:type="auto"/>
                  <w:gridSpan w:val="8"/>
                  <w:vMerge/>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rPr>
                      <w:rFonts w:ascii="Times New Roman" w:eastAsia="Times New Roman" w:hAnsi="Times New Roman" w:cs="Times New Roman"/>
                      <w:bCs/>
                      <w:sz w:val="18"/>
                      <w:szCs w:val="18"/>
                      <w:lang w:eastAsia="tr-TR"/>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Kodu</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bCs/>
                      <w:sz w:val="18"/>
                      <w:szCs w:val="18"/>
                      <w:lang w:eastAsia="tr-TR"/>
                    </w:rPr>
                  </w:pPr>
                </w:p>
              </w:tc>
            </w:tr>
            <w:tr w:rsidR="0046547B" w:rsidRPr="0046547B">
              <w:trPr>
                <w:trHeight w:val="608"/>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lastRenderedPageBreak/>
                    <w:t>Muhasebe birimine gönderilen ödeme emrinin tarih ve no.su</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Genel </w:t>
                  </w:r>
                  <w:proofErr w:type="spellStart"/>
                  <w:r w:rsidRPr="0046547B">
                    <w:rPr>
                      <w:rFonts w:ascii="Times New Roman" w:eastAsia="Times New Roman" w:hAnsi="Times New Roman" w:cs="Times New Roman"/>
                      <w:sz w:val="18"/>
                      <w:szCs w:val="18"/>
                      <w:lang w:eastAsia="tr-TR"/>
                    </w:rPr>
                    <w:t>no</w:t>
                  </w:r>
                  <w:proofErr w:type="spellEnd"/>
                  <w:r w:rsidRPr="0046547B">
                    <w:rPr>
                      <w:rFonts w:ascii="Times New Roman" w:eastAsia="Times New Roman" w:hAnsi="Times New Roman" w:cs="Times New Roman"/>
                      <w:sz w:val="18"/>
                      <w:szCs w:val="18"/>
                      <w:lang w:eastAsia="tr-TR"/>
                    </w:rPr>
                    <w:t>:</w:t>
                  </w:r>
                </w:p>
              </w:tc>
              <w:tc>
                <w:tcPr>
                  <w:tcW w:w="1440" w:type="dxa"/>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Özel </w:t>
                  </w:r>
                  <w:proofErr w:type="spellStart"/>
                  <w:r w:rsidRPr="0046547B">
                    <w:rPr>
                      <w:rFonts w:ascii="Times New Roman" w:eastAsia="Times New Roman" w:hAnsi="Times New Roman" w:cs="Times New Roman"/>
                      <w:sz w:val="18"/>
                      <w:szCs w:val="18"/>
                      <w:lang w:eastAsia="tr-TR"/>
                    </w:rPr>
                    <w:t>no</w:t>
                  </w:r>
                  <w:proofErr w:type="spellEnd"/>
                  <w:r w:rsidRPr="0046547B">
                    <w:rPr>
                      <w:rFonts w:ascii="Times New Roman" w:eastAsia="Times New Roman" w:hAnsi="Times New Roman" w:cs="Times New Roman"/>
                      <w:sz w:val="18"/>
                      <w:szCs w:val="18"/>
                      <w:lang w:eastAsia="tr-TR"/>
                    </w:rPr>
                    <w:t xml:space="preserve">: </w:t>
                  </w:r>
                </w:p>
              </w:tc>
            </w:tr>
            <w:tr w:rsidR="0046547B" w:rsidRPr="0046547B">
              <w:trPr>
                <w:trHeight w:val="519"/>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Alınacak malın/hizmetin niteliği </w:t>
                  </w: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 xml:space="preserve">Malın cinsi, birim fiyatı, </w:t>
                  </w:r>
                </w:p>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proofErr w:type="gramStart"/>
                  <w:r w:rsidRPr="0046547B">
                    <w:rPr>
                      <w:rFonts w:ascii="Times New Roman" w:eastAsia="Times New Roman" w:hAnsi="Times New Roman" w:cs="Times New Roman"/>
                      <w:sz w:val="18"/>
                      <w:szCs w:val="18"/>
                      <w:lang w:eastAsia="tr-TR"/>
                    </w:rPr>
                    <w:t>miktarı</w:t>
                  </w:r>
                  <w:proofErr w:type="gramEnd"/>
                  <w:r w:rsidRPr="0046547B">
                    <w:rPr>
                      <w:rFonts w:ascii="Times New Roman" w:eastAsia="Times New Roman" w:hAnsi="Times New Roman" w:cs="Times New Roman"/>
                      <w:sz w:val="18"/>
                      <w:szCs w:val="18"/>
                      <w:lang w:eastAsia="tr-TR"/>
                    </w:rPr>
                    <w:t xml:space="preserve"> ve KDV tutarını gösteren liste eklenir.)</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rPr>
                <w:trHeight w:val="360"/>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Alımın nereden yapılacağı</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rPr>
                <w:trHeight w:val="357"/>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Alımın yasal dayanağı</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rPr>
                <w:trHeight w:val="339"/>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Harcama yetkilisi mutemedinin adı ve soyadı, görevi</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rPr>
                <w:trHeight w:val="348"/>
              </w:trPr>
              <w:tc>
                <w:tcPr>
                  <w:tcW w:w="4680" w:type="dxa"/>
                  <w:gridSpan w:val="12"/>
                  <w:tcBorders>
                    <w:top w:val="single" w:sz="4" w:space="0" w:color="auto"/>
                    <w:left w:val="single" w:sz="12" w:space="0" w:color="auto"/>
                    <w:bottom w:val="single" w:sz="4"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Kredinin açılacağı banka veya muhasebe biriminin adı</w:t>
                  </w:r>
                </w:p>
              </w:tc>
              <w:tc>
                <w:tcPr>
                  <w:tcW w:w="4140" w:type="dxa"/>
                  <w:gridSpan w:val="6"/>
                  <w:tcBorders>
                    <w:top w:val="single" w:sz="4" w:space="0" w:color="auto"/>
                    <w:left w:val="single" w:sz="4" w:space="0" w:color="auto"/>
                    <w:bottom w:val="single" w:sz="4"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rPr>
                <w:trHeight w:val="359"/>
              </w:trPr>
              <w:tc>
                <w:tcPr>
                  <w:tcW w:w="4680" w:type="dxa"/>
                  <w:gridSpan w:val="12"/>
                  <w:tcBorders>
                    <w:top w:val="single" w:sz="4" w:space="0" w:color="auto"/>
                    <w:left w:val="single" w:sz="12" w:space="0" w:color="auto"/>
                    <w:bottom w:val="single" w:sz="12" w:space="0" w:color="auto"/>
                    <w:right w:val="single" w:sz="4" w:space="0" w:color="auto"/>
                  </w:tcBorders>
                  <w:vAlign w:val="center"/>
                  <w:hideMark/>
                </w:tcPr>
                <w:p w:rsidR="0046547B" w:rsidRPr="0046547B" w:rsidRDefault="0046547B" w:rsidP="0046547B">
                  <w:pPr>
                    <w:spacing w:after="0" w:line="240" w:lineRule="auto"/>
                    <w:ind w:left="-250" w:firstLine="250"/>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Gereken hallerde görüş yazısının tarih ve sayısı</w:t>
                  </w:r>
                </w:p>
              </w:tc>
              <w:tc>
                <w:tcPr>
                  <w:tcW w:w="4140" w:type="dxa"/>
                  <w:gridSpan w:val="6"/>
                  <w:tcBorders>
                    <w:top w:val="single" w:sz="4" w:space="0" w:color="auto"/>
                    <w:left w:val="single" w:sz="4" w:space="0" w:color="auto"/>
                    <w:bottom w:val="single" w:sz="12" w:space="0" w:color="auto"/>
                    <w:right w:val="single" w:sz="12" w:space="0" w:color="auto"/>
                  </w:tcBorders>
                  <w:vAlign w:val="center"/>
                  <w:hideMark/>
                </w:tcPr>
                <w:p w:rsidR="0046547B" w:rsidRPr="0046547B" w:rsidRDefault="0046547B" w:rsidP="0046547B">
                  <w:pPr>
                    <w:spacing w:after="0" w:line="240" w:lineRule="auto"/>
                    <w:ind w:left="-250" w:firstLine="250"/>
                    <w:jc w:val="center"/>
                    <w:rPr>
                      <w:rFonts w:ascii="Times New Roman" w:eastAsia="Times New Roman" w:hAnsi="Times New Roman" w:cs="Times New Roman"/>
                      <w:sz w:val="18"/>
                      <w:szCs w:val="18"/>
                      <w:lang w:eastAsia="tr-TR"/>
                    </w:rPr>
                  </w:pPr>
                </w:p>
              </w:tc>
            </w:tr>
            <w:tr w:rsidR="0046547B" w:rsidRPr="0046547B">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18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36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720"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c>
                <w:tcPr>
                  <w:tcW w:w="1425" w:type="dxa"/>
                  <w:tcBorders>
                    <w:top w:val="nil"/>
                    <w:left w:val="nil"/>
                    <w:bottom w:val="nil"/>
                    <w:right w:val="nil"/>
                  </w:tcBorders>
                  <w:vAlign w:val="center"/>
                  <w:hideMark/>
                </w:tcPr>
                <w:p w:rsidR="0046547B" w:rsidRPr="0046547B" w:rsidRDefault="0046547B" w:rsidP="0046547B">
                  <w:pPr>
                    <w:spacing w:after="0" w:line="240" w:lineRule="auto"/>
                    <w:rPr>
                      <w:rFonts w:ascii="Times New Roman" w:eastAsia="Times New Roman" w:hAnsi="Times New Roman" w:cs="Times New Roman"/>
                      <w:sz w:val="24"/>
                      <w:szCs w:val="24"/>
                      <w:lang w:eastAsia="tr-TR"/>
                    </w:rPr>
                  </w:pPr>
                </w:p>
              </w:tc>
            </w:tr>
          </w:tbl>
          <w:p w:rsidR="0046547B" w:rsidRPr="0046547B" w:rsidRDefault="0046547B" w:rsidP="0046547B">
            <w:pPr>
              <w:spacing w:after="0" w:line="240" w:lineRule="auto"/>
              <w:ind w:left="360"/>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ind w:left="36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ab/>
            </w:r>
          </w:p>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b/>
              <w:t>Yukarıda ayrıntısı gösterilen alım işi için kredi açılmasını müsaadelerine arz/rica ederim.</w:t>
            </w:r>
          </w:p>
          <w:p w:rsidR="0046547B" w:rsidRPr="0046547B" w:rsidRDefault="0046547B" w:rsidP="0046547B">
            <w:pPr>
              <w:spacing w:after="0" w:line="240" w:lineRule="auto"/>
              <w:rPr>
                <w:rFonts w:ascii="Times New Roman" w:eastAsia="Times New Roman" w:hAnsi="Times New Roman" w:cs="Times New Roman"/>
                <w:b/>
                <w:bCs/>
                <w:sz w:val="18"/>
                <w:szCs w:val="18"/>
                <w:lang w:eastAsia="tr-TR"/>
              </w:rPr>
            </w:pPr>
          </w:p>
          <w:p w:rsidR="0046547B" w:rsidRPr="0046547B" w:rsidRDefault="0046547B" w:rsidP="0046547B">
            <w:pPr>
              <w:spacing w:after="0" w:line="240" w:lineRule="auto"/>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ab/>
            </w:r>
            <w:r w:rsidRPr="0046547B">
              <w:rPr>
                <w:rFonts w:ascii="Times New Roman" w:eastAsia="Times New Roman" w:hAnsi="Times New Roman" w:cs="Times New Roman"/>
                <w:b/>
                <w:bCs/>
                <w:sz w:val="18"/>
                <w:szCs w:val="18"/>
                <w:lang w:eastAsia="tr-TR"/>
              </w:rPr>
              <w:tab/>
            </w:r>
          </w:p>
          <w:p w:rsidR="0046547B" w:rsidRPr="0046547B" w:rsidRDefault="0046547B" w:rsidP="0046547B">
            <w:pPr>
              <w:keepNext/>
              <w:spacing w:after="0" w:line="240" w:lineRule="auto"/>
              <w:ind w:left="7080"/>
              <w:outlineLvl w:val="1"/>
              <w:rPr>
                <w:rFonts w:ascii="Times New Roman" w:eastAsia="Times New Roman" w:hAnsi="Times New Roman" w:cs="Times New Roman"/>
                <w:i/>
                <w:iCs/>
                <w:sz w:val="18"/>
                <w:szCs w:val="18"/>
                <w:lang w:eastAsia="tr-TR"/>
              </w:rPr>
            </w:pPr>
            <w:r w:rsidRPr="0046547B">
              <w:rPr>
                <w:rFonts w:ascii="Times New Roman" w:eastAsia="Times New Roman" w:hAnsi="Times New Roman" w:cs="Times New Roman"/>
                <w:i/>
                <w:iCs/>
                <w:sz w:val="18"/>
                <w:szCs w:val="18"/>
                <w:lang w:eastAsia="tr-TR"/>
              </w:rPr>
              <w:t>Harcama Yetkilisi</w:t>
            </w:r>
          </w:p>
          <w:p w:rsidR="0046547B" w:rsidRPr="0046547B" w:rsidRDefault="0046547B" w:rsidP="0046547B">
            <w:pPr>
              <w:spacing w:after="0" w:line="240" w:lineRule="auto"/>
              <w:ind w:left="7080"/>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İmzası</w:t>
            </w: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Adı-Soyadı-Unvanı</w:t>
            </w: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right"/>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EK-2</w:t>
            </w: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9"/>
              <w:jc w:val="center"/>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KREDİ ÖDEME TALİMATI</w:t>
            </w: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center"/>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center"/>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center"/>
              <w:rPr>
                <w:rFonts w:ascii="Times New Roman" w:eastAsia="Times New Roman" w:hAnsi="Times New Roman" w:cs="Times New Roman"/>
                <w:sz w:val="18"/>
                <w:szCs w:val="18"/>
                <w:u w:val="single"/>
                <w:lang w:eastAsia="tr-TR"/>
              </w:rPr>
            </w:pP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u w:val="single"/>
                <w:lang w:eastAsia="tr-TR"/>
              </w:rPr>
              <w:t>MUHASEBE BİRİMİNE/</w:t>
            </w:r>
          </w:p>
          <w:p w:rsidR="0046547B" w:rsidRPr="0046547B" w:rsidRDefault="0046547B" w:rsidP="0046547B">
            <w:pPr>
              <w:spacing w:after="0" w:line="240" w:lineRule="auto"/>
              <w:jc w:val="center"/>
              <w:rPr>
                <w:rFonts w:ascii="Times New Roman" w:eastAsia="Times New Roman" w:hAnsi="Times New Roman" w:cs="Times New Roman"/>
                <w:sz w:val="18"/>
                <w:szCs w:val="18"/>
                <w:lang w:eastAsia="tr-TR"/>
              </w:rPr>
            </w:pP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 xml:space="preserve"> BANKASI </w:t>
            </w: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 xml:space="preserve"> ŞUBESİ MÜDÜRLÜĞÜNE</w:t>
            </w:r>
          </w:p>
          <w:p w:rsidR="0046547B" w:rsidRPr="0046547B" w:rsidRDefault="0046547B" w:rsidP="0046547B">
            <w:pPr>
              <w:spacing w:after="0" w:line="240" w:lineRule="auto"/>
              <w:jc w:val="center"/>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center"/>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Banka hesap </w:t>
            </w:r>
            <w:proofErr w:type="spellStart"/>
            <w:r w:rsidRPr="0046547B">
              <w:rPr>
                <w:rFonts w:ascii="Times New Roman" w:eastAsia="Times New Roman" w:hAnsi="Times New Roman" w:cs="Times New Roman"/>
                <w:sz w:val="18"/>
                <w:szCs w:val="18"/>
                <w:lang w:eastAsia="tr-TR"/>
              </w:rPr>
              <w:t>no</w:t>
            </w:r>
            <w:proofErr w:type="spellEnd"/>
            <w:r w:rsidRPr="0046547B">
              <w:rPr>
                <w:rFonts w:ascii="Times New Roman" w:eastAsia="Times New Roman" w:hAnsi="Times New Roman" w:cs="Times New Roman"/>
                <w:sz w:val="18"/>
                <w:szCs w:val="18"/>
                <w:lang w:eastAsia="tr-TR"/>
              </w:rPr>
              <w:t>:</w:t>
            </w:r>
          </w:p>
          <w:p w:rsidR="0046547B" w:rsidRPr="0046547B" w:rsidRDefault="0046547B" w:rsidP="0046547B">
            <w:pPr>
              <w:spacing w:after="0" w:line="240" w:lineRule="auto"/>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Aşağıda bilgileri yer alan alacaklıya, Muhasebe Birimi/Bankanız nezdinde adıma açılmış olan krediden yalnız </w:t>
            </w: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YTL tutarını ödeyiniz/hesabına aktarınız.</w:t>
            </w: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t xml:space="preserve"> .../.../</w:t>
            </w:r>
            <w:proofErr w:type="gramStart"/>
            <w:r w:rsidRPr="0046547B">
              <w:rPr>
                <w:rFonts w:ascii="Times New Roman" w:eastAsia="Times New Roman" w:hAnsi="Times New Roman" w:cs="Times New Roman"/>
                <w:sz w:val="18"/>
                <w:szCs w:val="18"/>
                <w:lang w:eastAsia="tr-TR"/>
              </w:rPr>
              <w:t>......</w:t>
            </w:r>
            <w:proofErr w:type="gramEnd"/>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İmza</w:t>
            </w:r>
          </w:p>
          <w:p w:rsidR="0046547B" w:rsidRPr="0046547B" w:rsidRDefault="0046547B" w:rsidP="0046547B">
            <w:pPr>
              <w:spacing w:after="0" w:line="240" w:lineRule="auto"/>
              <w:ind w:left="6372"/>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Adı-Soyadı</w:t>
            </w:r>
          </w:p>
          <w:p w:rsidR="0046547B" w:rsidRPr="0046547B" w:rsidRDefault="0046547B" w:rsidP="0046547B">
            <w:pPr>
              <w:spacing w:after="0" w:line="240" w:lineRule="auto"/>
              <w:ind w:left="4956" w:firstLine="708"/>
              <w:rPr>
                <w:rFonts w:ascii="Times New Roman" w:eastAsia="Times New Roman" w:hAnsi="Times New Roman" w:cs="Times New Roman"/>
                <w:sz w:val="18"/>
                <w:szCs w:val="18"/>
                <w:lang w:eastAsia="tr-TR"/>
              </w:rPr>
            </w:pPr>
            <w:proofErr w:type="gramStart"/>
            <w:r w:rsidRPr="0046547B">
              <w:rPr>
                <w:rFonts w:ascii="Times New Roman" w:eastAsia="Times New Roman" w:hAnsi="Times New Roman" w:cs="Times New Roman"/>
                <w:sz w:val="18"/>
                <w:szCs w:val="18"/>
                <w:lang w:eastAsia="tr-TR"/>
              </w:rPr>
              <w:t>.................................</w:t>
            </w:r>
            <w:proofErr w:type="gramEnd"/>
            <w:r w:rsidRPr="0046547B">
              <w:rPr>
                <w:rFonts w:ascii="Times New Roman" w:eastAsia="Times New Roman" w:hAnsi="Times New Roman" w:cs="Times New Roman"/>
                <w:sz w:val="18"/>
                <w:szCs w:val="18"/>
                <w:lang w:eastAsia="tr-TR"/>
              </w:rPr>
              <w:t xml:space="preserve"> Dairesi</w:t>
            </w:r>
          </w:p>
          <w:p w:rsidR="0046547B" w:rsidRPr="0046547B" w:rsidRDefault="0046547B" w:rsidP="0046547B">
            <w:pPr>
              <w:spacing w:after="0" w:line="240" w:lineRule="auto"/>
              <w:ind w:left="283"/>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 xml:space="preserve">Harcama Yetkilisi Mutemedi </w:t>
            </w:r>
            <w:r w:rsidRPr="0046547B">
              <w:rPr>
                <w:rFonts w:ascii="Times New Roman" w:eastAsia="Times New Roman" w:hAnsi="Times New Roman" w:cs="Times New Roman"/>
                <w:sz w:val="18"/>
                <w:szCs w:val="18"/>
                <w:lang w:eastAsia="tr-TR"/>
              </w:rPr>
              <w:tab/>
              <w:t xml:space="preserve"> </w:t>
            </w:r>
            <w:r w:rsidRPr="0046547B">
              <w:rPr>
                <w:rFonts w:ascii="Times New Roman" w:eastAsia="Times New Roman" w:hAnsi="Times New Roman" w:cs="Times New Roman"/>
                <w:sz w:val="18"/>
                <w:szCs w:val="18"/>
                <w:lang w:eastAsia="tr-TR"/>
              </w:rPr>
              <w:tab/>
            </w:r>
            <w:r w:rsidRPr="0046547B">
              <w:rPr>
                <w:rFonts w:ascii="Times New Roman" w:eastAsia="Times New Roman" w:hAnsi="Times New Roman" w:cs="Times New Roman"/>
                <w:sz w:val="18"/>
                <w:szCs w:val="18"/>
                <w:lang w:eastAsia="tr-TR"/>
              </w:rPr>
              <w:tab/>
              <w:t xml:space="preserve"> </w:t>
            </w: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 xml:space="preserve">Alacaklının: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5"/>
              <w:gridCol w:w="5434"/>
            </w:tblGrid>
            <w:tr w:rsidR="0046547B" w:rsidRPr="0046547B">
              <w:trPr>
                <w:trHeight w:val="342"/>
              </w:trPr>
              <w:tc>
                <w:tcPr>
                  <w:tcW w:w="349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Adı Soyadı</w:t>
                  </w:r>
                </w:p>
              </w:tc>
              <w:tc>
                <w:tcPr>
                  <w:tcW w:w="5722"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r>
            <w:tr w:rsidR="0046547B" w:rsidRPr="0046547B">
              <w:trPr>
                <w:trHeight w:val="352"/>
              </w:trPr>
              <w:tc>
                <w:tcPr>
                  <w:tcW w:w="349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Unvanı (Tüzel Kişiler İçin)</w:t>
                  </w:r>
                </w:p>
              </w:tc>
              <w:tc>
                <w:tcPr>
                  <w:tcW w:w="5722"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r>
            <w:tr w:rsidR="0046547B" w:rsidRPr="0046547B">
              <w:trPr>
                <w:trHeight w:val="362"/>
              </w:trPr>
              <w:tc>
                <w:tcPr>
                  <w:tcW w:w="349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Vergi Kimlik Numarası</w:t>
                  </w:r>
                </w:p>
              </w:tc>
              <w:tc>
                <w:tcPr>
                  <w:tcW w:w="5722"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r>
            <w:tr w:rsidR="0046547B" w:rsidRPr="0046547B">
              <w:trPr>
                <w:trHeight w:val="344"/>
              </w:trPr>
              <w:tc>
                <w:tcPr>
                  <w:tcW w:w="349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Banka Hesap Numarası</w:t>
                  </w:r>
                </w:p>
              </w:tc>
              <w:tc>
                <w:tcPr>
                  <w:tcW w:w="5722"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r>
            <w:tr w:rsidR="0046547B" w:rsidRPr="0046547B">
              <w:trPr>
                <w:trHeight w:val="344"/>
              </w:trPr>
              <w:tc>
                <w:tcPr>
                  <w:tcW w:w="3490"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Ödemenin Nedeni</w:t>
                  </w:r>
                </w:p>
              </w:tc>
              <w:tc>
                <w:tcPr>
                  <w:tcW w:w="5722" w:type="dxa"/>
                  <w:tcBorders>
                    <w:top w:val="single" w:sz="4" w:space="0" w:color="auto"/>
                    <w:left w:val="single" w:sz="4" w:space="0" w:color="auto"/>
                    <w:bottom w:val="single" w:sz="4" w:space="0" w:color="auto"/>
                    <w:right w:val="single" w:sz="4" w:space="0" w:color="auto"/>
                  </w:tcBorders>
                  <w:hideMark/>
                </w:tcPr>
                <w:p w:rsidR="0046547B" w:rsidRPr="0046547B" w:rsidRDefault="0046547B" w:rsidP="0046547B">
                  <w:pPr>
                    <w:spacing w:after="0" w:line="240" w:lineRule="auto"/>
                    <w:rPr>
                      <w:rFonts w:ascii="Times New Roman" w:eastAsia="Times New Roman" w:hAnsi="Times New Roman" w:cs="Times New Roman"/>
                      <w:sz w:val="18"/>
                      <w:szCs w:val="18"/>
                      <w:lang w:eastAsia="tr-TR"/>
                    </w:rPr>
                  </w:pPr>
                </w:p>
              </w:tc>
            </w:tr>
          </w:tbl>
          <w:p w:rsidR="0046547B" w:rsidRPr="0046547B" w:rsidRDefault="0046547B" w:rsidP="0046547B">
            <w:pPr>
              <w:spacing w:after="0" w:line="240" w:lineRule="auto"/>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___________________________________________________________________________</w:t>
            </w:r>
          </w:p>
          <w:p w:rsidR="0046547B" w:rsidRPr="0046547B" w:rsidRDefault="0046547B" w:rsidP="0046547B">
            <w:pPr>
              <w:spacing w:after="0" w:line="240" w:lineRule="auto"/>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Not:1-Bu belge, adına kredi açılan harcama yetkilisi mutemedi tarafından en az iki nüsha düzenlenir. Belgenin aslı, alacaklının kendisine veya tutarı alacaklının hesabına aktarılmak üzere ilgili muhasebe birimi veya banka şubesine verilir. Banka ilgiliye ödeme yaparken alacaklının kimliğini araştırmak zorundadır.</w:t>
            </w:r>
          </w:p>
          <w:p w:rsidR="0046547B" w:rsidRPr="0046547B" w:rsidRDefault="0046547B" w:rsidP="0046547B">
            <w:pPr>
              <w:spacing w:after="0" w:line="240" w:lineRule="auto"/>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2-Bu belge ile mutemet kendi adına para alamaz veya hesabına aktarma yaptıramaz.</w:t>
            </w: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708"/>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left="6372" w:firstLine="1560"/>
              <w:outlineLvl w:val="6"/>
              <w:rPr>
                <w:rFonts w:ascii="Times New Roman" w:eastAsia="Times New Roman" w:hAnsi="Times New Roman" w:cs="Times New Roman"/>
                <w:b/>
                <w:bCs/>
                <w:sz w:val="18"/>
                <w:szCs w:val="18"/>
                <w:lang w:eastAsia="tr-TR"/>
              </w:rPr>
            </w:pPr>
            <w:r w:rsidRPr="0046547B">
              <w:rPr>
                <w:rFonts w:ascii="Times New Roman" w:eastAsia="Times New Roman" w:hAnsi="Times New Roman" w:cs="Times New Roman"/>
                <w:b/>
                <w:bCs/>
                <w:sz w:val="18"/>
                <w:szCs w:val="18"/>
                <w:lang w:eastAsia="tr-TR"/>
              </w:rPr>
              <w:t>EK- 3</w:t>
            </w:r>
          </w:p>
          <w:p w:rsidR="0046547B" w:rsidRPr="0046547B" w:rsidRDefault="0046547B" w:rsidP="0046547B">
            <w:pPr>
              <w:spacing w:after="0" w:line="240" w:lineRule="auto"/>
              <w:jc w:val="center"/>
              <w:rPr>
                <w:rFonts w:ascii="Times New Roman" w:eastAsia="Times New Roman" w:hAnsi="Times New Roman" w:cs="Times New Roman"/>
                <w:bCs/>
                <w:sz w:val="18"/>
                <w:szCs w:val="18"/>
                <w:lang w:eastAsia="tr-TR"/>
              </w:rPr>
            </w:pPr>
          </w:p>
          <w:p w:rsidR="0046547B" w:rsidRPr="0046547B" w:rsidRDefault="0046547B" w:rsidP="0046547B">
            <w:pPr>
              <w:spacing w:after="0" w:line="240" w:lineRule="auto"/>
              <w:jc w:val="center"/>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SATINALMALAR İÇİN AÇILAN KREDİLERDE PARANIN DOĞRUDAN BANKA HESAPLARINA AKTARILMASI UYGUN GÖRÜLEN KURULUŞLAR LİSTESİ</w:t>
            </w:r>
          </w:p>
          <w:p w:rsidR="0046547B" w:rsidRPr="0046547B" w:rsidRDefault="0046547B" w:rsidP="0046547B">
            <w:pPr>
              <w:spacing w:after="0" w:line="240" w:lineRule="auto"/>
              <w:ind w:firstLine="708"/>
              <w:jc w:val="both"/>
              <w:rPr>
                <w:rFonts w:ascii="Times New Roman" w:eastAsia="Times New Roman" w:hAnsi="Times New Roman" w:cs="Times New Roman"/>
                <w:b/>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Devlet Malzeme Ofisi ve aşağıda sayılan kuruluşlardan yapılacak mal ve hizmet alımları nedeniyle açtırılacak kredilerde, kredi karşılığı nakit doğrudan kuruluşun banka hesabına aktarılacaktır.</w:t>
            </w: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sz w:val="18"/>
                <w:szCs w:val="18"/>
                <w:lang w:eastAsia="tr-TR"/>
              </w:rPr>
              <w:t>Aşağıdaki kuruluşlar veya bağlı müesseselerinden özelleştirilmeleri tamamlananlar listeden çıkarılmış sayılır.</w:t>
            </w:r>
          </w:p>
          <w:p w:rsidR="0046547B" w:rsidRPr="0046547B" w:rsidRDefault="0046547B" w:rsidP="0046547B">
            <w:pPr>
              <w:spacing w:after="0" w:line="240" w:lineRule="auto"/>
              <w:ind w:firstLine="708"/>
              <w:jc w:val="both"/>
              <w:rPr>
                <w:rFonts w:ascii="Times New Roman" w:eastAsia="Times New Roman" w:hAnsi="Times New Roman" w:cs="Times New Roman"/>
                <w:sz w:val="18"/>
                <w:szCs w:val="18"/>
                <w:lang w:eastAsia="tr-TR"/>
              </w:rPr>
            </w:pP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1- Türkiye Kömür İşletmeleri Kurumu ve Müesseseleri (kömür alımları için), </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2- Türkiye Taşkömürü Kurumu ve Müesseseleri (taşkömürü alımları için),</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3- Türkiye Elektrik Üretim, İletişim A.Ş. ve Türkiye Elektrik Dağıtım A.Ş. ile Müesseseleri (elektrik enerjisi alımları için), </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4- Orman İşletme Müdürlükleri (yakacak odun, tomruk ve kereste alımları için ), </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5- Posta İşletmeleri Genel Müdürlüğü (pul alımları, posta ücret makinesine bağlanacak krediler </w:t>
            </w:r>
            <w:proofErr w:type="gramStart"/>
            <w:r w:rsidRPr="0046547B">
              <w:rPr>
                <w:rFonts w:ascii="Times New Roman" w:eastAsia="Times New Roman" w:hAnsi="Times New Roman" w:cs="Times New Roman"/>
                <w:bCs/>
                <w:sz w:val="18"/>
                <w:szCs w:val="18"/>
                <w:lang w:eastAsia="tr-TR"/>
              </w:rPr>
              <w:t>dahil</w:t>
            </w:r>
            <w:proofErr w:type="gramEnd"/>
            <w:r w:rsidRPr="0046547B">
              <w:rPr>
                <w:rFonts w:ascii="Times New Roman" w:eastAsia="Times New Roman" w:hAnsi="Times New Roman" w:cs="Times New Roman"/>
                <w:bCs/>
                <w:sz w:val="18"/>
                <w:szCs w:val="18"/>
                <w:lang w:eastAsia="tr-TR"/>
              </w:rPr>
              <w:t xml:space="preserve">, abone ve hizmet bedelleri hariç), </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6- Türkiye Şeker Fabrikaları A.Ş. ve Müesseseleri,</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 xml:space="preserve">7- Makine ve Kimya Endüstrisi Kurumu ve müesseseleri ile bağlı ortaklıkları (bizzat ürettikleri silah, mühimmat, harp araç ve gereçleri ve bunların bakım, onarım, </w:t>
            </w:r>
            <w:proofErr w:type="gramStart"/>
            <w:r w:rsidRPr="0046547B">
              <w:rPr>
                <w:rFonts w:ascii="Times New Roman" w:eastAsia="Times New Roman" w:hAnsi="Times New Roman" w:cs="Times New Roman"/>
                <w:bCs/>
                <w:sz w:val="18"/>
                <w:szCs w:val="18"/>
                <w:lang w:eastAsia="tr-TR"/>
              </w:rPr>
              <w:t>revizyon</w:t>
            </w:r>
            <w:proofErr w:type="gramEnd"/>
            <w:r w:rsidRPr="0046547B">
              <w:rPr>
                <w:rFonts w:ascii="Times New Roman" w:eastAsia="Times New Roman" w:hAnsi="Times New Roman" w:cs="Times New Roman"/>
                <w:bCs/>
                <w:sz w:val="18"/>
                <w:szCs w:val="18"/>
                <w:lang w:eastAsia="tr-TR"/>
              </w:rPr>
              <w:t xml:space="preserve"> ve imalinde kullanılan malzeme ile patlayıcı maddeler için),</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8- Darphane ve Damga Matbaası Genel Müdürlüğü (resmi mühür ve soğuk damga için),</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outlineLvl w:val="1"/>
              <w:rPr>
                <w:rFonts w:ascii="Times New Roman" w:eastAsia="Times New Roman" w:hAnsi="Times New Roman" w:cs="Times New Roman"/>
                <w:bCs/>
                <w:sz w:val="18"/>
                <w:szCs w:val="18"/>
                <w:lang w:eastAsia="tr-TR"/>
              </w:rPr>
            </w:pPr>
            <w:r w:rsidRPr="0046547B">
              <w:rPr>
                <w:rFonts w:ascii="Times New Roman" w:eastAsia="Times New Roman" w:hAnsi="Times New Roman" w:cs="Times New Roman"/>
                <w:bCs/>
                <w:sz w:val="18"/>
                <w:szCs w:val="18"/>
                <w:lang w:eastAsia="tr-TR"/>
              </w:rPr>
              <w:t>9- Kamu İhale Kurumu (ilan giderleri için),</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jc w:val="both"/>
              <w:rPr>
                <w:rFonts w:ascii="Times New Roman" w:eastAsia="Times New Roman" w:hAnsi="Times New Roman" w:cs="Times New Roman"/>
                <w:sz w:val="18"/>
                <w:szCs w:val="18"/>
                <w:lang w:eastAsia="tr-TR"/>
              </w:rPr>
            </w:pPr>
            <w:r w:rsidRPr="0046547B">
              <w:rPr>
                <w:rFonts w:ascii="Times New Roman" w:eastAsia="Times New Roman" w:hAnsi="Times New Roman" w:cs="Times New Roman"/>
                <w:bCs/>
                <w:sz w:val="18"/>
                <w:szCs w:val="18"/>
                <w:lang w:eastAsia="tr-TR"/>
              </w:rPr>
              <w:t>10- Elektronik kartlara yükletilecek doğalgaz ve su alımlarına ilişkin kamu kurum ve kuruluşlarına</w:t>
            </w:r>
            <w:r w:rsidRPr="0046547B">
              <w:rPr>
                <w:rFonts w:ascii="Times New Roman" w:eastAsia="Times New Roman" w:hAnsi="Times New Roman" w:cs="Times New Roman"/>
                <w:sz w:val="18"/>
                <w:szCs w:val="18"/>
                <w:lang w:eastAsia="tr-TR"/>
              </w:rPr>
              <w:t xml:space="preserve"> yapılacak ödemeler.</w:t>
            </w:r>
          </w:p>
          <w:p w:rsidR="0046547B" w:rsidRPr="0046547B" w:rsidRDefault="0046547B" w:rsidP="0046547B">
            <w:pPr>
              <w:pBdr>
                <w:top w:val="single" w:sz="4" w:space="1" w:color="auto"/>
                <w:left w:val="single" w:sz="4" w:space="0" w:color="auto"/>
                <w:bottom w:val="single" w:sz="4" w:space="1" w:color="auto"/>
                <w:right w:val="single" w:sz="4" w:space="0" w:color="auto"/>
              </w:pBdr>
              <w:spacing w:after="0" w:line="240" w:lineRule="auto"/>
              <w:ind w:firstLine="180"/>
              <w:rPr>
                <w:rFonts w:ascii="Times New Roman" w:eastAsia="Times New Roman" w:hAnsi="Times New Roman" w:cs="Times New Roman"/>
                <w:sz w:val="18"/>
                <w:szCs w:val="18"/>
                <w:lang w:eastAsia="tr-TR"/>
              </w:rPr>
            </w:pPr>
          </w:p>
          <w:p w:rsidR="0046547B" w:rsidRPr="0046547B" w:rsidRDefault="0046547B" w:rsidP="0046547B">
            <w:pPr>
              <w:spacing w:after="0" w:line="240" w:lineRule="auto"/>
              <w:jc w:val="both"/>
              <w:rPr>
                <w:rFonts w:ascii="Times New Roman" w:eastAsia="Times New Roman" w:hAnsi="Times New Roman" w:cs="Times New Roman"/>
                <w:spacing w:val="5"/>
                <w:sz w:val="18"/>
                <w:szCs w:val="18"/>
                <w:lang w:eastAsia="tr-TR"/>
              </w:rPr>
            </w:pPr>
          </w:p>
        </w:tc>
      </w:tr>
    </w:tbl>
    <w:p w:rsidR="0046547B" w:rsidRPr="0046547B" w:rsidRDefault="0046547B" w:rsidP="0046547B">
      <w:pPr>
        <w:spacing w:after="0" w:line="240" w:lineRule="auto"/>
        <w:rPr>
          <w:rFonts w:ascii="Times New Roman" w:eastAsia="Times New Roman" w:hAnsi="Times New Roman" w:cs="Times New Roman"/>
          <w:sz w:val="24"/>
          <w:szCs w:val="24"/>
          <w:lang w:eastAsia="tr-TR"/>
        </w:rPr>
      </w:pPr>
    </w:p>
    <w:p w:rsidR="00327A3B" w:rsidRPr="00327A3B" w:rsidRDefault="00327A3B" w:rsidP="00327A3B">
      <w:r w:rsidRPr="00327A3B">
        <w:rPr>
          <w:b/>
          <w:bCs/>
        </w:rPr>
        <w:t xml:space="preserve">DEVLET MEMURLARI </w:t>
      </w:r>
      <w:proofErr w:type="spellStart"/>
      <w:r w:rsidRPr="00327A3B">
        <w:rPr>
          <w:b/>
          <w:bCs/>
        </w:rPr>
        <w:t>YiYECEK</w:t>
      </w:r>
      <w:proofErr w:type="spellEnd"/>
      <w:r w:rsidRPr="00327A3B">
        <w:rPr>
          <w:b/>
          <w:bCs/>
        </w:rPr>
        <w:t xml:space="preserve"> YARDIMI YÖNETMELİĞİ</w:t>
      </w:r>
    </w:p>
    <w:p w:rsidR="00327A3B" w:rsidRPr="00327A3B" w:rsidRDefault="00327A3B" w:rsidP="00327A3B">
      <w:r w:rsidRPr="00327A3B">
        <w:rPr>
          <w:b/>
          <w:bCs/>
        </w:rPr>
        <w:t xml:space="preserve">Bakanlar Kurulu </w:t>
      </w:r>
      <w:proofErr w:type="gramStart"/>
      <w:r w:rsidRPr="00327A3B">
        <w:rPr>
          <w:b/>
          <w:bCs/>
        </w:rPr>
        <w:t>Kararı  :19</w:t>
      </w:r>
      <w:proofErr w:type="gramEnd"/>
      <w:r w:rsidRPr="00327A3B">
        <w:rPr>
          <w:b/>
          <w:bCs/>
        </w:rPr>
        <w:t>/11/1986-86/11220</w:t>
      </w:r>
      <w:r w:rsidRPr="00327A3B">
        <w:t> </w:t>
      </w:r>
      <w:r w:rsidRPr="00327A3B">
        <w:rPr>
          <w:b/>
          <w:bCs/>
        </w:rPr>
        <w:br/>
      </w:r>
      <w:r w:rsidRPr="00327A3B">
        <w:rPr>
          <w:b/>
          <w:bCs/>
        </w:rPr>
        <w:br/>
        <w:t>Resmî Gazete :11.12.1986/19308</w:t>
      </w:r>
      <w:r w:rsidRPr="00327A3B">
        <w:t> </w:t>
      </w:r>
      <w:r w:rsidRPr="00327A3B">
        <w:rPr>
          <w:b/>
          <w:bCs/>
        </w:rPr>
        <w:br/>
      </w:r>
      <w:r w:rsidRPr="00327A3B">
        <w:rPr>
          <w:b/>
          <w:bCs/>
        </w:rPr>
        <w:br/>
        <w:t>Ek ve Değişiklikler: </w:t>
      </w:r>
      <w:r w:rsidRPr="00327A3B">
        <w:rPr>
          <w:b/>
          <w:bCs/>
        </w:rPr>
        <w:br/>
        <w:t>1) 30/3/1998-98/10878 B.K.K. (16.4.1998/23315 RG)  </w:t>
      </w:r>
      <w:r w:rsidRPr="00327A3B">
        <w:rPr>
          <w:b/>
          <w:bCs/>
        </w:rPr>
        <w:br/>
        <w:t>2) 6/3/2009-2009/14815 B.K.K. (28.4.2009/27213 RG)</w:t>
      </w:r>
    </w:p>
    <w:p w:rsidR="00327A3B" w:rsidRPr="00327A3B" w:rsidRDefault="00327A3B" w:rsidP="00327A3B">
      <w:r w:rsidRPr="00327A3B">
        <w:rPr>
          <w:b/>
          <w:bCs/>
        </w:rPr>
        <w:t>3) (08.05.2011/27928 RG)</w:t>
      </w:r>
    </w:p>
    <w:p w:rsidR="00327A3B" w:rsidRPr="00327A3B" w:rsidRDefault="00327A3B" w:rsidP="00327A3B">
      <w:r w:rsidRPr="00327A3B">
        <w:rPr>
          <w:b/>
          <w:bCs/>
        </w:rPr>
        <w:t>4) (20.08.2011/28031 RG)</w:t>
      </w:r>
    </w:p>
    <w:p w:rsidR="00327A3B" w:rsidRPr="00327A3B" w:rsidRDefault="00327A3B" w:rsidP="00327A3B">
      <w:r w:rsidRPr="00327A3B">
        <w:rPr>
          <w:b/>
          <w:bCs/>
        </w:rPr>
        <w:t>(Değişiklikler kırmızı ile gösterilmiştir)</w:t>
      </w:r>
    </w:p>
    <w:p w:rsidR="00327A3B" w:rsidRPr="00327A3B" w:rsidRDefault="00327A3B" w:rsidP="00327A3B"/>
    <w:p w:rsidR="00327A3B" w:rsidRPr="00327A3B" w:rsidRDefault="00327A3B" w:rsidP="00327A3B">
      <w:r w:rsidRPr="00327A3B">
        <w:rPr>
          <w:b/>
          <w:bCs/>
        </w:rPr>
        <w:t>Amaç</w:t>
      </w:r>
    </w:p>
    <w:p w:rsidR="00327A3B" w:rsidRPr="00327A3B" w:rsidRDefault="00327A3B" w:rsidP="00327A3B">
      <w:r w:rsidRPr="00327A3B">
        <w:rPr>
          <w:b/>
          <w:bCs/>
        </w:rPr>
        <w:lastRenderedPageBreak/>
        <w:t>Madde 1 – </w:t>
      </w:r>
      <w:r w:rsidRPr="00327A3B">
        <w:t>Bu Yönetmeliğin amacı, Devlet Memurlarının yiyecek yardımından hangi hallerde, ne şekilde faydalanacaklarını ve bu yardımın uygulanması ile ilgili esasları belirlemektir.</w:t>
      </w:r>
    </w:p>
    <w:p w:rsidR="00327A3B" w:rsidRPr="00327A3B" w:rsidRDefault="00327A3B" w:rsidP="00327A3B">
      <w:r w:rsidRPr="00327A3B">
        <w:rPr>
          <w:b/>
          <w:bCs/>
        </w:rPr>
        <w:t>Kapsam</w:t>
      </w:r>
    </w:p>
    <w:p w:rsidR="00327A3B" w:rsidRPr="00327A3B" w:rsidRDefault="00327A3B" w:rsidP="00327A3B">
      <w:r w:rsidRPr="00327A3B">
        <w:rPr>
          <w:b/>
          <w:bCs/>
        </w:rPr>
        <w:t>Madde 2 – </w:t>
      </w:r>
      <w:r w:rsidRPr="00327A3B">
        <w:t>Bu Yönetmelik, 657 sayılı Devlet Memurları Kanununa tabi memurlar hakkında uygulanır.</w:t>
      </w:r>
    </w:p>
    <w:p w:rsidR="00327A3B" w:rsidRPr="00327A3B" w:rsidRDefault="00327A3B" w:rsidP="00327A3B">
      <w:r w:rsidRPr="00327A3B">
        <w:rPr>
          <w:b/>
          <w:bCs/>
        </w:rPr>
        <w:t>(</w:t>
      </w:r>
      <w:proofErr w:type="gramStart"/>
      <w:r w:rsidRPr="00327A3B">
        <w:rPr>
          <w:b/>
          <w:bCs/>
        </w:rPr>
        <w:t>Değişik : 30</w:t>
      </w:r>
      <w:proofErr w:type="gramEnd"/>
      <w:r w:rsidRPr="00327A3B">
        <w:rPr>
          <w:b/>
          <w:bCs/>
        </w:rPr>
        <w:t>/3/1998 - 98/10878 B.K.K.) </w:t>
      </w:r>
      <w:r w:rsidRPr="00327A3B">
        <w:t xml:space="preserve">2155 sayılı Bazı Kamu Personeline Tayın Bedeli Verilmesi Hakkında Kanuna göre tayın bedeli verilen personel bu yardımdan faydalanamaz. Ancak Emniyet Genel Müdürlüğü özel </w:t>
      </w:r>
      <w:proofErr w:type="gramStart"/>
      <w:r w:rsidRPr="00327A3B">
        <w:t>harekat</w:t>
      </w:r>
      <w:proofErr w:type="gramEnd"/>
      <w:r w:rsidRPr="00327A3B">
        <w:t xml:space="preserve"> birimi personeli ile çevik kuvvet birimlerinde çalışan personel ve bunlarla birlikte görev ve harekata katılan diğer personele yiyecek yardımı yapılır.</w:t>
      </w:r>
    </w:p>
    <w:p w:rsidR="00327A3B" w:rsidRPr="00327A3B" w:rsidRDefault="00327A3B" w:rsidP="00327A3B">
      <w:r w:rsidRPr="00327A3B">
        <w:rPr>
          <w:b/>
          <w:bCs/>
        </w:rPr>
        <w:t>Yardım Şekli</w:t>
      </w:r>
    </w:p>
    <w:p w:rsidR="00327A3B" w:rsidRPr="00327A3B" w:rsidRDefault="00327A3B" w:rsidP="00327A3B">
      <w:r w:rsidRPr="00327A3B">
        <w:rPr>
          <w:b/>
          <w:bCs/>
        </w:rPr>
        <w:t>Madde 3 – </w:t>
      </w:r>
      <w:r w:rsidRPr="00327A3B">
        <w:t xml:space="preserve">Yiyecek yardımı yemek verme şeklinde yapılır. Bu yardım karşılığında </w:t>
      </w:r>
      <w:proofErr w:type="spellStart"/>
      <w:r w:rsidRPr="00327A3B">
        <w:t>nakten</w:t>
      </w:r>
      <w:proofErr w:type="spellEnd"/>
      <w:r w:rsidRPr="00327A3B">
        <w:t xml:space="preserve"> bir ödemede bulunulmaz.</w:t>
      </w:r>
    </w:p>
    <w:p w:rsidR="00327A3B" w:rsidRPr="00327A3B" w:rsidRDefault="00327A3B" w:rsidP="00327A3B">
      <w:r w:rsidRPr="00327A3B">
        <w:t>Yiyecek yardımı haftalık çalışma süresi 40 saati aşmayan yerlerde öğle yemeği olarak verilir. Günün 24 saatinde devamlılık gösteren hizmetlerde çalışan memurlara, görevlerinin diğer yemek saatlerinde de devam etmesi şartıyla üç öğüne kadar yemek verilebilir.</w:t>
      </w:r>
    </w:p>
    <w:p w:rsidR="00327A3B" w:rsidRPr="00327A3B" w:rsidRDefault="00327A3B" w:rsidP="00327A3B">
      <w:r w:rsidRPr="00327A3B">
        <w:rPr>
          <w:b/>
          <w:bCs/>
        </w:rPr>
        <w:t>Yemek Servisi Giderleri</w:t>
      </w:r>
    </w:p>
    <w:p w:rsidR="00327A3B" w:rsidRPr="00327A3B" w:rsidRDefault="00327A3B" w:rsidP="00327A3B">
      <w:r w:rsidRPr="00327A3B">
        <w:rPr>
          <w:b/>
          <w:bCs/>
        </w:rPr>
        <w:t>Madde 4 – </w:t>
      </w:r>
      <w:r w:rsidRPr="00327A3B">
        <w:t xml:space="preserve">Yiyecek yardımının gerektirdiği giderler, yemek maliyetlerinin yarısını aşmamak üzere, bu Yönetmelik kapsamına </w:t>
      </w:r>
      <w:proofErr w:type="gramStart"/>
      <w:r w:rsidRPr="00327A3B">
        <w:t>dahil</w:t>
      </w:r>
      <w:proofErr w:type="gramEnd"/>
      <w:r w:rsidRPr="00327A3B">
        <w:t xml:space="preserve"> memur kadrosu adedine göre kurum bütçelerine konulacak ödeneklerle karşılanır.</w:t>
      </w:r>
    </w:p>
    <w:p w:rsidR="00327A3B" w:rsidRPr="00327A3B" w:rsidRDefault="00327A3B" w:rsidP="00327A3B">
      <w:r w:rsidRPr="00327A3B">
        <w:t>Ödenek dağıtımı yemek servisi kurulacak kurumdaki memur sayısı dikkate alınmak suretiyle yapılır.</w:t>
      </w:r>
    </w:p>
    <w:p w:rsidR="00327A3B" w:rsidRPr="00327A3B" w:rsidRDefault="00327A3B" w:rsidP="00327A3B">
      <w:r w:rsidRPr="00327A3B">
        <w:t>Yemek bedelinin bütçeden karşılanamayan kısmı yemek yiyenlerden alınır. 2155 sayılı Bazı Kamu Personeline Tayın Bedeli Verilmesi Hakkında Kanun'a göre tayın bedeli verilen personel ile sözleşmeli olarak çalıştırılanların, bu Yönetmeliğe göre yiyecek yardımı yapılan yemek servislerinde yemek yemeleri halinde, yemek bedelinin tamamı kendilerinden alınır.</w:t>
      </w:r>
    </w:p>
    <w:p w:rsidR="00327A3B" w:rsidRPr="00327A3B" w:rsidRDefault="00327A3B" w:rsidP="00327A3B">
      <w:r w:rsidRPr="00327A3B">
        <w:rPr>
          <w:b/>
          <w:bCs/>
        </w:rPr>
        <w:t>Yardımın Şartları</w:t>
      </w:r>
    </w:p>
    <w:p w:rsidR="00327A3B" w:rsidRPr="00327A3B" w:rsidRDefault="00327A3B" w:rsidP="00327A3B">
      <w:r w:rsidRPr="00327A3B">
        <w:rPr>
          <w:b/>
          <w:bCs/>
        </w:rPr>
        <w:t>Madde 5 – </w:t>
      </w:r>
      <w:r w:rsidRPr="00327A3B">
        <w:t>Kurum bütçelerine yiyecek yardımı karşılığı olarak konulan ödenek, memurlara yemek vermek üzere kurulan yemek servisi, yardım sandığı, dernek veya bu mahiyetteki kuruluşa ödenir.</w:t>
      </w:r>
    </w:p>
    <w:p w:rsidR="00327A3B" w:rsidRPr="00327A3B" w:rsidRDefault="00327A3B" w:rsidP="00327A3B">
      <w:r w:rsidRPr="00327A3B">
        <w:t>Yemek servisi, yiyecek yardımından faydalanabilecek personel sayısının asgari 50 olması ve yemekhane için elverişli yer bulunması şartıyla atamaya yetkili amirin onayı ile kurulabilir.</w:t>
      </w:r>
    </w:p>
    <w:p w:rsidR="00327A3B" w:rsidRPr="00327A3B" w:rsidRDefault="00327A3B" w:rsidP="00327A3B">
      <w:r w:rsidRPr="00327A3B">
        <w:t>Yemek servisi için gerekli bina, tesis ve demirbaş eşya kurumlarca sağlanır. Bunlara karşılık memurlardan ücret alınmaz.</w:t>
      </w:r>
    </w:p>
    <w:p w:rsidR="00327A3B" w:rsidRPr="00327A3B" w:rsidRDefault="00327A3B" w:rsidP="00327A3B">
      <w:r w:rsidRPr="00327A3B">
        <w:rPr>
          <w:b/>
          <w:bCs/>
        </w:rPr>
        <w:t>Mevcut Yemek Servislerinden Faydalanma</w:t>
      </w:r>
    </w:p>
    <w:p w:rsidR="00327A3B" w:rsidRPr="00327A3B" w:rsidRDefault="00327A3B" w:rsidP="00327A3B">
      <w:r w:rsidRPr="00327A3B">
        <w:rPr>
          <w:b/>
          <w:bCs/>
        </w:rPr>
        <w:t>Madde 6 – </w:t>
      </w:r>
      <w:r w:rsidRPr="00327A3B">
        <w:t>Hastane, pansiyonlu okul ve işçi ile birlikte çalışan iş yerlerindeki memurlar, birim büyüklüğü ve personel sayısına bakılmaksızın hasta, öğrenci ve işçiler için mevcut yemek servislerinden faydalanırlar.</w:t>
      </w:r>
    </w:p>
    <w:p w:rsidR="00327A3B" w:rsidRPr="00327A3B" w:rsidRDefault="00327A3B" w:rsidP="00327A3B">
      <w:r w:rsidRPr="00327A3B">
        <w:rPr>
          <w:b/>
          <w:bCs/>
        </w:rPr>
        <w:lastRenderedPageBreak/>
        <w:t>Yemek Servisi Hizmetleri</w:t>
      </w:r>
    </w:p>
    <w:p w:rsidR="00327A3B" w:rsidRPr="00327A3B" w:rsidRDefault="00327A3B" w:rsidP="00327A3B">
      <w:r w:rsidRPr="00327A3B">
        <w:rPr>
          <w:b/>
          <w:bCs/>
        </w:rPr>
        <w:t>Madde 7 – </w:t>
      </w:r>
      <w:r w:rsidRPr="00327A3B">
        <w:t>Yemek servisinin yönetiminden kurumun idari ve mali işlerle görevli birimi sorumludur. Servis hizmetleri biri müdür, biri satın alma veya ambar memuru ve biri de muhasebe memuru olmak üzere en az üç kişilik bir komisyonca yürütülür. Ayrıca hizmetin gerektirdiği diğer personel kurum içinden sağlanabilir.</w:t>
      </w:r>
    </w:p>
    <w:p w:rsidR="00327A3B" w:rsidRPr="00327A3B" w:rsidRDefault="00327A3B" w:rsidP="00327A3B">
      <w:r w:rsidRPr="00327A3B">
        <w:t>Servisin işlem ve hesapları kurumun teftişe yetkili amir ve elemanları tarafından yılda bir defadan az olmamak kaydıyla denetlenir.</w:t>
      </w:r>
    </w:p>
    <w:p w:rsidR="00327A3B" w:rsidRPr="00327A3B" w:rsidRDefault="00327A3B" w:rsidP="00327A3B">
      <w:r w:rsidRPr="00327A3B">
        <w:rPr>
          <w:i/>
          <w:iCs/>
        </w:rPr>
        <w:br/>
      </w:r>
      <w:r w:rsidRPr="00327A3B">
        <w:t>D</w:t>
      </w:r>
      <w:r w:rsidRPr="00327A3B">
        <w:rPr>
          <w:b/>
          <w:bCs/>
        </w:rPr>
        <w:t>efter ve Belgeler</w:t>
      </w:r>
    </w:p>
    <w:p w:rsidR="00327A3B" w:rsidRPr="00327A3B" w:rsidRDefault="00327A3B" w:rsidP="00327A3B">
      <w:r w:rsidRPr="00327A3B">
        <w:rPr>
          <w:b/>
          <w:bCs/>
        </w:rPr>
        <w:t>Madde 8 – </w:t>
      </w:r>
      <w:r w:rsidRPr="00327A3B">
        <w:t>Yemek servisi kayıtları işletme hesabı esasına göre tutulur. Ambar kayıtları için özel bir ambar defteri tutulur. Gelir, gider ve ambar kayıtları belgeye dayanır. Defter ve belgeler en az beş yıl süreyle saklanır.</w:t>
      </w:r>
    </w:p>
    <w:p w:rsidR="00327A3B" w:rsidRPr="00327A3B" w:rsidRDefault="00327A3B" w:rsidP="00327A3B">
      <w:r w:rsidRPr="00327A3B">
        <w:rPr>
          <w:b/>
          <w:bCs/>
        </w:rPr>
        <w:t>Yemek Maliyetinin Hesabı</w:t>
      </w:r>
    </w:p>
    <w:p w:rsidR="00327A3B" w:rsidRPr="00327A3B" w:rsidRDefault="00327A3B" w:rsidP="00327A3B">
      <w:r w:rsidRPr="00327A3B">
        <w:rPr>
          <w:b/>
          <w:bCs/>
        </w:rPr>
        <w:t>Madde 9 – </w:t>
      </w:r>
      <w:r w:rsidRPr="00327A3B">
        <w:t xml:space="preserve">Bu Yönetmeliğin 4 üncü maddesinin uygulanmasında, kurum kadrolarında olup, yemek servisinde görevlendirilen personel giderleri kira, </w:t>
      </w:r>
      <w:proofErr w:type="gramStart"/>
      <w:r w:rsidRPr="00327A3B">
        <w:t>amortisman</w:t>
      </w:r>
      <w:proofErr w:type="gramEnd"/>
      <w:r w:rsidRPr="00327A3B">
        <w:t>, su, elektrik ve havagazı giderleri yemek maliyetine dahil edilmez.</w:t>
      </w:r>
    </w:p>
    <w:p w:rsidR="00327A3B" w:rsidRPr="00327A3B" w:rsidRDefault="00327A3B" w:rsidP="00327A3B">
      <w:r w:rsidRPr="00327A3B">
        <w:rPr>
          <w:b/>
          <w:bCs/>
        </w:rPr>
        <w:t>Özel Beslenme</w:t>
      </w:r>
    </w:p>
    <w:p w:rsidR="00327A3B" w:rsidRPr="00327A3B" w:rsidRDefault="00327A3B" w:rsidP="00327A3B">
      <w:r w:rsidRPr="00327A3B">
        <w:rPr>
          <w:b/>
          <w:bCs/>
        </w:rPr>
        <w:t>Madde 10 – </w:t>
      </w:r>
      <w:r w:rsidRPr="00327A3B">
        <w:t xml:space="preserve">Emniyet Genel Müdürlüğü özel </w:t>
      </w:r>
      <w:proofErr w:type="gramStart"/>
      <w:r w:rsidRPr="00327A3B">
        <w:t>harekat</w:t>
      </w:r>
      <w:proofErr w:type="gramEnd"/>
      <w:r w:rsidRPr="00327A3B">
        <w:t xml:space="preserve"> birimi personeli ile bunlarla birlikte özel görev ve harekata katılacak personel kurs, eğitim, harekat ve diğer görevleri sırasında ekli cetvelde belirtilen istihkaklar üzerinden beslenirler.</w:t>
      </w:r>
    </w:p>
    <w:p w:rsidR="00327A3B" w:rsidRPr="00327A3B" w:rsidRDefault="00327A3B" w:rsidP="00327A3B">
      <w:r w:rsidRPr="00327A3B">
        <w:t xml:space="preserve">Özel </w:t>
      </w:r>
      <w:proofErr w:type="gramStart"/>
      <w:r w:rsidRPr="00327A3B">
        <w:t>harekat</w:t>
      </w:r>
      <w:proofErr w:type="gramEnd"/>
      <w:r w:rsidRPr="00327A3B">
        <w:t xml:space="preserve"> birimi personeli ile birlikte özel görev ve harekata katılacak personel, Emniyet Genel Müdürünün teklifi üzerine İçişleri Bakanının onayı ile </w:t>
      </w:r>
      <w:proofErr w:type="spellStart"/>
      <w:r w:rsidRPr="00327A3B">
        <w:t>tesbit</w:t>
      </w:r>
      <w:proofErr w:type="spellEnd"/>
      <w:r w:rsidRPr="00327A3B">
        <w:t xml:space="preserve"> olunur.</w:t>
      </w:r>
    </w:p>
    <w:p w:rsidR="00327A3B" w:rsidRPr="00327A3B" w:rsidRDefault="00327A3B" w:rsidP="00327A3B">
      <w:r w:rsidRPr="00327A3B">
        <w:t>Yıllık izin, hastalık izni, görevden uzaklaştırma veya görevden uzak kalınan hallerde bu şekil beslenmeden faydalanılamaz.</w:t>
      </w:r>
    </w:p>
    <w:p w:rsidR="00327A3B" w:rsidRPr="00327A3B" w:rsidRDefault="00327A3B" w:rsidP="00327A3B">
      <w:r w:rsidRPr="00327A3B">
        <w:rPr>
          <w:b/>
          <w:bCs/>
        </w:rPr>
        <w:t>(</w:t>
      </w:r>
      <w:proofErr w:type="gramStart"/>
      <w:r w:rsidRPr="00327A3B">
        <w:rPr>
          <w:b/>
          <w:bCs/>
        </w:rPr>
        <w:t>Ek : 30</w:t>
      </w:r>
      <w:proofErr w:type="gramEnd"/>
      <w:r w:rsidRPr="00327A3B">
        <w:rPr>
          <w:b/>
          <w:bCs/>
        </w:rPr>
        <w:t>/3/1998 - 98/10878 B.K.K.) </w:t>
      </w:r>
      <w:r w:rsidRPr="00327A3B">
        <w:t>Çevik kuvvet birimlerinde çalışan personel ile bunlarla birlikte tertibata iştirak eden diğer personele 2000 kalorilik kumanya verilir.</w:t>
      </w:r>
    </w:p>
    <w:p w:rsidR="00327A3B" w:rsidRPr="00327A3B" w:rsidRDefault="00327A3B" w:rsidP="00327A3B">
      <w:r w:rsidRPr="00327A3B">
        <w:rPr>
          <w:b/>
          <w:bCs/>
        </w:rPr>
        <w:t>EK MADDE 1 – (</w:t>
      </w:r>
      <w:proofErr w:type="gramStart"/>
      <w:r w:rsidRPr="00327A3B">
        <w:rPr>
          <w:b/>
          <w:bCs/>
        </w:rPr>
        <w:t>Ek : 08</w:t>
      </w:r>
      <w:proofErr w:type="gramEnd"/>
      <w:r w:rsidRPr="00327A3B">
        <w:rPr>
          <w:b/>
          <w:bCs/>
        </w:rPr>
        <w:t>.05.2011/27928 RG)  Bu Yönetmeliğe göre yiyecek yardımından yararlanacak personelden yataklı tedavi kurumlarında (üniversitelerin yataklı tedavi kurumları dâhil) ve yatılı sosyal hizmet kuruluşlarında görev yapanlar, hastalar ve sosyal hizmet alanlar için oluşturulmuş yemek servislerinden ücret ödemeden yararlanır.</w:t>
      </w:r>
    </w:p>
    <w:p w:rsidR="00327A3B" w:rsidRPr="00327A3B" w:rsidRDefault="00327A3B" w:rsidP="00327A3B">
      <w:r w:rsidRPr="00327A3B">
        <w:rPr>
          <w:b/>
          <w:bCs/>
        </w:rPr>
        <w:t>EK MADDE 2 –</w:t>
      </w:r>
      <w:r w:rsidRPr="00327A3B">
        <w:t>(20.08.2011/28031 RG) Bu Yönetmeliğe göre yiyecek yardımından yararlanacak personelden Sağlık Bakanlığı 112 acil sağlık hizmetlerinde görev yapan personel (sözleşmeli personel dâhil), il sağlık müdürlüklerinin yemek servislerinden veya il sağlık müdürlüklerince belirlenen Sağlık Bakanlığına bağlı yataklı tedavi kurumlarının yemek servislerinden ücret ödemeden yararlanır. Bu personelden hizmetin kesintisiz olması nedeniyle görev yerinden ayrılamayacak durumda bulunanlar kumanya verilmek suretiyle bu yardımdan yararlandırılabilir. Bu maddenin uygulanmasına ilişkin usul ve esaslar Sağlık Bakanlığınca belirlenir.</w:t>
      </w:r>
    </w:p>
    <w:p w:rsidR="00327A3B" w:rsidRPr="00327A3B" w:rsidRDefault="00327A3B" w:rsidP="00327A3B">
      <w:r w:rsidRPr="00327A3B">
        <w:rPr>
          <w:b/>
          <w:bCs/>
        </w:rPr>
        <w:lastRenderedPageBreak/>
        <w:t>EK MADDE 3 –</w:t>
      </w:r>
      <w:r w:rsidRPr="00327A3B">
        <w:t>(20.08.2011/28031 RG) Bu Yönetmeliğe göre yiyecek yardımından yararlanacak personelden ilgili mevzuatı uyarınca diğer kamu idarelerinde geçici olarak görevlendirilenler, geçici görevli bulundukları kamu idarelerinin yemek servislerinin bulunması halinde bu idarelerin yemek servislerinden emsali personel gibi yararlandırılır. Bu kapsamda bulunan personel için ilgili idareler arasında herhangi bir hesaplaşma yapılmaz.</w:t>
      </w:r>
    </w:p>
    <w:p w:rsidR="00327A3B" w:rsidRPr="00327A3B" w:rsidRDefault="00327A3B" w:rsidP="00327A3B">
      <w:r w:rsidRPr="00327A3B">
        <w:rPr>
          <w:b/>
          <w:bCs/>
        </w:rPr>
        <w:t>Geçici Madde – </w:t>
      </w:r>
      <w:r w:rsidRPr="00327A3B">
        <w:t>Yönetmeliğin yürürlüğe girdiği tarihte mevcut yemek servisleri faaliyetlerini bir ay içerisinde bu Yönetmelik esaslarına uygun hale getirirler.</w:t>
      </w:r>
    </w:p>
    <w:p w:rsidR="00327A3B" w:rsidRPr="00327A3B" w:rsidRDefault="00327A3B" w:rsidP="00327A3B">
      <w:r w:rsidRPr="00327A3B">
        <w:rPr>
          <w:b/>
          <w:bCs/>
        </w:rPr>
        <w:t>Yürürlük</w:t>
      </w:r>
    </w:p>
    <w:p w:rsidR="00327A3B" w:rsidRPr="00327A3B" w:rsidRDefault="00327A3B" w:rsidP="00327A3B">
      <w:r w:rsidRPr="00327A3B">
        <w:rPr>
          <w:b/>
          <w:bCs/>
        </w:rPr>
        <w:t>Madde 11 – </w:t>
      </w:r>
      <w:proofErr w:type="spellStart"/>
      <w:r w:rsidRPr="00327A3B">
        <w:t>Sayıştayın</w:t>
      </w:r>
      <w:proofErr w:type="spellEnd"/>
      <w:r w:rsidRPr="00327A3B">
        <w:t xml:space="preserve"> görüşü alınarak hazırlanan bu Yönetmelik yayımı tarihinde yürürlüğe girer.</w:t>
      </w:r>
    </w:p>
    <w:p w:rsidR="00327A3B" w:rsidRPr="00327A3B" w:rsidRDefault="00327A3B" w:rsidP="00327A3B">
      <w:r w:rsidRPr="00327A3B">
        <w:rPr>
          <w:b/>
          <w:bCs/>
        </w:rPr>
        <w:t>Yürütme</w:t>
      </w:r>
    </w:p>
    <w:p w:rsidR="00327A3B" w:rsidRPr="00327A3B" w:rsidRDefault="00327A3B" w:rsidP="00327A3B">
      <w:r w:rsidRPr="00327A3B">
        <w:rPr>
          <w:b/>
          <w:bCs/>
        </w:rPr>
        <w:t>Madde 12 – </w:t>
      </w:r>
      <w:r w:rsidRPr="00327A3B">
        <w:t>Bu Yönetmelik hükümlerini Baka</w:t>
      </w:r>
    </w:p>
    <w:p w:rsidR="0046547B" w:rsidRDefault="0046547B"/>
    <w:sectPr w:rsidR="00465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2E"/>
    <w:rsid w:val="001B324A"/>
    <w:rsid w:val="00251EF8"/>
    <w:rsid w:val="00327A3B"/>
    <w:rsid w:val="0046547B"/>
    <w:rsid w:val="00EA782E"/>
    <w:rsid w:val="00FA6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5968">
      <w:bodyDiv w:val="1"/>
      <w:marLeft w:val="0"/>
      <w:marRight w:val="0"/>
      <w:marTop w:val="0"/>
      <w:marBottom w:val="0"/>
      <w:divBdr>
        <w:top w:val="none" w:sz="0" w:space="0" w:color="auto"/>
        <w:left w:val="none" w:sz="0" w:space="0" w:color="auto"/>
        <w:bottom w:val="none" w:sz="0" w:space="0" w:color="auto"/>
        <w:right w:val="none" w:sz="0" w:space="0" w:color="auto"/>
      </w:divBdr>
    </w:div>
    <w:div w:id="613437454">
      <w:bodyDiv w:val="1"/>
      <w:marLeft w:val="0"/>
      <w:marRight w:val="0"/>
      <w:marTop w:val="0"/>
      <w:marBottom w:val="0"/>
      <w:divBdr>
        <w:top w:val="none" w:sz="0" w:space="0" w:color="auto"/>
        <w:left w:val="none" w:sz="0" w:space="0" w:color="auto"/>
        <w:bottom w:val="none" w:sz="0" w:space="0" w:color="auto"/>
        <w:right w:val="none" w:sz="0" w:space="0" w:color="auto"/>
      </w:divBdr>
      <w:divsChild>
        <w:div w:id="1654406175">
          <w:marLeft w:val="180"/>
          <w:marRight w:val="0"/>
          <w:marTop w:val="0"/>
          <w:marBottom w:val="0"/>
          <w:divBdr>
            <w:top w:val="single" w:sz="4" w:space="1" w:color="auto"/>
            <w:left w:val="single" w:sz="4" w:space="0" w:color="auto"/>
            <w:bottom w:val="single" w:sz="4" w:space="1" w:color="auto"/>
            <w:right w:val="single" w:sz="4" w:space="0" w:color="auto"/>
          </w:divBdr>
        </w:div>
      </w:divsChild>
    </w:div>
    <w:div w:id="6212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3476</Words>
  <Characters>19817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Zekai Dursun</dc:creator>
  <cp:keywords/>
  <dc:description/>
  <cp:lastModifiedBy>Murat Ünal</cp:lastModifiedBy>
  <cp:revision>4</cp:revision>
  <dcterms:created xsi:type="dcterms:W3CDTF">2015-04-16T14:29:00Z</dcterms:created>
  <dcterms:modified xsi:type="dcterms:W3CDTF">2016-01-11T09:22:00Z</dcterms:modified>
</cp:coreProperties>
</file>