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E4" w:rsidRPr="00C736D6" w:rsidRDefault="00F42DEC" w:rsidP="0082737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30"/>
          <w:bdr w:val="none" w:sz="0" w:space="0" w:color="auto" w:frame="1"/>
          <w:lang w:eastAsia="tr-TR"/>
        </w:rPr>
      </w:pPr>
      <w:r w:rsidRPr="00C736D6">
        <w:rPr>
          <w:rFonts w:ascii="Times New Roman" w:eastAsia="Times New Roman" w:hAnsi="Times New Roman" w:cs="Times New Roman"/>
          <w:b/>
          <w:bCs/>
          <w:sz w:val="28"/>
          <w:szCs w:val="30"/>
          <w:bdr w:val="none" w:sz="0" w:space="0" w:color="auto" w:frame="1"/>
          <w:lang w:eastAsia="tr-TR"/>
        </w:rPr>
        <w:t>DEN</w:t>
      </w:r>
      <w:r w:rsidR="00C736D6" w:rsidRPr="00C736D6">
        <w:rPr>
          <w:rFonts w:ascii="Times New Roman" w:eastAsia="Times New Roman" w:hAnsi="Times New Roman" w:cs="Times New Roman"/>
          <w:b/>
          <w:bCs/>
          <w:sz w:val="28"/>
          <w:szCs w:val="30"/>
          <w:bdr w:val="none" w:sz="0" w:space="0" w:color="auto" w:frame="1"/>
          <w:lang w:eastAsia="tr-TR"/>
        </w:rPr>
        <w:t>İ</w:t>
      </w:r>
      <w:r w:rsidRPr="00C736D6">
        <w:rPr>
          <w:rFonts w:ascii="Times New Roman" w:eastAsia="Times New Roman" w:hAnsi="Times New Roman" w:cs="Times New Roman"/>
          <w:b/>
          <w:bCs/>
          <w:sz w:val="28"/>
          <w:szCs w:val="30"/>
          <w:bdr w:val="none" w:sz="0" w:space="0" w:color="auto" w:frame="1"/>
          <w:lang w:eastAsia="tr-TR"/>
        </w:rPr>
        <w:t xml:space="preserve">ZLİ </w:t>
      </w:r>
      <w:r w:rsidR="006636E4" w:rsidRPr="00C736D6">
        <w:rPr>
          <w:rFonts w:ascii="Times New Roman" w:eastAsia="Times New Roman" w:hAnsi="Times New Roman" w:cs="Times New Roman"/>
          <w:b/>
          <w:bCs/>
          <w:sz w:val="28"/>
          <w:szCs w:val="30"/>
          <w:bdr w:val="none" w:sz="0" w:space="0" w:color="auto" w:frame="1"/>
          <w:lang w:eastAsia="tr-TR"/>
        </w:rPr>
        <w:t>ÇEVRE, ŞEHİRCİLİK VE İKLİM DEĞİŞİKLİĞİ İL MÜDÜRLÜĞÜ’NDEN</w:t>
      </w:r>
    </w:p>
    <w:p w:rsidR="006636E4" w:rsidRPr="00C736D6" w:rsidRDefault="006636E4" w:rsidP="006636E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30"/>
          <w:bdr w:val="none" w:sz="0" w:space="0" w:color="auto" w:frame="1"/>
          <w:lang w:eastAsia="tr-TR"/>
        </w:rPr>
      </w:pPr>
    </w:p>
    <w:p w:rsidR="006636E4" w:rsidRPr="00C736D6" w:rsidRDefault="006636E4" w:rsidP="006636E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</w:pP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7394 sayılı Hazineye Ait Taşınmaz Malların Değerlendirilmesi 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ve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Katma Değer 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ve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rgisi Kanununda Değişiklik Yapılması Hakkında Kanun İle Bazı Kanunlarda 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ve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Kanun Hükmünde Kararnamelerde Değişiklik Yapılmasına Dair Kanun</w:t>
      </w:r>
      <w:r w:rsidR="009D79F8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08 Nisan 2022 tarihinde kabul edilmiş ve 15 Nisan 2022 tarihli resmi Gazetede yayımlanarak yürürlüğe girmiştir. </w:t>
      </w:r>
    </w:p>
    <w:p w:rsidR="009D79F8" w:rsidRPr="00C736D6" w:rsidRDefault="009D79F8" w:rsidP="006636E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</w:pPr>
    </w:p>
    <w:p w:rsidR="009D79F8" w:rsidRPr="00C736D6" w:rsidRDefault="009D79F8" w:rsidP="006636E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30"/>
          <w:bdr w:val="none" w:sz="0" w:space="0" w:color="auto" w:frame="1"/>
          <w:lang w:eastAsia="tr-TR"/>
        </w:rPr>
      </w:pP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Bu kanun </w:t>
      </w:r>
      <w:proofErr w:type="gramStart"/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ile;</w:t>
      </w:r>
      <w:proofErr w:type="gramEnd"/>
    </w:p>
    <w:p w:rsidR="006636E4" w:rsidRPr="00C736D6" w:rsidRDefault="006636E4" w:rsidP="006636E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30"/>
          <w:bdr w:val="none" w:sz="0" w:space="0" w:color="auto" w:frame="1"/>
          <w:lang w:eastAsia="tr-TR"/>
        </w:rPr>
      </w:pPr>
    </w:p>
    <w:p w:rsidR="00226B92" w:rsidRPr="00C736D6" w:rsidRDefault="005B58E7" w:rsidP="00A252A1">
      <w:pPr>
        <w:pStyle w:val="ListeParagraf"/>
        <w:numPr>
          <w:ilvl w:val="0"/>
          <w:numId w:val="2"/>
        </w:numPr>
        <w:shd w:val="clear" w:color="auto" w:fill="FFFFFF"/>
        <w:spacing w:after="0" w:line="390" w:lineRule="atLeast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</w:pPr>
      <w:hyperlink r:id="rId5" w:history="1">
        <w:r w:rsidR="00822FCF" w:rsidRPr="00C736D6">
          <w:rPr>
            <w:rFonts w:ascii="Times New Roman" w:eastAsia="Times New Roman" w:hAnsi="Times New Roman" w:cs="Times New Roman"/>
            <w:bCs/>
            <w:sz w:val="28"/>
            <w:szCs w:val="30"/>
            <w:bdr w:val="none" w:sz="0" w:space="0" w:color="auto" w:frame="1"/>
            <w:lang w:eastAsia="tr-TR"/>
          </w:rPr>
          <w:t>3194 sayılı İmar Kanunu</w:t>
        </w:r>
      </w:hyperlink>
      <w:r w:rsidR="00822FCF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nun geçici 16 </w:t>
      </w:r>
      <w:proofErr w:type="spellStart"/>
      <w:r w:rsidR="00822FCF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ncı</w:t>
      </w:r>
      <w:proofErr w:type="spellEnd"/>
      <w:r w:rsidR="00822FCF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maddesi</w:t>
      </w:r>
      <w:r w:rsidR="00226B92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kapsamında Hazine arazisi üzerine yapılmış ve “</w:t>
      </w:r>
      <w:r w:rsidR="00226B92" w:rsidRPr="00C736D6">
        <w:rPr>
          <w:rFonts w:ascii="Times New Roman" w:eastAsia="Times New Roman" w:hAnsi="Times New Roman" w:cs="Times New Roman"/>
          <w:i/>
          <w:sz w:val="28"/>
          <w:szCs w:val="30"/>
          <w:bdr w:val="none" w:sz="0" w:space="0" w:color="auto" w:frame="1"/>
          <w:lang w:eastAsia="tr-TR"/>
        </w:rPr>
        <w:t>Yapı Kayıt Belgesi</w:t>
      </w:r>
      <w:r w:rsidR="00226B92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” alınmış olan kaçak yapıların bulunduğu alanların </w:t>
      </w:r>
      <w:r w:rsidR="00226B92" w:rsidRPr="00C736D6">
        <w:rPr>
          <w:rFonts w:ascii="Times New Roman" w:eastAsia="Times New Roman" w:hAnsi="Times New Roman" w:cs="Times New Roman"/>
          <w:sz w:val="28"/>
          <w:szCs w:val="30"/>
          <w:u w:val="single"/>
          <w:bdr w:val="none" w:sz="0" w:space="0" w:color="auto" w:frame="1"/>
          <w:lang w:eastAsia="tr-TR"/>
        </w:rPr>
        <w:t xml:space="preserve">satışı için başvuru süresi, </w:t>
      </w:r>
    </w:p>
    <w:p w:rsidR="00822FCF" w:rsidRPr="00C736D6" w:rsidRDefault="00226B92" w:rsidP="00226B92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tr-TR"/>
        </w:rPr>
      </w:pP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b) </w:t>
      </w:r>
      <w:r w:rsidR="00822FCF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2/B alanlarında bulunan taşınmazların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hak sahiplerine satışı / iadesi ve </w:t>
      </w:r>
      <w:r w:rsidR="00822FCF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Hazineye 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ait tarım a</w:t>
      </w:r>
      <w:r w:rsidR="00822FCF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razilerinin 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kullanıcılarına</w:t>
      </w:r>
      <w:r w:rsidR="00F42DEC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, kiracılarına ve hissedarlarına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s</w:t>
      </w:r>
      <w:r w:rsidR="00822FCF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atışı kapsamında, </w:t>
      </w:r>
    </w:p>
    <w:p w:rsidR="00822FCF" w:rsidRPr="00C736D6" w:rsidRDefault="001E6B90" w:rsidP="001E6B90">
      <w:pPr>
        <w:shd w:val="clear" w:color="auto" w:fill="FFFFFF"/>
        <w:spacing w:after="0" w:line="39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tr-TR"/>
        </w:rPr>
      </w:pP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-</w:t>
      </w:r>
      <w:r w:rsidR="00822FCF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Süresi içinde başvuru yapmayanların başvuru süresi,</w:t>
      </w:r>
    </w:p>
    <w:p w:rsidR="00822FCF" w:rsidRPr="00C736D6" w:rsidRDefault="001E6B90" w:rsidP="001E6B90">
      <w:pPr>
        <w:shd w:val="clear" w:color="auto" w:fill="FFFFFF"/>
        <w:spacing w:after="0" w:line="39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tr-TR"/>
        </w:rPr>
      </w:pP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-</w:t>
      </w:r>
      <w:r w:rsidR="00822FCF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Kendilerine yapılan tebligatta belirtilen bedeli süresi içerisinde ödemeyenlerin ödeme süresi,</w:t>
      </w:r>
    </w:p>
    <w:p w:rsidR="00822FCF" w:rsidRPr="00C736D6" w:rsidRDefault="001E6B90" w:rsidP="001E6B90">
      <w:pPr>
        <w:shd w:val="clear" w:color="auto" w:fill="FFFFFF"/>
        <w:spacing w:after="0" w:line="39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tr-TR"/>
        </w:rPr>
      </w:pP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- </w:t>
      </w:r>
      <w:r w:rsidR="00822FCF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Taksitli satışlarda, sözleşmesinde belirtilen taksitlerden ikiden fazlasını vadesinde ödemeyenlerin ödeme süresi,</w:t>
      </w:r>
    </w:p>
    <w:p w:rsidR="00822FCF" w:rsidRPr="00C736D6" w:rsidRDefault="00822FCF" w:rsidP="006636E4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</w:pPr>
      <w:r w:rsidRPr="00C736D6">
        <w:rPr>
          <w:rFonts w:ascii="Times New Roman" w:eastAsia="Times New Roman" w:hAnsi="Times New Roman" w:cs="Times New Roman"/>
          <w:b/>
          <w:sz w:val="28"/>
          <w:szCs w:val="30"/>
          <w:u w:val="single"/>
          <w:bdr w:val="none" w:sz="0" w:space="0" w:color="auto" w:frame="1"/>
          <w:lang w:eastAsia="tr-TR"/>
        </w:rPr>
        <w:t>31/12/2022 tarihine kadar uzatılmıştır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.</w:t>
      </w:r>
    </w:p>
    <w:p w:rsidR="001E6B90" w:rsidRPr="00C736D6" w:rsidRDefault="001E6B90" w:rsidP="006636E4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tr-TR"/>
        </w:rPr>
      </w:pPr>
    </w:p>
    <w:p w:rsidR="00226B92" w:rsidRPr="00C736D6" w:rsidRDefault="001E6B90" w:rsidP="001E6B9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</w:pPr>
      <w:r w:rsidRPr="00C736D6">
        <w:rPr>
          <w:rFonts w:ascii="Times New Roman" w:eastAsia="Times New Roman" w:hAnsi="Times New Roman" w:cs="Times New Roman"/>
          <w:bCs/>
          <w:sz w:val="28"/>
          <w:szCs w:val="30"/>
          <w:bdr w:val="none" w:sz="0" w:space="0" w:color="auto" w:frame="1"/>
          <w:lang w:eastAsia="tr-TR"/>
        </w:rPr>
        <w:t xml:space="preserve">Ayrıca aynı kanun ile </w:t>
      </w:r>
      <w:r w:rsidR="00226B92" w:rsidRPr="00C736D6">
        <w:rPr>
          <w:rFonts w:ascii="Times New Roman" w:eastAsia="Times New Roman" w:hAnsi="Times New Roman" w:cs="Times New Roman"/>
          <w:bCs/>
          <w:sz w:val="28"/>
          <w:szCs w:val="30"/>
          <w:bdr w:val="none" w:sz="0" w:space="0" w:color="auto" w:frame="1"/>
          <w:lang w:eastAsia="tr-TR"/>
        </w:rPr>
        <w:t>Hazine taşınmazların</w:t>
      </w:r>
      <w:r w:rsidRPr="00C736D6">
        <w:rPr>
          <w:rFonts w:ascii="Times New Roman" w:eastAsia="Times New Roman" w:hAnsi="Times New Roman" w:cs="Times New Roman"/>
          <w:bCs/>
          <w:sz w:val="28"/>
          <w:szCs w:val="30"/>
          <w:bdr w:val="none" w:sz="0" w:space="0" w:color="auto" w:frame="1"/>
          <w:lang w:eastAsia="tr-TR"/>
        </w:rPr>
        <w:t xml:space="preserve">dan </w:t>
      </w:r>
      <w:r w:rsidR="00226B92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İmar planı bulunmayan veya imar planında tarımsal amaca ayrılan tarım arazileri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ni</w:t>
      </w:r>
      <w:r w:rsidR="00226B92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; 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en geç 31.</w:t>
      </w:r>
      <w:r w:rsidR="00226B92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12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.</w:t>
      </w:r>
      <w:r w:rsidR="00226B92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201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6</w:t>
      </w:r>
      <w:r w:rsidR="00226B92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tarihinden 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bu yana </w:t>
      </w:r>
      <w:r w:rsidR="00226B92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tarımsal amaçla kullanan 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ve </w:t>
      </w:r>
      <w:r w:rsidR="00226B92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kullanımlarının halen devam ettiği Bakanlıkça belirlenen kullanıcılarına, cari yıl </w:t>
      </w:r>
      <w:proofErr w:type="spellStart"/>
      <w:r w:rsidR="00226B92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ecrimisil</w:t>
      </w:r>
      <w:proofErr w:type="spellEnd"/>
      <w:r w:rsidR="00226B92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bedelinin yarısı üzerinden on y</w:t>
      </w: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ıla kadar doğrudan kiralanması </w:t>
      </w:r>
      <w:proofErr w:type="gramStart"/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imkanı</w:t>
      </w:r>
      <w:proofErr w:type="gramEnd"/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getirilmiştir. Bu şartları taşıyan vatandaşlarımız kullanımlarını kira sözleşmesine dayandırmaları halinde Tarım ve Orman Bakanlığı tarafından yapılan Çiftçi Kayıt Sistemine </w:t>
      </w:r>
      <w:proofErr w:type="gramStart"/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dahil</w:t>
      </w:r>
      <w:proofErr w:type="gramEnd"/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 olarak tarımsal desteklerden yararlanma imkanına da kavuşacaklardır. </w:t>
      </w:r>
    </w:p>
    <w:p w:rsidR="00F42DEC" w:rsidRPr="00C736D6" w:rsidRDefault="00F42DEC" w:rsidP="001E6B9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</w:pPr>
    </w:p>
    <w:p w:rsidR="00F42DEC" w:rsidRPr="00C736D6" w:rsidRDefault="00F42DEC" w:rsidP="001E6B9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</w:pP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Bu </w:t>
      </w:r>
      <w:r w:rsidR="00C736D6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>düzenlemelerden fayda</w:t>
      </w:r>
      <w:r w:rsidR="00827379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lanmak isteyen vatandaşlarımızın Merkezefendi, Pamukkale ve Honaz ilçelerinde bulunan taşınmazlar için </w:t>
      </w:r>
      <w:r w:rsidR="00C736D6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Denizli Çevre, Şehircilik ve İklim Değişikliği İl Müdürlüğüne (Milli Emlak Müdürlüklerine) </w:t>
      </w:r>
      <w:r w:rsidR="00827379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diğer </w:t>
      </w:r>
      <w:r w:rsidR="00C736D6"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ilçelerde ise Kaymakamlıklara (Milli Emlak Şefliği) başvurmaları gerekmektedir. </w:t>
      </w:r>
    </w:p>
    <w:p w:rsidR="001E6B90" w:rsidRPr="00C736D6" w:rsidRDefault="001E6B90" w:rsidP="001E6B9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</w:pPr>
    </w:p>
    <w:p w:rsidR="007C03F7" w:rsidRPr="00226B92" w:rsidRDefault="001E6B90" w:rsidP="00F83D9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C736D6">
        <w:rPr>
          <w:rFonts w:ascii="Times New Roman" w:eastAsia="Times New Roman" w:hAnsi="Times New Roman" w:cs="Times New Roman"/>
          <w:sz w:val="28"/>
          <w:szCs w:val="30"/>
          <w:bdr w:val="none" w:sz="0" w:space="0" w:color="auto" w:frame="1"/>
          <w:lang w:eastAsia="tr-TR"/>
        </w:rPr>
        <w:t xml:space="preserve">Kamuoyuna saygıyla duyurulur. </w:t>
      </w:r>
    </w:p>
    <w:sectPr w:rsidR="007C03F7" w:rsidRPr="0022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98F"/>
    <w:multiLevelType w:val="hybridMultilevel"/>
    <w:tmpl w:val="E09E9BFA"/>
    <w:lvl w:ilvl="0" w:tplc="08AAAD9C">
      <w:start w:val="1"/>
      <w:numFmt w:val="lowerLetter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4B5961"/>
    <w:multiLevelType w:val="hybridMultilevel"/>
    <w:tmpl w:val="31308F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CF"/>
    <w:rsid w:val="001E6B90"/>
    <w:rsid w:val="00226B92"/>
    <w:rsid w:val="006636E4"/>
    <w:rsid w:val="006769DA"/>
    <w:rsid w:val="00822FCF"/>
    <w:rsid w:val="00827379"/>
    <w:rsid w:val="00995FE3"/>
    <w:rsid w:val="009D79F8"/>
    <w:rsid w:val="00A126F2"/>
    <w:rsid w:val="00BF57DE"/>
    <w:rsid w:val="00C736D6"/>
    <w:rsid w:val="00DA3C38"/>
    <w:rsid w:val="00F42DEC"/>
    <w:rsid w:val="00F83D97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9FB8"/>
  <w15:chartTrackingRefBased/>
  <w15:docId w15:val="{B455DFAD-8EAE-4757-8A9A-83231797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F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3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C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D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yrimenkulmevzuati.com/imar-kanun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SÖZERİ</dc:creator>
  <cp:keywords/>
  <dc:description/>
  <cp:lastModifiedBy>Bülent SÖZERİ</cp:lastModifiedBy>
  <cp:revision>6</cp:revision>
  <cp:lastPrinted>2022-04-19T11:37:00Z</cp:lastPrinted>
  <dcterms:created xsi:type="dcterms:W3CDTF">2022-04-18T09:02:00Z</dcterms:created>
  <dcterms:modified xsi:type="dcterms:W3CDTF">2022-04-19T12:12:00Z</dcterms:modified>
</cp:coreProperties>
</file>