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27" w:rsidRPr="00EC27DD" w:rsidRDefault="00500127" w:rsidP="00500127">
      <w:pPr>
        <w:spacing w:line="240" w:lineRule="atLeast"/>
        <w:ind w:left="708" w:firstLine="12"/>
        <w:jc w:val="center"/>
        <w:rPr>
          <w:rFonts w:eastAsia="Calibri"/>
          <w:b/>
          <w:lang w:eastAsia="en-US"/>
        </w:rPr>
      </w:pPr>
      <w:r w:rsidRPr="00EC27DD">
        <w:rPr>
          <w:rFonts w:eastAsia="Calibri"/>
          <w:b/>
          <w:lang w:eastAsia="en-US"/>
        </w:rPr>
        <w:t>EK-1</w:t>
      </w:r>
    </w:p>
    <w:p w:rsidR="00500127" w:rsidRPr="00EC27DD" w:rsidRDefault="00500127" w:rsidP="00500127">
      <w:pPr>
        <w:jc w:val="center"/>
        <w:rPr>
          <w:rFonts w:eastAsia="Calibri"/>
          <w:b/>
          <w:lang w:eastAsia="en-US"/>
        </w:rPr>
      </w:pPr>
      <w:r w:rsidRPr="00EC27DD">
        <w:rPr>
          <w:b/>
          <w:bCs/>
        </w:rPr>
        <w:t>TOPLAMA AYIRMA TESİSLERİ</w:t>
      </w:r>
      <w:r w:rsidRPr="00EC27DD">
        <w:rPr>
          <w:rFonts w:eastAsia="Calibri"/>
          <w:b/>
          <w:lang w:eastAsia="en-US"/>
        </w:rPr>
        <w:t>NE KABUL EDİLEBİLECEK ATIK KODLARI</w:t>
      </w:r>
    </w:p>
    <w:p w:rsidR="00500127" w:rsidRPr="00EC27DD" w:rsidRDefault="00500127" w:rsidP="00500127">
      <w:pPr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02 01 10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metal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10 03 02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Anot hurdaları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11 05 01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Katı çinko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çapakları ve talaşları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toz ve parçacıklar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çapakları ve talaşları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12 01 04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toz ve parçacıklar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12 01 13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Kaynak atıkları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20 dışındaki öğütme parçaları ve öğütme maddeleri (metal talaş)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15 01 04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Metalik ambalaj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 xml:space="preserve">16 01 12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>16 01 11 dışındaki fren balataları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 xml:space="preserve">16 01 16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>Sıvılaştırılmış gaz tankları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16 01 17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16 01 18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16 01 22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Başka bir şekilde tanımlanmamış parçalar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Bakır, bronz, pirinç 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Alüminyum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Kurşun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17 04 04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Çinko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17 04 05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17 04 06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Kalay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17 04 07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Karışık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 atıkları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atıklar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metali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20 01 40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Metaller</w:t>
            </w:r>
          </w:p>
        </w:tc>
      </w:tr>
    </w:tbl>
    <w:p w:rsidR="00500127" w:rsidRPr="00EC27DD" w:rsidRDefault="00500127" w:rsidP="00500127">
      <w:pPr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gramStart"/>
            <w:r w:rsidRPr="00EC27DD">
              <w:rPr>
                <w:rFonts w:eastAsia="Calibri"/>
                <w:b/>
                <w:i/>
                <w:lang w:eastAsia="en-US"/>
              </w:rPr>
              <w:t>Kağıt</w:t>
            </w:r>
            <w:proofErr w:type="gramEnd"/>
            <w:r w:rsidRPr="00EC27DD">
              <w:rPr>
                <w:rFonts w:eastAsia="Calibri"/>
                <w:b/>
                <w:i/>
                <w:lang w:eastAsia="en-US"/>
              </w:rPr>
              <w:t>-karton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t xml:space="preserve">15 01 01 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EC27DD">
              <w:t>Kağıt</w:t>
            </w:r>
            <w:proofErr w:type="gramEnd"/>
            <w:r w:rsidRPr="00EC27DD">
              <w:t xml:space="preserve"> ve karton ambalaj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19 12 01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EC27DD">
              <w:rPr>
                <w:rFonts w:eastAsia="Calibri"/>
                <w:lang w:eastAsia="en-US"/>
              </w:rPr>
              <w:t>Kağıt</w:t>
            </w:r>
            <w:proofErr w:type="gramEnd"/>
            <w:r w:rsidRPr="00EC27DD">
              <w:rPr>
                <w:rFonts w:eastAsia="Calibri"/>
                <w:lang w:eastAsia="en-US"/>
              </w:rPr>
              <w:t xml:space="preserve"> ve karton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20 01 01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Kâğıt ve karton</w:t>
            </w:r>
          </w:p>
        </w:tc>
      </w:tr>
    </w:tbl>
    <w:p w:rsidR="00500127" w:rsidRPr="00EC27DD" w:rsidRDefault="00500127" w:rsidP="00500127">
      <w:pPr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7688"/>
      </w:tblGrid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Plastik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02 01 04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plastikler (ambalajlar hariç)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07 02 13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plastik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12 01 05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 yongalar ve çapaklar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15 01 02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t>Plastik ambalaj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16 01 19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17 02 03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19 12 04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 ve lastik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20 01 39</w:t>
            </w:r>
          </w:p>
        </w:tc>
        <w:tc>
          <w:tcPr>
            <w:tcW w:w="7801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Plastikler</w:t>
            </w:r>
          </w:p>
        </w:tc>
      </w:tr>
    </w:tbl>
    <w:p w:rsidR="00500127" w:rsidRPr="00EC27DD" w:rsidRDefault="00500127" w:rsidP="0050012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Cam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10 11 05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Partiküller ve toz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lastRenderedPageBreak/>
              <w:t>10 11 12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10 11 11 dışındaki atık camlar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15 01 07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t>Cam ambalaj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16 01 20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17 02 02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19 12 05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20 01 02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Cam</w:t>
            </w:r>
          </w:p>
        </w:tc>
      </w:tr>
    </w:tbl>
    <w:p w:rsidR="00500127" w:rsidRPr="00EC27DD" w:rsidRDefault="00500127" w:rsidP="0050012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683"/>
      </w:tblGrid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Ahşap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03 01 01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Ağaç kabuğu ve mantar atıkları 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03 01 05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03 01 04 dışındaki talaş, yonga, kıymık, ahşap, </w:t>
            </w:r>
            <w:proofErr w:type="spellStart"/>
            <w:r w:rsidRPr="00EC27DD">
              <w:rPr>
                <w:rFonts w:eastAsia="Calibri"/>
                <w:lang w:eastAsia="en-US"/>
              </w:rPr>
              <w:t>kontraplak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ve kaplamalar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03 03 01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Ağaç kabuğu ve odun atıkları 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15 01 03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t>Ahşap ambalaj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17 02 01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Ahşap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19 12 07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06 dışındaki ahşap</w:t>
            </w:r>
          </w:p>
        </w:tc>
      </w:tr>
      <w:tr w:rsidR="00500127" w:rsidRPr="00EC27DD" w:rsidTr="002428BE">
        <w:tc>
          <w:tcPr>
            <w:tcW w:w="1384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20 01 38</w:t>
            </w:r>
          </w:p>
        </w:tc>
        <w:tc>
          <w:tcPr>
            <w:tcW w:w="7776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37 dışındaki ahşap</w:t>
            </w:r>
          </w:p>
        </w:tc>
      </w:tr>
    </w:tbl>
    <w:p w:rsidR="00500127" w:rsidRPr="00EC27DD" w:rsidRDefault="00500127" w:rsidP="0050012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683"/>
      </w:tblGrid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Tekstil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04 02 09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EC27DD">
              <w:rPr>
                <w:rFonts w:eastAsia="Calibri"/>
                <w:lang w:eastAsia="en-US"/>
              </w:rPr>
              <w:t>Kompozit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malzeme atıkları (</w:t>
            </w:r>
            <w:proofErr w:type="spellStart"/>
            <w:r w:rsidRPr="00EC27DD">
              <w:rPr>
                <w:rFonts w:eastAsia="Calibri"/>
                <w:lang w:eastAsia="en-US"/>
              </w:rPr>
              <w:t>emprenye</w:t>
            </w:r>
            <w:proofErr w:type="spellEnd"/>
            <w:r w:rsidRPr="00EC27DD">
              <w:rPr>
                <w:rFonts w:eastAsia="Calibri"/>
                <w:lang w:eastAsia="en-US"/>
              </w:rPr>
              <w:t xml:space="preserve"> edilmiş tekstil, </w:t>
            </w:r>
            <w:proofErr w:type="spellStart"/>
            <w:r w:rsidRPr="00EC27DD">
              <w:rPr>
                <w:rFonts w:eastAsia="Calibri"/>
                <w:lang w:eastAsia="en-US"/>
              </w:rPr>
              <w:t>elastomer</w:t>
            </w:r>
            <w:proofErr w:type="spellEnd"/>
            <w:r w:rsidRPr="00EC27DD">
              <w:rPr>
                <w:rFonts w:eastAsia="Calibri"/>
                <w:lang w:eastAsia="en-US"/>
              </w:rPr>
              <w:t>, plastomer)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04 02 21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İşlenmemiş tekstil elyafı atıkları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04 02 22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İşlenmiş tekstil elyafı atıkları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15 01 09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t>Tekstil ambalaj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19 12 08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Tekstil malzemeleri</w:t>
            </w:r>
            <w:r w:rsidRPr="00EC27DD">
              <w:rPr>
                <w:rFonts w:eastAsia="Calibri"/>
                <w:lang w:eastAsia="en-US"/>
              </w:rPr>
              <w:tab/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20 01 10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Giysiler</w:t>
            </w:r>
          </w:p>
        </w:tc>
      </w:tr>
      <w:tr w:rsidR="00500127" w:rsidRPr="00EC27DD" w:rsidTr="002428BE">
        <w:tc>
          <w:tcPr>
            <w:tcW w:w="1379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20 01 11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Tekstil ürünleri</w:t>
            </w:r>
          </w:p>
        </w:tc>
      </w:tr>
    </w:tbl>
    <w:p w:rsidR="00500127" w:rsidRPr="00EC27DD" w:rsidRDefault="00500127" w:rsidP="0050012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Kategori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EC27DD">
              <w:rPr>
                <w:rFonts w:eastAsia="Calibri"/>
                <w:b/>
                <w:i/>
                <w:lang w:eastAsia="en-US"/>
              </w:rPr>
              <w:t>Diğer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vertAlign w:val="superscript"/>
                <w:lang w:eastAsia="en-US"/>
              </w:rPr>
            </w:pPr>
            <w:r w:rsidRPr="00EC27DD">
              <w:t>15 01 05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EC27DD">
              <w:t>Kompozit</w:t>
            </w:r>
            <w:proofErr w:type="spellEnd"/>
            <w:r w:rsidRPr="00EC27DD">
              <w:t xml:space="preserve"> ambalaj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jc w:val="both"/>
            </w:pPr>
            <w:r w:rsidRPr="00EC27DD">
              <w:t>15 01 06</w:t>
            </w:r>
            <w:r w:rsidRPr="00EC27DD">
              <w:rPr>
                <w:vertAlign w:val="superscript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jc w:val="both"/>
            </w:pPr>
            <w:r w:rsidRPr="00EC27DD">
              <w:t>Karışık ambalaj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17 04 11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10 dışındaki kablolar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autoSpaceDE w:val="0"/>
              <w:autoSpaceDN w:val="0"/>
              <w:adjustRightInd w:val="0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20 03 07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Hacimli atıklar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17 01 01</w:t>
            </w:r>
          </w:p>
        </w:tc>
        <w:tc>
          <w:tcPr>
            <w:tcW w:w="7683" w:type="dxa"/>
            <w:shd w:val="clear" w:color="auto" w:fill="auto"/>
          </w:tcPr>
          <w:p w:rsidR="00500127" w:rsidRPr="00EC27DD" w:rsidRDefault="00500127" w:rsidP="002428BE">
            <w:pPr>
              <w:tabs>
                <w:tab w:val="left" w:pos="1032"/>
              </w:tabs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Beton (Elektrik dağıtım faaliyetinde kullanılan beton direkler)</w:t>
            </w:r>
            <w:r w:rsidRPr="00EC27DD">
              <w:rPr>
                <w:rFonts w:eastAsia="Calibri"/>
                <w:lang w:eastAsia="en-US"/>
              </w:rPr>
              <w:tab/>
            </w:r>
          </w:p>
        </w:tc>
      </w:tr>
    </w:tbl>
    <w:p w:rsidR="00500127" w:rsidRPr="00EC27DD" w:rsidRDefault="00500127" w:rsidP="00500127">
      <w:pPr>
        <w:jc w:val="both"/>
        <w:rPr>
          <w:rFonts w:eastAsia="Calibri"/>
          <w:lang w:eastAsia="en-US"/>
        </w:rPr>
      </w:pPr>
    </w:p>
    <w:p w:rsidR="00500127" w:rsidRPr="00EC27DD" w:rsidRDefault="00500127" w:rsidP="00500127">
      <w:pPr>
        <w:ind w:left="360"/>
      </w:pPr>
      <w:r w:rsidRPr="00EC27DD">
        <w:rPr>
          <w:vertAlign w:val="superscript"/>
        </w:rPr>
        <w:t>1</w:t>
      </w:r>
      <w:r w:rsidRPr="00EC27DD">
        <w:t xml:space="preserve"> Bu kodda yer alan atıkların ayırma bantlarında ayrıştırılması sağlanır. </w:t>
      </w:r>
    </w:p>
    <w:p w:rsidR="00500127" w:rsidRPr="00EC27DD" w:rsidRDefault="00500127" w:rsidP="00500127"/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  <w:r w:rsidRPr="00EC27DD"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  <w:r w:rsidRPr="00EC27DD">
        <w:rPr>
          <w:b/>
        </w:rPr>
        <w:t>EK-2</w:t>
      </w:r>
    </w:p>
    <w:p w:rsidR="00500127" w:rsidRPr="00EC27DD" w:rsidRDefault="00500127" w:rsidP="00500127">
      <w:pPr>
        <w:jc w:val="center"/>
        <w:rPr>
          <w:b/>
        </w:rPr>
      </w:pPr>
      <w:r w:rsidRPr="00EC27DD">
        <w:rPr>
          <w:b/>
        </w:rPr>
        <w:t xml:space="preserve">HURDA </w:t>
      </w:r>
      <w:r>
        <w:rPr>
          <w:b/>
        </w:rPr>
        <w:t xml:space="preserve">METAL </w:t>
      </w:r>
      <w:r w:rsidRPr="00EC27DD">
        <w:rPr>
          <w:b/>
        </w:rPr>
        <w:t>İŞLEME TESİSLERİNE KABUL EDİLEBİLECEK ATIK KODLARI</w:t>
      </w:r>
    </w:p>
    <w:p w:rsidR="00500127" w:rsidRPr="00EC27DD" w:rsidRDefault="00500127" w:rsidP="005001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682"/>
      </w:tblGrid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02 01 10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i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Atık metal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10 03 02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Anot hurdaları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11 05 01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Katı çinko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çapakları ve talaşları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 toz ve parçacıklar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çapakları ve talaşları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12 01 04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 toz ve parçacıklar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12 01 13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Kaynak atıkları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12 01 20 dışındaki öğütme parçaları ve öğütme maddeleri (metal talaş)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vertAlign w:val="superscript"/>
                <w:lang w:eastAsia="en-US"/>
              </w:rPr>
            </w:pPr>
            <w:r w:rsidRPr="00EC27DD">
              <w:t>16 01 06</w:t>
            </w:r>
            <w:r w:rsidRPr="00EC27DD">
              <w:rPr>
                <w:vertAlign w:val="superscript"/>
              </w:rPr>
              <w:t>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Sıvı ya da tehlikeli maddeler içermeyen ömrünü tamamlamış araçlar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>16 01 12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>16 01 11 dışındaki fren balataları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 xml:space="preserve">16 01 16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</w:pPr>
            <w:r w:rsidRPr="00EC27DD">
              <w:t>Sıvılaştırılmış gaz tankları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16 01 17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16 01 18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16 01 22 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t>Başka bir şekilde tanımlanmamış parçalar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 xml:space="preserve">Bakır, bronz, pirinç 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Alüminyum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Kurşun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17 04 04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Çinko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17 04 05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17 04 06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Kalay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17 04 07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Karışık metaller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17 04 11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17 04 10 dışındaki kablolar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19 10 01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ve çelik atıkları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19 10 02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olmayan atıklar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19 12 02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metali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19 12 03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Demir dışı metal</w:t>
            </w:r>
          </w:p>
        </w:tc>
      </w:tr>
      <w:tr w:rsidR="00500127" w:rsidRPr="00EC27DD" w:rsidTr="002428BE">
        <w:tc>
          <w:tcPr>
            <w:tcW w:w="1380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20 01 40</w:t>
            </w:r>
          </w:p>
        </w:tc>
        <w:tc>
          <w:tcPr>
            <w:tcW w:w="7682" w:type="dxa"/>
            <w:shd w:val="clear" w:color="auto" w:fill="auto"/>
          </w:tcPr>
          <w:p w:rsidR="00500127" w:rsidRPr="00EC27DD" w:rsidRDefault="00500127" w:rsidP="002428BE">
            <w:pPr>
              <w:ind w:firstLine="22"/>
              <w:jc w:val="both"/>
              <w:rPr>
                <w:rFonts w:eastAsia="Calibri"/>
                <w:lang w:eastAsia="en-US"/>
              </w:rPr>
            </w:pPr>
            <w:r w:rsidRPr="00EC27DD">
              <w:rPr>
                <w:rFonts w:eastAsia="Calibri"/>
                <w:lang w:eastAsia="en-US"/>
              </w:rPr>
              <w:t>Metaller</w:t>
            </w:r>
          </w:p>
        </w:tc>
      </w:tr>
    </w:tbl>
    <w:p w:rsidR="00500127" w:rsidRPr="00EC27DD" w:rsidRDefault="00500127" w:rsidP="00500127"/>
    <w:p w:rsidR="00500127" w:rsidRPr="00EC27DD" w:rsidRDefault="00500127" w:rsidP="00500127">
      <w:r w:rsidRPr="00EC27DD">
        <w:rPr>
          <w:vertAlign w:val="superscript"/>
        </w:rPr>
        <w:t xml:space="preserve">2 </w:t>
      </w:r>
      <w:r w:rsidRPr="00EC27DD">
        <w:t xml:space="preserve">Bu kodda yer alan atıklar, ömrünü tamamlamış araç işleme tesisi olarak çevre lisansı bulunan hurda metal işleme tesislerine kabul edilir.  </w:t>
      </w:r>
    </w:p>
    <w:p w:rsidR="00500127" w:rsidRPr="00EC27DD" w:rsidRDefault="00500127" w:rsidP="00500127"/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</w:p>
    <w:p w:rsidR="00500127" w:rsidRPr="00EC27DD" w:rsidRDefault="00500127" w:rsidP="00500127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Pr="00EC27DD">
        <w:rPr>
          <w:b/>
        </w:rPr>
        <w:t>EK-3</w:t>
      </w:r>
    </w:p>
    <w:p w:rsidR="00500127" w:rsidRPr="00EC27DD" w:rsidRDefault="00500127" w:rsidP="00500127">
      <w:pPr>
        <w:jc w:val="center"/>
        <w:rPr>
          <w:b/>
        </w:rPr>
      </w:pPr>
      <w:r w:rsidRPr="00EC27DD">
        <w:rPr>
          <w:b/>
        </w:rPr>
        <w:t>ATIK İŞLEME TESİSİ KAPATMA PLANI FORMATI</w:t>
      </w:r>
    </w:p>
    <w:p w:rsidR="00500127" w:rsidRPr="00EC27DD" w:rsidRDefault="00500127" w:rsidP="00500127"/>
    <w:p w:rsidR="00500127" w:rsidRPr="00EC27DD" w:rsidRDefault="00500127" w:rsidP="00500127">
      <w:pPr>
        <w:ind w:firstLine="708"/>
        <w:jc w:val="both"/>
      </w:pPr>
      <w:r w:rsidRPr="00EC27DD">
        <w:t>Atık işleme tesislerinin kapatılmadan önce sunulması gereken Kapatma Planı aşağıdaki bilgileri içerir. İl müdürlüğü tarafından istenmesi halinde ilave bilgi, belge ve analiz kapatma planına eklenir.</w:t>
      </w:r>
    </w:p>
    <w:p w:rsidR="00500127" w:rsidRPr="00EC27DD" w:rsidRDefault="00500127" w:rsidP="00500127">
      <w:pPr>
        <w:jc w:val="both"/>
        <w:rPr>
          <w:i/>
        </w:rPr>
      </w:pP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Tesisin kapatılmasına ilişkin gerekçelerin açıklanması.</w:t>
      </w:r>
      <w:proofErr w:type="gramEnd"/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Kapatma işlemine ilişkin iş basamaklarını ayrı ayrı gösteren iş </w:t>
      </w:r>
      <w:proofErr w:type="spellStart"/>
      <w:r w:rsidRPr="00EC27DD">
        <w:rPr>
          <w:rFonts w:eastAsia="Calibri"/>
          <w:lang w:eastAsia="en-US"/>
        </w:rPr>
        <w:t>termin</w:t>
      </w:r>
      <w:proofErr w:type="spellEnd"/>
      <w:r w:rsidRPr="00EC27DD">
        <w:rPr>
          <w:rFonts w:eastAsia="Calibri"/>
          <w:lang w:eastAsia="en-US"/>
        </w:rPr>
        <w:t xml:space="preserve"> planı (takvim).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EC27DD">
        <w:t xml:space="preserve">Tesisin kullanım süresi. </w:t>
      </w:r>
      <w:proofErr w:type="gramEnd"/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EC27DD">
        <w:t xml:space="preserve">Saha mülkiyet durumu. </w:t>
      </w:r>
      <w:proofErr w:type="gramEnd"/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Tesise son bir yıl içerisinde kabul edilmiş olan atıklara ilişkin kütle-denge bildirimlerinin çıktısı. 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Tesiste hâlihazırda bulunan atıkların kodları, miktarı, ne şekilde bekletildiğine dair bilgi.</w:t>
      </w:r>
      <w:proofErr w:type="gramEnd"/>
    </w:p>
    <w:p w:rsidR="00500127" w:rsidRPr="00EC27DD" w:rsidRDefault="00500127" w:rsidP="00500127">
      <w:pPr>
        <w:numPr>
          <w:ilvl w:val="0"/>
          <w:numId w:val="1"/>
        </w:numPr>
        <w:jc w:val="both"/>
      </w:pPr>
      <w:r w:rsidRPr="00EC27DD">
        <w:t>Kapatma sonrası sızıntı suyu, yerüstü suyu, yağmur/taşkın suyu ve yer altı suyu yönetimine ilişkin bilgiler.</w:t>
      </w:r>
    </w:p>
    <w:p w:rsidR="00500127" w:rsidRPr="00EC27DD" w:rsidRDefault="00500127" w:rsidP="00500127">
      <w:pPr>
        <w:numPr>
          <w:ilvl w:val="0"/>
          <w:numId w:val="1"/>
        </w:numPr>
        <w:jc w:val="both"/>
      </w:pPr>
      <w:r w:rsidRPr="00EC27DD">
        <w:rPr>
          <w:rFonts w:eastAsia="Calibri"/>
          <w:lang w:eastAsia="en-US"/>
        </w:rPr>
        <w:t>Tesiste hâlihazırda bulunan atıkların ne şekilde yönetileceği;</w:t>
      </w:r>
    </w:p>
    <w:p w:rsidR="00500127" w:rsidRPr="00EC27DD" w:rsidRDefault="00500127" w:rsidP="0050012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hangi tesislere gönderileceği,</w:t>
      </w:r>
    </w:p>
    <w:p w:rsidR="00500127" w:rsidRPr="00EC27DD" w:rsidRDefault="00500127" w:rsidP="0050012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hangi tarih aralığında gönderileceği,</w:t>
      </w:r>
    </w:p>
    <w:p w:rsidR="00500127" w:rsidRPr="00EC27DD" w:rsidRDefault="00500127" w:rsidP="0050012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Atıkların ne şekilde gönderileceği (ambalaj, etiketleme, taşıma vb.).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kapatılması sonrasında tesisin ne şekilde değerlendirileceğine (bir başka geri kazanım/bertaraf tesisine devir/satış/kiralama, tesisin bir başka faaliyet için devri/satışı/kiralanması ya da tesisin yıkılması vb.) dair bilgiler (Tesisin satışı/devri/kiralama yoluyla kullanımı devam edecekse hangi firmaya verileceğine dair bilgi).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 yıkılacaksa;</w:t>
      </w:r>
    </w:p>
    <w:p w:rsidR="00500127" w:rsidRPr="00EC27DD" w:rsidRDefault="00500127" w:rsidP="0050012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Tesisteki makine ve </w:t>
      </w:r>
      <w:proofErr w:type="gramStart"/>
      <w:r w:rsidRPr="00EC27DD">
        <w:rPr>
          <w:rFonts w:eastAsia="Calibri"/>
          <w:lang w:eastAsia="en-US"/>
        </w:rPr>
        <w:t>ekipmanların</w:t>
      </w:r>
      <w:proofErr w:type="gramEnd"/>
      <w:r w:rsidRPr="00EC27DD">
        <w:rPr>
          <w:rFonts w:eastAsia="Calibri"/>
          <w:lang w:eastAsia="en-US"/>
        </w:rPr>
        <w:t xml:space="preserve"> ne şekilde değerlendirileceğine (satış/devir/geri kazanım/bertaraf vb.),</w:t>
      </w:r>
    </w:p>
    <w:p w:rsidR="00500127" w:rsidRPr="00EC27DD" w:rsidRDefault="00500127" w:rsidP="0050012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 xml:space="preserve">Makine ve </w:t>
      </w:r>
      <w:proofErr w:type="gramStart"/>
      <w:r w:rsidRPr="00EC27DD">
        <w:rPr>
          <w:rFonts w:eastAsia="Calibri"/>
          <w:lang w:eastAsia="en-US"/>
        </w:rPr>
        <w:t>ekipmanın</w:t>
      </w:r>
      <w:proofErr w:type="gramEnd"/>
      <w:r w:rsidRPr="00EC27DD">
        <w:rPr>
          <w:rFonts w:eastAsia="Calibri"/>
          <w:lang w:eastAsia="en-US"/>
        </w:rPr>
        <w:t xml:space="preserve"> arındırılması ve temizlenmesinin ne şekilde gerçekleştirileceğine,</w:t>
      </w:r>
    </w:p>
    <w:p w:rsidR="00500127" w:rsidRPr="00EC27DD" w:rsidRDefault="00500127" w:rsidP="00500127">
      <w:pPr>
        <w:numPr>
          <w:ilvl w:val="1"/>
          <w:numId w:val="1"/>
        </w:numPr>
        <w:ind w:left="1134" w:firstLine="1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 binalarının yıkılmasına ilişkin planlara (seçici yıkım, arındırma, kimin yapacağı vb.),</w:t>
      </w:r>
    </w:p>
    <w:p w:rsidR="00500127" w:rsidRPr="00EC27DD" w:rsidRDefault="00500127" w:rsidP="00500127">
      <w:pPr>
        <w:ind w:left="1135"/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ç</w:t>
      </w:r>
      <w:proofErr w:type="gramEnd"/>
      <w:r w:rsidRPr="00EC27DD">
        <w:rPr>
          <w:rFonts w:eastAsia="Calibri"/>
          <w:lang w:eastAsia="en-US"/>
        </w:rPr>
        <w:t>. Tesis binalarında asbest olup olmadığına,</w:t>
      </w:r>
    </w:p>
    <w:p w:rsidR="00500127" w:rsidRPr="00EC27DD" w:rsidRDefault="00500127" w:rsidP="00500127">
      <w:pPr>
        <w:numPr>
          <w:ilvl w:val="1"/>
          <w:numId w:val="1"/>
        </w:numPr>
        <w:ind w:left="1134" w:firstLine="0"/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söküm ve yıkımında asbest vb. kirliliklere ilişkin arındırmanın nasıl yapılacağına,</w:t>
      </w:r>
    </w:p>
    <w:p w:rsidR="00500127" w:rsidRPr="00EC27DD" w:rsidRDefault="00500127" w:rsidP="00500127">
      <w:pPr>
        <w:numPr>
          <w:ilvl w:val="1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Tesisin söküm ve yıkımında alınacak çevresel tedbirlere,</w:t>
      </w:r>
    </w:p>
    <w:p w:rsidR="00500127" w:rsidRPr="00EC27DD" w:rsidRDefault="00500127" w:rsidP="00500127">
      <w:pPr>
        <w:ind w:left="1080"/>
        <w:jc w:val="both"/>
        <w:rPr>
          <w:rFonts w:eastAsia="Calibri"/>
          <w:lang w:eastAsia="en-US"/>
        </w:rPr>
      </w:pPr>
      <w:proofErr w:type="gramStart"/>
      <w:r w:rsidRPr="00EC27DD">
        <w:rPr>
          <w:rFonts w:eastAsia="Calibri"/>
          <w:lang w:eastAsia="en-US"/>
        </w:rPr>
        <w:t>ilişkin</w:t>
      </w:r>
      <w:proofErr w:type="gramEnd"/>
      <w:r w:rsidRPr="00EC27DD">
        <w:rPr>
          <w:rFonts w:eastAsia="Calibri"/>
          <w:lang w:eastAsia="en-US"/>
        </w:rPr>
        <w:t xml:space="preserve"> bilgiler.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rPr>
          <w:rFonts w:eastAsia="Calibri"/>
          <w:lang w:eastAsia="en-US"/>
        </w:rPr>
        <w:t>Tesisteki faaliyet sonucunda tesiste çevresel kirlilik oluşup oluşmadığı, alıcı ortama etkilerine dair bilgiler.</w:t>
      </w:r>
    </w:p>
    <w:p w:rsidR="00500127" w:rsidRPr="00EC27DD" w:rsidRDefault="00500127" w:rsidP="0050012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C27DD">
        <w:t>İl müdürlüğü tarafından gerek görülen diğer bilgi, belge ve/veya rapor.</w:t>
      </w:r>
    </w:p>
    <w:p w:rsidR="00301F86" w:rsidRDefault="00301F86">
      <w:bookmarkStart w:id="0" w:name="_GoBack"/>
      <w:bookmarkEnd w:id="0"/>
    </w:p>
    <w:sectPr w:rsidR="0030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8B0"/>
    <w:multiLevelType w:val="hybridMultilevel"/>
    <w:tmpl w:val="5E600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C"/>
    <w:rsid w:val="00301F86"/>
    <w:rsid w:val="00500127"/>
    <w:rsid w:val="008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E9B2-D5B6-42AE-9DB0-3B882879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 GÜNERİ</dc:creator>
  <cp:keywords/>
  <dc:description/>
  <cp:lastModifiedBy>Efsun GÜNERİ</cp:lastModifiedBy>
  <cp:revision>2</cp:revision>
  <dcterms:created xsi:type="dcterms:W3CDTF">2021-10-11T06:28:00Z</dcterms:created>
  <dcterms:modified xsi:type="dcterms:W3CDTF">2021-10-11T06:28:00Z</dcterms:modified>
</cp:coreProperties>
</file>