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AC0" w:rsidRDefault="00283AC0" w:rsidP="00283AC0">
      <w:pPr>
        <w:pageBreakBefore/>
        <w:tabs>
          <w:tab w:val="left" w:pos="566"/>
        </w:tabs>
        <w:spacing w:after="120" w:line="240" w:lineRule="auto"/>
        <w:rPr>
          <w:rFonts w:cs="Times New Roman"/>
          <w:szCs w:val="24"/>
          <w:lang w:eastAsia="tr-TR"/>
        </w:rPr>
      </w:pPr>
      <w:r w:rsidRPr="00C376AF">
        <w:rPr>
          <w:rFonts w:eastAsia="ヒラギノ明朝 Pro W3" w:cs="Times New Roman"/>
          <w:szCs w:val="24"/>
          <w:u w:val="single"/>
        </w:rPr>
        <w:t>Çevre ve Şehircilik Bakanlığından:</w:t>
      </w:r>
    </w:p>
    <w:p w:rsidR="00283AC0" w:rsidRDefault="00283AC0" w:rsidP="00283AC0">
      <w:pPr>
        <w:rPr>
          <w:lang w:eastAsia="tr-TR"/>
        </w:rPr>
      </w:pPr>
      <w:bookmarkStart w:id="0" w:name="_Toc24299134"/>
    </w:p>
    <w:p w:rsidR="00283AC0" w:rsidRDefault="00283AC0" w:rsidP="00283AC0">
      <w:pPr>
        <w:pStyle w:val="Balk1"/>
        <w:spacing w:before="120" w:after="120" w:line="240" w:lineRule="auto"/>
        <w:ind w:left="357" w:hanging="357"/>
        <w:jc w:val="center"/>
        <w:rPr>
          <w:rFonts w:cs="Times New Roman"/>
          <w:sz w:val="24"/>
          <w:szCs w:val="24"/>
          <w:lang w:eastAsia="tr-TR"/>
        </w:rPr>
      </w:pPr>
      <w:bookmarkStart w:id="1" w:name="_Toc24329365"/>
      <w:bookmarkStart w:id="2" w:name="_GoBack"/>
      <w:r w:rsidRPr="0010240D">
        <w:rPr>
          <w:rFonts w:cs="Times New Roman"/>
          <w:sz w:val="24"/>
          <w:szCs w:val="24"/>
          <w:lang w:eastAsia="tr-TR"/>
        </w:rPr>
        <w:t>ÇİMENTO SEKTÖRÜNDE ENTEGRE KİRLİLİK ÖNLEME VE KONTROL TEBLİĞİ</w:t>
      </w:r>
      <w:bookmarkEnd w:id="0"/>
      <w:bookmarkEnd w:id="1"/>
    </w:p>
    <w:bookmarkEnd w:id="2"/>
    <w:p w:rsidR="00283AC0" w:rsidRPr="00A06974" w:rsidRDefault="00283AC0" w:rsidP="00283AC0">
      <w:pPr>
        <w:pStyle w:val="GvdeMetni"/>
        <w:rPr>
          <w:lang w:eastAsia="tr-TR"/>
        </w:rPr>
      </w:pPr>
    </w:p>
    <w:p w:rsidR="00283AC0" w:rsidRPr="00280A14" w:rsidRDefault="00283AC0" w:rsidP="00283AC0">
      <w:pPr>
        <w:pStyle w:val="Balk1"/>
        <w:jc w:val="center"/>
        <w:rPr>
          <w:sz w:val="24"/>
        </w:rPr>
      </w:pPr>
      <w:bookmarkStart w:id="3" w:name="_Toc24299135"/>
      <w:bookmarkStart w:id="4" w:name="_Toc24329366"/>
      <w:r w:rsidRPr="00280A14">
        <w:rPr>
          <w:sz w:val="24"/>
        </w:rPr>
        <w:t>TASLAK</w:t>
      </w:r>
      <w:bookmarkEnd w:id="3"/>
      <w:bookmarkEnd w:id="4"/>
    </w:p>
    <w:p w:rsidR="00283AC0" w:rsidRPr="004F02C1" w:rsidRDefault="00283AC0" w:rsidP="00283AC0">
      <w:pPr>
        <w:pStyle w:val="Balk1"/>
        <w:spacing w:before="480"/>
        <w:jc w:val="center"/>
        <w:rPr>
          <w:rFonts w:cs="Times New Roman"/>
          <w:sz w:val="22"/>
          <w:szCs w:val="22"/>
          <w:lang w:eastAsia="tr-TR"/>
        </w:rPr>
      </w:pPr>
      <w:bookmarkStart w:id="5" w:name="_Toc24299136"/>
      <w:bookmarkStart w:id="6" w:name="_Toc24329367"/>
      <w:r w:rsidRPr="004F02C1">
        <w:rPr>
          <w:rFonts w:cs="Times New Roman"/>
          <w:sz w:val="22"/>
          <w:szCs w:val="22"/>
          <w:lang w:eastAsia="tr-TR"/>
        </w:rPr>
        <w:t>BİRİNCİ BÖLÜM</w:t>
      </w:r>
      <w:bookmarkEnd w:id="5"/>
      <w:bookmarkEnd w:id="6"/>
    </w:p>
    <w:p w:rsidR="00283AC0" w:rsidRDefault="00283AC0" w:rsidP="00283AC0">
      <w:pPr>
        <w:pStyle w:val="Balk1"/>
        <w:spacing w:before="120" w:after="120" w:line="240" w:lineRule="auto"/>
        <w:jc w:val="center"/>
        <w:rPr>
          <w:rFonts w:cs="Times New Roman"/>
          <w:sz w:val="24"/>
          <w:szCs w:val="24"/>
          <w:lang w:eastAsia="tr-TR"/>
        </w:rPr>
      </w:pPr>
      <w:bookmarkStart w:id="7" w:name="_Toc24299137"/>
      <w:bookmarkStart w:id="8" w:name="_Toc24329368"/>
      <w:r w:rsidRPr="0010240D">
        <w:rPr>
          <w:rFonts w:cs="Times New Roman"/>
          <w:sz w:val="24"/>
          <w:szCs w:val="24"/>
          <w:lang w:eastAsia="tr-TR"/>
        </w:rPr>
        <w:t xml:space="preserve">Amaç ve </w:t>
      </w:r>
      <w:r w:rsidRPr="0010240D">
        <w:rPr>
          <w:rFonts w:cs="Times New Roman"/>
          <w:sz w:val="24"/>
          <w:szCs w:val="24"/>
        </w:rPr>
        <w:t>Kapsam</w:t>
      </w:r>
      <w:r w:rsidRPr="0010240D">
        <w:rPr>
          <w:rFonts w:cs="Times New Roman"/>
          <w:sz w:val="24"/>
          <w:szCs w:val="24"/>
          <w:lang w:eastAsia="tr-TR"/>
        </w:rPr>
        <w:t>, Hukuki Dayanak ve Tanımlar</w:t>
      </w:r>
      <w:bookmarkEnd w:id="7"/>
      <w:bookmarkEnd w:id="8"/>
    </w:p>
    <w:p w:rsidR="00283AC0" w:rsidRPr="00A06974" w:rsidRDefault="00283AC0" w:rsidP="00283AC0">
      <w:pPr>
        <w:pStyle w:val="GvdeMetni"/>
        <w:rPr>
          <w:lang w:eastAsia="tr-TR"/>
        </w:rPr>
      </w:pPr>
    </w:p>
    <w:p w:rsidR="00283AC0" w:rsidRPr="007A1572" w:rsidRDefault="00283AC0" w:rsidP="00183B04">
      <w:pPr>
        <w:pStyle w:val="Balk2"/>
        <w:numPr>
          <w:ilvl w:val="0"/>
          <w:numId w:val="25"/>
        </w:numPr>
        <w:spacing w:before="480" w:line="276" w:lineRule="auto"/>
        <w:ind w:left="1434" w:hanging="357"/>
        <w:rPr>
          <w:rFonts w:cs="Times New Roman"/>
          <w:sz w:val="22"/>
          <w:lang w:eastAsia="tr-TR"/>
        </w:rPr>
      </w:pPr>
      <w:bookmarkStart w:id="9" w:name="_Toc24299138"/>
      <w:bookmarkStart w:id="10" w:name="_Toc24329369"/>
      <w:r w:rsidRPr="00A06974">
        <w:rPr>
          <w:rFonts w:cs="Times New Roman"/>
          <w:szCs w:val="24"/>
        </w:rPr>
        <w:t>Amaç ve Kapsam</w:t>
      </w:r>
      <w:bookmarkEnd w:id="9"/>
      <w:bookmarkEnd w:id="10"/>
    </w:p>
    <w:p w:rsidR="00283AC0" w:rsidRPr="007A2E60" w:rsidRDefault="00283AC0" w:rsidP="00283AC0">
      <w:pPr>
        <w:ind w:firstLine="709"/>
        <w:rPr>
          <w:rFonts w:cs="Times New Roman"/>
          <w:lang w:eastAsia="tr-TR"/>
        </w:rPr>
      </w:pPr>
      <w:r w:rsidRPr="007A2E60">
        <w:rPr>
          <w:rFonts w:cs="Times New Roman"/>
          <w:b/>
          <w:bCs/>
          <w:lang w:eastAsia="tr-TR"/>
        </w:rPr>
        <w:t>MADDE 1 –</w:t>
      </w:r>
      <w:r w:rsidRPr="007A2E60">
        <w:rPr>
          <w:rFonts w:cs="Times New Roman"/>
          <w:lang w:eastAsia="tr-TR"/>
        </w:rPr>
        <w:t> (1) Bu Tebliğin amacı, çimento üretim faaliyetlerinin çevreye olabilecek olumsuz etkilerinin en aza indirilmesine, çevreyle uyumlu yönetiminin sağlanması için üretim sırasında suya, havaya ve toprağa verilecek her türlü emisyon, deşarj ve atıkların kontrolü ile hammadde ve enerjinin etkin kullanımına ve temiz üretim tekniklerinin kullanımına ilişkin usul ve esasları düzenlemektir.</w:t>
      </w:r>
    </w:p>
    <w:p w:rsidR="00283AC0" w:rsidRPr="007A2E60" w:rsidRDefault="00283AC0" w:rsidP="00283AC0">
      <w:pPr>
        <w:ind w:firstLine="709"/>
        <w:rPr>
          <w:rFonts w:cs="Times New Roman"/>
          <w:lang w:eastAsia="tr-TR"/>
        </w:rPr>
      </w:pPr>
      <w:r w:rsidRPr="007A2E60">
        <w:rPr>
          <w:rFonts w:cs="Times New Roman"/>
          <w:lang w:eastAsia="tr-TR"/>
        </w:rPr>
        <w:t>(2) Çimento üretiminin gerçekleştirildiği, döner fırınlarda günde 500 tonu aşan klinker üreten veya diğer fırınlarda günde 50 tonu aşan klinker üretim kapasitesine sahip, EKÖK Yönetmeliği kapsamındaki tüm çimento tesisleri bu Tebliğ hükümlerine tabidir.</w:t>
      </w:r>
    </w:p>
    <w:p w:rsidR="00283AC0" w:rsidRPr="00A06974" w:rsidRDefault="00283AC0" w:rsidP="00183B04">
      <w:pPr>
        <w:pStyle w:val="Balk2"/>
        <w:numPr>
          <w:ilvl w:val="0"/>
          <w:numId w:val="25"/>
        </w:numPr>
        <w:spacing w:before="480" w:line="276" w:lineRule="auto"/>
        <w:ind w:left="1434" w:hanging="357"/>
        <w:rPr>
          <w:rFonts w:cs="Times New Roman"/>
          <w:szCs w:val="24"/>
        </w:rPr>
      </w:pPr>
      <w:bookmarkStart w:id="11" w:name="_Toc24299139"/>
      <w:bookmarkStart w:id="12" w:name="_Toc24329370"/>
      <w:r w:rsidRPr="00A06974">
        <w:rPr>
          <w:rFonts w:cs="Times New Roman"/>
          <w:szCs w:val="24"/>
        </w:rPr>
        <w:t>Dayanak</w:t>
      </w:r>
      <w:bookmarkEnd w:id="11"/>
      <w:bookmarkEnd w:id="12"/>
    </w:p>
    <w:p w:rsidR="00283AC0" w:rsidRPr="007A1572" w:rsidRDefault="00283AC0" w:rsidP="00283AC0">
      <w:pPr>
        <w:spacing w:after="120" w:line="240" w:lineRule="auto"/>
        <w:ind w:firstLine="644"/>
        <w:rPr>
          <w:rFonts w:cs="Times New Roman"/>
          <w:lang w:eastAsia="tr-TR"/>
        </w:rPr>
      </w:pPr>
      <w:r w:rsidRPr="007A1572">
        <w:rPr>
          <w:rFonts w:cs="Times New Roman"/>
          <w:b/>
          <w:bCs/>
          <w:lang w:eastAsia="tr-TR"/>
        </w:rPr>
        <w:t>MADDE 2 –</w:t>
      </w:r>
      <w:r w:rsidRPr="007A1572">
        <w:rPr>
          <w:rFonts w:cs="Times New Roman"/>
          <w:lang w:eastAsia="tr-TR"/>
        </w:rPr>
        <w:t> (1) Bu Tebliğ;</w:t>
      </w:r>
    </w:p>
    <w:p w:rsidR="00283AC0" w:rsidRDefault="00283AC0" w:rsidP="00183B04">
      <w:pPr>
        <w:pStyle w:val="RenkliListe-Vurgu11"/>
        <w:numPr>
          <w:ilvl w:val="0"/>
          <w:numId w:val="29"/>
        </w:numPr>
        <w:spacing w:before="120" w:after="0" w:line="276" w:lineRule="auto"/>
        <w:ind w:left="0" w:firstLine="284"/>
        <w:jc w:val="both"/>
        <w:rPr>
          <w:rFonts w:cs="Times New Roman"/>
          <w:lang w:eastAsia="tr-TR"/>
        </w:rPr>
      </w:pPr>
      <w:r w:rsidRPr="007A1572">
        <w:rPr>
          <w:rFonts w:cs="Times New Roman"/>
          <w:lang w:eastAsia="tr-TR"/>
        </w:rPr>
        <w:t xml:space="preserve">9/8/1983 tarihli ve 2872 sayılı Çevre Kanunu’nun 3 üncü maddesi ile </w:t>
      </w:r>
      <w:r w:rsidRPr="007A2E60">
        <w:rPr>
          <w:rFonts w:cs="Times New Roman"/>
          <w:lang w:eastAsia="tr-TR"/>
        </w:rPr>
        <w:t>10/7/2018 tarihli ve 1 sayılı Cumhurbaşkanlığı Teşkilatı Hakkında Cumhurbaşkanlığı Kararnamesi’nin 97 nci ve 103 üncü maddeleri ile 9/8/1983 tarihli ve 2872 sayılı Çevre Kanunu’nun 8, 11 ve 12 nci maddeleri</w:t>
      </w:r>
      <w:r w:rsidRPr="007A1572">
        <w:rPr>
          <w:rFonts w:cs="Times New Roman"/>
          <w:lang w:eastAsia="tr-TR"/>
        </w:rPr>
        <w:t>,</w:t>
      </w:r>
    </w:p>
    <w:p w:rsidR="00283AC0" w:rsidRPr="007A2E60" w:rsidRDefault="00283AC0" w:rsidP="00183B04">
      <w:pPr>
        <w:pStyle w:val="RenkliListe-Vurgu11"/>
        <w:numPr>
          <w:ilvl w:val="0"/>
          <w:numId w:val="29"/>
        </w:numPr>
        <w:spacing w:before="120" w:after="0" w:line="276" w:lineRule="auto"/>
        <w:ind w:left="0" w:firstLine="284"/>
        <w:jc w:val="both"/>
        <w:rPr>
          <w:rFonts w:cs="Times New Roman"/>
          <w:color w:val="000000"/>
          <w:lang w:eastAsia="tr-TR"/>
        </w:rPr>
      </w:pPr>
      <w:r w:rsidRPr="007A2E60">
        <w:rPr>
          <w:rFonts w:cs="Times New Roman"/>
          <w:color w:val="000000"/>
          <w:lang w:eastAsia="tr-TR"/>
        </w:rPr>
        <w:t>31/12/2004 tarihli ve 25687 sayılı Resmî Gazete’de yayımlanan Su Kirliliği Kontrolü Yönetmeliği’nin 4 ve 38 inci maddeleri,</w:t>
      </w:r>
    </w:p>
    <w:p w:rsidR="00283AC0" w:rsidRPr="007A2E60" w:rsidRDefault="00283AC0" w:rsidP="00183B04">
      <w:pPr>
        <w:pStyle w:val="RenkliListe-Vurgu11"/>
        <w:numPr>
          <w:ilvl w:val="0"/>
          <w:numId w:val="29"/>
        </w:numPr>
        <w:spacing w:before="120" w:after="0" w:line="276" w:lineRule="auto"/>
        <w:ind w:left="0" w:firstLine="284"/>
        <w:jc w:val="both"/>
        <w:rPr>
          <w:rFonts w:cs="Times New Roman"/>
          <w:color w:val="000000"/>
          <w:lang w:eastAsia="tr-TR"/>
        </w:rPr>
      </w:pPr>
      <w:r w:rsidRPr="007A2E60">
        <w:rPr>
          <w:rFonts w:cs="Times New Roman"/>
          <w:color w:val="000000"/>
          <w:lang w:eastAsia="tr-TR"/>
        </w:rPr>
        <w:t>2/4/2015 tarihli ve 29314 sayılı Resmî Gazete’de yayımlanan Atık Yönetimi Yönetmeliği’nin 5 ve 6 ıncı maddeleri,</w:t>
      </w:r>
    </w:p>
    <w:p w:rsidR="00283AC0" w:rsidRPr="0094552D" w:rsidRDefault="00283AC0" w:rsidP="00183B04">
      <w:pPr>
        <w:pStyle w:val="RenkliListe-Vurgu11"/>
        <w:numPr>
          <w:ilvl w:val="0"/>
          <w:numId w:val="29"/>
        </w:numPr>
        <w:spacing w:before="120" w:after="0" w:line="276" w:lineRule="auto"/>
        <w:ind w:left="0" w:firstLine="284"/>
        <w:jc w:val="both"/>
        <w:rPr>
          <w:rFonts w:cs="Times New Roman"/>
          <w:color w:val="000000"/>
          <w:lang w:eastAsia="tr-TR"/>
        </w:rPr>
      </w:pPr>
      <w:r w:rsidRPr="0029125B">
        <w:rPr>
          <w:rFonts w:cs="Times New Roman"/>
          <w:color w:val="000000"/>
          <w:lang w:eastAsia="tr-TR"/>
        </w:rPr>
        <w:t>25/11/</w:t>
      </w:r>
      <w:r w:rsidRPr="00452271">
        <w:rPr>
          <w:rFonts w:cs="Times New Roman"/>
          <w:color w:val="000000"/>
          <w:lang w:eastAsia="tr-TR"/>
        </w:rPr>
        <w:t xml:space="preserve">2014 </w:t>
      </w:r>
      <w:r>
        <w:rPr>
          <w:rFonts w:cs="Times New Roman"/>
          <w:color w:val="000000"/>
          <w:lang w:eastAsia="tr-TR"/>
        </w:rPr>
        <w:t xml:space="preserve">tarihli ve </w:t>
      </w:r>
      <w:r w:rsidRPr="00452271">
        <w:rPr>
          <w:rFonts w:cs="Times New Roman"/>
          <w:color w:val="000000"/>
          <w:lang w:eastAsia="tr-TR"/>
        </w:rPr>
        <w:t>29186</w:t>
      </w:r>
      <w:r w:rsidRPr="007A2E60">
        <w:rPr>
          <w:rFonts w:cs="Times New Roman"/>
          <w:color w:val="000000"/>
          <w:lang w:eastAsia="tr-TR"/>
        </w:rPr>
        <w:t xml:space="preserve"> sayılı </w:t>
      </w:r>
      <w:r w:rsidRPr="0094552D">
        <w:rPr>
          <w:rFonts w:cs="Times New Roman"/>
          <w:color w:val="000000"/>
          <w:lang w:eastAsia="tr-TR"/>
        </w:rPr>
        <w:t>Resmî Gazete’de yayımlanan</w:t>
      </w:r>
      <w:r w:rsidRPr="007A2E60">
        <w:rPr>
          <w:rFonts w:cs="Times New Roman"/>
          <w:color w:val="000000"/>
          <w:lang w:eastAsia="tr-TR"/>
        </w:rPr>
        <w:t xml:space="preserve"> Çevresel Etki Değerlendirmesi Yönetmeliği’nin 17 inci maddesi</w:t>
      </w:r>
      <w:r>
        <w:rPr>
          <w:rFonts w:cs="Times New Roman"/>
          <w:color w:val="000000"/>
          <w:lang w:eastAsia="tr-TR"/>
        </w:rPr>
        <w:t>,</w:t>
      </w:r>
    </w:p>
    <w:p w:rsidR="00283AC0" w:rsidRPr="007A2E60" w:rsidRDefault="00283AC0" w:rsidP="00283AC0">
      <w:pPr>
        <w:rPr>
          <w:rFonts w:cs="Times New Roman"/>
          <w:lang w:eastAsia="tr-TR"/>
        </w:rPr>
      </w:pPr>
      <w:r w:rsidRPr="007A2E60">
        <w:rPr>
          <w:rFonts w:cs="Times New Roman"/>
          <w:lang w:eastAsia="tr-TR"/>
        </w:rPr>
        <w:t>hükümlerine dayanılarak hazırlanmıştır.</w:t>
      </w:r>
    </w:p>
    <w:p w:rsidR="00283AC0" w:rsidRPr="00A06974" w:rsidRDefault="00283AC0" w:rsidP="00183B04">
      <w:pPr>
        <w:pStyle w:val="Balk2"/>
        <w:numPr>
          <w:ilvl w:val="0"/>
          <w:numId w:val="25"/>
        </w:numPr>
        <w:spacing w:before="480" w:line="276" w:lineRule="auto"/>
        <w:ind w:left="1434" w:hanging="357"/>
        <w:rPr>
          <w:rFonts w:cs="Times New Roman"/>
          <w:szCs w:val="24"/>
        </w:rPr>
      </w:pPr>
      <w:bookmarkStart w:id="13" w:name="_Toc24299140"/>
      <w:bookmarkStart w:id="14" w:name="_Toc24329371"/>
      <w:r w:rsidRPr="00A06974">
        <w:rPr>
          <w:rFonts w:cs="Times New Roman"/>
          <w:szCs w:val="24"/>
        </w:rPr>
        <w:lastRenderedPageBreak/>
        <w:t>Tanımlar ve Kısaltmalar</w:t>
      </w:r>
      <w:bookmarkEnd w:id="13"/>
      <w:bookmarkEnd w:id="14"/>
    </w:p>
    <w:p w:rsidR="00283AC0" w:rsidRPr="007A1572" w:rsidRDefault="00283AC0" w:rsidP="00283AC0">
      <w:pPr>
        <w:spacing w:after="120" w:line="240" w:lineRule="auto"/>
        <w:ind w:firstLine="644"/>
        <w:rPr>
          <w:rFonts w:cs="Times New Roman"/>
          <w:lang w:eastAsia="tr-TR"/>
        </w:rPr>
      </w:pPr>
      <w:r w:rsidRPr="007A1572">
        <w:rPr>
          <w:rFonts w:cs="Times New Roman"/>
          <w:b/>
          <w:bCs/>
          <w:lang w:eastAsia="tr-TR"/>
        </w:rPr>
        <w:t>MADDE 3 –</w:t>
      </w:r>
      <w:r w:rsidRPr="007A1572">
        <w:rPr>
          <w:rFonts w:cs="Times New Roman"/>
          <w:lang w:eastAsia="tr-TR"/>
        </w:rPr>
        <w:t> (1) Bu Tebliğde geçen;</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Alıcı ortam: Atıksuların deşarj edildiği veya dolaylı olarak karıştığı göl, akarsu, kıyı ve deniz suları ile yeraltı suları gibi yakın veya uzak çevreyi,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Atık: Her türlü üretim ve tüketim faaliyetleri sonunda, fiziksel, kimyasal ve bakteriyolojik özellikleriyle karıştıkları alıcı ortamların doğal bileşim ve özelliklerinin değişmesine yol açarak dolaylı veya doğrudan zararlara yol açabilen ve ortamın kullanım potansiyelini etkileyen katı, sıvı veya gaz halindeki maddelerle atık enerjiyi,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Bakanlık: Çevre ve Şehircilik Bakanlığını,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 xml:space="preserve">Beyaz çimento: </w:t>
      </w:r>
      <w:r w:rsidRPr="007A2E60">
        <w:rPr>
          <w:color w:val="000000"/>
          <w:shd w:val="clear" w:color="auto" w:fill="FFFFFF"/>
        </w:rPr>
        <w:t>PRODCOM 2007 code: 26.51.12.10 – White Portland cement kodu kapsamındaki çimento,</w:t>
      </w:r>
    </w:p>
    <w:p w:rsidR="00283AC0" w:rsidRPr="007A2E60" w:rsidRDefault="00283AC0" w:rsidP="00183B04">
      <w:pPr>
        <w:pStyle w:val="ListeParagraf"/>
        <w:numPr>
          <w:ilvl w:val="0"/>
          <w:numId w:val="20"/>
        </w:numPr>
        <w:contextualSpacing w:val="0"/>
        <w:rPr>
          <w:rFonts w:cs="Times New Roman"/>
          <w:color w:val="000000"/>
          <w:lang w:eastAsia="tr-TR"/>
        </w:rPr>
      </w:pPr>
      <w:r w:rsidRPr="007A2E60">
        <w:rPr>
          <w:rFonts w:cs="Times New Roman"/>
          <w:color w:val="000000"/>
          <w:lang w:eastAsia="tr-TR"/>
        </w:rPr>
        <w:t>ÇYS: Çevresel yönetim sistemi,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Deşarj: Arıtılmış olsun olmasın, atıksuların doğrudan veya dolaylı olarak alıcı ortama (sulamadan dönen drenaj sularının kıyıdan veya uygun mühendislik yapıları kullanılarak toprağa sızdırılması hariç) veya sistemli bir şekilde yeraltına boşaltılmasını,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EKÖK Belgesi Gözden Geçirme Raporu: Tesislerin her iki yılda bir İl Çevre ve Şehircilik Müdürlüğüne sunacakları, MET uygulama durumu ve ESD sağlama durumunu yansıtan raporu,</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EKÖK Belgesi: Entegre</w:t>
      </w:r>
      <w:r w:rsidRPr="007A2E60">
        <w:rPr>
          <w:lang w:val="sv-SE"/>
        </w:rPr>
        <w:t xml:space="preserve"> kirlilik önleme ve kontrol (EKÖK) belgesi: Ek- I listesinde yer alan faaliyetlerin belirli şartlar altında ve bu Yönetmeliğin amaçlarına ve hükümlerine uygun olarak işletilerek çevrenin ve insan sağlığının korunması amacıyla verilen belgeyi,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 xml:space="preserve">Emisyon sınır değeri (ESD): Bir emisyonun belirli parametrelerle ifade edilen kütlesinin, bir veya daha fazla zaman dilimi içinde aşılmaması gereken konsantrasyonu ve/veya miktarını, </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Emisyon: Maddelerin, titreşimin, ısı veya gürültünün işletme veya tesiste yer alan bir veya birden fazla kaynaktan havaya, suya veya toprağa doğrudan veya dolaylı biçimde bırakılmasını,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 xml:space="preserve">En iyi: Çevrenin bir bütün olarak en yüksek düzeyde korunmasında en etkili olanı, </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lang w:eastAsia="tr-TR"/>
        </w:rPr>
        <w:t xml:space="preserve">Mevcut en iyi teknikler (MET): Emisyonların çevre üzerindeki etkilerinin bütün olarak önlenmesi, bunun mümkün olmadığı durumlarda en aza indirilmesi amacıyla belirlenmiş emisyon sınır </w:t>
      </w:r>
      <w:r w:rsidRPr="007A2E60">
        <w:rPr>
          <w:rFonts w:cs="Times New Roman"/>
          <w:color w:val="000000"/>
          <w:lang w:eastAsia="tr-TR"/>
        </w:rPr>
        <w:t xml:space="preserve">değerlerini ve EKÖK belgesinin diğer şartlarına temel oluşturacak en etkin, ileri ve uygulanabilir teknikleri, </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Mevcut en iyi tekniklere dayalı emisyon sınır değeri (MET-ESD): MET sonuç belgelerinde, belli bir zaman dilimi içerisinde, belirli referans koşullar altında ortalama bir değer olarak ifade edilen, MET veya MET kombinasyonu uygulanarak elde edilen, normal işletme koşullarında erişilen emisyon sınır değeri aralığını,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 xml:space="preserve">Mevcut teknikler: İşletmeci tarafından teknik ve ekonomik olarak uygulanabilir olduğu sürece, ülkemizde üretilmesine veya kullanılıyor olmasına bakılmaksızın, sektörde ekonomik ve teknik olarak sürdürülebilir koşullar ve maliyetler ile avantajlar dikkate alınarak uygulanan teknikleri, </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Mevcut Tesis: Yeni olmayan bir tesisi, EKÖK Yönetmeliğinin Ek-I’inde tanımlanan tesislerden Yönetmeliğin yayınlandığı tarihten önce kurulmuş veya ÇED mevzuatına göre kurulması uygun bulunan tesisler,</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lastRenderedPageBreak/>
        <w:t>Özel çimento: PRODCOM 2007 kodu altında yer alan 26.51.12.50 – Aluminous çimento ve 26.51.12.90 – Diğer hidrolik çimento,</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lang w:eastAsia="tr-TR"/>
        </w:rPr>
      </w:pPr>
      <w:r w:rsidRPr="007A2E60">
        <w:rPr>
          <w:rFonts w:cs="Times New Roman"/>
          <w:lang w:eastAsia="tr-TR"/>
        </w:rPr>
        <w:t xml:space="preserve">Teknikler: Kullanılan teknolojiyi ve tesisin tasarlanma, inşa, bakım, işletme ve devreden çıkarma yöntemlerini, </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Temiz üretim: Bütünsel önleyici bir çevre stratejisinin ürün, hizmet ve üretim süreçlerine sürekli olarak uygulanması ile insanlar ve çevre üzerindeki risklerin azaltılmasını,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Ters ozmoz (TO): Çeşitli molekül ve iyonları, basınç uygulaması ile sıvı fazdan ayırabilen membran ayırma yöntemini,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Tesis: Bu tebliğin 1 inci maddenin ikinci fıkrası kapsamında üretim yapan çimento üretim kuruluşlarını,</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Yan ürün:</w:t>
      </w:r>
      <w:r w:rsidRPr="007A2E60">
        <w:t xml:space="preserve"> Atık Yönetimi Yönetmeliği’nin 19’uncu maddesi kapsamında değerlendirilmiş malzemeyi,</w:t>
      </w:r>
    </w:p>
    <w:p w:rsidR="00283AC0" w:rsidRPr="007A2E60" w:rsidRDefault="00283AC0" w:rsidP="00183B04">
      <w:pPr>
        <w:pStyle w:val="RenkliListe-Vurgu11"/>
        <w:numPr>
          <w:ilvl w:val="0"/>
          <w:numId w:val="20"/>
        </w:numPr>
        <w:spacing w:before="120" w:after="0" w:line="276" w:lineRule="auto"/>
        <w:ind w:left="0" w:firstLine="284"/>
        <w:jc w:val="both"/>
        <w:rPr>
          <w:rFonts w:cs="Times New Roman"/>
          <w:color w:val="000000"/>
          <w:lang w:eastAsia="tr-TR"/>
        </w:rPr>
      </w:pPr>
      <w:r w:rsidRPr="007A2E60">
        <w:rPr>
          <w:rFonts w:cs="Times New Roman"/>
          <w:color w:val="000000"/>
          <w:lang w:eastAsia="tr-TR"/>
        </w:rPr>
        <w:t>Yeni tesis: EKÖK Yönetmeliği’nin yayımlandığı tarih sonrasına kurulan tesisler ile EKÖ Yönetmeliğinin yayımlandığı tarih sonrasında yeniden kurulan tesisleri,</w:t>
      </w:r>
    </w:p>
    <w:p w:rsidR="00283AC0" w:rsidRPr="007A2E60" w:rsidRDefault="00283AC0" w:rsidP="00283AC0">
      <w:pPr>
        <w:rPr>
          <w:rFonts w:cs="Times New Roman"/>
          <w:color w:val="000000"/>
          <w:lang w:eastAsia="tr-TR"/>
        </w:rPr>
      </w:pPr>
      <w:r w:rsidRPr="007A2E60">
        <w:rPr>
          <w:rFonts w:cs="Times New Roman"/>
          <w:color w:val="000000"/>
          <w:lang w:eastAsia="tr-TR"/>
        </w:rPr>
        <w:t>ifade eder.</w:t>
      </w:r>
    </w:p>
    <w:p w:rsidR="00283AC0" w:rsidRPr="007A1572" w:rsidRDefault="00283AC0" w:rsidP="00283AC0">
      <w:pPr>
        <w:spacing w:after="120" w:line="240" w:lineRule="auto"/>
        <w:rPr>
          <w:rFonts w:cs="Times New Roman"/>
          <w:lang w:eastAsia="tr-TR"/>
        </w:rPr>
      </w:pPr>
    </w:p>
    <w:p w:rsidR="00283AC0" w:rsidRPr="0010240D" w:rsidRDefault="00283AC0" w:rsidP="00283AC0">
      <w:pPr>
        <w:pStyle w:val="Balk1"/>
        <w:spacing w:before="120" w:after="120" w:line="240" w:lineRule="auto"/>
        <w:jc w:val="center"/>
        <w:rPr>
          <w:sz w:val="24"/>
          <w:szCs w:val="24"/>
          <w:lang w:eastAsia="tr-TR"/>
        </w:rPr>
      </w:pPr>
      <w:bookmarkStart w:id="15" w:name="_Toc24299141"/>
      <w:bookmarkStart w:id="16" w:name="_Toc24329372"/>
      <w:r w:rsidRPr="0010240D">
        <w:rPr>
          <w:sz w:val="24"/>
          <w:szCs w:val="24"/>
        </w:rPr>
        <w:t>İKİNCİ</w:t>
      </w:r>
      <w:r w:rsidRPr="0010240D">
        <w:rPr>
          <w:sz w:val="24"/>
          <w:szCs w:val="24"/>
          <w:lang w:eastAsia="tr-TR"/>
        </w:rPr>
        <w:t xml:space="preserve"> BÖLÜM</w:t>
      </w:r>
      <w:bookmarkEnd w:id="15"/>
      <w:bookmarkEnd w:id="16"/>
    </w:p>
    <w:p w:rsidR="00283AC0" w:rsidRDefault="00283AC0" w:rsidP="00283AC0">
      <w:pPr>
        <w:pStyle w:val="Balk1"/>
        <w:spacing w:before="120" w:after="120" w:line="240" w:lineRule="auto"/>
        <w:jc w:val="center"/>
        <w:rPr>
          <w:sz w:val="24"/>
          <w:szCs w:val="24"/>
          <w:lang w:eastAsia="tr-TR"/>
        </w:rPr>
      </w:pPr>
      <w:bookmarkStart w:id="17" w:name="_Toc24299142"/>
      <w:bookmarkStart w:id="18" w:name="_Toc24329373"/>
      <w:r w:rsidRPr="0010240D">
        <w:rPr>
          <w:sz w:val="24"/>
          <w:szCs w:val="24"/>
        </w:rPr>
        <w:t>Uygulama</w:t>
      </w:r>
      <w:r w:rsidRPr="0010240D">
        <w:rPr>
          <w:sz w:val="24"/>
          <w:szCs w:val="24"/>
          <w:lang w:eastAsia="tr-TR"/>
        </w:rPr>
        <w:t xml:space="preserve"> Esasları</w:t>
      </w:r>
      <w:bookmarkEnd w:id="17"/>
      <w:bookmarkEnd w:id="18"/>
    </w:p>
    <w:p w:rsidR="00283AC0" w:rsidRPr="00A06974" w:rsidRDefault="00283AC0" w:rsidP="00183B04">
      <w:pPr>
        <w:pStyle w:val="Balk2"/>
        <w:numPr>
          <w:ilvl w:val="0"/>
          <w:numId w:val="27"/>
        </w:numPr>
        <w:spacing w:before="480" w:line="276" w:lineRule="auto"/>
        <w:ind w:left="1434" w:hanging="357"/>
        <w:rPr>
          <w:rFonts w:cs="Times New Roman"/>
          <w:szCs w:val="24"/>
        </w:rPr>
      </w:pPr>
      <w:bookmarkStart w:id="19" w:name="_Toc24299143"/>
      <w:bookmarkStart w:id="20" w:name="_Toc24329374"/>
      <w:r w:rsidRPr="00A06974">
        <w:rPr>
          <w:rFonts w:cs="Times New Roman"/>
          <w:szCs w:val="24"/>
        </w:rPr>
        <w:t>Esaslar</w:t>
      </w:r>
      <w:bookmarkEnd w:id="19"/>
      <w:bookmarkEnd w:id="20"/>
    </w:p>
    <w:p w:rsidR="00283AC0" w:rsidRPr="007A1572" w:rsidRDefault="00283AC0" w:rsidP="00283AC0">
      <w:pPr>
        <w:spacing w:after="120" w:line="240" w:lineRule="auto"/>
        <w:ind w:firstLine="643"/>
        <w:rPr>
          <w:rFonts w:cs="Times New Roman"/>
          <w:lang w:eastAsia="tr-TR"/>
        </w:rPr>
      </w:pPr>
      <w:r w:rsidRPr="007A1572">
        <w:rPr>
          <w:rFonts w:cs="Times New Roman"/>
          <w:b/>
          <w:bCs/>
          <w:lang w:eastAsia="tr-TR"/>
        </w:rPr>
        <w:t>MADDE 4 – </w:t>
      </w:r>
      <w:r w:rsidRPr="007A1572">
        <w:rPr>
          <w:rFonts w:cs="Times New Roman"/>
          <w:lang w:eastAsia="tr-TR"/>
        </w:rPr>
        <w:t>(1) Bu Tebliğin uygulanması için öngörülen esaslar aşağıda belirtilmiştir.</w:t>
      </w:r>
    </w:p>
    <w:p w:rsidR="00283AC0" w:rsidRPr="0060282B" w:rsidRDefault="00283AC0" w:rsidP="00183B04">
      <w:pPr>
        <w:pStyle w:val="RenkliListe-Vurgu11"/>
        <w:numPr>
          <w:ilvl w:val="0"/>
          <w:numId w:val="21"/>
        </w:numPr>
        <w:spacing w:before="120" w:after="0" w:line="276" w:lineRule="auto"/>
        <w:ind w:left="0" w:firstLine="284"/>
        <w:jc w:val="both"/>
        <w:rPr>
          <w:rFonts w:cs="Times New Roman"/>
        </w:rPr>
      </w:pPr>
      <w:r w:rsidRPr="0060282B">
        <w:rPr>
          <w:rFonts w:cs="Times New Roman"/>
        </w:rPr>
        <w:t xml:space="preserve">Bütün canlıların ortak varlığı olan çevrenin, sürdürülebilir çevre ve sürdürülebilir kalkınma ilkeleri doğrultusunda korunmasının sağlanması için, her türlü faaliyet sırasında </w:t>
      </w:r>
      <w:r w:rsidRPr="0060282B">
        <w:rPr>
          <w:rFonts w:cs="Times New Roman"/>
          <w:color w:val="000000"/>
          <w:lang w:val="sv-SE"/>
        </w:rPr>
        <w:t xml:space="preserve">meydana gelen her türlü emisyon, deşarj ve atıkların oluşumunu kaynağında azaltan ve geri kazanımı sağlayan çevre ile uyumlu temiz üretim teknolojilerinin kullanılması, </w:t>
      </w:r>
    </w:p>
    <w:p w:rsidR="00283AC0" w:rsidRPr="007A1572" w:rsidRDefault="00283AC0" w:rsidP="00183B04">
      <w:pPr>
        <w:pStyle w:val="RenkliListe-Vurgu11"/>
        <w:numPr>
          <w:ilvl w:val="0"/>
          <w:numId w:val="21"/>
        </w:numPr>
        <w:spacing w:before="120" w:after="0" w:line="276" w:lineRule="auto"/>
        <w:ind w:left="0" w:firstLine="284"/>
        <w:jc w:val="both"/>
        <w:rPr>
          <w:rFonts w:cs="Times New Roman"/>
        </w:rPr>
      </w:pPr>
      <w:r w:rsidRPr="007A1572">
        <w:rPr>
          <w:rFonts w:cs="Times New Roman"/>
        </w:rPr>
        <w:t>Yeni kurulacak ve kapasite artırımı yapılacak tesisler için yürütülen Çevresel Etki Değerlendirmesi (ÇED) sürecinde, hammadde kullanımı, doğal kaynak ve enerji tüketimi konusunda değerlendirme yapılırken, önceliğin temiz üretim tekniklerine verilmesinin sağlanması,</w:t>
      </w:r>
    </w:p>
    <w:p w:rsidR="00283AC0" w:rsidRPr="007A1572" w:rsidRDefault="00283AC0" w:rsidP="00183B04">
      <w:pPr>
        <w:pStyle w:val="RenkliListe-Vurgu11"/>
        <w:numPr>
          <w:ilvl w:val="0"/>
          <w:numId w:val="21"/>
        </w:numPr>
        <w:spacing w:before="120" w:after="0" w:line="276" w:lineRule="auto"/>
        <w:ind w:left="0" w:firstLine="284"/>
        <w:jc w:val="both"/>
        <w:rPr>
          <w:rFonts w:cs="Times New Roman"/>
        </w:rPr>
      </w:pPr>
      <w:r w:rsidRPr="007A1572">
        <w:rPr>
          <w:rFonts w:cs="Times New Roman"/>
        </w:rPr>
        <w:t>Dördüncü Bölüm’de verilen ESD’lere tüm tesislerin uyması ve MET-ESD’leri sağlaması,</w:t>
      </w:r>
    </w:p>
    <w:p w:rsidR="00283AC0" w:rsidRPr="007A1572" w:rsidRDefault="00283AC0" w:rsidP="00183B04">
      <w:pPr>
        <w:pStyle w:val="RenkliListe-Vurgu11"/>
        <w:numPr>
          <w:ilvl w:val="0"/>
          <w:numId w:val="21"/>
        </w:numPr>
        <w:spacing w:before="120" w:after="0" w:line="276" w:lineRule="auto"/>
        <w:ind w:left="0" w:firstLine="284"/>
        <w:jc w:val="both"/>
        <w:rPr>
          <w:rFonts w:cs="Times New Roman"/>
        </w:rPr>
      </w:pPr>
      <w:r w:rsidRPr="007A1572">
        <w:rPr>
          <w:rFonts w:cs="Times New Roman"/>
        </w:rPr>
        <w:t>Tesislerin her iki yılda bir EKÖK Belgesi Gözden Geçirme Raporu hazırlayarak İdare’ye sunması,</w:t>
      </w:r>
    </w:p>
    <w:p w:rsidR="00283AC0" w:rsidRPr="007A1572" w:rsidRDefault="00283AC0" w:rsidP="00183B04">
      <w:pPr>
        <w:pStyle w:val="RenkliListe-Vurgu11"/>
        <w:numPr>
          <w:ilvl w:val="0"/>
          <w:numId w:val="21"/>
        </w:numPr>
        <w:spacing w:before="120" w:after="0" w:line="276" w:lineRule="auto"/>
        <w:ind w:left="0" w:firstLine="284"/>
        <w:jc w:val="both"/>
        <w:rPr>
          <w:rFonts w:cs="Times New Roman"/>
        </w:rPr>
      </w:pPr>
      <w:r w:rsidRPr="007A1572">
        <w:rPr>
          <w:rFonts w:cs="Times New Roman"/>
        </w:rPr>
        <w:t xml:space="preserve">Hazırlanacak gözden geçirme raporlarında her tesisin; birim üretim başına su tüketimi, birim üretim başına </w:t>
      </w:r>
      <w:r w:rsidR="002C3B4E">
        <w:rPr>
          <w:rFonts w:cs="Times New Roman"/>
        </w:rPr>
        <w:t>enerji</w:t>
      </w:r>
      <w:r w:rsidRPr="007A1572">
        <w:rPr>
          <w:rFonts w:cs="Times New Roman"/>
        </w:rPr>
        <w:t xml:space="preserve"> tüketimi, birim üretim başına atıksu miktarı, </w:t>
      </w:r>
      <w:r w:rsidRPr="00A11576">
        <w:rPr>
          <w:rFonts w:cs="Times New Roman"/>
        </w:rPr>
        <w:t>birim üretim başına</w:t>
      </w:r>
      <w:r>
        <w:rPr>
          <w:rFonts w:cs="Times New Roman"/>
        </w:rPr>
        <w:t xml:space="preserve"> türlerine göre oluşan atık miktarı, </w:t>
      </w:r>
      <w:r w:rsidRPr="007A1572">
        <w:rPr>
          <w:rFonts w:cs="Times New Roman"/>
        </w:rPr>
        <w:t>birim üretim başına kirlilik yükü, birim üretim başına hammadde tüketimi, birim üretim başına çamur miktarı, hammadde değişikliği ve benzeri hususlara bu Tebliğ</w:t>
      </w:r>
      <w:r w:rsidR="002C3B4E">
        <w:rPr>
          <w:rFonts w:cs="Times New Roman"/>
        </w:rPr>
        <w:t>de</w:t>
      </w:r>
      <w:r w:rsidRPr="007A1572">
        <w:rPr>
          <w:rFonts w:cs="Times New Roman"/>
        </w:rPr>
        <w:t xml:space="preserve"> yer alan hedeflerle uyumlu, izlenebilir temiz üretim hedeflerine yer vermesi.</w:t>
      </w:r>
    </w:p>
    <w:p w:rsidR="00283AC0" w:rsidRPr="007A1572" w:rsidRDefault="00283AC0" w:rsidP="00283AC0">
      <w:pPr>
        <w:spacing w:after="120" w:line="240" w:lineRule="auto"/>
        <w:rPr>
          <w:lang w:eastAsia="tr-TR"/>
        </w:rPr>
      </w:pPr>
    </w:p>
    <w:p w:rsidR="00283AC0" w:rsidRPr="0010240D" w:rsidRDefault="00283AC0" w:rsidP="00283AC0">
      <w:pPr>
        <w:pStyle w:val="Balk1"/>
        <w:spacing w:before="480"/>
        <w:jc w:val="center"/>
        <w:rPr>
          <w:sz w:val="24"/>
          <w:szCs w:val="24"/>
          <w:lang w:eastAsia="tr-TR"/>
        </w:rPr>
      </w:pPr>
      <w:bookmarkStart w:id="21" w:name="_Toc24299144"/>
      <w:bookmarkStart w:id="22" w:name="_Toc24329375"/>
      <w:r w:rsidRPr="0010240D">
        <w:rPr>
          <w:sz w:val="24"/>
          <w:szCs w:val="24"/>
        </w:rPr>
        <w:lastRenderedPageBreak/>
        <w:t>ÜÇÜNCÜ</w:t>
      </w:r>
      <w:r w:rsidRPr="0010240D">
        <w:rPr>
          <w:sz w:val="24"/>
          <w:szCs w:val="24"/>
          <w:lang w:eastAsia="tr-TR"/>
        </w:rPr>
        <w:t xml:space="preserve"> BÖLÜM</w:t>
      </w:r>
      <w:bookmarkEnd w:id="21"/>
      <w:bookmarkEnd w:id="22"/>
    </w:p>
    <w:p w:rsidR="00283AC0" w:rsidRDefault="00283AC0" w:rsidP="00283AC0">
      <w:pPr>
        <w:pStyle w:val="Balk1"/>
        <w:spacing w:before="120" w:after="120" w:line="240" w:lineRule="auto"/>
        <w:jc w:val="center"/>
        <w:rPr>
          <w:sz w:val="24"/>
          <w:szCs w:val="24"/>
        </w:rPr>
      </w:pPr>
      <w:bookmarkStart w:id="23" w:name="_Toc24299145"/>
      <w:bookmarkStart w:id="24" w:name="_Toc24329376"/>
      <w:r w:rsidRPr="0010240D">
        <w:rPr>
          <w:sz w:val="24"/>
          <w:szCs w:val="24"/>
          <w:lang w:eastAsia="tr-TR"/>
        </w:rPr>
        <w:t xml:space="preserve">Görev, Yetki ve </w:t>
      </w:r>
      <w:r w:rsidRPr="0010240D">
        <w:rPr>
          <w:sz w:val="24"/>
          <w:szCs w:val="24"/>
        </w:rPr>
        <w:t>Sorumluluklar</w:t>
      </w:r>
      <w:bookmarkEnd w:id="23"/>
      <w:bookmarkEnd w:id="24"/>
    </w:p>
    <w:p w:rsidR="00283AC0" w:rsidRPr="00A06974" w:rsidRDefault="00283AC0" w:rsidP="00183B04">
      <w:pPr>
        <w:pStyle w:val="Balk2"/>
        <w:numPr>
          <w:ilvl w:val="0"/>
          <w:numId w:val="28"/>
        </w:numPr>
        <w:spacing w:before="480" w:line="276" w:lineRule="auto"/>
        <w:ind w:left="1434" w:hanging="357"/>
        <w:rPr>
          <w:rFonts w:cs="Times New Roman"/>
          <w:szCs w:val="24"/>
        </w:rPr>
      </w:pPr>
      <w:bookmarkStart w:id="25" w:name="_Toc24299146"/>
      <w:bookmarkStart w:id="26" w:name="_Toc24329377"/>
      <w:r w:rsidRPr="00A06974">
        <w:rPr>
          <w:rFonts w:cs="Times New Roman"/>
          <w:szCs w:val="24"/>
        </w:rPr>
        <w:t>Bakanlığın görev ve yetkileri</w:t>
      </w:r>
      <w:bookmarkEnd w:id="25"/>
      <w:bookmarkEnd w:id="26"/>
    </w:p>
    <w:p w:rsidR="00283AC0" w:rsidRPr="007A2E60" w:rsidRDefault="00283AC0" w:rsidP="00283AC0">
      <w:pPr>
        <w:ind w:firstLine="709"/>
        <w:rPr>
          <w:rFonts w:cs="Times New Roman"/>
          <w:lang w:eastAsia="tr-TR"/>
        </w:rPr>
      </w:pPr>
      <w:r w:rsidRPr="007A2E60">
        <w:rPr>
          <w:rFonts w:cs="Times New Roman"/>
          <w:b/>
          <w:bCs/>
          <w:lang w:eastAsia="tr-TR"/>
        </w:rPr>
        <w:t>MADDE 5 –</w:t>
      </w:r>
      <w:r w:rsidRPr="007A2E60">
        <w:rPr>
          <w:rFonts w:cs="Times New Roman"/>
          <w:lang w:eastAsia="tr-TR"/>
        </w:rPr>
        <w:t> (1) Bu Tebliğin uygulanması için Bakanlığın görev ve yetkileri aşağıda belirtilmiştir.</w:t>
      </w:r>
    </w:p>
    <w:p w:rsidR="00283AC0" w:rsidRPr="007A2E60" w:rsidRDefault="00283AC0" w:rsidP="00183B04">
      <w:pPr>
        <w:pStyle w:val="RenkliListe-Vurgu11"/>
        <w:numPr>
          <w:ilvl w:val="0"/>
          <w:numId w:val="22"/>
        </w:numPr>
        <w:spacing w:before="120" w:after="0" w:line="276" w:lineRule="auto"/>
        <w:jc w:val="both"/>
        <w:rPr>
          <w:rFonts w:cs="Times New Roman"/>
        </w:rPr>
      </w:pPr>
      <w:r w:rsidRPr="007A2E60">
        <w:rPr>
          <w:rFonts w:cs="Times New Roman"/>
        </w:rPr>
        <w:t>Çimento sektöründen kaynaklanan her türlü emisyon, deşarj ve atıkların çevreyle uyumlu bir şekilde yönetimini sağlayan program ve politikaları belirlemek,</w:t>
      </w:r>
    </w:p>
    <w:p w:rsidR="00283AC0" w:rsidRPr="007A2E60" w:rsidRDefault="00283AC0" w:rsidP="00183B04">
      <w:pPr>
        <w:pStyle w:val="RenkliListe-Vurgu11"/>
        <w:numPr>
          <w:ilvl w:val="0"/>
          <w:numId w:val="22"/>
        </w:numPr>
        <w:spacing w:before="120" w:after="0" w:line="276" w:lineRule="auto"/>
        <w:ind w:left="0" w:firstLine="284"/>
        <w:jc w:val="both"/>
        <w:rPr>
          <w:rFonts w:cs="Times New Roman"/>
        </w:rPr>
      </w:pPr>
      <w:r w:rsidRPr="007A2E60">
        <w:rPr>
          <w:rFonts w:cs="Times New Roman"/>
        </w:rPr>
        <w:t xml:space="preserve">Bu Tebliğin uygulanmasına yönelik </w:t>
      </w:r>
      <w:r w:rsidRPr="007A2E60">
        <w:rPr>
          <w:rFonts w:cs="Times New Roman"/>
          <w:color w:val="1C283D"/>
          <w:lang w:eastAsia="tr-TR"/>
        </w:rPr>
        <w:t xml:space="preserve">program ve politikaları saptamak, kılavuzlar hazırlamak, eğitim düzenlemek/düzenlettirmek, </w:t>
      </w:r>
      <w:r w:rsidRPr="007A2E60">
        <w:rPr>
          <w:rFonts w:cs="Times New Roman"/>
        </w:rPr>
        <w:t xml:space="preserve">işbirliği ve koordinasyonu sağlamak, </w:t>
      </w:r>
      <w:r w:rsidRPr="007A2E60">
        <w:rPr>
          <w:rFonts w:cs="Times New Roman"/>
          <w:color w:val="1C283D"/>
          <w:lang w:eastAsia="tr-TR"/>
        </w:rPr>
        <w:t>ve gerekli idari tedbirleri almak,</w:t>
      </w:r>
    </w:p>
    <w:p w:rsidR="00283AC0" w:rsidRPr="007A2E60" w:rsidRDefault="00283AC0" w:rsidP="00183B04">
      <w:pPr>
        <w:pStyle w:val="RenkliListe-Vurgu11"/>
        <w:numPr>
          <w:ilvl w:val="0"/>
          <w:numId w:val="22"/>
        </w:numPr>
        <w:spacing w:before="120" w:after="0" w:line="276" w:lineRule="auto"/>
        <w:ind w:left="0" w:firstLine="284"/>
        <w:jc w:val="both"/>
        <w:rPr>
          <w:rFonts w:cs="Times New Roman"/>
        </w:rPr>
      </w:pPr>
      <w:r w:rsidRPr="007A2E60">
        <w:rPr>
          <w:rFonts w:cs="Times New Roman"/>
        </w:rPr>
        <w:t>Çimento sektörünün çevreyle uyumlu bir şekilde faaliyetini sağlamaya yönelik teknoloji ve yönetim sistemlerinin kurulmasında ulusal ve uluslararası işbirliğini sağlamak.</w:t>
      </w:r>
    </w:p>
    <w:p w:rsidR="00283AC0" w:rsidRPr="007A2E60" w:rsidRDefault="00283AC0" w:rsidP="00183B04">
      <w:pPr>
        <w:pStyle w:val="ListeParagraf"/>
        <w:numPr>
          <w:ilvl w:val="0"/>
          <w:numId w:val="13"/>
        </w:numPr>
        <w:ind w:left="0" w:firstLine="360"/>
        <w:rPr>
          <w:rFonts w:cs="Times New Roman"/>
          <w:lang w:eastAsia="tr-TR"/>
        </w:rPr>
      </w:pPr>
      <w:r w:rsidRPr="007A2E60">
        <w:rPr>
          <w:rFonts w:cs="Times New Roman"/>
          <w:lang w:eastAsia="tr-TR"/>
        </w:rPr>
        <w:t>Bakanlık gerek gördüğü durumlarda; tesislerden, çevresel performansın iyileştirilmesini isteyebilir.</w:t>
      </w:r>
    </w:p>
    <w:p w:rsidR="00283AC0" w:rsidRPr="00A06974" w:rsidRDefault="00283AC0" w:rsidP="00183B04">
      <w:pPr>
        <w:pStyle w:val="Balk2"/>
        <w:numPr>
          <w:ilvl w:val="0"/>
          <w:numId w:val="28"/>
        </w:numPr>
        <w:spacing w:before="480" w:line="276" w:lineRule="auto"/>
        <w:ind w:left="1434" w:hanging="357"/>
        <w:rPr>
          <w:rFonts w:cs="Times New Roman"/>
          <w:szCs w:val="24"/>
        </w:rPr>
      </w:pPr>
      <w:bookmarkStart w:id="27" w:name="_Toc24299147"/>
      <w:bookmarkStart w:id="28" w:name="_Toc24329378"/>
      <w:r w:rsidRPr="00A06974">
        <w:rPr>
          <w:rFonts w:cs="Times New Roman"/>
          <w:szCs w:val="24"/>
        </w:rPr>
        <w:t>İl Müdürlüklerinin görev ve yetkileri</w:t>
      </w:r>
      <w:bookmarkEnd w:id="27"/>
      <w:bookmarkEnd w:id="28"/>
    </w:p>
    <w:p w:rsidR="00283AC0" w:rsidRPr="007A1572" w:rsidRDefault="00283AC0" w:rsidP="00283AC0">
      <w:pPr>
        <w:spacing w:after="120" w:line="240" w:lineRule="auto"/>
        <w:ind w:firstLine="644"/>
        <w:rPr>
          <w:rFonts w:cs="Times New Roman"/>
        </w:rPr>
      </w:pPr>
      <w:r w:rsidRPr="009218DF">
        <w:rPr>
          <w:rFonts w:cs="Times New Roman"/>
          <w:b/>
          <w:bCs/>
          <w:lang w:eastAsia="tr-TR"/>
        </w:rPr>
        <w:t>MADDE 6 –</w:t>
      </w:r>
      <w:r w:rsidRPr="009218DF">
        <w:rPr>
          <w:rFonts w:cs="Times New Roman"/>
        </w:rPr>
        <w:t xml:space="preserve"> (1) </w:t>
      </w:r>
      <w:r w:rsidRPr="009218DF">
        <w:rPr>
          <w:rFonts w:cs="Times New Roman"/>
          <w:sz w:val="20"/>
        </w:rPr>
        <w:t xml:space="preserve">İl </w:t>
      </w:r>
      <w:r w:rsidRPr="009218DF">
        <w:rPr>
          <w:rFonts w:cs="Times New Roman"/>
          <w:sz w:val="20"/>
          <w:szCs w:val="24"/>
        </w:rPr>
        <w:t xml:space="preserve">müdürlüklerinin </w:t>
      </w:r>
      <w:r w:rsidRPr="00CD0CE7">
        <w:rPr>
          <w:rFonts w:cs="Times New Roman"/>
          <w:szCs w:val="24"/>
        </w:rPr>
        <w:t>yükümlülükleri aşağıda belirtilmiştir.</w:t>
      </w:r>
    </w:p>
    <w:p w:rsidR="00283AC0" w:rsidRPr="0060282B" w:rsidRDefault="00283AC0" w:rsidP="00183B04">
      <w:pPr>
        <w:pStyle w:val="RenkliListe-Vurgu11"/>
        <w:numPr>
          <w:ilvl w:val="0"/>
          <w:numId w:val="30"/>
        </w:numPr>
        <w:spacing w:before="120" w:after="0" w:line="276" w:lineRule="auto"/>
        <w:ind w:left="0" w:firstLine="284"/>
        <w:jc w:val="both"/>
        <w:rPr>
          <w:rFonts w:cs="Times New Roman"/>
        </w:rPr>
      </w:pPr>
      <w:r w:rsidRPr="0060282B">
        <w:rPr>
          <w:rFonts w:cs="Times New Roman"/>
        </w:rPr>
        <w:t>Bu Tebliğ kapsamındaki faaliyetlere ilişkin olarak kontrol ve denetim yapmak, uygunsuzluk halinde gerekli yasal işlemleri yapmak ve Bakanlığa bilgi vermek, bu Tebliğin uygulanmasına yönelik işbirliği ve koordinasyonu sağlamak,</w:t>
      </w:r>
    </w:p>
    <w:p w:rsidR="00283AC0" w:rsidRDefault="00283AC0" w:rsidP="00183B04">
      <w:pPr>
        <w:pStyle w:val="RenkliListe-Vurgu11"/>
        <w:numPr>
          <w:ilvl w:val="0"/>
          <w:numId w:val="30"/>
        </w:numPr>
        <w:spacing w:before="120" w:after="0" w:line="276" w:lineRule="auto"/>
        <w:ind w:left="0" w:firstLine="284"/>
        <w:jc w:val="both"/>
        <w:rPr>
          <w:rFonts w:cs="Times New Roman"/>
        </w:rPr>
      </w:pPr>
      <w:r w:rsidRPr="007A1572">
        <w:rPr>
          <w:rFonts w:cs="Times New Roman"/>
        </w:rPr>
        <w:t>Çimento üreticilerinin hazırladığı EKÖK Belgesi Gözden Geçirme raporlarını incelemek ve onaylamak</w:t>
      </w:r>
      <w:r>
        <w:rPr>
          <w:rFonts w:cs="Times New Roman"/>
        </w:rPr>
        <w:t>.</w:t>
      </w:r>
    </w:p>
    <w:p w:rsidR="00283AC0" w:rsidRPr="00A06974" w:rsidRDefault="00283AC0" w:rsidP="00183B04">
      <w:pPr>
        <w:pStyle w:val="Balk2"/>
        <w:numPr>
          <w:ilvl w:val="0"/>
          <w:numId w:val="28"/>
        </w:numPr>
        <w:spacing w:before="480" w:line="276" w:lineRule="auto"/>
        <w:ind w:left="1434" w:hanging="357"/>
        <w:rPr>
          <w:rFonts w:cs="Times New Roman"/>
          <w:szCs w:val="24"/>
        </w:rPr>
      </w:pPr>
      <w:bookmarkStart w:id="29" w:name="_Toc24299148"/>
      <w:bookmarkStart w:id="30" w:name="_Toc24329379"/>
      <w:r w:rsidRPr="00A06974">
        <w:rPr>
          <w:rFonts w:cs="Times New Roman"/>
          <w:szCs w:val="24"/>
        </w:rPr>
        <w:t>Çimento Üreticilerinin Yükümlülükleri</w:t>
      </w:r>
      <w:bookmarkEnd w:id="29"/>
      <w:bookmarkEnd w:id="30"/>
    </w:p>
    <w:p w:rsidR="00283AC0" w:rsidRPr="009218DF" w:rsidRDefault="00283AC0" w:rsidP="00283AC0">
      <w:pPr>
        <w:spacing w:after="120" w:line="240" w:lineRule="auto"/>
        <w:ind w:firstLine="709"/>
        <w:rPr>
          <w:rFonts w:cs="Times New Roman"/>
          <w:lang w:eastAsia="tr-TR"/>
        </w:rPr>
      </w:pPr>
      <w:r w:rsidRPr="009218DF">
        <w:rPr>
          <w:rFonts w:cs="Times New Roman"/>
          <w:b/>
          <w:bCs/>
          <w:lang w:eastAsia="tr-TR"/>
        </w:rPr>
        <w:t>MADDE 7 –</w:t>
      </w:r>
      <w:r w:rsidRPr="009218DF">
        <w:rPr>
          <w:rFonts w:cs="Times New Roman"/>
          <w:lang w:eastAsia="tr-TR"/>
        </w:rPr>
        <w:t> (1) Çimento üreticilerinin entegre kirlilik önleme ve kontrol yaklaşımı çerçevesinde gerek üretim gerekse her türlü emisyon, deşarj ve atıkların yönetimi süreçlerinde bu Tebliğin uygulanmasına ilişkin yükümlülükleri aşağıda belirtilmiştir.</w:t>
      </w:r>
    </w:p>
    <w:p w:rsidR="00283AC0" w:rsidRPr="009218DF" w:rsidRDefault="00283AC0" w:rsidP="00183B04">
      <w:pPr>
        <w:pStyle w:val="RenkliListe-Vurgu11"/>
        <w:numPr>
          <w:ilvl w:val="0"/>
          <w:numId w:val="23"/>
        </w:numPr>
        <w:spacing w:before="120" w:after="120" w:line="240" w:lineRule="auto"/>
        <w:jc w:val="both"/>
        <w:rPr>
          <w:rFonts w:cs="Times New Roman"/>
          <w:lang w:eastAsia="tr-TR"/>
        </w:rPr>
      </w:pPr>
      <w:r w:rsidRPr="009218DF">
        <w:rPr>
          <w:rFonts w:cs="Times New Roman"/>
          <w:lang w:eastAsia="tr-TR"/>
        </w:rPr>
        <w:t>Her türlü emisyon, deşarj ve atıkların kontrolünü sağlamak ve mevcut en iyi teknikleri uygulamak</w:t>
      </w:r>
    </w:p>
    <w:p w:rsidR="00283AC0" w:rsidRPr="009218DF" w:rsidRDefault="00283AC0" w:rsidP="00183B04">
      <w:pPr>
        <w:pStyle w:val="RenkliListe-Vurgu11"/>
        <w:numPr>
          <w:ilvl w:val="0"/>
          <w:numId w:val="23"/>
        </w:numPr>
        <w:spacing w:before="120" w:after="120" w:line="240" w:lineRule="auto"/>
        <w:ind w:left="0" w:firstLine="284"/>
        <w:jc w:val="both"/>
        <w:rPr>
          <w:rFonts w:cs="Times New Roman"/>
          <w:lang w:eastAsia="tr-TR"/>
        </w:rPr>
      </w:pPr>
      <w:r w:rsidRPr="009218DF">
        <w:rPr>
          <w:rFonts w:cs="Times New Roman"/>
          <w:lang w:eastAsia="tr-TR"/>
        </w:rPr>
        <w:t>Temiz üretim teknikleri uygulamalarını bu Tebliğ’de belirtilen usul ve esaslara göre yapmak</w:t>
      </w:r>
    </w:p>
    <w:p w:rsidR="00283AC0" w:rsidRPr="009218DF" w:rsidRDefault="00283AC0" w:rsidP="00183B04">
      <w:pPr>
        <w:pStyle w:val="RenkliListe-Vurgu11"/>
        <w:numPr>
          <w:ilvl w:val="0"/>
          <w:numId w:val="23"/>
        </w:numPr>
        <w:spacing w:before="120" w:after="120" w:line="240" w:lineRule="auto"/>
        <w:ind w:left="0" w:firstLine="284"/>
        <w:jc w:val="both"/>
        <w:rPr>
          <w:rFonts w:cs="Times New Roman"/>
          <w:lang w:eastAsia="tr-TR"/>
        </w:rPr>
      </w:pPr>
      <w:r w:rsidRPr="009218DF">
        <w:rPr>
          <w:rFonts w:cs="Times New Roman"/>
          <w:color w:val="000000"/>
          <w:lang w:eastAsia="tr-TR"/>
        </w:rPr>
        <w:t xml:space="preserve">EKÖK Yönetmeliği kapsamındaki </w:t>
      </w:r>
      <w:r w:rsidRPr="009218DF">
        <w:rPr>
          <w:rFonts w:cs="Times New Roman"/>
          <w:lang w:eastAsia="tr-TR"/>
        </w:rPr>
        <w:t xml:space="preserve">sorumluluklar doğrultusunda </w:t>
      </w:r>
      <w:r w:rsidRPr="009218DF">
        <w:rPr>
          <w:rFonts w:cs="Times New Roman"/>
        </w:rPr>
        <w:t>gözden geçirme raporlarını</w:t>
      </w:r>
      <w:r w:rsidRPr="009218DF">
        <w:rPr>
          <w:rFonts w:cs="Times New Roman"/>
          <w:lang w:eastAsia="tr-TR"/>
        </w:rPr>
        <w:t xml:space="preserve"> hazırlamak/hazırlatmak ve onaylatmak.</w:t>
      </w:r>
    </w:p>
    <w:p w:rsidR="00283AC0" w:rsidRPr="007A1572" w:rsidRDefault="00283AC0" w:rsidP="00283AC0">
      <w:pPr>
        <w:pStyle w:val="RenkliListe-Vurgu11"/>
        <w:spacing w:before="120" w:after="120" w:line="240" w:lineRule="auto"/>
        <w:ind w:left="284"/>
        <w:jc w:val="both"/>
        <w:rPr>
          <w:rFonts w:cs="Times New Roman"/>
          <w:lang w:eastAsia="tr-TR"/>
        </w:rPr>
      </w:pPr>
    </w:p>
    <w:p w:rsidR="00283AC0" w:rsidRPr="0010240D" w:rsidRDefault="00283AC0" w:rsidP="00283AC0">
      <w:pPr>
        <w:pStyle w:val="Balk1"/>
        <w:spacing w:before="120" w:after="120" w:line="240" w:lineRule="auto"/>
        <w:jc w:val="center"/>
        <w:rPr>
          <w:rFonts w:cs="Times New Roman"/>
          <w:sz w:val="24"/>
          <w:szCs w:val="24"/>
        </w:rPr>
      </w:pPr>
      <w:bookmarkStart w:id="31" w:name="_Toc24299149"/>
      <w:bookmarkStart w:id="32" w:name="_Toc24329380"/>
      <w:r w:rsidRPr="0010240D">
        <w:rPr>
          <w:rFonts w:cs="Times New Roman"/>
          <w:sz w:val="24"/>
          <w:szCs w:val="24"/>
        </w:rPr>
        <w:lastRenderedPageBreak/>
        <w:t>DÖRDÜNCÜ BÖLÜM</w:t>
      </w:r>
      <w:bookmarkEnd w:id="31"/>
      <w:bookmarkEnd w:id="32"/>
    </w:p>
    <w:p w:rsidR="00283AC0" w:rsidRDefault="00283AC0" w:rsidP="00283AC0">
      <w:pPr>
        <w:pStyle w:val="Balk1"/>
        <w:spacing w:before="120" w:after="120" w:line="240" w:lineRule="auto"/>
        <w:jc w:val="center"/>
        <w:rPr>
          <w:rFonts w:cs="Times New Roman"/>
          <w:sz w:val="24"/>
          <w:szCs w:val="24"/>
        </w:rPr>
      </w:pPr>
      <w:bookmarkStart w:id="33" w:name="_Toc24299150"/>
      <w:bookmarkStart w:id="34" w:name="_Toc24329381"/>
      <w:r w:rsidRPr="0010240D">
        <w:rPr>
          <w:rFonts w:cs="Times New Roman"/>
          <w:sz w:val="24"/>
          <w:szCs w:val="24"/>
        </w:rPr>
        <w:t>MET’ler, MET-ESD’ler ve Diğer Zorunluluklar</w:t>
      </w:r>
      <w:bookmarkEnd w:id="33"/>
      <w:bookmarkEnd w:id="34"/>
    </w:p>
    <w:p w:rsidR="00283AC0" w:rsidRPr="00A129E0" w:rsidRDefault="00283AC0" w:rsidP="00183B04">
      <w:pPr>
        <w:pStyle w:val="Balk2"/>
        <w:keepLines w:val="0"/>
        <w:numPr>
          <w:ilvl w:val="0"/>
          <w:numId w:val="19"/>
        </w:numPr>
        <w:tabs>
          <w:tab w:val="clear" w:pos="851"/>
        </w:tabs>
        <w:suppressAutoHyphens w:val="0"/>
        <w:spacing w:before="480" w:line="276" w:lineRule="auto"/>
        <w:ind w:left="714" w:hanging="357"/>
        <w:jc w:val="left"/>
        <w:rPr>
          <w:rFonts w:cs="Times New Roman"/>
          <w:lang w:eastAsia="tr-TR"/>
        </w:rPr>
      </w:pPr>
      <w:bookmarkStart w:id="35" w:name="_Toc24299151"/>
      <w:bookmarkStart w:id="36" w:name="_Toc24329382"/>
      <w:r w:rsidRPr="00A129E0">
        <w:rPr>
          <w:rFonts w:cs="Times New Roman"/>
          <w:lang w:eastAsia="tr-TR"/>
        </w:rPr>
        <w:t>Mevcut En İyi Teknikler</w:t>
      </w:r>
      <w:bookmarkEnd w:id="35"/>
      <w:bookmarkEnd w:id="36"/>
    </w:p>
    <w:p w:rsidR="00283AC0" w:rsidRPr="00A129E0" w:rsidRDefault="00283AC0" w:rsidP="00283AC0">
      <w:pPr>
        <w:ind w:firstLine="709"/>
        <w:rPr>
          <w:rFonts w:cs="Times New Roman"/>
          <w:lang w:eastAsia="tr-TR"/>
        </w:rPr>
      </w:pPr>
      <w:r w:rsidRPr="00A129E0">
        <w:rPr>
          <w:rFonts w:cs="Times New Roman"/>
          <w:b/>
          <w:lang w:eastAsia="tr-TR"/>
        </w:rPr>
        <w:t>MADDE 8-</w:t>
      </w:r>
      <w:r w:rsidRPr="00A129E0">
        <w:rPr>
          <w:rFonts w:cs="Times New Roman"/>
          <w:lang w:eastAsia="tr-TR"/>
        </w:rPr>
        <w:t xml:space="preserve"> Aşağıda 19 başlık altında sıralanan tüm MET’lere, EKÖK kapsamına giren tesislerde uyulması zorunluluktur. Bir MET’de alternatif uygulamaların söz konusu olması halinde, o alternatiflerden tesis tarafından en uygun görülen en az bir MET’in uygulanması şarttır.</w:t>
      </w:r>
    </w:p>
    <w:p w:rsidR="00283AC0" w:rsidRPr="007A2E60" w:rsidRDefault="00283AC0" w:rsidP="00283AC0">
      <w:pPr>
        <w:pStyle w:val="Balk2"/>
        <w:numPr>
          <w:ilvl w:val="0"/>
          <w:numId w:val="0"/>
        </w:numPr>
        <w:spacing w:before="480" w:line="276" w:lineRule="auto"/>
        <w:ind w:left="357"/>
        <w:rPr>
          <w:rFonts w:cs="Times New Roman"/>
          <w:sz w:val="22"/>
          <w:lang w:eastAsia="tr-TR"/>
        </w:rPr>
      </w:pPr>
      <w:bookmarkStart w:id="37" w:name="_Toc24299152"/>
      <w:bookmarkStart w:id="38" w:name="_Toc24329383"/>
      <w:r w:rsidRPr="007A1572">
        <w:rPr>
          <w:lang w:eastAsia="tr-TR"/>
        </w:rPr>
        <w:t xml:space="preserve">(2) </w:t>
      </w:r>
      <w:r w:rsidRPr="00A129E0">
        <w:rPr>
          <w:rFonts w:cs="Times New Roman"/>
          <w:lang w:eastAsia="tr-TR"/>
        </w:rPr>
        <w:t>Genel MET Uygulamaları</w:t>
      </w:r>
      <w:bookmarkEnd w:id="37"/>
      <w:bookmarkEnd w:id="38"/>
    </w:p>
    <w:p w:rsidR="00283AC0" w:rsidRPr="00A129E0" w:rsidRDefault="00283AC0" w:rsidP="00183B04">
      <w:pPr>
        <w:numPr>
          <w:ilvl w:val="0"/>
          <w:numId w:val="26"/>
        </w:numPr>
        <w:spacing w:after="120" w:line="240" w:lineRule="auto"/>
        <w:ind w:left="1276" w:hanging="1276"/>
        <w:rPr>
          <w:rFonts w:cs="Times New Roman"/>
          <w:lang w:eastAsia="tr-TR"/>
        </w:rPr>
      </w:pPr>
      <w:r w:rsidRPr="00A129E0">
        <w:rPr>
          <w:rFonts w:cs="Times New Roman"/>
          <w:lang w:eastAsia="tr-TR"/>
        </w:rPr>
        <w:t>Aşağıdaki bileşenleri içeren bir çevresel yönetim sistemi (ÇYS) kurulmalıdır:</w:t>
      </w:r>
    </w:p>
    <w:p w:rsidR="00283AC0" w:rsidRPr="00A129E0" w:rsidRDefault="00283AC0" w:rsidP="00183B04">
      <w:pPr>
        <w:numPr>
          <w:ilvl w:val="0"/>
          <w:numId w:val="24"/>
        </w:numPr>
        <w:spacing w:before="0"/>
        <w:rPr>
          <w:rFonts w:cs="Times New Roman"/>
          <w:lang w:eastAsia="tr-TR"/>
        </w:rPr>
      </w:pPr>
      <w:r w:rsidRPr="00A129E0">
        <w:rPr>
          <w:rFonts w:cs="Times New Roman"/>
          <w:lang w:eastAsia="tr-TR"/>
        </w:rPr>
        <w:t>Tesis üst yönetimi de dahil olmak üzere, tüm tesis yönetiminin bir ÇYS kurulması gereğini benimsemiş ve uyguluyor olması</w:t>
      </w:r>
    </w:p>
    <w:p w:rsidR="00283AC0" w:rsidRPr="00A129E0" w:rsidRDefault="00283AC0" w:rsidP="00183B04">
      <w:pPr>
        <w:numPr>
          <w:ilvl w:val="0"/>
          <w:numId w:val="24"/>
        </w:numPr>
        <w:spacing w:before="0"/>
        <w:rPr>
          <w:rFonts w:cs="Times New Roman"/>
          <w:lang w:eastAsia="tr-TR"/>
        </w:rPr>
      </w:pPr>
      <w:r w:rsidRPr="00A129E0">
        <w:rPr>
          <w:rFonts w:cs="Times New Roman"/>
          <w:lang w:eastAsia="tr-TR"/>
        </w:rPr>
        <w:t>Tesisin</w:t>
      </w:r>
      <w:r w:rsidRPr="00A129E0">
        <w:rPr>
          <w:rFonts w:cs="Times New Roman"/>
          <w:color w:val="000000"/>
        </w:rPr>
        <w:t>, çevresel açıdan sürekli olarak geliştirilmesini hedefleyen bir çevresel politikası tanımlanmış olması</w:t>
      </w:r>
    </w:p>
    <w:p w:rsidR="00283AC0" w:rsidRPr="00A129E0" w:rsidRDefault="00283AC0" w:rsidP="00183B04">
      <w:pPr>
        <w:numPr>
          <w:ilvl w:val="0"/>
          <w:numId w:val="24"/>
        </w:numPr>
        <w:spacing w:before="0"/>
        <w:rPr>
          <w:rFonts w:cs="Times New Roman"/>
          <w:color w:val="000000"/>
        </w:rPr>
      </w:pPr>
      <w:r w:rsidRPr="00A129E0">
        <w:rPr>
          <w:rFonts w:cs="Times New Roman"/>
          <w:lang w:eastAsia="tr-TR"/>
        </w:rPr>
        <w:t>Bu</w:t>
      </w:r>
      <w:r w:rsidRPr="00A129E0">
        <w:rPr>
          <w:rFonts w:cs="Times New Roman"/>
          <w:color w:val="000000"/>
        </w:rPr>
        <w:t xml:space="preserve"> politikanın hayata geçirilmesine yönelik olarak yatırım planlaması yapılmış olmalı ve bununla ilişki amaç, hedef ve prosedürler tanımlanmış olması</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ÇYS’ye ilişkin prosedürler aşağıdaki unsurlara dikkat edilerek uygulanmalıdır:</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sistemin yapısı ve sorumluluklar;</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eğitim, farkındalık ve yetkinlik;</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iletişim;</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çalışanların katılımı;</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belgelendirme;</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verimli proses kontrolü;</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bakım programları;</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acil duruma hazırlık ve müdahale;</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çevre mevzuatına uyumun sağlanması;</w:t>
      </w:r>
    </w:p>
    <w:p w:rsidR="00283AC0" w:rsidRPr="00A129E0" w:rsidRDefault="00283AC0" w:rsidP="00183B04">
      <w:pPr>
        <w:numPr>
          <w:ilvl w:val="1"/>
          <w:numId w:val="24"/>
        </w:numPr>
        <w:spacing w:before="0"/>
        <w:ind w:left="2001" w:hanging="357"/>
        <w:rPr>
          <w:rFonts w:cs="Times New Roman"/>
          <w:color w:val="000000"/>
        </w:rPr>
      </w:pPr>
      <w:r w:rsidRPr="00A129E0">
        <w:rPr>
          <w:rFonts w:cs="Times New Roman"/>
          <w:color w:val="000000"/>
        </w:rPr>
        <w:t>ÇYS performans denetimi yapılmalı ve düzeltici önlemler alınmalıdır. Bu sırada; izleme ve ölçme; düzeltici ve önleyici faaliyetler; kayıtların tutulması ve ÇYS'nin planlara uygun olarak ve düzgün bir şekilde uygulandığını ve sürdürüldüğünü belirlemek amacıyla bağımsız (uygulanabilir olduğunda) iç ve dış denetim yapılmasına özen gösterilmesi</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Üst yönetim, ÇYS'nin uygunluğunun, yeterliliğinin ve etkinliğini dönemsel olarak gözden geçirmeli ve devamını sağlamalı</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Temiz üretim teknolojilerindeki gelişmeler izlenmeli</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Yeni bir tesisin planlaması, faaliyeti ve tesisin faaliyetine son vermesi süreçlerinden kaynaklanan çevresel etkilerin dikkate alınması</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Düzenli olarak sektörel kıyaslama uygulamaları yapılması</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Sürekli gelişme için yıllık verimlilik ve sürdürülebilirlik hedeflerinin belirlenmesi ve izlenmesi</w:t>
      </w:r>
    </w:p>
    <w:p w:rsidR="00283AC0" w:rsidRPr="00A129E0" w:rsidRDefault="00283AC0" w:rsidP="00183B04">
      <w:pPr>
        <w:numPr>
          <w:ilvl w:val="0"/>
          <w:numId w:val="24"/>
        </w:numPr>
        <w:spacing w:before="0"/>
        <w:rPr>
          <w:rFonts w:cs="Times New Roman"/>
          <w:color w:val="000000"/>
        </w:rPr>
      </w:pPr>
      <w:r w:rsidRPr="00A129E0">
        <w:rPr>
          <w:rFonts w:cs="Times New Roman"/>
          <w:color w:val="000000"/>
        </w:rPr>
        <w:t>ÇYS'nin kapsamı ve yapısının; tesis niteliği, büyüklüğü, karmaşıklığı ve olası çevresel etkilerine göre belirlenmesi</w:t>
      </w:r>
    </w:p>
    <w:p w:rsidR="00283AC0" w:rsidRPr="007A1572" w:rsidRDefault="00283AC0" w:rsidP="00342BAB">
      <w:pPr>
        <w:pStyle w:val="Balk2"/>
        <w:numPr>
          <w:ilvl w:val="0"/>
          <w:numId w:val="0"/>
        </w:numPr>
        <w:spacing w:before="480" w:line="276" w:lineRule="auto"/>
        <w:ind w:left="357"/>
      </w:pPr>
      <w:bookmarkStart w:id="39" w:name="_Toc24299153"/>
      <w:bookmarkStart w:id="40" w:name="_Toc24329384"/>
      <w:r w:rsidRPr="007A1572">
        <w:lastRenderedPageBreak/>
        <w:t>(3)</w:t>
      </w:r>
      <w:r w:rsidRPr="00A129E0">
        <w:rPr>
          <w:rFonts w:cs="Times New Roman"/>
          <w:lang w:eastAsia="tr-TR"/>
        </w:rPr>
        <w:t xml:space="preserve"> Gürültü</w:t>
      </w:r>
      <w:bookmarkEnd w:id="39"/>
      <w:bookmarkEnd w:id="40"/>
    </w:p>
    <w:p w:rsidR="00283AC0" w:rsidRPr="00A129E0" w:rsidRDefault="00283AC0" w:rsidP="00183B04">
      <w:pPr>
        <w:numPr>
          <w:ilvl w:val="0"/>
          <w:numId w:val="26"/>
        </w:numPr>
        <w:spacing w:after="120" w:line="240" w:lineRule="auto"/>
        <w:ind w:left="1276" w:hanging="1276"/>
        <w:rPr>
          <w:rFonts w:cs="Times New Roman"/>
          <w:lang w:eastAsia="tr-TR"/>
        </w:rPr>
      </w:pPr>
      <w:r w:rsidRPr="00A129E0">
        <w:rPr>
          <w:rFonts w:cs="Times New Roman"/>
          <w:lang w:eastAsia="tr-TR"/>
        </w:rPr>
        <w:t>Tüm imalat süreçlerinde gürültü seviyesini en aza indirmek için aşağıdaki tekniklerden uygun olanlar uygulanmalıdır.</w:t>
      </w:r>
    </w:p>
    <w:p w:rsidR="00283AC0" w:rsidRPr="00A129E0" w:rsidRDefault="00283AC0" w:rsidP="00183B04">
      <w:pPr>
        <w:pStyle w:val="BulletList"/>
        <w:numPr>
          <w:ilvl w:val="0"/>
          <w:numId w:val="31"/>
        </w:numPr>
        <w:spacing w:before="0" w:after="0" w:line="276" w:lineRule="auto"/>
        <w:ind w:left="1281" w:hanging="357"/>
      </w:pPr>
      <w:r w:rsidRPr="00A129E0">
        <w:t>Gürültülü işlemler/birimler için uygun konum seçilmesi</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Gürültülü işlemlerin/birimlerin etrafının kapatılması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Gürültülü işlemler/birimler için titreşim yalıtımı kullanılması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Darbe soğurucu malzemeden yapılmış dahili ve harici astarlama malzemesi kullanımı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Gürültülü işlemlerin ses geçirmez binalarda yer alması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Gürültü duvarları ve/veya doğal ses bariyerleri kullanımı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Egzoz bacalarında susturucu kullanımı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Ses geçirmez binalarda yer alan hava kanalları ve blowerların yalıtımı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Kapalı bölgelerin kapı ve pencerelerinin kapatılması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Makine binalarında ses yalıtımı kullanılması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Duvar sonlarında ses yalıtımı kullanılması, örn; konveyör bandın giriş noktasına bent kapağının monte edilmesi</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Hava çıkışlarında ses soğurucuların monte edilmesi, örn; tozdan arındırma birimlerinin temiz gaz çıkışı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Kanallardaki akış oranlarının azaltılması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Kanallarda ses yalıtımı kullanması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Gürültü kaynakları ve potansiyel rezonans bileşenlerinin ayrı bulunacak şekilde düzenlenmesi, örn; kompresör ve kanallar</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Filtre fanları için susturucu kullanılması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Kompresörler gibi cihazlar için ses geçirmez modüller kullanılması</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Değirmenler için kauçuk kalkanlar kullanılması (metalin metale değmesini engellemek için)</w:t>
      </w:r>
    </w:p>
    <w:p w:rsidR="00283AC0" w:rsidRPr="00A129E0" w:rsidRDefault="00283AC0" w:rsidP="00183B04">
      <w:pPr>
        <w:numPr>
          <w:ilvl w:val="0"/>
          <w:numId w:val="12"/>
        </w:numPr>
        <w:spacing w:before="0"/>
        <w:ind w:left="1281" w:hanging="357"/>
        <w:rPr>
          <w:rFonts w:cs="Times New Roman"/>
          <w:lang w:eastAsia="tr-TR"/>
        </w:rPr>
      </w:pPr>
      <w:r w:rsidRPr="00A129E0">
        <w:rPr>
          <w:rFonts w:cs="Times New Roman"/>
          <w:lang w:eastAsia="tr-TR"/>
        </w:rPr>
        <w:t>Korunan alan ile gürültülü faaliyetlerin arasına binalar yapılması veya büyüyen ağaçlar ve çalılıklar dikilmesi</w:t>
      </w:r>
    </w:p>
    <w:p w:rsidR="00283AC0" w:rsidRPr="007A1572" w:rsidRDefault="00283AC0" w:rsidP="00283AC0">
      <w:pPr>
        <w:pStyle w:val="Balk2"/>
        <w:numPr>
          <w:ilvl w:val="0"/>
          <w:numId w:val="0"/>
        </w:numPr>
        <w:spacing w:before="480" w:line="276" w:lineRule="auto"/>
        <w:ind w:left="357"/>
        <w:rPr>
          <w:lang w:eastAsia="tr-TR"/>
        </w:rPr>
      </w:pPr>
      <w:bookmarkStart w:id="41" w:name="_Toc24299154"/>
      <w:bookmarkStart w:id="42" w:name="_Toc24329385"/>
      <w:r w:rsidRPr="007A1572">
        <w:rPr>
          <w:lang w:eastAsia="tr-TR"/>
        </w:rPr>
        <w:t xml:space="preserve">(4) </w:t>
      </w:r>
      <w:r w:rsidRPr="00A129E0">
        <w:rPr>
          <w:rFonts w:cs="Times New Roman"/>
          <w:lang w:eastAsia="tr-TR"/>
        </w:rPr>
        <w:t>Genel öncelikli teknikler</w:t>
      </w:r>
      <w:bookmarkEnd w:id="41"/>
      <w:bookmarkEnd w:id="42"/>
    </w:p>
    <w:p w:rsidR="00283AC0" w:rsidRPr="00A129E0" w:rsidRDefault="00283AC0" w:rsidP="00183B04">
      <w:pPr>
        <w:numPr>
          <w:ilvl w:val="0"/>
          <w:numId w:val="26"/>
        </w:numPr>
        <w:spacing w:after="120" w:line="240" w:lineRule="auto"/>
        <w:ind w:left="1276" w:hanging="1276"/>
        <w:rPr>
          <w:rFonts w:cs="Times New Roman"/>
          <w:lang w:eastAsia="tr-TR"/>
        </w:rPr>
      </w:pPr>
      <w:r w:rsidRPr="00A129E0">
        <w:rPr>
          <w:rFonts w:cs="Times New Roman"/>
          <w:lang w:eastAsia="tr-TR"/>
        </w:rPr>
        <w:t>Fırından gelen emisyonları azaltmak ve enerjiyi verimli kullanmak için, aşağıdaki tekniklerin benimsenmesi suretiyle, stabil bir fırın çalıştırılmalıdır:</w:t>
      </w:r>
    </w:p>
    <w:p w:rsidR="00283AC0" w:rsidRPr="00A129E0" w:rsidRDefault="00283AC0" w:rsidP="00183B04">
      <w:pPr>
        <w:numPr>
          <w:ilvl w:val="0"/>
          <w:numId w:val="14"/>
        </w:numPr>
        <w:spacing w:before="0"/>
        <w:ind w:firstLine="0"/>
        <w:rPr>
          <w:rFonts w:cs="Times New Roman"/>
          <w:lang w:eastAsia="tr-TR"/>
        </w:rPr>
      </w:pPr>
      <w:r w:rsidRPr="00A129E0">
        <w:rPr>
          <w:rFonts w:cs="Times New Roman"/>
          <w:lang w:eastAsia="tr-TR"/>
        </w:rPr>
        <w:t xml:space="preserve">Bilgisayarlı otomatik kontrol sistemleri ile süreç kontrolünün optimize edilmesi </w:t>
      </w:r>
    </w:p>
    <w:p w:rsidR="00283AC0" w:rsidRPr="00A129E0" w:rsidRDefault="00283AC0" w:rsidP="00183B04">
      <w:pPr>
        <w:numPr>
          <w:ilvl w:val="0"/>
          <w:numId w:val="14"/>
        </w:numPr>
        <w:spacing w:before="0"/>
        <w:ind w:firstLine="0"/>
        <w:rPr>
          <w:rFonts w:cs="Times New Roman"/>
          <w:lang w:eastAsia="tr-TR"/>
        </w:rPr>
      </w:pPr>
      <w:r w:rsidRPr="00A129E0">
        <w:rPr>
          <w:rFonts w:cs="Times New Roman"/>
          <w:lang w:eastAsia="tr-TR"/>
        </w:rPr>
        <w:t>Modern, gravimetrik katı yakıt besleme sistemlerinin kullanılması</w:t>
      </w:r>
    </w:p>
    <w:p w:rsidR="00283AC0" w:rsidRPr="00A129E0" w:rsidRDefault="00283AC0" w:rsidP="00183B04">
      <w:pPr>
        <w:numPr>
          <w:ilvl w:val="0"/>
          <w:numId w:val="26"/>
        </w:numPr>
        <w:spacing w:after="120" w:line="240" w:lineRule="auto"/>
        <w:ind w:left="1276" w:hanging="1276"/>
        <w:rPr>
          <w:rFonts w:cs="Times New Roman"/>
          <w:lang w:eastAsia="tr-TR"/>
        </w:rPr>
      </w:pPr>
      <w:r w:rsidRPr="00A129E0">
        <w:rPr>
          <w:rFonts w:cs="Times New Roman"/>
          <w:lang w:eastAsia="tr-TR"/>
        </w:rPr>
        <w:t xml:space="preserve">Emisyonları engellemek ve/veya azaltmak için, fırına giren tüm hammaddeler dikkatli seçilmeli ve fırına giren tüm maddeler kontrol edilmelidir (Bkz </w:t>
      </w:r>
      <w:r w:rsidR="00010737">
        <w:rPr>
          <w:rFonts w:cs="Times New Roman"/>
          <w:lang w:eastAsia="tr-TR"/>
        </w:rPr>
        <w:fldChar w:fldCharType="begin"/>
      </w:r>
      <w:r w:rsidR="00010737">
        <w:rPr>
          <w:rFonts w:cs="Times New Roman"/>
          <w:lang w:eastAsia="tr-TR"/>
        </w:rPr>
        <w:instrText xml:space="preserve"> REF  _Ref28010242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11</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_Ref28010263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24</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_Ref28010368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25</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_Ref28010383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26</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_Ref28010387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27</w:t>
      </w:r>
      <w:r w:rsidR="00010737">
        <w:rPr>
          <w:rFonts w:cs="Times New Roman"/>
          <w:lang w:eastAsia="tr-TR"/>
        </w:rPr>
        <w:fldChar w:fldCharType="end"/>
      </w:r>
      <w:r>
        <w:rPr>
          <w:rFonts w:cs="Times New Roman"/>
          <w:lang w:eastAsia="tr-TR"/>
        </w:rPr>
        <w:t xml:space="preserve"> ve </w:t>
      </w:r>
      <w:r w:rsidR="00010737">
        <w:rPr>
          <w:rFonts w:cs="Times New Roman"/>
          <w:lang w:eastAsia="tr-TR"/>
        </w:rPr>
        <w:fldChar w:fldCharType="begin"/>
      </w:r>
      <w:r w:rsidR="00010737">
        <w:rPr>
          <w:rFonts w:cs="Times New Roman"/>
          <w:lang w:eastAsia="tr-TR"/>
        </w:rPr>
        <w:instrText xml:space="preserve"> REF  _Ref28010269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28</w:t>
      </w:r>
      <w:r w:rsidR="00010737">
        <w:rPr>
          <w:rFonts w:cs="Times New Roman"/>
          <w:lang w:eastAsia="tr-TR"/>
        </w:rPr>
        <w:fldChar w:fldCharType="end"/>
      </w:r>
      <w:r w:rsidRPr="00A129E0">
        <w:rPr>
          <w:rFonts w:cs="Times New Roman"/>
          <w:lang w:eastAsia="tr-TR"/>
        </w:rPr>
        <w:t>). Fırına giren tüm maddelerin kimyasal kompozisyonu ve fırına beslenme şekilleri göz önünde bul</w:t>
      </w:r>
      <w:r>
        <w:rPr>
          <w:rFonts w:cs="Times New Roman"/>
          <w:lang w:eastAsia="tr-TR"/>
        </w:rPr>
        <w:t xml:space="preserve">undurulmalıdır. Bu sırada, </w:t>
      </w:r>
      <w:r w:rsidR="00010737">
        <w:rPr>
          <w:rFonts w:cs="Times New Roman"/>
          <w:lang w:eastAsia="tr-TR"/>
        </w:rPr>
        <w:fldChar w:fldCharType="begin"/>
      </w:r>
      <w:r w:rsidR="00010737">
        <w:rPr>
          <w:rFonts w:cs="Times New Roman"/>
          <w:lang w:eastAsia="tr-TR"/>
        </w:rPr>
        <w:instrText xml:space="preserve"> REF  _Ref28010242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11</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_Ref28010263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24</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_Ref28010368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25</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_Ref28010383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26</w:t>
      </w:r>
      <w:r w:rsidR="00010737">
        <w:rPr>
          <w:rFonts w:cs="Times New Roman"/>
          <w:lang w:eastAsia="tr-TR"/>
        </w:rPr>
        <w:fldChar w:fldCharType="end"/>
      </w:r>
      <w:r>
        <w:rPr>
          <w:rFonts w:cs="Times New Roman"/>
          <w:lang w:eastAsia="tr-TR"/>
        </w:rPr>
        <w:t xml:space="preserve">, </w:t>
      </w:r>
      <w:r w:rsidR="00010737">
        <w:rPr>
          <w:rFonts w:cs="Times New Roman"/>
          <w:lang w:eastAsia="tr-TR"/>
        </w:rPr>
        <w:fldChar w:fldCharType="begin"/>
      </w:r>
      <w:r w:rsidR="00010737">
        <w:rPr>
          <w:rFonts w:cs="Times New Roman"/>
          <w:lang w:eastAsia="tr-TR"/>
        </w:rPr>
        <w:instrText xml:space="preserve"> REF  _Ref28010387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27</w:t>
      </w:r>
      <w:r w:rsidR="00010737">
        <w:rPr>
          <w:rFonts w:cs="Times New Roman"/>
          <w:lang w:eastAsia="tr-TR"/>
        </w:rPr>
        <w:fldChar w:fldCharType="end"/>
      </w:r>
      <w:r>
        <w:rPr>
          <w:rFonts w:cs="Times New Roman"/>
          <w:lang w:eastAsia="tr-TR"/>
        </w:rPr>
        <w:t xml:space="preserve"> ve </w:t>
      </w:r>
      <w:r w:rsidR="00010737">
        <w:rPr>
          <w:rFonts w:cs="Times New Roman"/>
          <w:lang w:eastAsia="tr-TR"/>
        </w:rPr>
        <w:fldChar w:fldCharType="begin"/>
      </w:r>
      <w:r w:rsidR="00010737">
        <w:rPr>
          <w:rFonts w:cs="Times New Roman"/>
          <w:lang w:eastAsia="tr-TR"/>
        </w:rPr>
        <w:instrText xml:space="preserve"> REF  _Ref28010269 \h \n </w:instrText>
      </w:r>
      <w:r w:rsidR="00010737">
        <w:rPr>
          <w:rFonts w:cs="Times New Roman"/>
          <w:lang w:eastAsia="tr-TR"/>
        </w:rPr>
      </w:r>
      <w:r w:rsidR="00010737">
        <w:rPr>
          <w:rFonts w:cs="Times New Roman"/>
          <w:lang w:eastAsia="tr-TR"/>
        </w:rPr>
        <w:fldChar w:fldCharType="separate"/>
      </w:r>
      <w:r w:rsidR="00010737">
        <w:rPr>
          <w:rFonts w:cs="Times New Roman"/>
          <w:lang w:eastAsia="tr-TR"/>
        </w:rPr>
        <w:t>MET 28</w:t>
      </w:r>
      <w:r w:rsidR="00010737">
        <w:rPr>
          <w:rFonts w:cs="Times New Roman"/>
          <w:lang w:eastAsia="tr-TR"/>
        </w:rPr>
        <w:fldChar w:fldCharType="end"/>
      </w:r>
      <w:r w:rsidRPr="00A129E0">
        <w:rPr>
          <w:rFonts w:cs="Times New Roman"/>
          <w:lang w:eastAsia="tr-TR"/>
        </w:rPr>
        <w:t xml:space="preserve"> göz önüne alınmalıdır.</w:t>
      </w:r>
    </w:p>
    <w:p w:rsidR="00283AC0" w:rsidRPr="007A1572" w:rsidRDefault="00283AC0" w:rsidP="00283AC0">
      <w:pPr>
        <w:pStyle w:val="Balk2"/>
        <w:numPr>
          <w:ilvl w:val="0"/>
          <w:numId w:val="0"/>
        </w:numPr>
        <w:spacing w:before="480" w:line="276" w:lineRule="auto"/>
        <w:ind w:left="357"/>
        <w:rPr>
          <w:rFonts w:cs="Times New Roman"/>
          <w:lang w:eastAsia="tr-TR"/>
        </w:rPr>
      </w:pPr>
      <w:bookmarkStart w:id="43" w:name="_Toc24299155"/>
      <w:bookmarkStart w:id="44" w:name="_Toc24329386"/>
      <w:r w:rsidRPr="007A1572">
        <w:rPr>
          <w:lang w:eastAsia="tr-TR"/>
        </w:rPr>
        <w:lastRenderedPageBreak/>
        <w:t>(5) İzleme</w:t>
      </w:r>
      <w:bookmarkEnd w:id="43"/>
      <w:bookmarkEnd w:id="44"/>
    </w:p>
    <w:p w:rsidR="00283AC0" w:rsidRPr="00A129E0" w:rsidRDefault="00283AC0" w:rsidP="00183B04">
      <w:pPr>
        <w:numPr>
          <w:ilvl w:val="0"/>
          <w:numId w:val="26"/>
        </w:numPr>
        <w:spacing w:after="120" w:line="240" w:lineRule="auto"/>
        <w:ind w:left="1276" w:hanging="1276"/>
        <w:rPr>
          <w:rFonts w:cs="Times New Roman"/>
          <w:lang w:eastAsia="tr-TR"/>
        </w:rPr>
      </w:pPr>
      <w:r w:rsidRPr="00A129E0">
        <w:rPr>
          <w:rFonts w:cs="Times New Roman"/>
          <w:lang w:eastAsia="tr-TR"/>
        </w:rPr>
        <w:t>Proses parametreleri ve emisyonları düzenli bir şekilde izlenmeli ve ölçümü gerçekleştirilmelidir. Bu sırada uluslararası standartlar uygulanmalı ve aşağıdaki esaslar benimsenmelidir.</w:t>
      </w:r>
    </w:p>
    <w:tbl>
      <w:tblPr>
        <w:tblW w:w="790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795"/>
        <w:gridCol w:w="3798"/>
      </w:tblGrid>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ind w:right="-103"/>
              <w:rPr>
                <w:rFonts w:cs="Times New Roman"/>
                <w:sz w:val="20"/>
                <w:szCs w:val="20"/>
              </w:rPr>
            </w:pPr>
          </w:p>
        </w:tc>
        <w:tc>
          <w:tcPr>
            <w:tcW w:w="3795" w:type="dxa"/>
            <w:shd w:val="clear" w:color="auto" w:fill="auto"/>
          </w:tcPr>
          <w:p w:rsidR="00283AC0" w:rsidRPr="007A1572" w:rsidRDefault="00283AC0" w:rsidP="006910C1">
            <w:pPr>
              <w:spacing w:before="80" w:after="80" w:line="240" w:lineRule="auto"/>
              <w:rPr>
                <w:rFonts w:cs="Times New Roman"/>
                <w:b/>
                <w:sz w:val="20"/>
                <w:szCs w:val="20"/>
              </w:rPr>
            </w:pPr>
            <w:r w:rsidRPr="007A1572">
              <w:rPr>
                <w:rFonts w:cs="Times New Roman"/>
                <w:b/>
                <w:sz w:val="20"/>
                <w:szCs w:val="20"/>
              </w:rPr>
              <w:t>Teknik</w:t>
            </w:r>
          </w:p>
        </w:tc>
        <w:tc>
          <w:tcPr>
            <w:tcW w:w="3798" w:type="dxa"/>
            <w:shd w:val="clear" w:color="auto" w:fill="auto"/>
          </w:tcPr>
          <w:p w:rsidR="00283AC0" w:rsidRPr="007A1572" w:rsidRDefault="00283AC0" w:rsidP="006910C1">
            <w:pPr>
              <w:spacing w:before="80" w:after="80" w:line="240" w:lineRule="auto"/>
              <w:rPr>
                <w:rFonts w:cs="Times New Roman"/>
                <w:b/>
                <w:sz w:val="20"/>
                <w:szCs w:val="20"/>
              </w:rPr>
            </w:pPr>
            <w:r w:rsidRPr="007A1572">
              <w:rPr>
                <w:rFonts w:cs="Times New Roman"/>
                <w:b/>
                <w:sz w:val="20"/>
                <w:szCs w:val="20"/>
              </w:rPr>
              <w:t>Uygulanabilirlik</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a</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Proses stabilitesini gösteren proses parametrelerinin sürekli olarak ölçülmesi. Sıcaklık, O</w:t>
            </w:r>
            <w:r w:rsidRPr="007A1572">
              <w:rPr>
                <w:rFonts w:cs="Times New Roman"/>
                <w:sz w:val="20"/>
                <w:szCs w:val="20"/>
                <w:vertAlign w:val="subscript"/>
              </w:rPr>
              <w:t>2</w:t>
            </w:r>
            <w:r w:rsidRPr="007A1572">
              <w:rPr>
                <w:rFonts w:cs="Times New Roman"/>
                <w:sz w:val="20"/>
                <w:szCs w:val="20"/>
              </w:rPr>
              <w:t xml:space="preserve"> içeriği, basınç ve akış oranı gibi.</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Genel olarak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b</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Kritik proses parametrelerini izleme ve istikrarını sağlama. Örn; homojen hammadde karışımı ve yakıt beslemesi, düzenli dozaj ve aşırı oksijen.</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Genel olarak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c</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SNCR uygulandığında NH</w:t>
            </w:r>
            <w:r w:rsidRPr="007A1572">
              <w:rPr>
                <w:rFonts w:cs="Times New Roman"/>
                <w:sz w:val="20"/>
                <w:szCs w:val="20"/>
                <w:vertAlign w:val="subscript"/>
              </w:rPr>
              <w:t>3</w:t>
            </w:r>
            <w:r w:rsidRPr="007A1572">
              <w:rPr>
                <w:rFonts w:cs="Times New Roman"/>
                <w:sz w:val="20"/>
                <w:szCs w:val="20"/>
              </w:rPr>
              <w:t xml:space="preserve"> emisyonlarının sürekli ölçülmesi</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Genel olarak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d</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Toz, NO</w:t>
            </w:r>
            <w:r w:rsidRPr="007A1572">
              <w:rPr>
                <w:rFonts w:cs="Times New Roman"/>
                <w:sz w:val="20"/>
                <w:szCs w:val="20"/>
                <w:vertAlign w:val="subscript"/>
              </w:rPr>
              <w:t>x</w:t>
            </w:r>
            <w:r w:rsidRPr="007A1572">
              <w:rPr>
                <w:rFonts w:cs="Times New Roman"/>
                <w:sz w:val="20"/>
                <w:szCs w:val="20"/>
              </w:rPr>
              <w:t>, SO</w:t>
            </w:r>
            <w:r w:rsidRPr="007A1572">
              <w:rPr>
                <w:rFonts w:cs="Times New Roman"/>
                <w:sz w:val="20"/>
                <w:szCs w:val="20"/>
                <w:vertAlign w:val="subscript"/>
              </w:rPr>
              <w:t>x</w:t>
            </w:r>
            <w:r w:rsidRPr="007A1572">
              <w:rPr>
                <w:rFonts w:cs="Times New Roman"/>
                <w:sz w:val="20"/>
                <w:szCs w:val="20"/>
              </w:rPr>
              <w:t xml:space="preserve"> ve CO emisyonlarının sürekli olarak ölçülmesi</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Fırın proseslerine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e</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PCDD/F ve metal emisyonlarının periyodik ölçülmesi</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Fırın proseslerine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f</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HCl, HF ve TOK emisyonalarının sürekli veya periyodik ölçülmesi (sürekli veya periyodik ölçümü emisyon kaynağına ve beklenen kirletici türüne bağlıdır).</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Fırın proseslerine uygulanabilir.</w:t>
            </w:r>
          </w:p>
        </w:tc>
      </w:tr>
      <w:tr w:rsidR="00283AC0" w:rsidRPr="007A1572" w:rsidTr="00293D48">
        <w:trPr>
          <w:trHeight w:val="283"/>
        </w:trPr>
        <w:tc>
          <w:tcPr>
            <w:tcW w:w="316"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g</w:t>
            </w:r>
          </w:p>
        </w:tc>
        <w:tc>
          <w:tcPr>
            <w:tcW w:w="3795" w:type="dxa"/>
            <w:shd w:val="clear" w:color="auto" w:fill="auto"/>
          </w:tcPr>
          <w:p w:rsidR="00283AC0" w:rsidRPr="007A1572" w:rsidRDefault="00283AC0" w:rsidP="006910C1">
            <w:pPr>
              <w:spacing w:before="80" w:after="80" w:line="240" w:lineRule="auto"/>
              <w:rPr>
                <w:rFonts w:cs="Times New Roman"/>
                <w:sz w:val="20"/>
                <w:szCs w:val="20"/>
              </w:rPr>
            </w:pPr>
            <w:r w:rsidRPr="007A1572">
              <w:rPr>
                <w:rFonts w:cs="Times New Roman"/>
                <w:sz w:val="20"/>
                <w:szCs w:val="20"/>
              </w:rPr>
              <w:t>Sürekli veya periyodik toz ölçülmesi</w:t>
            </w:r>
          </w:p>
        </w:tc>
        <w:tc>
          <w:tcPr>
            <w:tcW w:w="3798" w:type="dxa"/>
            <w:shd w:val="clear" w:color="auto" w:fill="auto"/>
          </w:tcPr>
          <w:p w:rsidR="00283AC0" w:rsidRPr="007A1572" w:rsidRDefault="00283AC0" w:rsidP="006910C1">
            <w:pPr>
              <w:spacing w:before="80" w:after="80" w:line="240" w:lineRule="auto"/>
              <w:jc w:val="left"/>
              <w:rPr>
                <w:rFonts w:cs="Times New Roman"/>
                <w:sz w:val="20"/>
                <w:szCs w:val="20"/>
              </w:rPr>
            </w:pPr>
            <w:r w:rsidRPr="007A1572">
              <w:rPr>
                <w:rFonts w:cs="Times New Roman"/>
                <w:sz w:val="20"/>
                <w:szCs w:val="20"/>
              </w:rPr>
              <w:t>Fırın dışı faaliyetlerde uygulanabilir. Küçük kaynaklar için (&lt;10 000 Nm</w:t>
            </w:r>
            <w:r w:rsidRPr="007A1572">
              <w:rPr>
                <w:rFonts w:cs="Times New Roman"/>
                <w:sz w:val="20"/>
                <w:szCs w:val="20"/>
                <w:vertAlign w:val="superscript"/>
              </w:rPr>
              <w:t>3</w:t>
            </w:r>
            <w:r w:rsidRPr="007A1572">
              <w:rPr>
                <w:rFonts w:cs="Times New Roman"/>
                <w:sz w:val="20"/>
                <w:szCs w:val="20"/>
              </w:rPr>
              <w:t>/h) soğutma ve ana öğütme süreçleri dışındaki tozlu işlemlerden, ölçüm frekansları veya performans kontrolleri bakım yönetim sistemine dayandırılmalıdır.</w:t>
            </w:r>
          </w:p>
        </w:tc>
      </w:tr>
    </w:tbl>
    <w:p w:rsidR="00283AC0" w:rsidRPr="007A1572" w:rsidRDefault="00283AC0" w:rsidP="00283AC0">
      <w:pPr>
        <w:pStyle w:val="Balk2"/>
        <w:numPr>
          <w:ilvl w:val="0"/>
          <w:numId w:val="0"/>
        </w:numPr>
        <w:spacing w:before="480" w:line="276" w:lineRule="auto"/>
        <w:ind w:left="357"/>
        <w:rPr>
          <w:lang w:eastAsia="tr-TR"/>
        </w:rPr>
      </w:pPr>
      <w:bookmarkStart w:id="45" w:name="_Toc24299156"/>
      <w:bookmarkStart w:id="46" w:name="_Toc24329387"/>
      <w:r w:rsidRPr="007A1572">
        <w:rPr>
          <w:lang w:eastAsia="tr-TR"/>
        </w:rPr>
        <w:t>(6) Proses seçimi</w:t>
      </w:r>
      <w:bookmarkEnd w:id="45"/>
      <w:bookmarkEnd w:id="46"/>
    </w:p>
    <w:p w:rsidR="00283AC0" w:rsidRPr="006910C1" w:rsidRDefault="00283AC0" w:rsidP="00283AC0">
      <w:pPr>
        <w:numPr>
          <w:ilvl w:val="0"/>
          <w:numId w:val="26"/>
        </w:numPr>
        <w:spacing w:after="120" w:line="240" w:lineRule="auto"/>
        <w:ind w:left="1276" w:hanging="1276"/>
        <w:rPr>
          <w:rFonts w:cs="Times New Roman"/>
          <w:lang w:eastAsia="tr-TR"/>
        </w:rPr>
      </w:pPr>
      <w:r w:rsidRPr="006910C1">
        <w:rPr>
          <w:rFonts w:cs="Times New Roman"/>
          <w:lang w:eastAsia="tr-TR"/>
        </w:rPr>
        <w:t>Enerji tüketimini azaltmak ve aşağıda</w:t>
      </w:r>
      <w:r w:rsidR="00342BAB" w:rsidRPr="006910C1">
        <w:rPr>
          <w:rFonts w:cs="Times New Roman"/>
          <w:lang w:eastAsia="tr-TR"/>
        </w:rPr>
        <w:t>ki</w:t>
      </w:r>
      <w:r w:rsidRPr="006910C1">
        <w:rPr>
          <w:rFonts w:cs="Times New Roman"/>
          <w:lang w:eastAsia="tr-TR"/>
        </w:rPr>
        <w:t xml:space="preserve"> </w:t>
      </w:r>
      <w:r w:rsidR="00342BAB" w:rsidRPr="006910C1">
        <w:rPr>
          <w:rFonts w:cs="Times New Roman"/>
          <w:lang w:eastAsia="tr-TR"/>
        </w:rPr>
        <w:t>tabloda</w:t>
      </w:r>
      <w:r w:rsidRPr="006910C1">
        <w:rPr>
          <w:rFonts w:cs="Times New Roman"/>
          <w:lang w:eastAsia="tr-TR"/>
        </w:rPr>
        <w:t xml:space="preserve"> verilen enerji tüketim seviyelerini sağlamak için çok aşamalı önden ısıtmalı ve ön kalsinatörlü kuru proses fırını kullanılmalıdır. Bu MET, nem içeriği yüksek hammadde kullanımı olan yeni tesisler ve büyük çapta iyileştirme yapılmış tesislerde uygulanabilir.</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17"/>
        <w:gridCol w:w="2126"/>
      </w:tblGrid>
      <w:tr w:rsidR="00283AC0" w:rsidRPr="007A1572" w:rsidTr="00293D48">
        <w:trPr>
          <w:trHeight w:val="619"/>
        </w:trPr>
        <w:tc>
          <w:tcPr>
            <w:tcW w:w="4253" w:type="dxa"/>
            <w:tcBorders>
              <w:bottom w:val="single" w:sz="4" w:space="0" w:color="auto"/>
            </w:tcBorders>
            <w:shd w:val="clear" w:color="auto" w:fill="auto"/>
            <w:vAlign w:val="center"/>
          </w:tcPr>
          <w:p w:rsidR="00283AC0" w:rsidRPr="007A1572" w:rsidRDefault="00283AC0" w:rsidP="009715CE">
            <w:pPr>
              <w:spacing w:before="0" w:line="240" w:lineRule="auto"/>
              <w:jc w:val="left"/>
              <w:rPr>
                <w:rFonts w:cs="Times New Roman"/>
                <w:b/>
                <w:sz w:val="20"/>
                <w:szCs w:val="20"/>
              </w:rPr>
            </w:pPr>
            <w:r w:rsidRPr="007A1572">
              <w:rPr>
                <w:rFonts w:cs="Times New Roman"/>
                <w:b/>
                <w:sz w:val="20"/>
                <w:szCs w:val="20"/>
              </w:rPr>
              <w:t>Süreç</w:t>
            </w:r>
          </w:p>
        </w:tc>
        <w:tc>
          <w:tcPr>
            <w:tcW w:w="1417" w:type="dxa"/>
            <w:tcBorders>
              <w:bottom w:val="single" w:sz="4" w:space="0" w:color="auto"/>
            </w:tcBorders>
            <w:shd w:val="clear" w:color="auto" w:fill="auto"/>
            <w:vAlign w:val="center"/>
          </w:tcPr>
          <w:p w:rsidR="00283AC0" w:rsidRPr="007A1572" w:rsidRDefault="00283AC0" w:rsidP="009715CE">
            <w:pPr>
              <w:spacing w:before="0" w:line="240" w:lineRule="auto"/>
              <w:jc w:val="center"/>
              <w:rPr>
                <w:rFonts w:cs="Times New Roman"/>
                <w:b/>
                <w:sz w:val="20"/>
                <w:szCs w:val="20"/>
              </w:rPr>
            </w:pPr>
            <w:r w:rsidRPr="007A1572">
              <w:rPr>
                <w:rFonts w:cs="Times New Roman"/>
                <w:b/>
                <w:sz w:val="20"/>
                <w:szCs w:val="20"/>
              </w:rPr>
              <w:t>Birim</w:t>
            </w:r>
          </w:p>
        </w:tc>
        <w:tc>
          <w:tcPr>
            <w:tcW w:w="2126" w:type="dxa"/>
            <w:tcBorders>
              <w:bottom w:val="single" w:sz="4" w:space="0" w:color="auto"/>
            </w:tcBorders>
            <w:shd w:val="clear" w:color="auto" w:fill="auto"/>
            <w:vAlign w:val="center"/>
          </w:tcPr>
          <w:p w:rsidR="00283AC0" w:rsidRPr="007A1572" w:rsidRDefault="00283AC0" w:rsidP="009715CE">
            <w:pPr>
              <w:spacing w:before="0" w:line="240" w:lineRule="auto"/>
              <w:jc w:val="left"/>
              <w:rPr>
                <w:rFonts w:cs="Times New Roman"/>
                <w:b/>
                <w:sz w:val="20"/>
                <w:szCs w:val="20"/>
              </w:rPr>
            </w:pPr>
            <w:r w:rsidRPr="007A1572">
              <w:rPr>
                <w:rFonts w:cs="Times New Roman"/>
                <w:b/>
                <w:sz w:val="20"/>
                <w:szCs w:val="20"/>
              </w:rPr>
              <w:t>MET ile ilişkili enerji tüketim seviyeleri (</w:t>
            </w:r>
            <w:r w:rsidRPr="007A1572">
              <w:rPr>
                <w:rFonts w:cs="Times New Roman"/>
                <w:b/>
                <w:sz w:val="20"/>
                <w:szCs w:val="20"/>
                <w:vertAlign w:val="superscript"/>
              </w:rPr>
              <w:t>1</w:t>
            </w:r>
            <w:r w:rsidRPr="007A1572">
              <w:rPr>
                <w:rFonts w:cs="Times New Roman"/>
                <w:b/>
                <w:sz w:val="20"/>
                <w:szCs w:val="20"/>
              </w:rPr>
              <w:t>)</w:t>
            </w:r>
          </w:p>
        </w:tc>
      </w:tr>
      <w:tr w:rsidR="00283AC0" w:rsidRPr="007A1572" w:rsidTr="00293D48">
        <w:trPr>
          <w:trHeight w:val="340"/>
        </w:trPr>
        <w:tc>
          <w:tcPr>
            <w:tcW w:w="4253" w:type="dxa"/>
            <w:tcBorders>
              <w:bottom w:val="single" w:sz="4" w:space="0" w:color="auto"/>
            </w:tcBorders>
            <w:shd w:val="clear" w:color="auto" w:fill="auto"/>
          </w:tcPr>
          <w:p w:rsidR="00283AC0" w:rsidRPr="007A1572" w:rsidRDefault="00283AC0" w:rsidP="009715CE">
            <w:pPr>
              <w:spacing w:before="0" w:line="240" w:lineRule="auto"/>
              <w:rPr>
                <w:rFonts w:cs="Times New Roman"/>
                <w:sz w:val="20"/>
                <w:szCs w:val="20"/>
              </w:rPr>
            </w:pPr>
            <w:r w:rsidRPr="007A1572">
              <w:rPr>
                <w:rFonts w:cs="Times New Roman"/>
                <w:sz w:val="20"/>
                <w:szCs w:val="20"/>
              </w:rPr>
              <w:t>Ön ısıtmalı ve ön kalsinasyonlu kuru prosesler</w:t>
            </w:r>
          </w:p>
        </w:tc>
        <w:tc>
          <w:tcPr>
            <w:tcW w:w="1417" w:type="dxa"/>
            <w:tcBorders>
              <w:bottom w:val="single" w:sz="4" w:space="0" w:color="auto"/>
            </w:tcBorders>
            <w:shd w:val="clear" w:color="auto" w:fill="auto"/>
            <w:vAlign w:val="center"/>
          </w:tcPr>
          <w:p w:rsidR="00283AC0" w:rsidRPr="007A1572" w:rsidRDefault="00283AC0" w:rsidP="009715CE">
            <w:pPr>
              <w:spacing w:before="0" w:line="240" w:lineRule="auto"/>
              <w:jc w:val="center"/>
              <w:rPr>
                <w:rFonts w:cs="Times New Roman"/>
                <w:sz w:val="20"/>
                <w:szCs w:val="20"/>
              </w:rPr>
            </w:pPr>
            <w:r w:rsidRPr="007A1572">
              <w:rPr>
                <w:rFonts w:cs="Times New Roman"/>
                <w:sz w:val="20"/>
                <w:szCs w:val="20"/>
              </w:rPr>
              <w:t>MJ/ton klinker</w:t>
            </w:r>
          </w:p>
        </w:tc>
        <w:tc>
          <w:tcPr>
            <w:tcW w:w="2126" w:type="dxa"/>
            <w:tcBorders>
              <w:bottom w:val="single" w:sz="4" w:space="0" w:color="auto"/>
            </w:tcBorders>
            <w:shd w:val="clear" w:color="auto" w:fill="auto"/>
            <w:vAlign w:val="center"/>
          </w:tcPr>
          <w:p w:rsidR="00283AC0" w:rsidRPr="007A1572" w:rsidRDefault="00283AC0" w:rsidP="009715CE">
            <w:pPr>
              <w:spacing w:before="0" w:line="240" w:lineRule="auto"/>
              <w:jc w:val="center"/>
              <w:rPr>
                <w:rFonts w:cs="Times New Roman"/>
                <w:sz w:val="20"/>
                <w:szCs w:val="20"/>
              </w:rPr>
            </w:pPr>
            <w:r w:rsidRPr="007A1572">
              <w:rPr>
                <w:rFonts w:cs="Times New Roman"/>
                <w:sz w:val="20"/>
                <w:szCs w:val="20"/>
              </w:rPr>
              <w:t>2900-330 (</w:t>
            </w:r>
            <w:r w:rsidRPr="007A1572">
              <w:rPr>
                <w:rFonts w:cs="Times New Roman"/>
                <w:sz w:val="20"/>
                <w:szCs w:val="20"/>
                <w:vertAlign w:val="superscript"/>
              </w:rPr>
              <w:t>2</w:t>
            </w:r>
            <w:r w:rsidRPr="007A1572">
              <w:rPr>
                <w:rFonts w:cs="Times New Roman"/>
                <w:sz w:val="20"/>
                <w:szCs w:val="20"/>
              </w:rPr>
              <w:t>) (</w:t>
            </w:r>
            <w:r w:rsidRPr="007A1572">
              <w:rPr>
                <w:rFonts w:cs="Times New Roman"/>
                <w:sz w:val="20"/>
                <w:szCs w:val="20"/>
                <w:vertAlign w:val="superscript"/>
              </w:rPr>
              <w:t>3</w:t>
            </w:r>
            <w:r w:rsidRPr="007A1572">
              <w:rPr>
                <w:rFonts w:cs="Times New Roman"/>
                <w:sz w:val="20"/>
                <w:szCs w:val="20"/>
              </w:rPr>
              <w:t>)</w:t>
            </w:r>
          </w:p>
        </w:tc>
      </w:tr>
      <w:tr w:rsidR="00283AC0" w:rsidRPr="007A1572" w:rsidTr="00293D48">
        <w:trPr>
          <w:trHeight w:val="794"/>
        </w:trPr>
        <w:tc>
          <w:tcPr>
            <w:tcW w:w="7796" w:type="dxa"/>
            <w:gridSpan w:val="3"/>
            <w:tcBorders>
              <w:top w:val="single" w:sz="4" w:space="0" w:color="auto"/>
              <w:left w:val="nil"/>
              <w:bottom w:val="nil"/>
              <w:right w:val="nil"/>
            </w:tcBorders>
            <w:shd w:val="clear" w:color="auto" w:fill="auto"/>
          </w:tcPr>
          <w:p w:rsidR="00283AC0" w:rsidRPr="004B7B7F" w:rsidRDefault="00283AC0" w:rsidP="009715CE">
            <w:pPr>
              <w:spacing w:before="0" w:line="240" w:lineRule="auto"/>
              <w:rPr>
                <w:i/>
                <w:sz w:val="16"/>
              </w:rPr>
            </w:pPr>
            <w:r w:rsidRPr="004B7B7F">
              <w:rPr>
                <w:i/>
                <w:sz w:val="16"/>
              </w:rPr>
              <w:t>1) Bu seviyeler; ürün özellikleri nedeniyle daha yüksek proses sıcaklığına sahip özel çimentolar veya beyaz çimento klinkeri üreten tesislere uygulanmaz.</w:t>
            </w:r>
          </w:p>
          <w:p w:rsidR="00283AC0" w:rsidRPr="004B7B7F" w:rsidRDefault="00283AC0" w:rsidP="009715CE">
            <w:pPr>
              <w:spacing w:before="0" w:line="240" w:lineRule="auto"/>
              <w:rPr>
                <w:i/>
                <w:sz w:val="16"/>
              </w:rPr>
            </w:pPr>
            <w:r w:rsidRPr="004B7B7F">
              <w:rPr>
                <w:i/>
                <w:sz w:val="16"/>
              </w:rPr>
              <w:t>(2) Normal ve optimize işletme koşulları için geçerlidir (örn. devreye alma ve faaliyet durdurma süreçleri hariç)</w:t>
            </w:r>
          </w:p>
          <w:p w:rsidR="00283AC0" w:rsidRDefault="00283AC0" w:rsidP="009715CE">
            <w:pPr>
              <w:spacing w:before="0" w:line="240" w:lineRule="auto"/>
              <w:rPr>
                <w:i/>
                <w:sz w:val="16"/>
              </w:rPr>
            </w:pPr>
            <w:r w:rsidRPr="004B7B7F">
              <w:rPr>
                <w:i/>
                <w:sz w:val="16"/>
              </w:rPr>
              <w:t>(3) Üretim kapasitesi ile enerji tüketimi ters ilişkilidir; yüksek kapasiteler enerji tasarrufu sağlarken, küçük kapasiteler daha fazla enerjiye ihtiyaç duyar. Öte yandan enerji tüketimi, ön ısıtıcıdaki siklon kademe sayısına da bağlıdır. Yüksek siklon kademesi fırın prosesinde daha düşük termik enerji tüketimine neden olur. Uygun siklon kademe sayısının belirlenmesi temel olarak ham maddelerin nem içeriğine bağlıdır.</w:t>
            </w:r>
          </w:p>
          <w:p w:rsidR="00283AC0" w:rsidRDefault="00283AC0" w:rsidP="009715CE">
            <w:pPr>
              <w:spacing w:before="0" w:line="240" w:lineRule="auto"/>
              <w:rPr>
                <w:rFonts w:cs="Times New Roman"/>
                <w:sz w:val="20"/>
                <w:szCs w:val="20"/>
              </w:rPr>
            </w:pPr>
          </w:p>
          <w:p w:rsidR="004F6008" w:rsidRPr="007A1572" w:rsidRDefault="004F6008" w:rsidP="009715CE">
            <w:pPr>
              <w:spacing w:before="0" w:line="240" w:lineRule="auto"/>
              <w:rPr>
                <w:rFonts w:cs="Times New Roman"/>
                <w:sz w:val="20"/>
                <w:szCs w:val="20"/>
              </w:rPr>
            </w:pPr>
          </w:p>
        </w:tc>
      </w:tr>
    </w:tbl>
    <w:p w:rsidR="00283AC0" w:rsidRPr="002000A6" w:rsidRDefault="00283AC0" w:rsidP="006910C1">
      <w:pPr>
        <w:numPr>
          <w:ilvl w:val="0"/>
          <w:numId w:val="26"/>
        </w:numPr>
        <w:spacing w:after="120"/>
        <w:ind w:left="1276" w:hanging="1276"/>
      </w:pPr>
      <w:r w:rsidRPr="006910C1">
        <w:rPr>
          <w:rFonts w:cs="Times New Roman"/>
          <w:lang w:eastAsia="tr-TR"/>
        </w:rPr>
        <w:lastRenderedPageBreak/>
        <w:t>Termal enerji tüketimini azaltmak için aşağıda belirtilen MET’ler birlikte kullanılmalıdır.</w:t>
      </w:r>
      <w:bookmarkStart w:id="47" w:name="_Ref22636258"/>
    </w:p>
    <w:bookmarkEnd w:id="47"/>
    <w:tbl>
      <w:tblPr>
        <w:tblW w:w="772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3090"/>
        <w:gridCol w:w="2153"/>
        <w:gridCol w:w="2051"/>
      </w:tblGrid>
      <w:tr w:rsidR="00283AC0" w:rsidRPr="00A80C1A" w:rsidTr="00293D48">
        <w:trPr>
          <w:trHeight w:val="283"/>
          <w:tblHeader/>
        </w:trPr>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p>
        </w:tc>
        <w:tc>
          <w:tcPr>
            <w:tcW w:w="3090" w:type="dxa"/>
            <w:shd w:val="clear" w:color="auto" w:fill="auto"/>
            <w:vAlign w:val="center"/>
          </w:tcPr>
          <w:p w:rsidR="00283AC0" w:rsidRPr="00A80C1A" w:rsidRDefault="00283AC0" w:rsidP="009715CE">
            <w:pPr>
              <w:spacing w:before="0" w:line="240" w:lineRule="auto"/>
              <w:jc w:val="left"/>
              <w:rPr>
                <w:rFonts w:eastAsia="Calibri" w:cs="Times New Roman"/>
                <w:b/>
                <w:sz w:val="20"/>
                <w:szCs w:val="18"/>
              </w:rPr>
            </w:pPr>
            <w:r w:rsidRPr="00A80C1A">
              <w:rPr>
                <w:rFonts w:eastAsia="Calibri" w:cs="Times New Roman"/>
                <w:b/>
                <w:sz w:val="20"/>
                <w:szCs w:val="18"/>
              </w:rPr>
              <w:t>Teknik</w:t>
            </w:r>
          </w:p>
        </w:tc>
        <w:tc>
          <w:tcPr>
            <w:tcW w:w="2153" w:type="dxa"/>
            <w:shd w:val="clear" w:color="auto" w:fill="auto"/>
            <w:vAlign w:val="center"/>
          </w:tcPr>
          <w:p w:rsidR="00283AC0" w:rsidRPr="00A80C1A" w:rsidRDefault="00283AC0" w:rsidP="009715CE">
            <w:pPr>
              <w:spacing w:before="0" w:line="240" w:lineRule="auto"/>
              <w:jc w:val="left"/>
              <w:rPr>
                <w:rFonts w:eastAsia="Calibri" w:cs="Times New Roman"/>
                <w:b/>
                <w:sz w:val="20"/>
                <w:szCs w:val="18"/>
              </w:rPr>
            </w:pPr>
            <w:r w:rsidRPr="00A80C1A">
              <w:rPr>
                <w:rFonts w:eastAsia="Calibri" w:cs="Times New Roman"/>
                <w:b/>
                <w:sz w:val="20"/>
                <w:szCs w:val="18"/>
              </w:rPr>
              <w:t>Uygulanabilirlik</w:t>
            </w:r>
          </w:p>
        </w:tc>
        <w:tc>
          <w:tcPr>
            <w:tcW w:w="2051" w:type="dxa"/>
            <w:shd w:val="clear" w:color="auto" w:fill="auto"/>
            <w:vAlign w:val="center"/>
          </w:tcPr>
          <w:p w:rsidR="00283AC0" w:rsidRPr="00A80C1A" w:rsidRDefault="00283AC0" w:rsidP="009715CE">
            <w:pPr>
              <w:spacing w:before="0" w:line="240" w:lineRule="auto"/>
              <w:jc w:val="left"/>
              <w:rPr>
                <w:rFonts w:eastAsia="Calibri" w:cs="Times New Roman"/>
                <w:b/>
                <w:sz w:val="20"/>
                <w:szCs w:val="18"/>
              </w:rPr>
            </w:pPr>
            <w:r w:rsidRPr="00A80C1A">
              <w:rPr>
                <w:rFonts w:eastAsia="Calibri" w:cs="Times New Roman"/>
                <w:b/>
                <w:sz w:val="20"/>
                <w:szCs w:val="18"/>
              </w:rPr>
              <w:t>Tanımı</w:t>
            </w:r>
          </w:p>
        </w:tc>
      </w:tr>
      <w:tr w:rsidR="00283AC0" w:rsidRPr="00A80C1A" w:rsidTr="00293D48">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a</w:t>
            </w:r>
          </w:p>
        </w:tc>
        <w:tc>
          <w:tcPr>
            <w:tcW w:w="3090"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Geliştirilmiş ve iyileştirilmiş fırın sistemleri ve aşağıdaki uygulamalarla proses parametreleri ayar noktalarına yakın işletilen düzgün ve kararlı fırın prosesi uygulaması:</w:t>
            </w:r>
          </w:p>
          <w:p w:rsidR="00283AC0" w:rsidRPr="00A80C1A" w:rsidRDefault="00283AC0" w:rsidP="00183B04">
            <w:pPr>
              <w:numPr>
                <w:ilvl w:val="0"/>
                <w:numId w:val="18"/>
              </w:numPr>
              <w:spacing w:before="0" w:line="240" w:lineRule="auto"/>
              <w:ind w:left="433" w:hanging="284"/>
              <w:jc w:val="left"/>
              <w:rPr>
                <w:rFonts w:eastAsia="Calibri" w:cs="Times New Roman"/>
                <w:sz w:val="20"/>
                <w:szCs w:val="18"/>
              </w:rPr>
            </w:pPr>
            <w:r w:rsidRPr="00A80C1A">
              <w:rPr>
                <w:rFonts w:eastAsia="Calibri" w:cs="Times New Roman"/>
                <w:sz w:val="20"/>
                <w:szCs w:val="18"/>
              </w:rPr>
              <w:t>Bilgisayar tabanlı otomatik kontrol sistemi içeren, proses kontrolü optimizasyonu</w:t>
            </w:r>
          </w:p>
          <w:p w:rsidR="00283AC0" w:rsidRPr="00A80C1A" w:rsidRDefault="00283AC0" w:rsidP="00183B04">
            <w:pPr>
              <w:numPr>
                <w:ilvl w:val="0"/>
                <w:numId w:val="18"/>
              </w:numPr>
              <w:spacing w:before="0" w:line="240" w:lineRule="auto"/>
              <w:ind w:left="433" w:hanging="284"/>
              <w:jc w:val="left"/>
              <w:rPr>
                <w:rFonts w:eastAsia="Calibri" w:cs="Times New Roman"/>
                <w:sz w:val="20"/>
                <w:szCs w:val="18"/>
              </w:rPr>
            </w:pPr>
            <w:r w:rsidRPr="00A80C1A">
              <w:rPr>
                <w:rFonts w:eastAsia="Calibri" w:cs="Times New Roman"/>
                <w:sz w:val="20"/>
                <w:szCs w:val="18"/>
              </w:rPr>
              <w:t>Modern, gravimetrik ve katı yakıt besleme sistemleri</w:t>
            </w:r>
          </w:p>
          <w:p w:rsidR="00283AC0" w:rsidRPr="00A80C1A" w:rsidRDefault="00283AC0" w:rsidP="00183B04">
            <w:pPr>
              <w:numPr>
                <w:ilvl w:val="0"/>
                <w:numId w:val="18"/>
              </w:numPr>
              <w:spacing w:before="0" w:line="240" w:lineRule="auto"/>
              <w:ind w:left="433" w:hanging="284"/>
              <w:jc w:val="left"/>
              <w:rPr>
                <w:rFonts w:eastAsia="Calibri" w:cs="Times New Roman"/>
                <w:sz w:val="20"/>
                <w:szCs w:val="18"/>
              </w:rPr>
            </w:pPr>
            <w:r w:rsidRPr="00A80C1A">
              <w:rPr>
                <w:rFonts w:eastAsia="Calibri" w:cs="Times New Roman"/>
                <w:sz w:val="20"/>
                <w:szCs w:val="18"/>
              </w:rPr>
              <w:t>Mevcut fırın sistemi yerleşimini dikkate alan, mümkün olan ölçüde ön ısıtma ve ön kalsinasyon.</w:t>
            </w:r>
          </w:p>
        </w:tc>
        <w:tc>
          <w:tcPr>
            <w:tcW w:w="2153"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Genel olarak uygulanabilir.</w:t>
            </w:r>
          </w:p>
          <w:p w:rsidR="00283AC0" w:rsidRPr="00A80C1A" w:rsidRDefault="00283AC0" w:rsidP="009715CE">
            <w:pPr>
              <w:spacing w:before="0" w:line="240" w:lineRule="auto"/>
              <w:jc w:val="left"/>
              <w:rPr>
                <w:rFonts w:eastAsia="Calibri" w:cs="Times New Roman"/>
                <w:sz w:val="20"/>
                <w:szCs w:val="18"/>
              </w:rPr>
            </w:pPr>
          </w:p>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Mevcut fırınlar için, ön ısıtma ve ön kalsinasyonun uygulanabilirliği fırın sisteminin yerleşimine bağlıdır.</w:t>
            </w:r>
          </w:p>
        </w:tc>
        <w:tc>
          <w:tcPr>
            <w:tcW w:w="2051" w:type="dxa"/>
            <w:shd w:val="clear" w:color="auto" w:fill="auto"/>
          </w:tcPr>
          <w:p w:rsidR="00283AC0" w:rsidRPr="00A80C1A" w:rsidRDefault="00283AC0" w:rsidP="009715CE">
            <w:pPr>
              <w:spacing w:before="0" w:line="240" w:lineRule="auto"/>
              <w:jc w:val="left"/>
              <w:rPr>
                <w:rFonts w:eastAsia="Calibri" w:cs="Times New Roman"/>
                <w:sz w:val="20"/>
                <w:szCs w:val="18"/>
              </w:rPr>
            </w:pPr>
          </w:p>
        </w:tc>
      </w:tr>
      <w:tr w:rsidR="00283AC0" w:rsidRPr="00A80C1A" w:rsidTr="00293D48">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b</w:t>
            </w:r>
          </w:p>
        </w:tc>
        <w:tc>
          <w:tcPr>
            <w:tcW w:w="3090"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Özellikle soğutma bölgesinden olmak üzere fırınlardan aşırı ısının alınması.</w:t>
            </w:r>
          </w:p>
          <w:p w:rsidR="00283AC0" w:rsidRPr="00A80C1A" w:rsidRDefault="00283AC0" w:rsidP="009715CE">
            <w:pPr>
              <w:spacing w:before="0" w:line="240" w:lineRule="auto"/>
              <w:jc w:val="left"/>
              <w:rPr>
                <w:rFonts w:eastAsia="Calibri" w:cs="Times New Roman"/>
                <w:sz w:val="20"/>
                <w:szCs w:val="18"/>
              </w:rPr>
            </w:pPr>
          </w:p>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Soğutma bölgesinden (sıcak hava) veya önden ısıtmadan gelen fırın aşırı ısısı hammaddeleri kurutmak için kullanılabilir</w:t>
            </w:r>
          </w:p>
        </w:tc>
        <w:tc>
          <w:tcPr>
            <w:tcW w:w="2153"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Genel olarak çimento endüstrisinde uygulanabilir.</w:t>
            </w:r>
          </w:p>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Soğutma bölgesinden atık ısının geri kazanımı, ızgaralı soğutucular kullanıldığında uygulanabilir.</w:t>
            </w:r>
          </w:p>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Döner soğutucularda sınırlı geri kazanım verimi sağlanabilir.</w:t>
            </w:r>
          </w:p>
        </w:tc>
        <w:tc>
          <w:tcPr>
            <w:tcW w:w="2051" w:type="dxa"/>
            <w:shd w:val="clear" w:color="auto" w:fill="auto"/>
          </w:tcPr>
          <w:p w:rsidR="00283AC0" w:rsidRPr="00A80C1A" w:rsidRDefault="00283AC0" w:rsidP="009715CE">
            <w:pPr>
              <w:spacing w:before="0" w:line="240" w:lineRule="auto"/>
              <w:jc w:val="left"/>
              <w:rPr>
                <w:rFonts w:eastAsia="Calibri" w:cs="Times New Roman"/>
                <w:sz w:val="20"/>
                <w:szCs w:val="18"/>
              </w:rPr>
            </w:pPr>
          </w:p>
        </w:tc>
      </w:tr>
      <w:tr w:rsidR="00283AC0" w:rsidRPr="00A80C1A" w:rsidTr="00293D48">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c</w:t>
            </w:r>
          </w:p>
        </w:tc>
        <w:tc>
          <w:tcPr>
            <w:tcW w:w="3090"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Mümkün olan en uygun sayıda siklon kademesinin, kullanılan ham madde ve yakıt özelliklerine bağlı olarak uygulanması.</w:t>
            </w:r>
          </w:p>
        </w:tc>
        <w:tc>
          <w:tcPr>
            <w:tcW w:w="2153" w:type="dxa"/>
            <w:shd w:val="clear" w:color="auto" w:fill="auto"/>
          </w:tcPr>
          <w:p w:rsidR="00283AC0" w:rsidRPr="00A80C1A" w:rsidRDefault="00283AC0" w:rsidP="009715CE">
            <w:pPr>
              <w:pStyle w:val="Default"/>
              <w:rPr>
                <w:sz w:val="20"/>
                <w:szCs w:val="18"/>
              </w:rPr>
            </w:pPr>
            <w:r w:rsidRPr="00A80C1A">
              <w:rPr>
                <w:sz w:val="20"/>
                <w:szCs w:val="18"/>
              </w:rPr>
              <w:t xml:space="preserve">Ön ısıtıcıdaki siklon kademe sayısı, yeni tesisler ve büyük iyileştirme projeleri için uygulanabilir. </w:t>
            </w:r>
          </w:p>
          <w:p w:rsidR="00283AC0" w:rsidRPr="00A80C1A" w:rsidRDefault="00283AC0" w:rsidP="009715CE">
            <w:pPr>
              <w:spacing w:before="0" w:line="240" w:lineRule="auto"/>
              <w:jc w:val="left"/>
              <w:rPr>
                <w:rFonts w:eastAsia="Calibri" w:cs="Times New Roman"/>
                <w:sz w:val="20"/>
                <w:szCs w:val="18"/>
              </w:rPr>
            </w:pPr>
          </w:p>
        </w:tc>
        <w:tc>
          <w:tcPr>
            <w:tcW w:w="2051"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Önden ısıtma için uygun sayıda siklon aşaması, hammadde miktarı ile hammaddelerin nem içeriği ve lokal hammaddeleri nem içeriği veya yanabilirlikleri açısından çok fazla değişkenlik gösterdiğinden geriye kalan baca gazı ile kurutulmak zorunda olan yakıtlarla belirlenmektedir.</w:t>
            </w:r>
          </w:p>
        </w:tc>
      </w:tr>
      <w:tr w:rsidR="00283AC0" w:rsidRPr="00A80C1A" w:rsidTr="00293D48">
        <w:trPr>
          <w:trHeight w:val="2228"/>
        </w:trPr>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d</w:t>
            </w:r>
          </w:p>
        </w:tc>
        <w:tc>
          <w:tcPr>
            <w:tcW w:w="3090" w:type="dxa"/>
            <w:shd w:val="clear" w:color="auto" w:fill="auto"/>
          </w:tcPr>
          <w:p w:rsidR="00283AC0" w:rsidRPr="00A80C1A" w:rsidRDefault="00283AC0" w:rsidP="009715CE">
            <w:pPr>
              <w:pStyle w:val="Default"/>
              <w:rPr>
                <w:sz w:val="20"/>
                <w:szCs w:val="18"/>
              </w:rPr>
            </w:pPr>
            <w:r w:rsidRPr="00A80C1A">
              <w:rPr>
                <w:bCs/>
                <w:sz w:val="20"/>
                <w:szCs w:val="18"/>
              </w:rPr>
              <w:t xml:space="preserve">Termik enerji tüketimi üzerinde pozitif etkiye sahip yakıtların kullanılması. </w:t>
            </w:r>
          </w:p>
          <w:p w:rsidR="00283AC0" w:rsidRPr="00A80C1A" w:rsidRDefault="00283AC0" w:rsidP="009715CE">
            <w:pPr>
              <w:spacing w:before="0" w:line="240" w:lineRule="auto"/>
              <w:jc w:val="left"/>
              <w:rPr>
                <w:rFonts w:eastAsia="Calibri" w:cs="Times New Roman"/>
                <w:sz w:val="20"/>
                <w:szCs w:val="18"/>
              </w:rPr>
            </w:pPr>
          </w:p>
        </w:tc>
        <w:tc>
          <w:tcPr>
            <w:tcW w:w="2153" w:type="dxa"/>
            <w:shd w:val="clear" w:color="auto" w:fill="auto"/>
          </w:tcPr>
          <w:p w:rsidR="00283AC0" w:rsidRPr="00A80C1A" w:rsidRDefault="00283AC0" w:rsidP="009715CE">
            <w:pPr>
              <w:pStyle w:val="Default"/>
              <w:rPr>
                <w:sz w:val="20"/>
                <w:szCs w:val="18"/>
              </w:rPr>
            </w:pPr>
            <w:r w:rsidRPr="00A80C1A">
              <w:rPr>
                <w:sz w:val="20"/>
                <w:szCs w:val="18"/>
              </w:rPr>
              <w:t xml:space="preserve">Bu tekniğin çimento fırınlarına uygulanabilmesi genel olarak yakıtın mevcudiyetine, mevcut fırınlar için ise yakıtın fırına enjeksiyonunda teknik imkanların yeterliliğine bağlıdır. </w:t>
            </w:r>
          </w:p>
          <w:p w:rsidR="00283AC0" w:rsidRPr="00A80C1A" w:rsidRDefault="00283AC0" w:rsidP="009715CE">
            <w:pPr>
              <w:spacing w:before="0" w:line="240" w:lineRule="auto"/>
              <w:jc w:val="left"/>
              <w:rPr>
                <w:rFonts w:eastAsia="Calibri" w:cs="Times New Roman"/>
                <w:sz w:val="20"/>
                <w:szCs w:val="18"/>
              </w:rPr>
            </w:pPr>
          </w:p>
        </w:tc>
        <w:tc>
          <w:tcPr>
            <w:tcW w:w="2051" w:type="dxa"/>
            <w:shd w:val="clear" w:color="auto" w:fill="auto"/>
          </w:tcPr>
          <w:p w:rsidR="00283AC0" w:rsidRPr="00A80C1A" w:rsidRDefault="00283AC0" w:rsidP="009715CE">
            <w:pPr>
              <w:spacing w:before="0" w:line="240" w:lineRule="auto"/>
              <w:rPr>
                <w:rFonts w:cs="Times New Roman"/>
                <w:sz w:val="20"/>
                <w:szCs w:val="18"/>
              </w:rPr>
            </w:pPr>
            <w:r w:rsidRPr="00A80C1A">
              <w:rPr>
                <w:rFonts w:cs="Times New Roman"/>
                <w:sz w:val="20"/>
                <w:szCs w:val="18"/>
              </w:rPr>
              <w:t>Konvansiyonel ve atık yakıtlar çimento sanayiinde kullanılabilir. Kullanılan yakıtların karakteristikleri, yeterli kalori değeri ve düşük nem içeriği gibi fırının spesifik enerji tüketiminde olumlu bir etkiye sahiptir.</w:t>
            </w:r>
          </w:p>
        </w:tc>
      </w:tr>
      <w:tr w:rsidR="00283AC0" w:rsidRPr="00A80C1A" w:rsidTr="00293D48">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lastRenderedPageBreak/>
              <w:t>e</w:t>
            </w:r>
          </w:p>
        </w:tc>
        <w:tc>
          <w:tcPr>
            <w:tcW w:w="3090" w:type="dxa"/>
            <w:shd w:val="clear" w:color="auto" w:fill="auto"/>
          </w:tcPr>
          <w:p w:rsidR="00283AC0" w:rsidRPr="00A80C1A" w:rsidRDefault="00283AC0" w:rsidP="009715CE">
            <w:pPr>
              <w:pStyle w:val="Default"/>
              <w:rPr>
                <w:sz w:val="20"/>
                <w:szCs w:val="18"/>
              </w:rPr>
            </w:pPr>
            <w:r w:rsidRPr="00A80C1A">
              <w:rPr>
                <w:bCs/>
                <w:sz w:val="20"/>
                <w:szCs w:val="18"/>
              </w:rPr>
              <w:t xml:space="preserve">Geleneksel yakıtlar yerine atık yakıtlara geçilirken, optimize edilmiş ve en uygun çimento fırın sistemlerinin kullanılması </w:t>
            </w:r>
          </w:p>
        </w:tc>
        <w:tc>
          <w:tcPr>
            <w:tcW w:w="2153" w:type="dxa"/>
            <w:shd w:val="clear" w:color="auto" w:fill="auto"/>
          </w:tcPr>
          <w:p w:rsidR="00283AC0" w:rsidRPr="00A80C1A" w:rsidRDefault="00283AC0" w:rsidP="009715CE">
            <w:pPr>
              <w:pStyle w:val="Default"/>
              <w:rPr>
                <w:sz w:val="20"/>
                <w:szCs w:val="18"/>
              </w:rPr>
            </w:pPr>
            <w:r w:rsidRPr="00A80C1A">
              <w:rPr>
                <w:sz w:val="20"/>
                <w:szCs w:val="18"/>
              </w:rPr>
              <w:t>Genel olarak tüm çimento fırın tipleri için uygulanabilir</w:t>
            </w:r>
            <w:r w:rsidRPr="00A80C1A">
              <w:rPr>
                <w:bCs/>
                <w:sz w:val="20"/>
                <w:szCs w:val="18"/>
              </w:rPr>
              <w:t xml:space="preserve">. </w:t>
            </w:r>
          </w:p>
        </w:tc>
        <w:tc>
          <w:tcPr>
            <w:tcW w:w="2051" w:type="dxa"/>
            <w:shd w:val="clear" w:color="auto" w:fill="auto"/>
          </w:tcPr>
          <w:p w:rsidR="00283AC0" w:rsidRPr="00A80C1A" w:rsidRDefault="00283AC0" w:rsidP="009715CE">
            <w:pPr>
              <w:spacing w:before="0" w:line="240" w:lineRule="auto"/>
              <w:jc w:val="left"/>
              <w:rPr>
                <w:rFonts w:eastAsia="Calibri" w:cs="Times New Roman"/>
                <w:sz w:val="20"/>
                <w:szCs w:val="18"/>
              </w:rPr>
            </w:pPr>
          </w:p>
        </w:tc>
      </w:tr>
      <w:tr w:rsidR="00283AC0" w:rsidRPr="00A80C1A" w:rsidTr="00293D48">
        <w:tc>
          <w:tcPr>
            <w:tcW w:w="429" w:type="dxa"/>
            <w:shd w:val="clear" w:color="auto" w:fill="auto"/>
          </w:tcPr>
          <w:p w:rsidR="00283AC0" w:rsidRPr="00A80C1A" w:rsidRDefault="00283AC0" w:rsidP="009715CE">
            <w:pPr>
              <w:spacing w:before="0" w:line="240" w:lineRule="auto"/>
              <w:jc w:val="left"/>
              <w:rPr>
                <w:rFonts w:eastAsia="Calibri" w:cs="Times New Roman"/>
                <w:sz w:val="20"/>
                <w:szCs w:val="18"/>
              </w:rPr>
            </w:pPr>
            <w:r w:rsidRPr="00A80C1A">
              <w:rPr>
                <w:rFonts w:eastAsia="Calibri" w:cs="Times New Roman"/>
                <w:sz w:val="20"/>
                <w:szCs w:val="18"/>
              </w:rPr>
              <w:t>f</w:t>
            </w:r>
          </w:p>
        </w:tc>
        <w:tc>
          <w:tcPr>
            <w:tcW w:w="3090" w:type="dxa"/>
            <w:shd w:val="clear" w:color="auto" w:fill="auto"/>
          </w:tcPr>
          <w:p w:rsidR="00283AC0" w:rsidRPr="003B5F2B" w:rsidRDefault="00283AC0" w:rsidP="009715CE">
            <w:pPr>
              <w:pStyle w:val="Default"/>
              <w:rPr>
                <w:sz w:val="20"/>
                <w:szCs w:val="18"/>
              </w:rPr>
            </w:pPr>
            <w:r w:rsidRPr="00A80C1A">
              <w:rPr>
                <w:bCs/>
                <w:sz w:val="20"/>
                <w:szCs w:val="18"/>
              </w:rPr>
              <w:t xml:space="preserve">Baypas akımlarının en aza indirilmesi. </w:t>
            </w:r>
          </w:p>
        </w:tc>
        <w:tc>
          <w:tcPr>
            <w:tcW w:w="2153" w:type="dxa"/>
            <w:shd w:val="clear" w:color="auto" w:fill="auto"/>
          </w:tcPr>
          <w:p w:rsidR="00283AC0" w:rsidRPr="00A80C1A" w:rsidRDefault="00283AC0" w:rsidP="009715CE">
            <w:pPr>
              <w:pStyle w:val="Default"/>
              <w:rPr>
                <w:sz w:val="20"/>
                <w:szCs w:val="18"/>
              </w:rPr>
            </w:pPr>
            <w:r w:rsidRPr="00A80C1A">
              <w:rPr>
                <w:sz w:val="20"/>
                <w:szCs w:val="18"/>
              </w:rPr>
              <w:t xml:space="preserve">Genel olarak tüm çimento endüstrisi için uygulanabilir. </w:t>
            </w:r>
          </w:p>
        </w:tc>
        <w:tc>
          <w:tcPr>
            <w:tcW w:w="2051" w:type="dxa"/>
            <w:shd w:val="clear" w:color="auto" w:fill="auto"/>
          </w:tcPr>
          <w:p w:rsidR="00283AC0" w:rsidRPr="00A80C1A" w:rsidRDefault="00283AC0" w:rsidP="009715CE">
            <w:pPr>
              <w:spacing w:before="0" w:line="240" w:lineRule="auto"/>
              <w:rPr>
                <w:rFonts w:cs="Times New Roman"/>
                <w:sz w:val="20"/>
                <w:szCs w:val="18"/>
              </w:rPr>
            </w:pPr>
            <w:r w:rsidRPr="00A80C1A">
              <w:rPr>
                <w:rFonts w:cs="Times New Roman"/>
                <w:sz w:val="20"/>
                <w:szCs w:val="18"/>
              </w:rPr>
              <w:t>sıcak hammaddenin ve sıcak gazın yok edilmesi daha yüksek spesifik enerji tüketimine yol açmaktadır. Yok edilen fırın giriş gazının her yüzdesinde neredeyse 6 – 12 MJ/ton klinker oranındadır. Bu yüzden, gaz baypası en aza indirgemenin enerji tüketimi üzerinde olumlu bir etkisi bulunmaktadır.</w:t>
            </w:r>
          </w:p>
        </w:tc>
      </w:tr>
    </w:tbl>
    <w:p w:rsidR="00283AC0" w:rsidRPr="007A1572" w:rsidRDefault="00283AC0" w:rsidP="00283AC0">
      <w:pPr>
        <w:pStyle w:val="ResimYazs"/>
        <w:spacing w:before="120" w:after="120" w:line="240" w:lineRule="auto"/>
      </w:pPr>
    </w:p>
    <w:p w:rsidR="00283AC0" w:rsidRPr="002000A6" w:rsidRDefault="00283AC0" w:rsidP="00183B04">
      <w:pPr>
        <w:numPr>
          <w:ilvl w:val="0"/>
          <w:numId w:val="26"/>
        </w:numPr>
        <w:ind w:left="1276" w:hanging="1276"/>
        <w:rPr>
          <w:rFonts w:cs="Times New Roman"/>
          <w:lang w:eastAsia="tr-TR"/>
        </w:rPr>
      </w:pPr>
      <w:r w:rsidRPr="002000A6">
        <w:rPr>
          <w:rFonts w:cs="Times New Roman"/>
          <w:lang w:eastAsia="tr-TR"/>
        </w:rPr>
        <w:t xml:space="preserve">Birincil enerji tüketimini azaltmak için,  çimento ve çimento ürünlerinin klinker içeriğinin azaltılması değerlendirilmelidir. Bu sırada, filtre ve/veya maden ocağı cürufu, kireç, uçucu kül ve puzolan gibi ilavelerin ilgili çimento standartları çerçevesinde öğütme aşamasında kullanılması değerlendirilebilir. </w:t>
      </w:r>
    </w:p>
    <w:p w:rsidR="00283AC0" w:rsidRPr="002000A6" w:rsidRDefault="00283AC0" w:rsidP="00183B04">
      <w:pPr>
        <w:numPr>
          <w:ilvl w:val="0"/>
          <w:numId w:val="26"/>
        </w:numPr>
        <w:ind w:left="1276" w:hanging="1276"/>
        <w:rPr>
          <w:rFonts w:cs="Times New Roman"/>
          <w:lang w:eastAsia="tr-TR"/>
        </w:rPr>
      </w:pPr>
      <w:r w:rsidRPr="002000A6">
        <w:rPr>
          <w:rFonts w:cs="Times New Roman"/>
          <w:lang w:eastAsia="tr-TR"/>
        </w:rPr>
        <w:t>Birincil enerji tüketimini azaltmak için, kojenerasyon tesisleri kullanılmasıdır. Bu teknik ile klinker soğutucusundan çıkan atık ısı veya fırın baca gazı atık ısısı değerlendirilmiş olur. Bu teknik, ekonomik olduğu koşullarda uygulanabilir.</w:t>
      </w:r>
    </w:p>
    <w:p w:rsidR="00283AC0" w:rsidRDefault="00283AC0" w:rsidP="00183B04">
      <w:pPr>
        <w:numPr>
          <w:ilvl w:val="0"/>
          <w:numId w:val="26"/>
        </w:numPr>
        <w:ind w:left="1276" w:hanging="1276"/>
        <w:rPr>
          <w:rFonts w:cs="Times New Roman"/>
          <w:lang w:eastAsia="tr-TR"/>
        </w:rPr>
      </w:pPr>
      <w:r w:rsidRPr="002000A6">
        <w:rPr>
          <w:rFonts w:cs="Times New Roman"/>
          <w:lang w:eastAsia="tr-TR"/>
        </w:rPr>
        <w:t>Elektrik enerjisi tüketimini azaltmak/en aza indirgemek için, aşağıdaki tekniklerin biri veya uygun olması durumunda hepsi kullanılmalıdır:</w:t>
      </w:r>
    </w:p>
    <w:p w:rsidR="00283AC0" w:rsidRPr="002000A6" w:rsidRDefault="00283AC0" w:rsidP="004F6008">
      <w:pPr>
        <w:rPr>
          <w:rFonts w:cs="Times New Roman"/>
          <w:lang w:eastAsia="tr-TR"/>
        </w:rPr>
      </w:pP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974"/>
      </w:tblGrid>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cs="Times New Roman"/>
                <w:b/>
                <w:sz w:val="20"/>
                <w:szCs w:val="20"/>
              </w:rPr>
            </w:pPr>
          </w:p>
        </w:tc>
        <w:tc>
          <w:tcPr>
            <w:tcW w:w="6974" w:type="dxa"/>
            <w:shd w:val="clear" w:color="auto" w:fill="auto"/>
            <w:vAlign w:val="center"/>
          </w:tcPr>
          <w:p w:rsidR="00283AC0" w:rsidRPr="00010737" w:rsidRDefault="00283AC0" w:rsidP="009715CE">
            <w:pPr>
              <w:spacing w:before="0" w:line="240" w:lineRule="auto"/>
              <w:jc w:val="left"/>
              <w:rPr>
                <w:rFonts w:cs="Times New Roman"/>
                <w:b/>
                <w:sz w:val="20"/>
                <w:szCs w:val="20"/>
              </w:rPr>
            </w:pPr>
            <w:r w:rsidRPr="00010737">
              <w:rPr>
                <w:rFonts w:cs="Times New Roman"/>
                <w:b/>
                <w:sz w:val="20"/>
                <w:szCs w:val="20"/>
              </w:rPr>
              <w:t>Teknik</w:t>
            </w:r>
          </w:p>
        </w:tc>
      </w:tr>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eastAsia="Calibri" w:cs="Times New Roman"/>
                <w:sz w:val="20"/>
                <w:szCs w:val="20"/>
              </w:rPr>
            </w:pPr>
            <w:r w:rsidRPr="00010737">
              <w:rPr>
                <w:rFonts w:eastAsia="Calibri" w:cs="Times New Roman"/>
                <w:sz w:val="20"/>
                <w:szCs w:val="20"/>
              </w:rPr>
              <w:t>a</w:t>
            </w:r>
          </w:p>
        </w:tc>
        <w:tc>
          <w:tcPr>
            <w:tcW w:w="6974" w:type="dxa"/>
            <w:shd w:val="clear" w:color="auto" w:fill="auto"/>
            <w:vAlign w:val="center"/>
          </w:tcPr>
          <w:p w:rsidR="00283AC0" w:rsidRPr="00010737" w:rsidRDefault="00283AC0" w:rsidP="009715CE">
            <w:pPr>
              <w:pStyle w:val="Default"/>
              <w:rPr>
                <w:sz w:val="20"/>
                <w:szCs w:val="20"/>
              </w:rPr>
            </w:pPr>
            <w:r w:rsidRPr="00010737">
              <w:rPr>
                <w:bCs/>
                <w:sz w:val="20"/>
                <w:szCs w:val="20"/>
              </w:rPr>
              <w:t xml:space="preserve">Enerji yönetim sistemlerinin kullanılması </w:t>
            </w:r>
          </w:p>
        </w:tc>
      </w:tr>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eastAsia="Calibri" w:cs="Times New Roman"/>
                <w:sz w:val="20"/>
                <w:szCs w:val="20"/>
              </w:rPr>
            </w:pPr>
            <w:r w:rsidRPr="00010737">
              <w:rPr>
                <w:rFonts w:eastAsia="Calibri" w:cs="Times New Roman"/>
                <w:sz w:val="20"/>
                <w:szCs w:val="20"/>
              </w:rPr>
              <w:t>b</w:t>
            </w:r>
          </w:p>
        </w:tc>
        <w:tc>
          <w:tcPr>
            <w:tcW w:w="6974" w:type="dxa"/>
            <w:shd w:val="clear" w:color="auto" w:fill="auto"/>
            <w:vAlign w:val="center"/>
          </w:tcPr>
          <w:p w:rsidR="00283AC0" w:rsidRPr="00010737" w:rsidRDefault="00283AC0" w:rsidP="009715CE">
            <w:pPr>
              <w:pStyle w:val="Default"/>
              <w:rPr>
                <w:sz w:val="20"/>
                <w:szCs w:val="20"/>
              </w:rPr>
            </w:pPr>
            <w:r w:rsidRPr="00010737">
              <w:rPr>
                <w:bCs/>
                <w:sz w:val="20"/>
                <w:szCs w:val="20"/>
              </w:rPr>
              <w:t xml:space="preserve">Yüksek enerji verimliliğine sahip öğütme teknolojilerinin kullanılması </w:t>
            </w:r>
          </w:p>
        </w:tc>
      </w:tr>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eastAsia="Calibri" w:cs="Times New Roman"/>
                <w:sz w:val="20"/>
                <w:szCs w:val="20"/>
              </w:rPr>
            </w:pPr>
            <w:r w:rsidRPr="00010737">
              <w:rPr>
                <w:rFonts w:eastAsia="Calibri" w:cs="Times New Roman"/>
                <w:sz w:val="20"/>
                <w:szCs w:val="20"/>
              </w:rPr>
              <w:t>c</w:t>
            </w:r>
          </w:p>
        </w:tc>
        <w:tc>
          <w:tcPr>
            <w:tcW w:w="6974" w:type="dxa"/>
            <w:shd w:val="clear" w:color="auto" w:fill="auto"/>
            <w:vAlign w:val="center"/>
          </w:tcPr>
          <w:p w:rsidR="00283AC0" w:rsidRPr="00010737" w:rsidRDefault="00283AC0" w:rsidP="009715CE">
            <w:pPr>
              <w:spacing w:before="0" w:line="240" w:lineRule="auto"/>
              <w:jc w:val="left"/>
              <w:rPr>
                <w:rFonts w:cs="Times New Roman"/>
                <w:sz w:val="20"/>
                <w:szCs w:val="20"/>
              </w:rPr>
            </w:pPr>
            <w:r w:rsidRPr="00010737">
              <w:rPr>
                <w:rFonts w:cs="Times New Roman"/>
                <w:sz w:val="20"/>
                <w:szCs w:val="20"/>
              </w:rPr>
              <w:t>Geliştirilmiş izleme sistemleri kullanma</w:t>
            </w:r>
          </w:p>
        </w:tc>
      </w:tr>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eastAsia="Calibri" w:cs="Times New Roman"/>
                <w:sz w:val="20"/>
                <w:szCs w:val="20"/>
              </w:rPr>
            </w:pPr>
            <w:r w:rsidRPr="00010737">
              <w:rPr>
                <w:rFonts w:eastAsia="Calibri" w:cs="Times New Roman"/>
                <w:sz w:val="20"/>
                <w:szCs w:val="20"/>
              </w:rPr>
              <w:t>d</w:t>
            </w:r>
          </w:p>
        </w:tc>
        <w:tc>
          <w:tcPr>
            <w:tcW w:w="6974" w:type="dxa"/>
            <w:shd w:val="clear" w:color="auto" w:fill="auto"/>
            <w:vAlign w:val="center"/>
          </w:tcPr>
          <w:p w:rsidR="00283AC0" w:rsidRPr="00010737" w:rsidRDefault="00283AC0" w:rsidP="009715CE">
            <w:pPr>
              <w:pStyle w:val="Default"/>
              <w:rPr>
                <w:sz w:val="20"/>
                <w:szCs w:val="20"/>
              </w:rPr>
            </w:pPr>
            <w:r w:rsidRPr="00010737">
              <w:rPr>
                <w:bCs/>
                <w:sz w:val="20"/>
                <w:szCs w:val="20"/>
              </w:rPr>
              <w:t xml:space="preserve">Hava kaçaklarının azaltılması </w:t>
            </w:r>
          </w:p>
        </w:tc>
      </w:tr>
      <w:tr w:rsidR="00283AC0" w:rsidRPr="002000A6" w:rsidTr="00293D48">
        <w:trPr>
          <w:trHeight w:val="283"/>
        </w:trPr>
        <w:tc>
          <w:tcPr>
            <w:tcW w:w="822" w:type="dxa"/>
            <w:shd w:val="clear" w:color="auto" w:fill="auto"/>
            <w:vAlign w:val="center"/>
          </w:tcPr>
          <w:p w:rsidR="00283AC0" w:rsidRPr="00010737" w:rsidRDefault="00283AC0" w:rsidP="009715CE">
            <w:pPr>
              <w:spacing w:before="0" w:line="240" w:lineRule="auto"/>
              <w:jc w:val="left"/>
              <w:rPr>
                <w:rFonts w:eastAsia="Calibri" w:cs="Times New Roman"/>
                <w:sz w:val="20"/>
                <w:szCs w:val="20"/>
              </w:rPr>
            </w:pPr>
            <w:r w:rsidRPr="00010737">
              <w:rPr>
                <w:rFonts w:eastAsia="Calibri" w:cs="Times New Roman"/>
                <w:sz w:val="20"/>
                <w:szCs w:val="20"/>
              </w:rPr>
              <w:t>e</w:t>
            </w:r>
          </w:p>
        </w:tc>
        <w:tc>
          <w:tcPr>
            <w:tcW w:w="6974" w:type="dxa"/>
            <w:shd w:val="clear" w:color="auto" w:fill="auto"/>
            <w:vAlign w:val="center"/>
          </w:tcPr>
          <w:p w:rsidR="00283AC0" w:rsidRPr="00010737" w:rsidRDefault="00283AC0" w:rsidP="009715CE">
            <w:pPr>
              <w:spacing w:before="0" w:line="240" w:lineRule="auto"/>
              <w:jc w:val="left"/>
              <w:rPr>
                <w:rFonts w:cs="Times New Roman"/>
                <w:sz w:val="20"/>
                <w:szCs w:val="20"/>
              </w:rPr>
            </w:pPr>
            <w:r w:rsidRPr="00010737">
              <w:rPr>
                <w:rFonts w:cs="Times New Roman"/>
                <w:sz w:val="20"/>
                <w:szCs w:val="20"/>
              </w:rPr>
              <w:t>Proses kontrol optimizasyonu</w:t>
            </w:r>
          </w:p>
        </w:tc>
      </w:tr>
    </w:tbl>
    <w:p w:rsidR="00283AC0" w:rsidRPr="007A1572" w:rsidRDefault="00283AC0" w:rsidP="00283AC0">
      <w:pPr>
        <w:pStyle w:val="Balk2"/>
        <w:numPr>
          <w:ilvl w:val="0"/>
          <w:numId w:val="0"/>
        </w:numPr>
        <w:spacing w:before="480" w:line="276" w:lineRule="auto"/>
        <w:ind w:left="357"/>
        <w:rPr>
          <w:lang w:eastAsia="tr-TR"/>
        </w:rPr>
      </w:pPr>
      <w:bookmarkStart w:id="48" w:name="_Toc24299157"/>
      <w:bookmarkStart w:id="49" w:name="_Toc24329388"/>
      <w:r w:rsidRPr="007A1572">
        <w:rPr>
          <w:lang w:eastAsia="tr-TR"/>
        </w:rPr>
        <w:t xml:space="preserve">(7) Atık </w:t>
      </w:r>
      <w:r w:rsidRPr="007A1572">
        <w:t>Kullanımı</w:t>
      </w:r>
      <w:bookmarkEnd w:id="48"/>
      <w:bookmarkEnd w:id="49"/>
    </w:p>
    <w:p w:rsidR="00283AC0" w:rsidRPr="007A1572" w:rsidRDefault="00283AC0" w:rsidP="00283AC0">
      <w:pPr>
        <w:pStyle w:val="Balk3"/>
        <w:numPr>
          <w:ilvl w:val="0"/>
          <w:numId w:val="0"/>
        </w:numPr>
        <w:spacing w:before="120" w:after="120" w:line="240" w:lineRule="auto"/>
        <w:ind w:left="357"/>
        <w:rPr>
          <w:lang w:eastAsia="tr-TR"/>
        </w:rPr>
      </w:pPr>
      <w:bookmarkStart w:id="50" w:name="_Toc24299158"/>
      <w:bookmarkStart w:id="51" w:name="_Toc24329389"/>
      <w:r w:rsidRPr="007A1572">
        <w:rPr>
          <w:lang w:eastAsia="tr-TR"/>
        </w:rPr>
        <w:t>(7.1) Atık Kalite Kontrolü</w:t>
      </w:r>
      <w:bookmarkEnd w:id="50"/>
      <w:bookmarkEnd w:id="51"/>
    </w:p>
    <w:p w:rsidR="00283AC0" w:rsidRPr="00CA1A7F" w:rsidRDefault="00283AC0" w:rsidP="00293D48">
      <w:pPr>
        <w:numPr>
          <w:ilvl w:val="0"/>
          <w:numId w:val="26"/>
        </w:numPr>
        <w:spacing w:after="120"/>
        <w:ind w:left="1276" w:hanging="1276"/>
        <w:rPr>
          <w:rFonts w:cs="Times New Roman"/>
          <w:szCs w:val="24"/>
        </w:rPr>
      </w:pPr>
      <w:bookmarkStart w:id="52" w:name="_Ref28010242"/>
      <w:r w:rsidRPr="00CA1A7F">
        <w:rPr>
          <w:rFonts w:cs="Times New Roman"/>
          <w:szCs w:val="24"/>
        </w:rPr>
        <w:t xml:space="preserve">Çimento </w:t>
      </w:r>
      <w:r w:rsidRPr="00CA1A7F">
        <w:rPr>
          <w:rFonts w:cs="Times New Roman"/>
          <w:szCs w:val="24"/>
          <w:lang w:eastAsia="tr-TR"/>
        </w:rPr>
        <w:t>fırınında</w:t>
      </w:r>
      <w:r w:rsidRPr="00CA1A7F">
        <w:rPr>
          <w:rFonts w:cs="Times New Roman"/>
          <w:szCs w:val="24"/>
        </w:rPr>
        <w:t xml:space="preserve"> yakıt ve/veya hammadde olarak kullanılacak atıkların özelliklerini garanti altına almak ve emisyonları azaltmak için aşağıdaki teknikler uygulanmalıdır:</w:t>
      </w:r>
      <w:bookmarkEnd w:id="52"/>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974"/>
      </w:tblGrid>
      <w:tr w:rsidR="00283AC0" w:rsidRPr="00A80C1A" w:rsidTr="00293D48">
        <w:trPr>
          <w:tblHeader/>
        </w:trPr>
        <w:tc>
          <w:tcPr>
            <w:tcW w:w="822" w:type="dxa"/>
            <w:shd w:val="clear" w:color="auto" w:fill="auto"/>
          </w:tcPr>
          <w:p w:rsidR="00283AC0" w:rsidRPr="00010737" w:rsidRDefault="00283AC0" w:rsidP="009715CE">
            <w:pPr>
              <w:spacing w:after="120" w:line="240" w:lineRule="auto"/>
              <w:rPr>
                <w:rFonts w:cs="Times New Roman"/>
                <w:sz w:val="20"/>
                <w:szCs w:val="20"/>
              </w:rPr>
            </w:pPr>
          </w:p>
        </w:tc>
        <w:tc>
          <w:tcPr>
            <w:tcW w:w="6974" w:type="dxa"/>
            <w:shd w:val="clear" w:color="auto" w:fill="auto"/>
          </w:tcPr>
          <w:p w:rsidR="00283AC0" w:rsidRPr="00010737" w:rsidRDefault="00283AC0" w:rsidP="009715CE">
            <w:pPr>
              <w:spacing w:after="120" w:line="240" w:lineRule="auto"/>
              <w:rPr>
                <w:rFonts w:cs="Times New Roman"/>
                <w:b/>
                <w:sz w:val="20"/>
                <w:szCs w:val="20"/>
              </w:rPr>
            </w:pPr>
            <w:r w:rsidRPr="00010737">
              <w:rPr>
                <w:rFonts w:cs="Times New Roman"/>
                <w:b/>
                <w:sz w:val="20"/>
                <w:szCs w:val="20"/>
              </w:rPr>
              <w:t>Teknik</w:t>
            </w:r>
          </w:p>
        </w:tc>
      </w:tr>
      <w:tr w:rsidR="00283AC0" w:rsidRPr="00A80C1A" w:rsidTr="00293D48">
        <w:tc>
          <w:tcPr>
            <w:tcW w:w="822"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a</w:t>
            </w:r>
          </w:p>
        </w:tc>
        <w:tc>
          <w:tcPr>
            <w:tcW w:w="6974"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Atıkların özelliklerini garanti altına almak için kalite güvence sistemi uygulanması ve çimento fırınlarında ham madde ve/veya yakıt olarak kullanılan her atığın aşağıdaki hususlar için analizi:</w:t>
            </w:r>
          </w:p>
          <w:p w:rsidR="00283AC0" w:rsidRPr="00010737" w:rsidRDefault="00283AC0" w:rsidP="00DB1D55">
            <w:pPr>
              <w:numPr>
                <w:ilvl w:val="0"/>
                <w:numId w:val="17"/>
              </w:numPr>
              <w:spacing w:before="0" w:line="240" w:lineRule="auto"/>
              <w:ind w:left="714" w:hanging="357"/>
              <w:rPr>
                <w:rFonts w:cs="Times New Roman"/>
                <w:sz w:val="20"/>
                <w:szCs w:val="20"/>
              </w:rPr>
            </w:pPr>
            <w:r w:rsidRPr="00010737">
              <w:rPr>
                <w:rFonts w:cs="Times New Roman"/>
                <w:sz w:val="20"/>
                <w:szCs w:val="20"/>
              </w:rPr>
              <w:t>kalite sürekliliği,</w:t>
            </w:r>
          </w:p>
          <w:p w:rsidR="00283AC0" w:rsidRPr="00010737" w:rsidRDefault="00283AC0" w:rsidP="00DB1D55">
            <w:pPr>
              <w:numPr>
                <w:ilvl w:val="0"/>
                <w:numId w:val="17"/>
              </w:numPr>
              <w:spacing w:before="0" w:line="240" w:lineRule="auto"/>
              <w:ind w:left="714" w:hanging="357"/>
              <w:rPr>
                <w:rFonts w:cs="Times New Roman"/>
                <w:sz w:val="20"/>
                <w:szCs w:val="20"/>
              </w:rPr>
            </w:pPr>
            <w:r w:rsidRPr="00010737">
              <w:rPr>
                <w:rFonts w:cs="Times New Roman"/>
                <w:sz w:val="20"/>
                <w:szCs w:val="20"/>
              </w:rPr>
              <w:t>emisyon oluşumu, incelik, kalorifik değer, reaktivite, pişirebilirlik gibi fiziksel özellikler,</w:t>
            </w:r>
          </w:p>
          <w:p w:rsidR="00283AC0" w:rsidRPr="00010737" w:rsidRDefault="00283AC0" w:rsidP="00DB1D55">
            <w:pPr>
              <w:numPr>
                <w:ilvl w:val="0"/>
                <w:numId w:val="17"/>
              </w:numPr>
              <w:spacing w:before="0" w:line="240" w:lineRule="auto"/>
              <w:ind w:left="714" w:hanging="357"/>
              <w:rPr>
                <w:rFonts w:cs="Times New Roman"/>
                <w:sz w:val="20"/>
                <w:szCs w:val="20"/>
              </w:rPr>
            </w:pPr>
            <w:r w:rsidRPr="00010737">
              <w:rPr>
                <w:rFonts w:cs="Times New Roman"/>
                <w:sz w:val="20"/>
                <w:szCs w:val="20"/>
              </w:rPr>
              <w:t>klor, kükürt, alkali ve fosfat ve metal içeriği gibi kimyasal özellikler</w:t>
            </w:r>
          </w:p>
        </w:tc>
      </w:tr>
      <w:tr w:rsidR="00283AC0" w:rsidRPr="00A80C1A" w:rsidTr="00293D48">
        <w:tc>
          <w:tcPr>
            <w:tcW w:w="822"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b</w:t>
            </w:r>
          </w:p>
        </w:tc>
        <w:tc>
          <w:tcPr>
            <w:tcW w:w="6974"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Klor, ilgili metaller (örn. kadmiyum, cıva, talyum), kükürt, toplam halojen içeriği gibi çimento fırınlarında ham madde ve/veya yakıt olarak kullanılacak her atık içindeki ilgili parametrelerin miktarının kontrol edilmesi</w:t>
            </w:r>
          </w:p>
        </w:tc>
      </w:tr>
      <w:tr w:rsidR="00283AC0" w:rsidRPr="00A80C1A" w:rsidTr="00293D48">
        <w:tc>
          <w:tcPr>
            <w:tcW w:w="822"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c</w:t>
            </w:r>
          </w:p>
        </w:tc>
        <w:tc>
          <w:tcPr>
            <w:tcW w:w="6974"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Her atık yüküne kalite kontrol sistemi uygulanması</w:t>
            </w:r>
          </w:p>
        </w:tc>
      </w:tr>
    </w:tbl>
    <w:p w:rsidR="00283AC0" w:rsidRPr="007A1572" w:rsidRDefault="00283AC0" w:rsidP="00283AC0">
      <w:pPr>
        <w:pStyle w:val="Balk3"/>
        <w:numPr>
          <w:ilvl w:val="0"/>
          <w:numId w:val="0"/>
        </w:numPr>
        <w:spacing w:before="480" w:after="240" w:line="276" w:lineRule="auto"/>
        <w:ind w:left="357"/>
      </w:pPr>
      <w:bookmarkStart w:id="53" w:name="_Toc24299159"/>
      <w:bookmarkStart w:id="54" w:name="_Toc24329390"/>
      <w:r w:rsidRPr="007A1572">
        <w:t>(7.2) Fırına atık beslemesi yapılması</w:t>
      </w:r>
      <w:bookmarkEnd w:id="53"/>
      <w:bookmarkEnd w:id="54"/>
    </w:p>
    <w:p w:rsidR="00283AC0" w:rsidRPr="00CA1A7F" w:rsidRDefault="00283AC0" w:rsidP="004F6008">
      <w:pPr>
        <w:numPr>
          <w:ilvl w:val="0"/>
          <w:numId w:val="26"/>
        </w:numPr>
        <w:spacing w:before="0" w:after="120"/>
        <w:ind w:left="1276" w:hanging="1276"/>
        <w:rPr>
          <w:rFonts w:cs="Times New Roman"/>
          <w:szCs w:val="24"/>
          <w:lang w:eastAsia="tr-TR"/>
        </w:rPr>
      </w:pPr>
      <w:r w:rsidRPr="00CA1A7F">
        <w:rPr>
          <w:rFonts w:cs="Times New Roman"/>
          <w:szCs w:val="24"/>
          <w:lang w:eastAsia="tr-TR"/>
        </w:rPr>
        <w:t xml:space="preserve">Fırında yakıt ve/veya hammadde olarak kullanılan atıkların uygun olarak </w:t>
      </w:r>
      <w:r>
        <w:rPr>
          <w:rFonts w:cs="Times New Roman"/>
          <w:szCs w:val="24"/>
          <w:lang w:eastAsia="tr-TR"/>
        </w:rPr>
        <w:t>k</w:t>
      </w:r>
      <w:r w:rsidRPr="00CA1A7F">
        <w:rPr>
          <w:rFonts w:cs="Times New Roman"/>
          <w:szCs w:val="24"/>
          <w:lang w:eastAsia="tr-TR"/>
        </w:rPr>
        <w:t>ullanıldığından emin olmak için aşağıdaki teknikler uygulanmalıdır:</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58"/>
      </w:tblGrid>
      <w:tr w:rsidR="00283AC0" w:rsidRPr="00A80C1A" w:rsidTr="00293D48">
        <w:trPr>
          <w:tblHeader/>
        </w:trPr>
        <w:tc>
          <w:tcPr>
            <w:tcW w:w="538" w:type="dxa"/>
            <w:shd w:val="clear" w:color="auto" w:fill="auto"/>
          </w:tcPr>
          <w:p w:rsidR="00283AC0" w:rsidRPr="00010737" w:rsidRDefault="00283AC0" w:rsidP="009715CE">
            <w:pPr>
              <w:spacing w:after="120" w:line="240" w:lineRule="auto"/>
              <w:rPr>
                <w:rFonts w:cs="Times New Roman"/>
                <w:sz w:val="20"/>
                <w:szCs w:val="20"/>
              </w:rPr>
            </w:pPr>
          </w:p>
        </w:tc>
        <w:tc>
          <w:tcPr>
            <w:tcW w:w="7258" w:type="dxa"/>
            <w:shd w:val="clear" w:color="auto" w:fill="auto"/>
          </w:tcPr>
          <w:p w:rsidR="00283AC0" w:rsidRPr="00010737" w:rsidRDefault="00283AC0" w:rsidP="009715CE">
            <w:pPr>
              <w:spacing w:after="120" w:line="240" w:lineRule="auto"/>
              <w:rPr>
                <w:rFonts w:cs="Times New Roman"/>
                <w:b/>
                <w:sz w:val="20"/>
                <w:szCs w:val="20"/>
              </w:rPr>
            </w:pPr>
            <w:r w:rsidRPr="00010737">
              <w:rPr>
                <w:rFonts w:cs="Times New Roman"/>
                <w:b/>
                <w:sz w:val="20"/>
                <w:szCs w:val="20"/>
              </w:rPr>
              <w:t>Teknik</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a</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Fırın dizaynına ve fırın işletme koşullarına bağlı olarak, atık besleme noktalarının sıcaklık ve alıkonma süresi göz önünde bulundurularak belirlenmesi</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b</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Kalsinasyon bölgesinden önce uçucu hale geçebilecek organik bileşikleri içeren atık maddelerin fırın sisteminin yeterli yükseklikteki sıcaklık bölgelerine beslenmesi</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c</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Kontrollü ve homojen bir şekilde atığın yanması sonucu elde edilen gazın en olumsuz şartlarda dahi minimum 2 saniye süre ile 850 °C sıcaklıkta tutulması</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d</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İçeriğinde %1’den fazla klor bulunması olarak ifade edilen halojeni organik madde bulunduran tehlikeli atıkların 1100 °C sıcaklıkta yakılması</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e</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Atıkların sürekli ve istikrarlı şekilde beslenmesi</w:t>
            </w:r>
          </w:p>
        </w:tc>
      </w:tr>
      <w:tr w:rsidR="00283AC0" w:rsidRPr="00A80C1A" w:rsidTr="00293D48">
        <w:trPr>
          <w:trHeight w:val="170"/>
        </w:trPr>
        <w:tc>
          <w:tcPr>
            <w:tcW w:w="53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f</w:t>
            </w:r>
          </w:p>
        </w:tc>
        <w:tc>
          <w:tcPr>
            <w:tcW w:w="7258"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Duruşlar ve yeniden devreye alma esnasında uygun sıcaklık ve alıkonma süresine ulaşamayacağı için atık yakma işleminin ertelenmesi veya durdurulması ( yukarda a) ve d) not edildiği gibi)</w:t>
            </w:r>
          </w:p>
        </w:tc>
      </w:tr>
    </w:tbl>
    <w:p w:rsidR="00283AC0" w:rsidRPr="007A1572" w:rsidRDefault="00283AC0" w:rsidP="00283AC0">
      <w:pPr>
        <w:pStyle w:val="Balk3"/>
        <w:numPr>
          <w:ilvl w:val="0"/>
          <w:numId w:val="0"/>
        </w:numPr>
        <w:spacing w:before="480" w:after="240" w:line="276" w:lineRule="auto"/>
        <w:ind w:left="357"/>
      </w:pPr>
      <w:bookmarkStart w:id="55" w:name="_Toc24299160"/>
      <w:bookmarkStart w:id="56" w:name="_Toc24329391"/>
      <w:r w:rsidRPr="007A1572">
        <w:t>(7.3) Tehlikeli atık kullanımı için güvenlik yönetimi</w:t>
      </w:r>
      <w:bookmarkEnd w:id="55"/>
      <w:bookmarkEnd w:id="56"/>
    </w:p>
    <w:p w:rsidR="00283AC0" w:rsidRPr="00CA1A7F" w:rsidRDefault="00283AC0" w:rsidP="00183B04">
      <w:pPr>
        <w:numPr>
          <w:ilvl w:val="0"/>
          <w:numId w:val="26"/>
        </w:numPr>
        <w:spacing w:after="120" w:line="240" w:lineRule="auto"/>
        <w:ind w:left="1276" w:hanging="1276"/>
        <w:rPr>
          <w:rFonts w:cs="Times New Roman"/>
          <w:szCs w:val="24"/>
          <w:lang w:eastAsia="tr-TR"/>
        </w:rPr>
      </w:pPr>
      <w:r w:rsidRPr="00CA1A7F">
        <w:rPr>
          <w:rFonts w:cs="Times New Roman"/>
          <w:szCs w:val="24"/>
          <w:lang w:eastAsia="tr-TR"/>
        </w:rPr>
        <w:t>Risk bazlı bir yaklaşım kullanılarak, atık kaynağı ve türüne göre etiketleme, kontrol etme, numune alma ve işlenen atığın test edilmesi gibi tehlikeli atık depolama, işleme ve besleme için güvenlik yönetimi uygulamaktır.</w:t>
      </w:r>
    </w:p>
    <w:p w:rsidR="00283AC0" w:rsidRPr="007A1572" w:rsidRDefault="00283AC0" w:rsidP="00283AC0">
      <w:pPr>
        <w:pStyle w:val="Balk2"/>
        <w:numPr>
          <w:ilvl w:val="0"/>
          <w:numId w:val="0"/>
        </w:numPr>
        <w:spacing w:before="480" w:line="276" w:lineRule="auto"/>
        <w:ind w:left="357"/>
      </w:pPr>
      <w:bookmarkStart w:id="57" w:name="_Toc24299161"/>
      <w:bookmarkStart w:id="58" w:name="_Toc24329392"/>
      <w:r w:rsidRPr="007A1572">
        <w:lastRenderedPageBreak/>
        <w:t>(8) Toz emisyonları</w:t>
      </w:r>
      <w:bookmarkEnd w:id="57"/>
      <w:bookmarkEnd w:id="58"/>
    </w:p>
    <w:p w:rsidR="00283AC0" w:rsidRPr="007A1572" w:rsidRDefault="00283AC0" w:rsidP="00283AC0">
      <w:pPr>
        <w:pStyle w:val="Balk3"/>
        <w:numPr>
          <w:ilvl w:val="0"/>
          <w:numId w:val="0"/>
        </w:numPr>
        <w:spacing w:before="120" w:after="120" w:line="240" w:lineRule="auto"/>
        <w:ind w:left="357"/>
      </w:pPr>
      <w:bookmarkStart w:id="59" w:name="_Toc24299162"/>
      <w:bookmarkStart w:id="60" w:name="_Toc24329393"/>
      <w:r w:rsidRPr="007A1572">
        <w:t>(8.1) Yayılı Toz emisyonları</w:t>
      </w:r>
      <w:bookmarkEnd w:id="59"/>
      <w:bookmarkEnd w:id="60"/>
    </w:p>
    <w:p w:rsidR="00283AC0" w:rsidRPr="00CA1A7F" w:rsidRDefault="00283AC0" w:rsidP="004F6008">
      <w:pPr>
        <w:numPr>
          <w:ilvl w:val="0"/>
          <w:numId w:val="26"/>
        </w:numPr>
        <w:spacing w:after="120"/>
        <w:ind w:left="1276" w:hanging="1276"/>
        <w:rPr>
          <w:rFonts w:cs="Times New Roman"/>
          <w:szCs w:val="24"/>
        </w:rPr>
      </w:pPr>
      <w:r w:rsidRPr="00CA1A7F">
        <w:rPr>
          <w:rFonts w:cs="Times New Roman"/>
          <w:szCs w:val="24"/>
        </w:rPr>
        <w:t>Tozlu işlemlerden toz emisyonunun yayılmasını en aza indirgemek/engellemek için aşağıdaki tekniklerden biri veya uygun olması durumunda hepsi kullanılmalıdır:</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74"/>
        <w:gridCol w:w="1842"/>
      </w:tblGrid>
      <w:tr w:rsidR="00283AC0" w:rsidRPr="00A80C1A" w:rsidTr="00293D48">
        <w:trPr>
          <w:trHeight w:val="283"/>
          <w:tblHeader/>
        </w:trPr>
        <w:tc>
          <w:tcPr>
            <w:tcW w:w="680" w:type="dxa"/>
            <w:shd w:val="clear" w:color="auto" w:fill="auto"/>
          </w:tcPr>
          <w:p w:rsidR="00283AC0" w:rsidRPr="00010737" w:rsidRDefault="00283AC0" w:rsidP="00DB1D55">
            <w:pPr>
              <w:spacing w:before="80" w:after="80" w:line="240" w:lineRule="auto"/>
              <w:rPr>
                <w:rFonts w:cs="Times New Roman"/>
                <w:sz w:val="20"/>
                <w:szCs w:val="20"/>
              </w:rPr>
            </w:pPr>
          </w:p>
        </w:tc>
        <w:tc>
          <w:tcPr>
            <w:tcW w:w="5274" w:type="dxa"/>
            <w:shd w:val="clear" w:color="auto" w:fill="auto"/>
          </w:tcPr>
          <w:p w:rsidR="00283AC0" w:rsidRPr="00010737" w:rsidRDefault="00283AC0" w:rsidP="00DB1D55">
            <w:pPr>
              <w:spacing w:before="80" w:after="80" w:line="240" w:lineRule="auto"/>
              <w:rPr>
                <w:rFonts w:cs="Times New Roman"/>
                <w:b/>
                <w:sz w:val="20"/>
                <w:szCs w:val="20"/>
              </w:rPr>
            </w:pPr>
            <w:r w:rsidRPr="00010737">
              <w:rPr>
                <w:rFonts w:cs="Times New Roman"/>
                <w:b/>
                <w:sz w:val="20"/>
                <w:szCs w:val="20"/>
              </w:rPr>
              <w:t>Teknik</w:t>
            </w:r>
          </w:p>
        </w:tc>
        <w:tc>
          <w:tcPr>
            <w:tcW w:w="1842" w:type="dxa"/>
            <w:shd w:val="clear" w:color="auto" w:fill="auto"/>
          </w:tcPr>
          <w:p w:rsidR="00283AC0" w:rsidRPr="00010737" w:rsidRDefault="00283AC0" w:rsidP="00DB1D55">
            <w:pPr>
              <w:spacing w:before="80" w:after="80" w:line="240" w:lineRule="auto"/>
              <w:rPr>
                <w:rFonts w:cs="Times New Roman"/>
                <w:b/>
                <w:sz w:val="20"/>
                <w:szCs w:val="20"/>
              </w:rPr>
            </w:pPr>
            <w:r w:rsidRPr="00010737">
              <w:rPr>
                <w:rFonts w:cs="Times New Roman"/>
                <w:b/>
                <w:sz w:val="20"/>
                <w:szCs w:val="20"/>
              </w:rPr>
              <w:t>Uygulanabilirlik</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a</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Basit ve doğrusal bir yerleşim planının uygulanması</w:t>
            </w:r>
          </w:p>
        </w:tc>
        <w:tc>
          <w:tcPr>
            <w:tcW w:w="1842"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Sadece yeni tesislerde kullanılabilir</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b</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Öğütme, eleme ve karıştırma gibi tozlu faaliyetlerin kapalı ve korumalı ortamlarda gerçekleştirilmesi</w:t>
            </w:r>
          </w:p>
        </w:tc>
        <w:tc>
          <w:tcPr>
            <w:tcW w:w="1842" w:type="dxa"/>
            <w:vMerge w:val="restart"/>
            <w:shd w:val="clear" w:color="auto" w:fill="auto"/>
            <w:vAlign w:val="center"/>
          </w:tcPr>
          <w:p w:rsidR="00283AC0" w:rsidRPr="00010737" w:rsidRDefault="00283AC0" w:rsidP="00DB1D55">
            <w:pPr>
              <w:spacing w:before="80" w:after="80" w:line="240" w:lineRule="auto"/>
              <w:jc w:val="left"/>
              <w:rPr>
                <w:rFonts w:cs="Times New Roman"/>
                <w:sz w:val="20"/>
                <w:szCs w:val="20"/>
              </w:rPr>
            </w:pPr>
            <w:r w:rsidRPr="00010737">
              <w:rPr>
                <w:rFonts w:cs="Times New Roman"/>
                <w:sz w:val="20"/>
                <w:szCs w:val="20"/>
              </w:rPr>
              <w:t>Genel olarak uygulanabilir</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c</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Şayet yayılı toz emisyonu tozlu ham maddelerden kaynaklanıyorsa, konveyör ve elevatörlerin kapalı olarak inşa edilmesi</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d</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Hava kaçakları ve malzeme dökülme noktalarının azaltılması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e</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Otomatik cihazların ve kontrol sistemlerinin kullanılması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f</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Sorunsuz arızasız faaliyetin sağlanması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g</w:t>
            </w:r>
          </w:p>
        </w:tc>
        <w:tc>
          <w:tcPr>
            <w:tcW w:w="5274"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Hareketli ve sabit vakumlu temizleme tesisatın doğru ve eksiksiz bakımının sağlanması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h</w:t>
            </w:r>
          </w:p>
        </w:tc>
        <w:tc>
          <w:tcPr>
            <w:tcW w:w="5274"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Havalandırma ve toz tutmanın torbalı filtreler ile yapılması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ı</w:t>
            </w:r>
          </w:p>
        </w:tc>
        <w:tc>
          <w:tcPr>
            <w:tcW w:w="5274"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Otomatik elleçleme sistemleriyle donanımlı kapalı stoklama sistemlerinin kullanılması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j</w:t>
            </w:r>
          </w:p>
        </w:tc>
        <w:tc>
          <w:tcPr>
            <w:tcW w:w="5274"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Sevk ve yükleme işlemleri için toz emiş sistemi ile donatılmış ve yükleme bölgesine doğru konumlandırılmış, esnek dolum borularının kullanılması</w:t>
            </w:r>
          </w:p>
        </w:tc>
        <w:tc>
          <w:tcPr>
            <w:tcW w:w="1842" w:type="dxa"/>
            <w:vMerge/>
            <w:shd w:val="clear" w:color="auto" w:fill="auto"/>
          </w:tcPr>
          <w:p w:rsidR="00283AC0" w:rsidRPr="00A80C1A" w:rsidRDefault="00283AC0" w:rsidP="00DB1D55">
            <w:pPr>
              <w:spacing w:before="80" w:after="80" w:line="240" w:lineRule="auto"/>
              <w:rPr>
                <w:rFonts w:cs="Times New Roman"/>
                <w:szCs w:val="18"/>
              </w:rPr>
            </w:pPr>
          </w:p>
        </w:tc>
      </w:tr>
    </w:tbl>
    <w:p w:rsidR="00283AC0" w:rsidRPr="007A1572" w:rsidRDefault="00283AC0" w:rsidP="00283AC0">
      <w:pPr>
        <w:spacing w:after="120" w:line="240" w:lineRule="auto"/>
        <w:rPr>
          <w:rFonts w:cs="Times New Roman"/>
          <w:sz w:val="18"/>
          <w:szCs w:val="18"/>
        </w:rPr>
      </w:pPr>
    </w:p>
    <w:p w:rsidR="00283AC0" w:rsidRPr="00CA1A7F" w:rsidRDefault="00283AC0" w:rsidP="004F6008">
      <w:pPr>
        <w:numPr>
          <w:ilvl w:val="0"/>
          <w:numId w:val="26"/>
        </w:numPr>
        <w:spacing w:after="120"/>
        <w:ind w:left="1276" w:hanging="1276"/>
        <w:rPr>
          <w:rFonts w:cs="Times New Roman"/>
          <w:szCs w:val="24"/>
        </w:rPr>
      </w:pPr>
      <w:r w:rsidRPr="00CA1A7F">
        <w:rPr>
          <w:rFonts w:cs="Times New Roman"/>
          <w:szCs w:val="24"/>
        </w:rPr>
        <w:t>Döküm ya da depolama alanlarından yayılan toz emisyonlarını en aza indirgemek/engellemek için aşağıdaki tekniklerden biri veya uygun olması durumunda hepsi kullanılmalıdır:</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116"/>
      </w:tblGrid>
      <w:tr w:rsidR="00283AC0" w:rsidRPr="00A80C1A" w:rsidTr="00293D48">
        <w:trPr>
          <w:trHeight w:val="283"/>
          <w:tblHeader/>
        </w:trPr>
        <w:tc>
          <w:tcPr>
            <w:tcW w:w="680" w:type="dxa"/>
            <w:shd w:val="clear" w:color="auto" w:fill="auto"/>
          </w:tcPr>
          <w:p w:rsidR="00283AC0" w:rsidRPr="00010737" w:rsidRDefault="00283AC0" w:rsidP="00DB1D55">
            <w:pPr>
              <w:spacing w:before="80" w:after="80" w:line="240" w:lineRule="auto"/>
              <w:rPr>
                <w:rFonts w:cs="Times New Roman"/>
                <w:b/>
                <w:sz w:val="20"/>
                <w:szCs w:val="20"/>
              </w:rPr>
            </w:pPr>
          </w:p>
        </w:tc>
        <w:tc>
          <w:tcPr>
            <w:tcW w:w="7116" w:type="dxa"/>
            <w:shd w:val="clear" w:color="auto" w:fill="auto"/>
          </w:tcPr>
          <w:p w:rsidR="00283AC0" w:rsidRPr="00010737" w:rsidRDefault="00283AC0" w:rsidP="00DB1D55">
            <w:pPr>
              <w:spacing w:before="80" w:after="80" w:line="240" w:lineRule="auto"/>
              <w:rPr>
                <w:rFonts w:cs="Times New Roman"/>
                <w:b/>
                <w:sz w:val="20"/>
                <w:szCs w:val="20"/>
              </w:rPr>
            </w:pPr>
            <w:r w:rsidRPr="00010737">
              <w:rPr>
                <w:rFonts w:cs="Times New Roman"/>
                <w:b/>
                <w:sz w:val="20"/>
                <w:szCs w:val="20"/>
              </w:rPr>
              <w:t>Teknik</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a</w:t>
            </w:r>
          </w:p>
        </w:tc>
        <w:tc>
          <w:tcPr>
            <w:tcW w:w="711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Depolama ve stok alanlarının duvar, perdeleme veya dikey yeşillendirme (açık rüzgar koruması için yapay veya doğal rüzgar bariyerleri) ile oluşturulan bir muhafaza ile kapatılması</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b</w:t>
            </w:r>
          </w:p>
        </w:tc>
        <w:tc>
          <w:tcPr>
            <w:tcW w:w="7116"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Açık yığınlar için rüzgar korumalarının kullanılması</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c</w:t>
            </w:r>
          </w:p>
        </w:tc>
        <w:tc>
          <w:tcPr>
            <w:tcW w:w="7116"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Su spreyi ve kimyasal toz bastırıcıların kullanılması</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ind w:right="-103"/>
              <w:rPr>
                <w:rFonts w:cs="Times New Roman"/>
                <w:sz w:val="20"/>
                <w:szCs w:val="20"/>
              </w:rPr>
            </w:pPr>
            <w:r w:rsidRPr="00010737">
              <w:rPr>
                <w:rFonts w:cs="Times New Roman"/>
                <w:sz w:val="20"/>
                <w:szCs w:val="20"/>
              </w:rPr>
              <w:t>d</w:t>
            </w:r>
          </w:p>
        </w:tc>
        <w:tc>
          <w:tcPr>
            <w:tcW w:w="7116"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sz w:val="20"/>
                <w:szCs w:val="20"/>
              </w:rPr>
              <w:t>Uygun yol kaplama , temizlik ve sulamanın sağlanması</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e</w:t>
            </w:r>
          </w:p>
        </w:tc>
        <w:tc>
          <w:tcPr>
            <w:tcW w:w="7116" w:type="dxa"/>
            <w:shd w:val="clear" w:color="auto" w:fill="auto"/>
          </w:tcPr>
          <w:p w:rsidR="00283AC0" w:rsidRPr="00010737" w:rsidRDefault="00283AC0" w:rsidP="00DB1D55">
            <w:pPr>
              <w:pStyle w:val="ListeParagraf"/>
              <w:spacing w:before="80" w:after="80" w:line="240" w:lineRule="auto"/>
              <w:ind w:left="0"/>
              <w:rPr>
                <w:sz w:val="20"/>
                <w:szCs w:val="20"/>
              </w:rPr>
            </w:pPr>
            <w:r w:rsidRPr="00010737">
              <w:rPr>
                <w:rFonts w:eastAsia="Times New Roman"/>
                <w:sz w:val="20"/>
                <w:szCs w:val="20"/>
              </w:rPr>
              <w:t>Stok yığınlarının nemlendirilmesin sağlanması</w:t>
            </w:r>
          </w:p>
        </w:tc>
      </w:tr>
      <w:tr w:rsidR="00283AC0" w:rsidRPr="00A80C1A" w:rsidTr="00293D48">
        <w:trPr>
          <w:trHeight w:val="283"/>
        </w:trPr>
        <w:tc>
          <w:tcPr>
            <w:tcW w:w="680"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f</w:t>
            </w:r>
          </w:p>
        </w:tc>
        <w:tc>
          <w:tcPr>
            <w:tcW w:w="711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Yükleme ve boşaltma noktalarında toz emisyonlarının yayılmasının engellenemediği durumlarda, boşaltma yüksekliklerinin değişen yığın yüksekliğine göre mümkünse otomatik olarak veya boşaltma hızı düşürülerek ayarlanması</w:t>
            </w:r>
          </w:p>
        </w:tc>
      </w:tr>
    </w:tbl>
    <w:p w:rsidR="00283AC0" w:rsidRPr="007A1572" w:rsidRDefault="00283AC0" w:rsidP="00283AC0">
      <w:pPr>
        <w:pStyle w:val="Balk3"/>
        <w:numPr>
          <w:ilvl w:val="0"/>
          <w:numId w:val="0"/>
        </w:numPr>
        <w:spacing w:before="480" w:after="240" w:line="276" w:lineRule="auto"/>
        <w:ind w:left="357"/>
      </w:pPr>
      <w:bookmarkStart w:id="61" w:name="_Toc24299163"/>
      <w:bookmarkStart w:id="62" w:name="_Toc24329394"/>
      <w:r w:rsidRPr="007A1572">
        <w:lastRenderedPageBreak/>
        <w:t>(8.2) Baca Toz Emisyonları</w:t>
      </w:r>
      <w:bookmarkEnd w:id="61"/>
      <w:bookmarkEnd w:id="62"/>
    </w:p>
    <w:p w:rsidR="00283AC0" w:rsidRPr="00CA1A7F" w:rsidRDefault="00283AC0" w:rsidP="00283AC0">
      <w:pPr>
        <w:spacing w:after="120" w:line="240" w:lineRule="auto"/>
      </w:pPr>
      <w:r w:rsidRPr="00CA1A7F">
        <w:t xml:space="preserve">Bu bölüm, fırın ateşleme, soğutma ve temel öğütme süreçlerinin dışında tozlu işlemlerden çıkan toz emisyonlarıyla ilgilidir. </w:t>
      </w:r>
    </w:p>
    <w:p w:rsidR="00283AC0" w:rsidRPr="00CA1A7F" w:rsidRDefault="00283AC0" w:rsidP="00183B04">
      <w:pPr>
        <w:numPr>
          <w:ilvl w:val="0"/>
          <w:numId w:val="26"/>
        </w:numPr>
        <w:spacing w:after="120" w:line="240" w:lineRule="auto"/>
        <w:ind w:left="1276" w:hanging="1276"/>
        <w:rPr>
          <w:rFonts w:cs="Times New Roman"/>
          <w:szCs w:val="24"/>
        </w:rPr>
      </w:pPr>
      <w:r w:rsidRPr="00CA1A7F">
        <w:rPr>
          <w:rFonts w:cs="Times New Roman"/>
          <w:szCs w:val="24"/>
        </w:rPr>
        <w:t>Hammaddelerin kırılması; hammadde konveyörleri ve asansörleri; hammaddelerin, klinker ve çimento depolaması; yakıtların depolanması ve çimentonun sevkiyatı gibi işlemlerden kaynaklanan baca toz emisyonlarını azaltmak için, fırın ateşleme, soğutma ve temel öğütme işlemleri dışındaki işlemlerde uygulanan filtrelere bakım sistemi uygulanarak, baca gazları filtre edilmelidir (Baca gazı genellikle bez filtreler ile filtre edilmektedir).</w:t>
      </w:r>
    </w:p>
    <w:p w:rsidR="00283AC0" w:rsidRPr="00CA1A7F" w:rsidRDefault="00283AC0" w:rsidP="00283AC0">
      <w:pPr>
        <w:spacing w:after="120" w:line="240" w:lineRule="auto"/>
        <w:ind w:left="1276"/>
        <w:rPr>
          <w:rFonts w:cs="Times New Roman"/>
          <w:color w:val="FF0000"/>
          <w:szCs w:val="24"/>
        </w:rPr>
      </w:pPr>
      <w:r w:rsidRPr="00CA1A7F">
        <w:rPr>
          <w:rFonts w:cs="Times New Roman"/>
          <w:szCs w:val="24"/>
        </w:rPr>
        <w:t>(Fırın ateşleme, soğutma ve temel öğütme süreçleri dışında) tozlu işlemlerden atılan baca gazlarında ortalama (ya da en az yarım saat yapılan anlık ölçüm değeri) &lt; 10 mg/Nm</w:t>
      </w:r>
      <w:r w:rsidRPr="00CA1A7F">
        <w:rPr>
          <w:rFonts w:cs="Times New Roman"/>
          <w:szCs w:val="24"/>
          <w:vertAlign w:val="superscript"/>
        </w:rPr>
        <w:t>3</w:t>
      </w:r>
      <w:r w:rsidRPr="00CA1A7F">
        <w:rPr>
          <w:rFonts w:cs="Times New Roman"/>
          <w:szCs w:val="24"/>
        </w:rPr>
        <w:t xml:space="preserve"> olmalıdır.</w:t>
      </w:r>
    </w:p>
    <w:p w:rsidR="00283AC0" w:rsidRPr="00CA1A7F" w:rsidRDefault="00283AC0" w:rsidP="00283AC0">
      <w:pPr>
        <w:spacing w:after="120" w:line="240" w:lineRule="auto"/>
        <w:ind w:left="1276"/>
        <w:rPr>
          <w:rFonts w:cs="Times New Roman"/>
          <w:szCs w:val="24"/>
        </w:rPr>
      </w:pPr>
      <w:r w:rsidRPr="00CA1A7F">
        <w:rPr>
          <w:rFonts w:cs="Times New Roman"/>
          <w:szCs w:val="24"/>
        </w:rPr>
        <w:t>Düşük emisyonlu kaynaklar için (&lt; 10.000 Nm</w:t>
      </w:r>
      <w:r w:rsidRPr="00CA1A7F">
        <w:rPr>
          <w:rFonts w:cs="Times New Roman"/>
          <w:szCs w:val="24"/>
          <w:vertAlign w:val="superscript"/>
        </w:rPr>
        <w:t>3</w:t>
      </w:r>
      <w:r w:rsidRPr="00CA1A7F">
        <w:rPr>
          <w:rFonts w:cs="Times New Roman"/>
          <w:szCs w:val="24"/>
        </w:rPr>
        <w:t>/saat) öncelikli uygulama, bakım yönetim sistemine de bağlı olarak, filtrelerin performans kontrol sıklığının da dikkate alınmasıdır.</w:t>
      </w:r>
    </w:p>
    <w:p w:rsidR="00283AC0" w:rsidRPr="007A1572" w:rsidRDefault="00283AC0" w:rsidP="00283AC0">
      <w:pPr>
        <w:pStyle w:val="Balk3"/>
        <w:numPr>
          <w:ilvl w:val="0"/>
          <w:numId w:val="0"/>
        </w:numPr>
        <w:spacing w:before="480" w:after="240" w:line="276" w:lineRule="auto"/>
        <w:ind w:left="357"/>
        <w:rPr>
          <w:rFonts w:cs="Times New Roman"/>
          <w:szCs w:val="24"/>
        </w:rPr>
      </w:pPr>
      <w:bookmarkStart w:id="63" w:name="_Toc24299164"/>
      <w:bookmarkStart w:id="64" w:name="_Toc24329395"/>
      <w:r w:rsidRPr="007A1572">
        <w:rPr>
          <w:rFonts w:cs="Times New Roman"/>
          <w:szCs w:val="24"/>
        </w:rPr>
        <w:t>(8.3) Fırın Yakma İşlemlerinden Çıkan Toz Emisyonları</w:t>
      </w:r>
      <w:bookmarkEnd w:id="63"/>
      <w:bookmarkEnd w:id="64"/>
    </w:p>
    <w:p w:rsidR="00283AC0" w:rsidRPr="00CA1A7F" w:rsidRDefault="00283AC0" w:rsidP="00293D48">
      <w:pPr>
        <w:numPr>
          <w:ilvl w:val="0"/>
          <w:numId w:val="26"/>
        </w:numPr>
        <w:spacing w:after="120"/>
        <w:ind w:left="1418" w:hanging="1418"/>
        <w:rPr>
          <w:rFonts w:cs="Times New Roman"/>
          <w:szCs w:val="24"/>
        </w:rPr>
      </w:pPr>
      <w:bookmarkStart w:id="65" w:name="_Ref28011409"/>
      <w:r w:rsidRPr="00CA1A7F">
        <w:rPr>
          <w:rFonts w:cs="Times New Roman"/>
          <w:szCs w:val="24"/>
        </w:rPr>
        <w:t>Fırın yanma gazlarından kaynaklanan toz emisyonlarını azaltmak için filtrelerde kuru-gaz temizliği sistemi kullanılmalı ve günlük ortalama toz konsantrasyon değeri &lt;10-20 mg/Nm</w:t>
      </w:r>
      <w:r w:rsidRPr="00CA1A7F">
        <w:rPr>
          <w:rFonts w:cs="Times New Roman"/>
          <w:szCs w:val="24"/>
          <w:vertAlign w:val="superscript"/>
        </w:rPr>
        <w:t>3</w:t>
      </w:r>
      <w:r w:rsidRPr="00CA1A7F">
        <w:rPr>
          <w:rFonts w:cs="Times New Roman"/>
          <w:szCs w:val="24"/>
        </w:rPr>
        <w:t xml:space="preserve"> toz konsantrasyonu aşılmamalıdır.</w:t>
      </w:r>
      <w:bookmarkEnd w:id="65"/>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3543"/>
      </w:tblGrid>
      <w:tr w:rsidR="00283AC0" w:rsidRPr="00CA1A7F" w:rsidTr="00DB1D55">
        <w:trPr>
          <w:trHeight w:val="283"/>
        </w:trPr>
        <w:tc>
          <w:tcPr>
            <w:tcW w:w="567" w:type="dxa"/>
            <w:shd w:val="clear" w:color="auto" w:fill="auto"/>
            <w:vAlign w:val="center"/>
          </w:tcPr>
          <w:p w:rsidR="00283AC0" w:rsidRPr="00010737" w:rsidRDefault="00283AC0" w:rsidP="00DB1D55">
            <w:pPr>
              <w:spacing w:before="80" w:after="80" w:line="240" w:lineRule="auto"/>
              <w:jc w:val="left"/>
              <w:rPr>
                <w:rFonts w:cs="Times New Roman"/>
                <w:sz w:val="20"/>
                <w:szCs w:val="20"/>
              </w:rPr>
            </w:pPr>
          </w:p>
        </w:tc>
        <w:tc>
          <w:tcPr>
            <w:tcW w:w="3686" w:type="dxa"/>
            <w:shd w:val="clear" w:color="auto" w:fill="auto"/>
            <w:vAlign w:val="center"/>
          </w:tcPr>
          <w:p w:rsidR="00283AC0" w:rsidRPr="00010737" w:rsidRDefault="00283AC0" w:rsidP="00DB1D55">
            <w:pPr>
              <w:spacing w:before="80" w:after="80" w:line="240" w:lineRule="auto"/>
              <w:jc w:val="left"/>
              <w:rPr>
                <w:rFonts w:cs="Times New Roman"/>
                <w:b/>
                <w:sz w:val="20"/>
                <w:szCs w:val="20"/>
              </w:rPr>
            </w:pPr>
            <w:r w:rsidRPr="00010737">
              <w:rPr>
                <w:rFonts w:cs="Times New Roman"/>
                <w:b/>
                <w:sz w:val="20"/>
                <w:szCs w:val="20"/>
              </w:rPr>
              <w:t>Teknik (</w:t>
            </w:r>
            <w:r w:rsidRPr="00010737">
              <w:rPr>
                <w:rFonts w:cs="Times New Roman"/>
                <w:b/>
                <w:sz w:val="20"/>
                <w:szCs w:val="20"/>
                <w:vertAlign w:val="superscript"/>
              </w:rPr>
              <w:t>1</w:t>
            </w:r>
            <w:r w:rsidRPr="00010737">
              <w:rPr>
                <w:rFonts w:cs="Times New Roman"/>
                <w:b/>
                <w:sz w:val="20"/>
                <w:szCs w:val="20"/>
              </w:rPr>
              <w:t>)</w:t>
            </w:r>
          </w:p>
        </w:tc>
        <w:tc>
          <w:tcPr>
            <w:tcW w:w="3543" w:type="dxa"/>
            <w:shd w:val="clear" w:color="auto" w:fill="auto"/>
            <w:vAlign w:val="center"/>
          </w:tcPr>
          <w:p w:rsidR="00283AC0" w:rsidRPr="00010737" w:rsidRDefault="00283AC0" w:rsidP="00DB1D55">
            <w:pPr>
              <w:spacing w:before="80" w:after="80" w:line="240" w:lineRule="auto"/>
              <w:jc w:val="left"/>
              <w:rPr>
                <w:rFonts w:cs="Times New Roman"/>
                <w:b/>
                <w:sz w:val="20"/>
                <w:szCs w:val="20"/>
              </w:rPr>
            </w:pPr>
            <w:r w:rsidRPr="00010737">
              <w:rPr>
                <w:rFonts w:cs="Times New Roman"/>
                <w:b/>
                <w:sz w:val="20"/>
                <w:szCs w:val="20"/>
              </w:rPr>
              <w:t>Uygulanabilirlik</w:t>
            </w:r>
          </w:p>
        </w:tc>
      </w:tr>
      <w:tr w:rsidR="00283AC0" w:rsidRPr="00CA1A7F" w:rsidTr="00DB1D55">
        <w:trPr>
          <w:trHeight w:val="283"/>
        </w:trPr>
        <w:tc>
          <w:tcPr>
            <w:tcW w:w="567" w:type="dxa"/>
            <w:tcBorders>
              <w:bottom w:val="single" w:sz="4" w:space="0" w:color="auto"/>
            </w:tcBorders>
            <w:shd w:val="clear" w:color="auto" w:fill="auto"/>
            <w:vAlign w:val="center"/>
          </w:tcPr>
          <w:p w:rsidR="00283AC0" w:rsidRPr="00010737" w:rsidRDefault="00283AC0" w:rsidP="00DB1D55">
            <w:pPr>
              <w:spacing w:before="80" w:after="80" w:line="240" w:lineRule="auto"/>
              <w:jc w:val="left"/>
              <w:rPr>
                <w:rFonts w:cs="Times New Roman"/>
                <w:sz w:val="20"/>
                <w:szCs w:val="20"/>
              </w:rPr>
            </w:pPr>
            <w:r w:rsidRPr="00010737">
              <w:rPr>
                <w:rFonts w:cs="Times New Roman"/>
                <w:sz w:val="20"/>
                <w:szCs w:val="20"/>
              </w:rPr>
              <w:t>a</w:t>
            </w:r>
          </w:p>
        </w:tc>
        <w:tc>
          <w:tcPr>
            <w:tcW w:w="3686" w:type="dxa"/>
            <w:tcBorders>
              <w:bottom w:val="single" w:sz="4" w:space="0" w:color="auto"/>
            </w:tcBorders>
            <w:shd w:val="clear" w:color="auto" w:fill="auto"/>
            <w:vAlign w:val="center"/>
          </w:tcPr>
          <w:p w:rsidR="00283AC0" w:rsidRPr="00010737" w:rsidRDefault="00283AC0" w:rsidP="00DB1D55">
            <w:pPr>
              <w:spacing w:before="80" w:after="80" w:line="240" w:lineRule="auto"/>
              <w:jc w:val="left"/>
              <w:rPr>
                <w:rFonts w:cs="Times New Roman"/>
                <w:sz w:val="20"/>
                <w:szCs w:val="20"/>
              </w:rPr>
            </w:pPr>
            <w:r w:rsidRPr="00010737">
              <w:rPr>
                <w:rFonts w:cs="Times New Roman"/>
                <w:sz w:val="20"/>
                <w:szCs w:val="20"/>
              </w:rPr>
              <w:t>Elektrostatik Filtreler (ESPler)</w:t>
            </w:r>
          </w:p>
        </w:tc>
        <w:tc>
          <w:tcPr>
            <w:tcW w:w="3543" w:type="dxa"/>
            <w:vMerge w:val="restart"/>
            <w:shd w:val="clear" w:color="auto" w:fill="auto"/>
            <w:vAlign w:val="center"/>
          </w:tcPr>
          <w:p w:rsidR="00283AC0" w:rsidRPr="00010737" w:rsidRDefault="00283AC0" w:rsidP="00DB1D55">
            <w:pPr>
              <w:pStyle w:val="Default"/>
              <w:spacing w:before="80" w:after="80"/>
              <w:rPr>
                <w:color w:val="auto"/>
                <w:sz w:val="20"/>
                <w:szCs w:val="20"/>
              </w:rPr>
            </w:pPr>
            <w:r w:rsidRPr="00010737">
              <w:rPr>
                <w:color w:val="auto"/>
                <w:sz w:val="20"/>
                <w:szCs w:val="20"/>
              </w:rPr>
              <w:t xml:space="preserve">Tüm çimento fırınları için uygulanabilir </w:t>
            </w:r>
          </w:p>
        </w:tc>
      </w:tr>
      <w:tr w:rsidR="00283AC0" w:rsidRPr="00CA1A7F" w:rsidTr="00DB1D55">
        <w:trPr>
          <w:trHeight w:val="283"/>
        </w:trPr>
        <w:tc>
          <w:tcPr>
            <w:tcW w:w="567" w:type="dxa"/>
            <w:shd w:val="clear" w:color="auto" w:fill="auto"/>
            <w:vAlign w:val="center"/>
          </w:tcPr>
          <w:p w:rsidR="00283AC0" w:rsidRPr="00010737" w:rsidRDefault="00283AC0" w:rsidP="00DB1D55">
            <w:pPr>
              <w:spacing w:before="80" w:after="80" w:line="240" w:lineRule="auto"/>
              <w:jc w:val="left"/>
              <w:rPr>
                <w:rFonts w:cs="Times New Roman"/>
                <w:sz w:val="20"/>
                <w:szCs w:val="20"/>
              </w:rPr>
            </w:pPr>
            <w:r w:rsidRPr="00010737">
              <w:rPr>
                <w:rFonts w:cs="Times New Roman"/>
                <w:sz w:val="20"/>
                <w:szCs w:val="20"/>
              </w:rPr>
              <w:t>b</w:t>
            </w:r>
          </w:p>
        </w:tc>
        <w:tc>
          <w:tcPr>
            <w:tcW w:w="3686" w:type="dxa"/>
            <w:shd w:val="clear" w:color="auto" w:fill="auto"/>
            <w:vAlign w:val="center"/>
          </w:tcPr>
          <w:p w:rsidR="00283AC0" w:rsidRPr="00010737" w:rsidRDefault="00283AC0" w:rsidP="00DB1D55">
            <w:pPr>
              <w:pStyle w:val="Default"/>
              <w:spacing w:before="80" w:after="80"/>
              <w:rPr>
                <w:color w:val="auto"/>
                <w:sz w:val="20"/>
                <w:szCs w:val="20"/>
              </w:rPr>
            </w:pPr>
            <w:r w:rsidRPr="00010737">
              <w:rPr>
                <w:bCs/>
                <w:color w:val="auto"/>
                <w:sz w:val="20"/>
                <w:szCs w:val="20"/>
              </w:rPr>
              <w:t xml:space="preserve">Torba Filtreler </w:t>
            </w:r>
          </w:p>
        </w:tc>
        <w:tc>
          <w:tcPr>
            <w:tcW w:w="3543" w:type="dxa"/>
            <w:vMerge/>
            <w:shd w:val="clear" w:color="auto" w:fill="auto"/>
            <w:vAlign w:val="center"/>
          </w:tcPr>
          <w:p w:rsidR="00283AC0" w:rsidRPr="00CA1A7F" w:rsidRDefault="00283AC0" w:rsidP="00DB1D55">
            <w:pPr>
              <w:spacing w:before="80" w:after="80" w:line="240" w:lineRule="auto"/>
              <w:jc w:val="left"/>
              <w:rPr>
                <w:rFonts w:cs="Times New Roman"/>
                <w:sz w:val="20"/>
                <w:szCs w:val="18"/>
              </w:rPr>
            </w:pPr>
          </w:p>
        </w:tc>
      </w:tr>
      <w:tr w:rsidR="00283AC0" w:rsidRPr="00CA1A7F" w:rsidTr="00DB1D55">
        <w:trPr>
          <w:trHeight w:val="283"/>
        </w:trPr>
        <w:tc>
          <w:tcPr>
            <w:tcW w:w="567" w:type="dxa"/>
            <w:tcBorders>
              <w:bottom w:val="single" w:sz="4" w:space="0" w:color="auto"/>
            </w:tcBorders>
            <w:shd w:val="clear" w:color="auto" w:fill="auto"/>
            <w:vAlign w:val="center"/>
          </w:tcPr>
          <w:p w:rsidR="00283AC0" w:rsidRPr="00010737" w:rsidRDefault="00283AC0" w:rsidP="00DB1D55">
            <w:pPr>
              <w:spacing w:before="80" w:after="80" w:line="240" w:lineRule="auto"/>
              <w:jc w:val="left"/>
              <w:rPr>
                <w:rFonts w:cs="Times New Roman"/>
                <w:sz w:val="20"/>
                <w:szCs w:val="20"/>
              </w:rPr>
            </w:pPr>
            <w:r w:rsidRPr="00010737">
              <w:rPr>
                <w:rFonts w:cs="Times New Roman"/>
                <w:sz w:val="20"/>
                <w:szCs w:val="20"/>
              </w:rPr>
              <w:t>c</w:t>
            </w:r>
          </w:p>
        </w:tc>
        <w:tc>
          <w:tcPr>
            <w:tcW w:w="3686" w:type="dxa"/>
            <w:tcBorders>
              <w:bottom w:val="single" w:sz="4" w:space="0" w:color="auto"/>
            </w:tcBorders>
            <w:shd w:val="clear" w:color="auto" w:fill="auto"/>
            <w:vAlign w:val="center"/>
          </w:tcPr>
          <w:p w:rsidR="00283AC0" w:rsidRPr="00010737" w:rsidRDefault="00283AC0" w:rsidP="00DB1D55">
            <w:pPr>
              <w:pStyle w:val="Default"/>
              <w:spacing w:before="80" w:after="80"/>
              <w:rPr>
                <w:color w:val="auto"/>
                <w:sz w:val="20"/>
                <w:szCs w:val="20"/>
              </w:rPr>
            </w:pPr>
            <w:r w:rsidRPr="00010737">
              <w:rPr>
                <w:bCs/>
                <w:color w:val="auto"/>
                <w:sz w:val="20"/>
                <w:szCs w:val="20"/>
              </w:rPr>
              <w:t xml:space="preserve">Melez/Hibrit Filtreler </w:t>
            </w:r>
          </w:p>
        </w:tc>
        <w:tc>
          <w:tcPr>
            <w:tcW w:w="3543" w:type="dxa"/>
            <w:vMerge/>
            <w:tcBorders>
              <w:bottom w:val="single" w:sz="4" w:space="0" w:color="auto"/>
            </w:tcBorders>
            <w:shd w:val="clear" w:color="auto" w:fill="auto"/>
            <w:vAlign w:val="center"/>
          </w:tcPr>
          <w:p w:rsidR="00283AC0" w:rsidRPr="00CA1A7F" w:rsidRDefault="00283AC0" w:rsidP="00DB1D55">
            <w:pPr>
              <w:spacing w:before="80" w:after="80" w:line="240" w:lineRule="auto"/>
              <w:jc w:val="left"/>
              <w:rPr>
                <w:rFonts w:cs="Times New Roman"/>
                <w:sz w:val="20"/>
                <w:szCs w:val="18"/>
              </w:rPr>
            </w:pPr>
          </w:p>
        </w:tc>
      </w:tr>
      <w:tr w:rsidR="00283AC0" w:rsidRPr="00CA1A7F" w:rsidTr="00293D48">
        <w:trPr>
          <w:trHeight w:val="283"/>
        </w:trPr>
        <w:tc>
          <w:tcPr>
            <w:tcW w:w="7796" w:type="dxa"/>
            <w:gridSpan w:val="3"/>
            <w:tcBorders>
              <w:top w:val="single" w:sz="4" w:space="0" w:color="auto"/>
              <w:left w:val="nil"/>
              <w:bottom w:val="nil"/>
              <w:right w:val="nil"/>
            </w:tcBorders>
            <w:shd w:val="clear" w:color="auto" w:fill="auto"/>
            <w:vAlign w:val="center"/>
          </w:tcPr>
          <w:p w:rsidR="00283AC0" w:rsidRPr="00CA1A7F" w:rsidRDefault="00283AC0" w:rsidP="00DB1D55">
            <w:pPr>
              <w:spacing w:before="80" w:after="80" w:line="240" w:lineRule="auto"/>
              <w:rPr>
                <w:rFonts w:cs="Times New Roman"/>
                <w:sz w:val="20"/>
                <w:szCs w:val="18"/>
              </w:rPr>
            </w:pPr>
            <w:r w:rsidRPr="00CA1A7F">
              <w:rPr>
                <w:rFonts w:cs="Times New Roman"/>
                <w:i/>
                <w:sz w:val="20"/>
                <w:szCs w:val="18"/>
              </w:rPr>
              <w:t>(1)</w:t>
            </w:r>
            <w:r w:rsidRPr="00CA1A7F">
              <w:rPr>
                <w:rFonts w:cs="Times New Roman"/>
                <w:i/>
                <w:sz w:val="20"/>
                <w:szCs w:val="18"/>
              </w:rPr>
              <w:tab/>
            </w:r>
            <w:r w:rsidRPr="00FF26A2">
              <w:rPr>
                <w:rFonts w:cs="Times New Roman"/>
                <w:i/>
                <w:sz w:val="20"/>
                <w:szCs w:val="18"/>
              </w:rPr>
              <w:t>Tekniklerin tanımı</w:t>
            </w:r>
            <w:r>
              <w:rPr>
                <w:rFonts w:cs="Times New Roman"/>
                <w:i/>
                <w:sz w:val="20"/>
                <w:szCs w:val="18"/>
              </w:rPr>
              <w:t xml:space="preserve"> Ek</w:t>
            </w:r>
            <w:r w:rsidRPr="00FF26A2">
              <w:rPr>
                <w:rFonts w:cs="Times New Roman"/>
                <w:i/>
                <w:sz w:val="20"/>
                <w:szCs w:val="18"/>
              </w:rPr>
              <w:t>-8’de yapılmıştır.</w:t>
            </w:r>
          </w:p>
        </w:tc>
      </w:tr>
    </w:tbl>
    <w:p w:rsidR="00283AC0" w:rsidRPr="004B7F51" w:rsidRDefault="00283AC0" w:rsidP="00283AC0">
      <w:pPr>
        <w:pStyle w:val="Balk3"/>
        <w:numPr>
          <w:ilvl w:val="0"/>
          <w:numId w:val="0"/>
        </w:numPr>
        <w:spacing w:before="120" w:after="120" w:line="240" w:lineRule="auto"/>
        <w:ind w:left="357"/>
        <w:rPr>
          <w:rFonts w:cs="Times New Roman"/>
          <w:szCs w:val="24"/>
        </w:rPr>
      </w:pPr>
      <w:bookmarkStart w:id="66" w:name="_Toc24299165"/>
      <w:bookmarkStart w:id="67" w:name="_Toc24329396"/>
      <w:r w:rsidRPr="004B7F51">
        <w:rPr>
          <w:rFonts w:cs="Times New Roman"/>
          <w:szCs w:val="24"/>
        </w:rPr>
        <w:t>(8.4) Soğutma ve Öğütme İşlemlerinden Çıkan Toz Emisyonları</w:t>
      </w:r>
      <w:bookmarkEnd w:id="66"/>
      <w:bookmarkEnd w:id="67"/>
    </w:p>
    <w:p w:rsidR="00283AC0" w:rsidRPr="00A80C1A" w:rsidRDefault="00283AC0" w:rsidP="00293D48">
      <w:pPr>
        <w:numPr>
          <w:ilvl w:val="0"/>
          <w:numId w:val="26"/>
        </w:numPr>
        <w:spacing w:after="120"/>
        <w:ind w:left="1276" w:hanging="1276"/>
        <w:rPr>
          <w:rFonts w:cs="Times New Roman"/>
          <w:szCs w:val="24"/>
        </w:rPr>
      </w:pPr>
      <w:r w:rsidRPr="00A80C1A">
        <w:rPr>
          <w:rFonts w:cs="Times New Roman"/>
          <w:szCs w:val="24"/>
        </w:rPr>
        <w:t>Soğutma ve öğütme işlemlerinin baca gazından çıkan toz emisyonlarını azaltmak için filtrasyon uygulanmalı ve günlük ortalama değer veya en az yarım saat yapılan spot ölçümlerde toz emisyonu 10-20 mg/Nm</w:t>
      </w:r>
      <w:r w:rsidRPr="00A80C1A">
        <w:rPr>
          <w:rFonts w:cs="Times New Roman"/>
          <w:szCs w:val="24"/>
          <w:vertAlign w:val="superscript"/>
        </w:rPr>
        <w:t>3</w:t>
      </w:r>
      <w:r w:rsidRPr="00A80C1A">
        <w:rPr>
          <w:rFonts w:cs="Times New Roman"/>
          <w:szCs w:val="24"/>
        </w:rPr>
        <w:t>’den az olmalıdır (MET-ESD). Bez filtreler veya iyileştirilmiş ESPler ile, daha düşük seviyeler elde edilebilir.</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086"/>
        <w:gridCol w:w="4394"/>
      </w:tblGrid>
      <w:tr w:rsidR="00283AC0" w:rsidRPr="00A80C1A" w:rsidTr="00DB1D55">
        <w:trPr>
          <w:trHeight w:val="283"/>
        </w:trPr>
        <w:tc>
          <w:tcPr>
            <w:tcW w:w="316" w:type="dxa"/>
            <w:shd w:val="clear" w:color="auto" w:fill="auto"/>
          </w:tcPr>
          <w:p w:rsidR="00283AC0" w:rsidRPr="00010737" w:rsidRDefault="00283AC0" w:rsidP="00DB1D55">
            <w:pPr>
              <w:spacing w:before="80" w:after="80" w:line="240" w:lineRule="auto"/>
              <w:rPr>
                <w:rFonts w:cs="Times New Roman"/>
                <w:sz w:val="20"/>
                <w:szCs w:val="20"/>
              </w:rPr>
            </w:pPr>
          </w:p>
        </w:tc>
        <w:tc>
          <w:tcPr>
            <w:tcW w:w="3086" w:type="dxa"/>
            <w:shd w:val="clear" w:color="auto" w:fill="auto"/>
          </w:tcPr>
          <w:p w:rsidR="00283AC0" w:rsidRPr="00010737" w:rsidRDefault="00283AC0" w:rsidP="00DB1D55">
            <w:pPr>
              <w:spacing w:before="80" w:after="80" w:line="240" w:lineRule="auto"/>
              <w:rPr>
                <w:rFonts w:cs="Times New Roman"/>
                <w:b/>
                <w:sz w:val="20"/>
                <w:szCs w:val="20"/>
              </w:rPr>
            </w:pPr>
            <w:r w:rsidRPr="00010737">
              <w:rPr>
                <w:rFonts w:cs="Times New Roman"/>
                <w:b/>
                <w:sz w:val="20"/>
                <w:szCs w:val="20"/>
              </w:rPr>
              <w:t>Teknik (</w:t>
            </w:r>
            <w:r w:rsidRPr="00010737">
              <w:rPr>
                <w:rFonts w:cs="Times New Roman"/>
                <w:b/>
                <w:sz w:val="20"/>
                <w:szCs w:val="20"/>
                <w:vertAlign w:val="superscript"/>
              </w:rPr>
              <w:t>1</w:t>
            </w:r>
            <w:r w:rsidRPr="00010737">
              <w:rPr>
                <w:rFonts w:cs="Times New Roman"/>
                <w:b/>
                <w:sz w:val="20"/>
                <w:szCs w:val="20"/>
              </w:rPr>
              <w:t>)</w:t>
            </w:r>
          </w:p>
        </w:tc>
        <w:tc>
          <w:tcPr>
            <w:tcW w:w="4394" w:type="dxa"/>
            <w:shd w:val="clear" w:color="auto" w:fill="auto"/>
          </w:tcPr>
          <w:p w:rsidR="00283AC0" w:rsidRPr="00010737" w:rsidRDefault="00283AC0" w:rsidP="00DB1D55">
            <w:pPr>
              <w:spacing w:before="80" w:after="80" w:line="240" w:lineRule="auto"/>
              <w:rPr>
                <w:rFonts w:cs="Times New Roman"/>
                <w:b/>
                <w:sz w:val="20"/>
                <w:szCs w:val="20"/>
              </w:rPr>
            </w:pPr>
            <w:r w:rsidRPr="00010737">
              <w:rPr>
                <w:rFonts w:cs="Times New Roman"/>
                <w:b/>
                <w:sz w:val="20"/>
                <w:szCs w:val="20"/>
              </w:rPr>
              <w:t>Uygulanabilirlik</w:t>
            </w:r>
          </w:p>
        </w:tc>
      </w:tr>
      <w:tr w:rsidR="00283AC0" w:rsidRPr="00A80C1A" w:rsidTr="00DB1D55">
        <w:trPr>
          <w:trHeight w:val="283"/>
        </w:trPr>
        <w:tc>
          <w:tcPr>
            <w:tcW w:w="31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a</w:t>
            </w:r>
          </w:p>
        </w:tc>
        <w:tc>
          <w:tcPr>
            <w:tcW w:w="308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Elektrostatik çökelticiler (ESPler)</w:t>
            </w:r>
          </w:p>
        </w:tc>
        <w:tc>
          <w:tcPr>
            <w:tcW w:w="4394" w:type="dxa"/>
            <w:shd w:val="clear" w:color="auto" w:fill="auto"/>
          </w:tcPr>
          <w:p w:rsidR="00283AC0" w:rsidRPr="00010737" w:rsidRDefault="00283AC0" w:rsidP="00DB1D55">
            <w:pPr>
              <w:pStyle w:val="Default"/>
              <w:spacing w:before="80" w:after="80"/>
              <w:jc w:val="both"/>
              <w:rPr>
                <w:sz w:val="20"/>
                <w:szCs w:val="20"/>
              </w:rPr>
            </w:pPr>
            <w:r w:rsidRPr="00010737">
              <w:rPr>
                <w:sz w:val="20"/>
                <w:szCs w:val="20"/>
              </w:rPr>
              <w:t xml:space="preserve">Genel olarak klinker soğutucular ve çimento değirmenleri için uygulanabilir </w:t>
            </w:r>
          </w:p>
        </w:tc>
      </w:tr>
      <w:tr w:rsidR="00283AC0" w:rsidRPr="00A80C1A" w:rsidTr="00DB1D55">
        <w:trPr>
          <w:trHeight w:val="283"/>
        </w:trPr>
        <w:tc>
          <w:tcPr>
            <w:tcW w:w="31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b</w:t>
            </w:r>
          </w:p>
        </w:tc>
        <w:tc>
          <w:tcPr>
            <w:tcW w:w="3086" w:type="dxa"/>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Bez filtreler</w:t>
            </w:r>
          </w:p>
        </w:tc>
        <w:tc>
          <w:tcPr>
            <w:tcW w:w="4394" w:type="dxa"/>
            <w:shd w:val="clear" w:color="auto" w:fill="auto"/>
          </w:tcPr>
          <w:p w:rsidR="00283AC0" w:rsidRPr="00010737" w:rsidRDefault="00283AC0" w:rsidP="00DB1D55">
            <w:pPr>
              <w:pStyle w:val="Default"/>
              <w:spacing w:before="80" w:after="80"/>
              <w:jc w:val="both"/>
              <w:rPr>
                <w:sz w:val="20"/>
                <w:szCs w:val="20"/>
              </w:rPr>
            </w:pPr>
            <w:r w:rsidRPr="00010737">
              <w:rPr>
                <w:sz w:val="20"/>
                <w:szCs w:val="20"/>
              </w:rPr>
              <w:t xml:space="preserve">Genel olarak klinker soğutucular ve değirmenler için uygulanabilir. </w:t>
            </w:r>
          </w:p>
        </w:tc>
      </w:tr>
      <w:tr w:rsidR="00283AC0" w:rsidRPr="00A80C1A" w:rsidTr="00DB1D55">
        <w:trPr>
          <w:trHeight w:val="283"/>
        </w:trPr>
        <w:tc>
          <w:tcPr>
            <w:tcW w:w="316" w:type="dxa"/>
            <w:tcBorders>
              <w:bottom w:val="single" w:sz="4" w:space="0" w:color="auto"/>
            </w:tcBorders>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c</w:t>
            </w:r>
          </w:p>
        </w:tc>
        <w:tc>
          <w:tcPr>
            <w:tcW w:w="3086" w:type="dxa"/>
            <w:tcBorders>
              <w:bottom w:val="single" w:sz="4" w:space="0" w:color="auto"/>
            </w:tcBorders>
            <w:shd w:val="clear" w:color="auto" w:fill="auto"/>
          </w:tcPr>
          <w:p w:rsidR="00283AC0" w:rsidRPr="00010737" w:rsidRDefault="00283AC0" w:rsidP="00DB1D55">
            <w:pPr>
              <w:spacing w:before="80" w:after="80" w:line="240" w:lineRule="auto"/>
              <w:rPr>
                <w:rFonts w:cs="Times New Roman"/>
                <w:sz w:val="20"/>
                <w:szCs w:val="20"/>
              </w:rPr>
            </w:pPr>
            <w:r w:rsidRPr="00010737">
              <w:rPr>
                <w:rFonts w:cs="Times New Roman"/>
                <w:sz w:val="20"/>
                <w:szCs w:val="20"/>
              </w:rPr>
              <w:t>Hibrid filtreler</w:t>
            </w:r>
          </w:p>
        </w:tc>
        <w:tc>
          <w:tcPr>
            <w:tcW w:w="4394" w:type="dxa"/>
            <w:tcBorders>
              <w:bottom w:val="single" w:sz="4" w:space="0" w:color="auto"/>
            </w:tcBorders>
            <w:shd w:val="clear" w:color="auto" w:fill="auto"/>
          </w:tcPr>
          <w:p w:rsidR="00283AC0" w:rsidRPr="00010737" w:rsidRDefault="00283AC0" w:rsidP="00DB1D55">
            <w:pPr>
              <w:pStyle w:val="Default"/>
              <w:spacing w:before="80" w:after="80"/>
              <w:jc w:val="both"/>
              <w:rPr>
                <w:sz w:val="20"/>
                <w:szCs w:val="20"/>
              </w:rPr>
            </w:pPr>
            <w:r w:rsidRPr="00010737">
              <w:rPr>
                <w:sz w:val="20"/>
                <w:szCs w:val="20"/>
              </w:rPr>
              <w:t>Klinker soğutucular ve çimento değirmenleri için uygulanabilir</w:t>
            </w:r>
            <w:r w:rsidRPr="00010737">
              <w:rPr>
                <w:b/>
                <w:bCs/>
                <w:sz w:val="20"/>
                <w:szCs w:val="20"/>
              </w:rPr>
              <w:t xml:space="preserve">. </w:t>
            </w:r>
          </w:p>
        </w:tc>
      </w:tr>
      <w:tr w:rsidR="00283AC0" w:rsidRPr="00A80C1A" w:rsidTr="00D36641">
        <w:trPr>
          <w:trHeight w:val="283"/>
        </w:trPr>
        <w:tc>
          <w:tcPr>
            <w:tcW w:w="7796" w:type="dxa"/>
            <w:gridSpan w:val="3"/>
            <w:tcBorders>
              <w:left w:val="nil"/>
              <w:bottom w:val="nil"/>
              <w:right w:val="nil"/>
            </w:tcBorders>
            <w:shd w:val="clear" w:color="auto" w:fill="auto"/>
          </w:tcPr>
          <w:p w:rsidR="00283AC0" w:rsidRPr="00D36641" w:rsidRDefault="00283AC0" w:rsidP="00DB1D55">
            <w:pPr>
              <w:pStyle w:val="ListeParagraf"/>
              <w:numPr>
                <w:ilvl w:val="0"/>
                <w:numId w:val="39"/>
              </w:numPr>
              <w:tabs>
                <w:tab w:val="left" w:pos="176"/>
              </w:tabs>
              <w:spacing w:before="80" w:after="80" w:line="240" w:lineRule="auto"/>
              <w:jc w:val="left"/>
              <w:rPr>
                <w:rFonts w:cs="Times New Roman"/>
                <w:sz w:val="20"/>
                <w:szCs w:val="20"/>
              </w:rPr>
            </w:pPr>
            <w:r w:rsidRPr="00D36641">
              <w:rPr>
                <w:rFonts w:cs="Times New Roman"/>
                <w:i/>
                <w:sz w:val="20"/>
                <w:szCs w:val="20"/>
              </w:rPr>
              <w:t>Tekniklerin tanımı Ek-8’de yapılmıştır.</w:t>
            </w:r>
          </w:p>
        </w:tc>
      </w:tr>
    </w:tbl>
    <w:p w:rsidR="00283AC0" w:rsidRPr="007A1572" w:rsidRDefault="00283AC0" w:rsidP="00283AC0">
      <w:pPr>
        <w:pStyle w:val="Balk2"/>
        <w:numPr>
          <w:ilvl w:val="0"/>
          <w:numId w:val="0"/>
        </w:numPr>
        <w:spacing w:before="480" w:line="276" w:lineRule="auto"/>
        <w:ind w:left="357"/>
      </w:pPr>
      <w:bookmarkStart w:id="68" w:name="_Toc24299166"/>
      <w:bookmarkStart w:id="69" w:name="_Toc24329397"/>
      <w:r w:rsidRPr="007A1572">
        <w:lastRenderedPageBreak/>
        <w:t>(9) Gaz Emisyonları</w:t>
      </w:r>
      <w:bookmarkEnd w:id="68"/>
      <w:bookmarkEnd w:id="69"/>
    </w:p>
    <w:p w:rsidR="00283AC0" w:rsidRPr="007A1572" w:rsidRDefault="00283AC0" w:rsidP="00EA61E0">
      <w:pPr>
        <w:pStyle w:val="Balk3"/>
        <w:numPr>
          <w:ilvl w:val="0"/>
          <w:numId w:val="0"/>
        </w:numPr>
        <w:spacing w:before="120" w:after="120" w:line="276" w:lineRule="auto"/>
        <w:ind w:left="357"/>
      </w:pPr>
      <w:bookmarkStart w:id="70" w:name="_Toc24299167"/>
      <w:bookmarkStart w:id="71" w:name="_Toc24329398"/>
      <w:r w:rsidRPr="007A1572">
        <w:t>(9.1) NOx emisyonları</w:t>
      </w:r>
      <w:bookmarkEnd w:id="70"/>
      <w:bookmarkEnd w:id="71"/>
    </w:p>
    <w:p w:rsidR="00283AC0" w:rsidRPr="00293D48" w:rsidRDefault="00283AC0" w:rsidP="00293D48">
      <w:pPr>
        <w:numPr>
          <w:ilvl w:val="0"/>
          <w:numId w:val="26"/>
        </w:numPr>
        <w:spacing w:after="120"/>
        <w:ind w:left="1276" w:hanging="1276"/>
        <w:rPr>
          <w:rFonts w:cs="Times New Roman"/>
          <w:szCs w:val="24"/>
        </w:rPr>
      </w:pPr>
      <w:bookmarkStart w:id="72" w:name="_Ref28011126"/>
      <w:r w:rsidRPr="00A80C1A">
        <w:rPr>
          <w:rFonts w:cs="Times New Roman"/>
          <w:szCs w:val="24"/>
        </w:rPr>
        <w:t xml:space="preserve">Fırın ateşleme ve/veya önden ısıtma/ön kalkinasyon işlemlerinden çıkan </w:t>
      </w:r>
      <w:r w:rsidR="00DB1D55">
        <w:rPr>
          <w:rFonts w:cs="Times New Roman"/>
          <w:szCs w:val="24"/>
        </w:rPr>
        <w:t>b</w:t>
      </w:r>
      <w:r w:rsidRPr="00A80C1A">
        <w:rPr>
          <w:rFonts w:cs="Times New Roman"/>
          <w:szCs w:val="24"/>
        </w:rPr>
        <w:t>aca gazlarının NO</w:t>
      </w:r>
      <w:r w:rsidRPr="00A80C1A">
        <w:rPr>
          <w:rFonts w:cs="Times New Roman"/>
          <w:szCs w:val="24"/>
          <w:vertAlign w:val="subscript"/>
        </w:rPr>
        <w:t xml:space="preserve">x </w:t>
      </w:r>
      <w:r w:rsidRPr="00A80C1A">
        <w:rPr>
          <w:rFonts w:cs="Times New Roman"/>
          <w:szCs w:val="24"/>
        </w:rPr>
        <w:t>emisyonlarını azaltmak için aşağıdaki tekniklerden bir tanesi ve</w:t>
      </w:r>
      <w:r>
        <w:rPr>
          <w:rFonts w:cs="Times New Roman"/>
          <w:szCs w:val="24"/>
        </w:rPr>
        <w:t xml:space="preserve">ya hepsi kullanılmalı ve </w:t>
      </w:r>
      <w:r w:rsidR="00EA61E0">
        <w:rPr>
          <w:rFonts w:cs="Times New Roman"/>
          <w:szCs w:val="24"/>
        </w:rPr>
        <w:fldChar w:fldCharType="begin"/>
      </w:r>
      <w:r w:rsidR="00EA61E0">
        <w:rPr>
          <w:rFonts w:cs="Times New Roman"/>
          <w:szCs w:val="24"/>
        </w:rPr>
        <w:instrText xml:space="preserve"> REF _Ref28046217 \h </w:instrText>
      </w:r>
      <w:r w:rsidR="00EA61E0">
        <w:rPr>
          <w:rFonts w:cs="Times New Roman"/>
          <w:szCs w:val="24"/>
        </w:rPr>
      </w:r>
      <w:r w:rsidR="00EA61E0">
        <w:rPr>
          <w:rFonts w:cs="Times New Roman"/>
          <w:szCs w:val="24"/>
        </w:rPr>
        <w:fldChar w:fldCharType="separate"/>
      </w:r>
      <w:r w:rsidR="00EA61E0" w:rsidRPr="00EA61E0">
        <w:rPr>
          <w:i/>
          <w:iCs/>
        </w:rPr>
        <w:t xml:space="preserve">Tablo </w:t>
      </w:r>
      <w:r w:rsidR="00EA61E0">
        <w:rPr>
          <w:i/>
          <w:iCs/>
          <w:noProof/>
        </w:rPr>
        <w:t>1</w:t>
      </w:r>
      <w:r w:rsidR="00EA61E0">
        <w:rPr>
          <w:rFonts w:cs="Times New Roman"/>
          <w:szCs w:val="24"/>
        </w:rPr>
        <w:fldChar w:fldCharType="end"/>
      </w:r>
      <w:r w:rsidRPr="00A80C1A">
        <w:rPr>
          <w:rFonts w:cs="Times New Roman"/>
          <w:szCs w:val="24"/>
        </w:rPr>
        <w:t>’de verilen MET-ESD değerleri sağlanmalıdır:</w:t>
      </w:r>
      <w:bookmarkEnd w:id="72"/>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147"/>
        <w:gridCol w:w="4110"/>
      </w:tblGrid>
      <w:tr w:rsidR="00283AC0" w:rsidRPr="00671BFC" w:rsidTr="00DB1D55">
        <w:trPr>
          <w:trHeight w:val="283"/>
          <w:tblHeader/>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283AC0" w:rsidP="00DB1D55">
            <w:pPr>
              <w:spacing w:before="80" w:after="80" w:line="240" w:lineRule="auto"/>
              <w:rPr>
                <w:rFonts w:cs="Times New Roman"/>
                <w:b/>
                <w:sz w:val="20"/>
                <w:szCs w:val="18"/>
              </w:rPr>
            </w:pPr>
            <w:r w:rsidRPr="00671BFC">
              <w:rPr>
                <w:rFonts w:cs="Times New Roman"/>
                <w:b/>
                <w:sz w:val="20"/>
                <w:szCs w:val="18"/>
              </w:rPr>
              <w:t>Teknik (</w:t>
            </w:r>
            <w:r w:rsidRPr="00671BFC">
              <w:rPr>
                <w:rFonts w:cs="Times New Roman"/>
                <w:b/>
                <w:sz w:val="20"/>
                <w:szCs w:val="18"/>
                <w:vertAlign w:val="superscript"/>
              </w:rPr>
              <w:t>1</w:t>
            </w:r>
            <w:r w:rsidRPr="00671BFC">
              <w:rPr>
                <w:rFonts w:cs="Times New Roman"/>
                <w:b/>
                <w:sz w:val="20"/>
                <w:szCs w:val="18"/>
              </w:rPr>
              <w:t>)</w:t>
            </w:r>
          </w:p>
        </w:tc>
        <w:tc>
          <w:tcPr>
            <w:tcW w:w="4110" w:type="dxa"/>
            <w:shd w:val="clear" w:color="auto" w:fill="auto"/>
          </w:tcPr>
          <w:p w:rsidR="00283AC0" w:rsidRPr="00671BFC" w:rsidRDefault="00283AC0" w:rsidP="00DB1D55">
            <w:pPr>
              <w:spacing w:before="80" w:after="80" w:line="240" w:lineRule="auto"/>
              <w:rPr>
                <w:rFonts w:cs="Times New Roman"/>
                <w:b/>
                <w:sz w:val="20"/>
                <w:szCs w:val="18"/>
              </w:rPr>
            </w:pPr>
            <w:r w:rsidRPr="00671BFC">
              <w:rPr>
                <w:rFonts w:cs="Times New Roman"/>
                <w:b/>
                <w:sz w:val="20"/>
                <w:szCs w:val="18"/>
              </w:rPr>
              <w:t>Uygulanabilirlik</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A</w:t>
            </w:r>
          </w:p>
        </w:tc>
        <w:tc>
          <w:tcPr>
            <w:tcW w:w="3147"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Öncelikli teknikler</w:t>
            </w:r>
          </w:p>
        </w:tc>
        <w:tc>
          <w:tcPr>
            <w:tcW w:w="4110" w:type="dxa"/>
            <w:shd w:val="clear" w:color="auto" w:fill="auto"/>
          </w:tcPr>
          <w:p w:rsidR="00283AC0" w:rsidRPr="00671BFC" w:rsidRDefault="00283AC0" w:rsidP="00DB1D55">
            <w:pPr>
              <w:spacing w:before="80" w:after="80" w:line="240" w:lineRule="auto"/>
              <w:rPr>
                <w:rFonts w:cs="Times New Roman"/>
                <w:sz w:val="20"/>
                <w:szCs w:val="18"/>
              </w:rPr>
            </w:pP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283AC0" w:rsidP="00DB1D55">
            <w:pPr>
              <w:pStyle w:val="ListeParagraf"/>
              <w:numPr>
                <w:ilvl w:val="0"/>
                <w:numId w:val="16"/>
              </w:numPr>
              <w:spacing w:before="80" w:after="80" w:line="240" w:lineRule="auto"/>
              <w:ind w:left="179" w:hanging="192"/>
              <w:jc w:val="left"/>
              <w:rPr>
                <w:sz w:val="20"/>
                <w:szCs w:val="18"/>
              </w:rPr>
            </w:pPr>
            <w:r w:rsidRPr="00671BFC">
              <w:rPr>
                <w:sz w:val="20"/>
                <w:szCs w:val="18"/>
              </w:rPr>
              <w:t>Ateş soğutma</w:t>
            </w:r>
          </w:p>
        </w:tc>
        <w:tc>
          <w:tcPr>
            <w:tcW w:w="4110" w:type="dxa"/>
            <w:shd w:val="clear" w:color="auto" w:fill="auto"/>
          </w:tcPr>
          <w:p w:rsidR="00283AC0" w:rsidRPr="00671BFC" w:rsidRDefault="00283AC0" w:rsidP="00DB1D55">
            <w:pPr>
              <w:pStyle w:val="Default"/>
              <w:spacing w:before="80" w:after="80"/>
              <w:jc w:val="both"/>
              <w:rPr>
                <w:sz w:val="20"/>
                <w:szCs w:val="18"/>
              </w:rPr>
            </w:pPr>
            <w:r w:rsidRPr="00671BFC">
              <w:rPr>
                <w:sz w:val="20"/>
                <w:szCs w:val="18"/>
              </w:rPr>
              <w:t xml:space="preserve">Çimento üretiminde kullanılan tüm fırın tipleri için uygulanabilir. Kullanılma seviyesi, ürün kalitesi ve proses kararlılığı üzerindeki etkisi ile sınırlıdır. </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283AC0" w:rsidP="00DB1D55">
            <w:pPr>
              <w:pStyle w:val="ListeParagraf"/>
              <w:numPr>
                <w:ilvl w:val="0"/>
                <w:numId w:val="16"/>
              </w:numPr>
              <w:spacing w:before="80" w:after="80" w:line="240" w:lineRule="auto"/>
              <w:ind w:left="179" w:hanging="192"/>
              <w:jc w:val="left"/>
              <w:rPr>
                <w:sz w:val="20"/>
                <w:szCs w:val="18"/>
              </w:rPr>
            </w:pPr>
            <w:r w:rsidRPr="00671BFC">
              <w:rPr>
                <w:sz w:val="20"/>
                <w:szCs w:val="18"/>
              </w:rPr>
              <w:t>Düşük NOx Brülörleri</w:t>
            </w:r>
          </w:p>
        </w:tc>
        <w:tc>
          <w:tcPr>
            <w:tcW w:w="4110" w:type="dxa"/>
            <w:shd w:val="clear" w:color="auto" w:fill="auto"/>
          </w:tcPr>
          <w:p w:rsidR="00283AC0" w:rsidRPr="00671BFC" w:rsidRDefault="00283AC0" w:rsidP="00DB1D55">
            <w:pPr>
              <w:pStyle w:val="Default"/>
              <w:spacing w:before="80" w:after="80"/>
              <w:jc w:val="both"/>
              <w:rPr>
                <w:sz w:val="20"/>
                <w:szCs w:val="18"/>
              </w:rPr>
            </w:pPr>
            <w:r w:rsidRPr="00671BFC">
              <w:rPr>
                <w:sz w:val="20"/>
                <w:szCs w:val="18"/>
              </w:rPr>
              <w:t xml:space="preserve">Tüm döner fırınlarda, ana brülör ve ön kalsinatörlerde uygulanabilir. </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283AC0" w:rsidP="00DB1D55">
            <w:pPr>
              <w:pStyle w:val="ListeParagraf"/>
              <w:numPr>
                <w:ilvl w:val="0"/>
                <w:numId w:val="16"/>
              </w:numPr>
              <w:spacing w:before="80" w:after="80" w:line="240" w:lineRule="auto"/>
              <w:ind w:left="179" w:hanging="259"/>
              <w:jc w:val="left"/>
              <w:rPr>
                <w:sz w:val="20"/>
                <w:szCs w:val="18"/>
              </w:rPr>
            </w:pPr>
            <w:r w:rsidRPr="00671BFC">
              <w:rPr>
                <w:sz w:val="20"/>
                <w:szCs w:val="18"/>
              </w:rPr>
              <w:t>Orta fırın ateşlemesi</w:t>
            </w:r>
          </w:p>
        </w:tc>
        <w:tc>
          <w:tcPr>
            <w:tcW w:w="4110" w:type="dxa"/>
            <w:shd w:val="clear" w:color="auto" w:fill="auto"/>
          </w:tcPr>
          <w:p w:rsidR="00283AC0" w:rsidRPr="00671BFC" w:rsidRDefault="00283AC0" w:rsidP="00DB1D55">
            <w:pPr>
              <w:pStyle w:val="Default"/>
              <w:spacing w:before="80" w:after="80"/>
              <w:jc w:val="both"/>
              <w:rPr>
                <w:sz w:val="20"/>
                <w:szCs w:val="18"/>
              </w:rPr>
            </w:pPr>
            <w:r w:rsidRPr="00671BFC">
              <w:rPr>
                <w:sz w:val="20"/>
                <w:szCs w:val="18"/>
              </w:rPr>
              <w:t xml:space="preserve">Genellikle uzun döner fırınlarda uygulanabilir </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DB1D55" w:rsidP="00DB1D55">
            <w:pPr>
              <w:pStyle w:val="ListeParagraf"/>
              <w:numPr>
                <w:ilvl w:val="0"/>
                <w:numId w:val="16"/>
              </w:numPr>
              <w:tabs>
                <w:tab w:val="left" w:pos="204"/>
              </w:tabs>
              <w:spacing w:before="80" w:after="80" w:line="240" w:lineRule="auto"/>
              <w:ind w:left="0" w:hanging="80"/>
              <w:jc w:val="left"/>
              <w:rPr>
                <w:sz w:val="20"/>
                <w:szCs w:val="18"/>
              </w:rPr>
            </w:pPr>
            <w:r>
              <w:rPr>
                <w:sz w:val="20"/>
                <w:szCs w:val="18"/>
              </w:rPr>
              <w:t xml:space="preserve"> </w:t>
            </w:r>
            <w:r w:rsidR="00283AC0" w:rsidRPr="00671BFC">
              <w:rPr>
                <w:sz w:val="20"/>
                <w:szCs w:val="18"/>
              </w:rPr>
              <w:t>Hammaddenin yanabilirliğini arttırmak için mineralleştirici ekleme (mineralleştirici klinker)</w:t>
            </w:r>
          </w:p>
        </w:tc>
        <w:tc>
          <w:tcPr>
            <w:tcW w:w="4110" w:type="dxa"/>
            <w:shd w:val="clear" w:color="auto" w:fill="auto"/>
          </w:tcPr>
          <w:p w:rsidR="00283AC0" w:rsidRPr="00671BFC" w:rsidRDefault="00283AC0" w:rsidP="00DB1D55">
            <w:pPr>
              <w:pStyle w:val="Default"/>
              <w:spacing w:before="80" w:after="80"/>
              <w:jc w:val="both"/>
              <w:rPr>
                <w:sz w:val="20"/>
                <w:szCs w:val="18"/>
              </w:rPr>
            </w:pPr>
            <w:r w:rsidRPr="00671BFC">
              <w:rPr>
                <w:sz w:val="20"/>
                <w:szCs w:val="18"/>
              </w:rPr>
              <w:t xml:space="preserve">Genellikle tüm fırınlarda ürün kalitesi üzerindeki olası etkiler dikkatte alınarak uygulanabilir. </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p>
        </w:tc>
        <w:tc>
          <w:tcPr>
            <w:tcW w:w="3147" w:type="dxa"/>
            <w:shd w:val="clear" w:color="auto" w:fill="auto"/>
          </w:tcPr>
          <w:p w:rsidR="00283AC0" w:rsidRPr="00671BFC" w:rsidRDefault="00DB1D55" w:rsidP="00DB1D55">
            <w:pPr>
              <w:pStyle w:val="ListeParagraf"/>
              <w:numPr>
                <w:ilvl w:val="0"/>
                <w:numId w:val="16"/>
              </w:numPr>
              <w:spacing w:before="80" w:after="80" w:line="240" w:lineRule="auto"/>
              <w:ind w:left="204" w:hanging="217"/>
              <w:jc w:val="left"/>
              <w:rPr>
                <w:sz w:val="20"/>
                <w:szCs w:val="18"/>
              </w:rPr>
            </w:pPr>
            <w:r>
              <w:rPr>
                <w:sz w:val="20"/>
                <w:szCs w:val="18"/>
              </w:rPr>
              <w:t xml:space="preserve"> </w:t>
            </w:r>
            <w:r w:rsidR="00283AC0" w:rsidRPr="00671BFC">
              <w:rPr>
                <w:sz w:val="20"/>
                <w:szCs w:val="18"/>
              </w:rPr>
              <w:t>İşlem optimizasyonu</w:t>
            </w:r>
          </w:p>
        </w:tc>
        <w:tc>
          <w:tcPr>
            <w:tcW w:w="4110"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 xml:space="preserve">Genel olarak tüm fırınlara uygulanabilir. </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B</w:t>
            </w:r>
          </w:p>
        </w:tc>
        <w:tc>
          <w:tcPr>
            <w:tcW w:w="3147"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Aşamalı tutuşma (konvansiyonel veya atık yakıtlar), ayrıca önden kalsinasyon ve optimize yakıt karışımı kullanımıyla birleştirilmiş</w:t>
            </w:r>
          </w:p>
        </w:tc>
        <w:tc>
          <w:tcPr>
            <w:tcW w:w="4110"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Genel olarak, sadece ön kalsinasyonlu fırınlarda uygulanabilir. Ön kalsinasyonu olmayan siklonlu ön ısıtıcılarda, büyük modifikasyonlar gereklidir. Ön kalsinasyonu bulunmayan fırınlarda, ham yakıt yakılmasının NOx azaltımı üzerinde olumlu etkisi olabilir. Bu uygulama tesisin indirgen ortamda üretim yapma ve ilgili CO salınımını kontrol etme kapasitesine de bağlıdır.</w:t>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C</w:t>
            </w:r>
          </w:p>
        </w:tc>
        <w:tc>
          <w:tcPr>
            <w:tcW w:w="3147"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Seçici Katalitik Olmayan Konvertör (SNCR)</w:t>
            </w:r>
          </w:p>
        </w:tc>
        <w:tc>
          <w:tcPr>
            <w:tcW w:w="4110" w:type="dxa"/>
            <w:tcBorders>
              <w:bottom w:val="single" w:sz="4" w:space="0" w:color="auto"/>
            </w:tcBorders>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 xml:space="preserve">Prensip olarak çimento fırınlarına uygulanabilir. Enjeksiyon noktası fırın proses tipine göre değişir. Uzun kuru ve uzun yaş proseslerde yüksek sıcaklık ve yeterli bekletme süresine erişmekte zorluklar </w:t>
            </w:r>
            <w:r>
              <w:rPr>
                <w:rFonts w:cs="Times New Roman"/>
                <w:sz w:val="20"/>
                <w:szCs w:val="18"/>
              </w:rPr>
              <w:t xml:space="preserve">gözlenebilir. Ayrıca bkz. </w:t>
            </w:r>
            <w:r w:rsidR="00010737">
              <w:rPr>
                <w:rFonts w:cs="Times New Roman"/>
                <w:sz w:val="20"/>
                <w:szCs w:val="18"/>
              </w:rPr>
              <w:fldChar w:fldCharType="begin"/>
            </w:r>
            <w:r w:rsidR="00010737">
              <w:rPr>
                <w:rFonts w:cs="Times New Roman"/>
                <w:sz w:val="20"/>
                <w:szCs w:val="18"/>
              </w:rPr>
              <w:instrText xml:space="preserve"> REF  _Ref28011032 \h \n </w:instrText>
            </w:r>
            <w:r w:rsidR="00010737">
              <w:rPr>
                <w:rFonts w:cs="Times New Roman"/>
                <w:sz w:val="20"/>
                <w:szCs w:val="18"/>
              </w:rPr>
            </w:r>
            <w:r w:rsidR="00010737">
              <w:rPr>
                <w:rFonts w:cs="Times New Roman"/>
                <w:sz w:val="20"/>
                <w:szCs w:val="18"/>
              </w:rPr>
              <w:fldChar w:fldCharType="separate"/>
            </w:r>
            <w:r w:rsidR="00010737">
              <w:rPr>
                <w:rFonts w:cs="Times New Roman"/>
                <w:sz w:val="20"/>
                <w:szCs w:val="18"/>
              </w:rPr>
              <w:t>MET 20</w:t>
            </w:r>
            <w:r w:rsidR="00010737">
              <w:rPr>
                <w:rFonts w:cs="Times New Roman"/>
                <w:sz w:val="20"/>
                <w:szCs w:val="18"/>
              </w:rPr>
              <w:fldChar w:fldCharType="end"/>
            </w:r>
          </w:p>
        </w:tc>
      </w:tr>
      <w:tr w:rsidR="00283AC0" w:rsidRPr="00671BFC" w:rsidTr="00DB1D55">
        <w:trPr>
          <w:trHeight w:val="283"/>
        </w:trPr>
        <w:tc>
          <w:tcPr>
            <w:tcW w:w="539"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D</w:t>
            </w:r>
          </w:p>
        </w:tc>
        <w:tc>
          <w:tcPr>
            <w:tcW w:w="3147"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Seçici Katalitik Konvertör (SCR)</w:t>
            </w:r>
          </w:p>
        </w:tc>
        <w:tc>
          <w:tcPr>
            <w:tcW w:w="4110" w:type="dxa"/>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Uygun katalizör ve çimento endüstrisindeki proses gelişmelerine bağlıdır.</w:t>
            </w:r>
          </w:p>
        </w:tc>
      </w:tr>
    </w:tbl>
    <w:p w:rsidR="00302E8F" w:rsidRDefault="00302E8F" w:rsidP="00DB1D55">
      <w:pPr>
        <w:pStyle w:val="ResimYazs"/>
        <w:keepNext/>
        <w:spacing w:before="120" w:after="120" w:line="240" w:lineRule="auto"/>
        <w:jc w:val="center"/>
        <w:rPr>
          <w:i/>
          <w:iCs/>
        </w:rPr>
      </w:pPr>
      <w:bookmarkStart w:id="73" w:name="_Ref28046217"/>
    </w:p>
    <w:p w:rsidR="00302E8F" w:rsidRDefault="00302E8F" w:rsidP="00302E8F">
      <w:pPr>
        <w:pStyle w:val="GvdeMetni"/>
      </w:pPr>
    </w:p>
    <w:p w:rsidR="00302E8F" w:rsidRDefault="00302E8F" w:rsidP="00302E8F">
      <w:pPr>
        <w:pStyle w:val="GvdeMetni"/>
      </w:pPr>
    </w:p>
    <w:p w:rsidR="00302E8F" w:rsidRDefault="00302E8F" w:rsidP="00302E8F">
      <w:pPr>
        <w:pStyle w:val="GvdeMetni"/>
      </w:pPr>
    </w:p>
    <w:p w:rsidR="00302E8F" w:rsidRPr="00302E8F" w:rsidRDefault="00302E8F" w:rsidP="00302E8F">
      <w:pPr>
        <w:pStyle w:val="GvdeMetni"/>
      </w:pPr>
    </w:p>
    <w:p w:rsidR="00EA61E0" w:rsidRDefault="00EA61E0" w:rsidP="00DB1D55">
      <w:pPr>
        <w:pStyle w:val="ResimYazs"/>
        <w:keepNext/>
        <w:spacing w:before="120" w:after="120" w:line="240" w:lineRule="auto"/>
        <w:jc w:val="center"/>
        <w:rPr>
          <w:i/>
          <w:iCs/>
        </w:rPr>
      </w:pPr>
      <w:r w:rsidRPr="00EA61E0">
        <w:rPr>
          <w:i/>
          <w:iCs/>
        </w:rPr>
        <w:lastRenderedPageBreak/>
        <w:t xml:space="preserve">Tablo </w:t>
      </w:r>
      <w:r w:rsidRPr="00EA61E0">
        <w:rPr>
          <w:i/>
          <w:iCs/>
        </w:rPr>
        <w:fldChar w:fldCharType="begin"/>
      </w:r>
      <w:r w:rsidRPr="00EA61E0">
        <w:rPr>
          <w:i/>
          <w:iCs/>
        </w:rPr>
        <w:instrText xml:space="preserve"> SEQ Tablo \* ARABIC </w:instrText>
      </w:r>
      <w:r w:rsidRPr="00EA61E0">
        <w:rPr>
          <w:i/>
          <w:iCs/>
        </w:rPr>
        <w:fldChar w:fldCharType="separate"/>
      </w:r>
      <w:r w:rsidR="00492C0B">
        <w:rPr>
          <w:i/>
          <w:iCs/>
          <w:noProof/>
        </w:rPr>
        <w:t>1</w:t>
      </w:r>
      <w:r w:rsidRPr="00EA61E0">
        <w:rPr>
          <w:i/>
          <w:iCs/>
        </w:rPr>
        <w:fldChar w:fldCharType="end"/>
      </w:r>
      <w:bookmarkEnd w:id="73"/>
    </w:p>
    <w:p w:rsidR="00EA61E0" w:rsidRPr="00EA61E0" w:rsidRDefault="00EA61E0" w:rsidP="00293D48">
      <w:pPr>
        <w:spacing w:after="120" w:line="240" w:lineRule="auto"/>
        <w:ind w:left="1276"/>
        <w:jc w:val="center"/>
        <w:rPr>
          <w:rFonts w:cs="Times New Roman"/>
          <w:i/>
          <w:szCs w:val="18"/>
        </w:rPr>
      </w:pPr>
      <w:r w:rsidRPr="00671BFC">
        <w:rPr>
          <w:rFonts w:cs="Times New Roman"/>
          <w:i/>
          <w:szCs w:val="18"/>
        </w:rPr>
        <w:t>NO</w:t>
      </w:r>
      <w:r w:rsidRPr="00671BFC">
        <w:rPr>
          <w:rFonts w:cs="Times New Roman"/>
          <w:i/>
          <w:szCs w:val="18"/>
          <w:vertAlign w:val="subscript"/>
        </w:rPr>
        <w:t>x</w:t>
      </w:r>
      <w:r w:rsidRPr="00671BFC">
        <w:rPr>
          <w:rFonts w:cs="Times New Roman"/>
          <w:i/>
          <w:szCs w:val="18"/>
        </w:rPr>
        <w:t>’e Yönelik MET</w:t>
      </w:r>
      <w:r w:rsidR="00DB1D55">
        <w:rPr>
          <w:rFonts w:cs="Times New Roman"/>
          <w:i/>
          <w:szCs w:val="18"/>
        </w:rPr>
        <w:t>-ESD</w:t>
      </w:r>
      <w:r w:rsidRPr="00671BFC">
        <w:rPr>
          <w:rFonts w:cs="Times New Roman"/>
          <w:i/>
          <w:szCs w:val="18"/>
        </w:rPr>
        <w:t>ler</w:t>
      </w:r>
    </w:p>
    <w:tbl>
      <w:tblPr>
        <w:tblW w:w="7909" w:type="dxa"/>
        <w:tblInd w:w="1271" w:type="dxa"/>
        <w:tblLook w:val="04A0" w:firstRow="1" w:lastRow="0" w:firstColumn="1" w:lastColumn="0" w:noHBand="0" w:noVBand="1"/>
      </w:tblPr>
      <w:tblGrid>
        <w:gridCol w:w="3068"/>
        <w:gridCol w:w="3099"/>
        <w:gridCol w:w="1742"/>
      </w:tblGrid>
      <w:tr w:rsidR="00283AC0" w:rsidRPr="007A1572" w:rsidTr="00293D48">
        <w:trPr>
          <w:trHeight w:val="283"/>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rPr>
                <w:rFonts w:cs="Times New Roman"/>
                <w:b/>
                <w:sz w:val="20"/>
                <w:szCs w:val="18"/>
              </w:rPr>
            </w:pPr>
            <w:r w:rsidRPr="00671BFC">
              <w:rPr>
                <w:rFonts w:cs="Times New Roman"/>
                <w:b/>
                <w:sz w:val="20"/>
                <w:szCs w:val="18"/>
              </w:rPr>
              <w:t>Fırın Türü</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b/>
                <w:sz w:val="20"/>
                <w:szCs w:val="18"/>
              </w:rPr>
            </w:pPr>
            <w:r w:rsidRPr="00671BFC">
              <w:rPr>
                <w:rFonts w:cs="Times New Roman"/>
                <w:b/>
                <w:sz w:val="20"/>
                <w:szCs w:val="18"/>
              </w:rPr>
              <w:t>Birim</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b/>
                <w:sz w:val="20"/>
                <w:szCs w:val="18"/>
              </w:rPr>
            </w:pPr>
            <w:r w:rsidRPr="00671BFC">
              <w:rPr>
                <w:rFonts w:cs="Times New Roman"/>
                <w:b/>
                <w:sz w:val="20"/>
                <w:szCs w:val="18"/>
              </w:rPr>
              <w:t>MET-ESD</w:t>
            </w:r>
          </w:p>
        </w:tc>
      </w:tr>
      <w:tr w:rsidR="00283AC0" w:rsidRPr="007A1572" w:rsidTr="00293D48">
        <w:trPr>
          <w:trHeight w:val="283"/>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Önden Isıtmalı Fırınlar</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sz w:val="20"/>
                <w:szCs w:val="18"/>
                <w:vertAlign w:val="superscript"/>
              </w:rPr>
            </w:pPr>
            <w:r w:rsidRPr="00671BFC">
              <w:rPr>
                <w:rFonts w:cs="Times New Roman"/>
                <w:sz w:val="20"/>
                <w:szCs w:val="18"/>
              </w:rPr>
              <w:t>mg/Nm</w:t>
            </w:r>
            <w:r w:rsidRPr="00671BFC">
              <w:rPr>
                <w:rFonts w:cs="Times New Roman"/>
                <w:sz w:val="20"/>
                <w:szCs w:val="18"/>
                <w:vertAlign w:val="superscript"/>
              </w:rPr>
              <w:t>3</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sz w:val="20"/>
                <w:szCs w:val="18"/>
              </w:rPr>
            </w:pPr>
            <w:r w:rsidRPr="00671BFC">
              <w:rPr>
                <w:rFonts w:cs="Times New Roman"/>
                <w:sz w:val="20"/>
                <w:szCs w:val="18"/>
              </w:rPr>
              <w:t xml:space="preserve">&lt;200 – </w:t>
            </w:r>
            <w:r w:rsidRPr="00A303ED">
              <w:rPr>
                <w:rFonts w:cs="Times New Roman"/>
                <w:color w:val="000000" w:themeColor="text1"/>
                <w:sz w:val="20"/>
                <w:szCs w:val="18"/>
              </w:rPr>
              <w:t xml:space="preserve">450 </w:t>
            </w:r>
            <w:r w:rsidRPr="00671BFC">
              <w:rPr>
                <w:rFonts w:cs="Times New Roman"/>
                <w:sz w:val="20"/>
                <w:szCs w:val="18"/>
              </w:rPr>
              <w:t>(</w:t>
            </w:r>
            <w:r w:rsidRPr="00671BFC">
              <w:rPr>
                <w:rFonts w:cs="Times New Roman"/>
                <w:sz w:val="20"/>
                <w:szCs w:val="18"/>
                <w:vertAlign w:val="superscript"/>
              </w:rPr>
              <w:t>1</w:t>
            </w:r>
            <w:r w:rsidRPr="00671BFC">
              <w:rPr>
                <w:rFonts w:cs="Times New Roman"/>
                <w:sz w:val="20"/>
                <w:szCs w:val="18"/>
              </w:rPr>
              <w:t>) (</w:t>
            </w:r>
            <w:r w:rsidRPr="00671BFC">
              <w:rPr>
                <w:rFonts w:cs="Times New Roman"/>
                <w:sz w:val="20"/>
                <w:szCs w:val="18"/>
                <w:vertAlign w:val="superscript"/>
              </w:rPr>
              <w:t>2</w:t>
            </w:r>
            <w:r w:rsidRPr="00671BFC">
              <w:rPr>
                <w:rFonts w:cs="Times New Roman"/>
                <w:sz w:val="20"/>
                <w:szCs w:val="18"/>
              </w:rPr>
              <w:t>)</w:t>
            </w:r>
          </w:p>
        </w:tc>
      </w:tr>
      <w:tr w:rsidR="00283AC0" w:rsidRPr="007A1572" w:rsidTr="00293D48">
        <w:trPr>
          <w:trHeight w:val="283"/>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rPr>
                <w:rFonts w:cs="Times New Roman"/>
                <w:sz w:val="20"/>
                <w:szCs w:val="18"/>
              </w:rPr>
            </w:pPr>
            <w:r w:rsidRPr="00671BFC">
              <w:rPr>
                <w:rFonts w:cs="Times New Roman"/>
                <w:sz w:val="20"/>
                <w:szCs w:val="18"/>
              </w:rPr>
              <w:t>Lepol ve uzun döner fırınlar</w:t>
            </w:r>
          </w:p>
        </w:tc>
        <w:tc>
          <w:tcPr>
            <w:tcW w:w="3099"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sz w:val="20"/>
                <w:szCs w:val="18"/>
                <w:vertAlign w:val="superscript"/>
              </w:rPr>
            </w:pPr>
            <w:r w:rsidRPr="00671BFC">
              <w:rPr>
                <w:rFonts w:cs="Times New Roman"/>
                <w:sz w:val="20"/>
                <w:szCs w:val="18"/>
              </w:rPr>
              <w:t>mg/Nm</w:t>
            </w:r>
            <w:r w:rsidRPr="00671BFC">
              <w:rPr>
                <w:rFonts w:cs="Times New Roman"/>
                <w:sz w:val="20"/>
                <w:szCs w:val="18"/>
                <w:vertAlign w:val="superscript"/>
              </w:rPr>
              <w:t>3</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283AC0" w:rsidRPr="00671BFC" w:rsidRDefault="00283AC0" w:rsidP="00DB1D55">
            <w:pPr>
              <w:spacing w:before="80" w:after="80" w:line="240" w:lineRule="auto"/>
              <w:jc w:val="center"/>
              <w:rPr>
                <w:rFonts w:cs="Times New Roman"/>
                <w:sz w:val="20"/>
                <w:szCs w:val="18"/>
              </w:rPr>
            </w:pPr>
            <w:r w:rsidRPr="00671BFC">
              <w:rPr>
                <w:rFonts w:cs="Times New Roman"/>
                <w:sz w:val="20"/>
                <w:szCs w:val="18"/>
              </w:rPr>
              <w:t>&lt;400- 800 (</w:t>
            </w:r>
            <w:r w:rsidRPr="00671BFC">
              <w:rPr>
                <w:rFonts w:cs="Times New Roman"/>
                <w:sz w:val="20"/>
                <w:szCs w:val="18"/>
                <w:vertAlign w:val="superscript"/>
              </w:rPr>
              <w:t>3</w:t>
            </w:r>
            <w:r w:rsidRPr="00671BFC">
              <w:rPr>
                <w:rFonts w:cs="Times New Roman"/>
                <w:sz w:val="20"/>
                <w:szCs w:val="18"/>
              </w:rPr>
              <w:t>)</w:t>
            </w:r>
          </w:p>
        </w:tc>
      </w:tr>
      <w:tr w:rsidR="00283AC0" w:rsidRPr="007A1572" w:rsidTr="00293D48">
        <w:trPr>
          <w:trHeight w:val="283"/>
        </w:trPr>
        <w:tc>
          <w:tcPr>
            <w:tcW w:w="7909" w:type="dxa"/>
            <w:gridSpan w:val="3"/>
            <w:tcBorders>
              <w:top w:val="single" w:sz="4" w:space="0" w:color="auto"/>
            </w:tcBorders>
            <w:shd w:val="clear" w:color="auto" w:fill="auto"/>
          </w:tcPr>
          <w:p w:rsidR="00283AC0" w:rsidRPr="00D36641" w:rsidRDefault="00283AC0" w:rsidP="00E20027">
            <w:pPr>
              <w:spacing w:before="0" w:line="240" w:lineRule="auto"/>
              <w:rPr>
                <w:rFonts w:cs="Times New Roman"/>
                <w:i/>
                <w:sz w:val="18"/>
                <w:szCs w:val="18"/>
              </w:rPr>
            </w:pPr>
            <w:r w:rsidRPr="007A1572">
              <w:rPr>
                <w:rFonts w:cs="Times New Roman"/>
                <w:sz w:val="18"/>
                <w:szCs w:val="18"/>
              </w:rPr>
              <w:t xml:space="preserve">1) </w:t>
            </w:r>
            <w:r w:rsidRPr="00D36641">
              <w:rPr>
                <w:rFonts w:cs="Times New Roman"/>
                <w:i/>
                <w:sz w:val="18"/>
                <w:szCs w:val="18"/>
              </w:rPr>
              <w:t>Birincil önlemlerden/tekniklerden sonra başlangıçtaki NOx seviyesinin &gt;1000 mg/Nm</w:t>
            </w:r>
            <w:r w:rsidRPr="00D36641">
              <w:rPr>
                <w:rFonts w:cs="Times New Roman"/>
                <w:i/>
                <w:sz w:val="18"/>
                <w:szCs w:val="18"/>
                <w:vertAlign w:val="superscript"/>
              </w:rPr>
              <w:t>3</w:t>
            </w:r>
            <w:r w:rsidRPr="00D36641">
              <w:rPr>
                <w:rFonts w:cs="Times New Roman"/>
                <w:i/>
                <w:sz w:val="18"/>
                <w:szCs w:val="18"/>
              </w:rPr>
              <w:t xml:space="preserve"> olması durumunda, MET ilişkili emisyon seviyesi 500 mg/Nm’dı̈r.</w:t>
            </w:r>
          </w:p>
          <w:p w:rsidR="00283AC0" w:rsidRPr="00D36641" w:rsidRDefault="00283AC0" w:rsidP="00E20027">
            <w:pPr>
              <w:spacing w:before="0" w:line="240" w:lineRule="auto"/>
              <w:rPr>
                <w:rFonts w:cs="Times New Roman"/>
                <w:i/>
                <w:sz w:val="18"/>
                <w:szCs w:val="18"/>
              </w:rPr>
            </w:pPr>
            <w:r w:rsidRPr="00D36641">
              <w:rPr>
                <w:rFonts w:cs="Times New Roman"/>
                <w:i/>
                <w:sz w:val="18"/>
                <w:szCs w:val="18"/>
              </w:rPr>
              <w:t>2) Mevcut fırın sistemi tasarımı, atık ve ham madde pişirilebilirliği dahil olmak üzere yakıt karışım özellikleri, etkin değer aralığı içinde kalmayı etkileyebilir. Uygun koşullara sahip fırınlarda 350 mg/Nm</w:t>
            </w:r>
            <w:r w:rsidRPr="00D36641">
              <w:rPr>
                <w:rFonts w:cs="Times New Roman"/>
                <w:i/>
                <w:sz w:val="18"/>
                <w:szCs w:val="18"/>
                <w:vertAlign w:val="superscript"/>
              </w:rPr>
              <w:t>3</w:t>
            </w:r>
            <w:r w:rsidRPr="00D36641">
              <w:rPr>
                <w:rFonts w:cs="Times New Roman"/>
                <w:i/>
                <w:sz w:val="18"/>
                <w:szCs w:val="18"/>
              </w:rPr>
              <w:t xml:space="preserve"> altında seviyeler elde edilir. Düşük bir değer olan 200 mg/Nm</w:t>
            </w:r>
            <w:r w:rsidRPr="00D36641">
              <w:rPr>
                <w:rFonts w:cs="Times New Roman"/>
                <w:i/>
                <w:sz w:val="18"/>
                <w:szCs w:val="18"/>
                <w:vertAlign w:val="superscript"/>
              </w:rPr>
              <w:t>3</w:t>
            </w:r>
            <w:r w:rsidRPr="00D36641">
              <w:rPr>
                <w:rFonts w:cs="Times New Roman"/>
                <w:i/>
                <w:sz w:val="18"/>
                <w:szCs w:val="18"/>
              </w:rPr>
              <w:t>, sadece SNCR kullanan 3 tesiste (kolay yanan karışım ile) aylık ortalama olarak bildirilmiştir .</w:t>
            </w:r>
          </w:p>
          <w:p w:rsidR="00283AC0" w:rsidRPr="007A1572" w:rsidRDefault="00283AC0" w:rsidP="00E20027">
            <w:pPr>
              <w:spacing w:before="0" w:line="240" w:lineRule="auto"/>
              <w:rPr>
                <w:rFonts w:cs="Times New Roman"/>
                <w:sz w:val="18"/>
                <w:szCs w:val="18"/>
              </w:rPr>
            </w:pPr>
            <w:r w:rsidRPr="00D36641">
              <w:rPr>
                <w:rFonts w:cs="Times New Roman"/>
                <w:i/>
                <w:sz w:val="18"/>
                <w:szCs w:val="18"/>
              </w:rPr>
              <w:t>3) Başlangıç seviyelerine ve tepkimeye girmemiş amonyağa bağlı olarak</w:t>
            </w:r>
          </w:p>
        </w:tc>
      </w:tr>
    </w:tbl>
    <w:p w:rsidR="00283AC0" w:rsidRPr="007A1572" w:rsidRDefault="00283AC0" w:rsidP="00283AC0">
      <w:pPr>
        <w:spacing w:after="120" w:line="240" w:lineRule="auto"/>
        <w:rPr>
          <w:rFonts w:cs="Times New Roman"/>
          <w:sz w:val="18"/>
          <w:szCs w:val="18"/>
        </w:rPr>
      </w:pPr>
    </w:p>
    <w:p w:rsidR="00283AC0" w:rsidRPr="007A1572" w:rsidRDefault="00283AC0" w:rsidP="00183B04">
      <w:pPr>
        <w:numPr>
          <w:ilvl w:val="0"/>
          <w:numId w:val="26"/>
        </w:numPr>
        <w:spacing w:after="120" w:line="240" w:lineRule="auto"/>
        <w:ind w:left="1276" w:hanging="1276"/>
        <w:rPr>
          <w:rFonts w:cs="Times New Roman"/>
          <w:szCs w:val="24"/>
        </w:rPr>
      </w:pPr>
      <w:bookmarkStart w:id="74" w:name="_Ref28011032"/>
      <w:r w:rsidRPr="007A1572">
        <w:rPr>
          <w:rFonts w:cs="Times New Roman"/>
          <w:szCs w:val="24"/>
        </w:rPr>
        <w:t>SNCR kullanıldığında, etkin NO</w:t>
      </w:r>
      <w:r w:rsidRPr="007A1572">
        <w:rPr>
          <w:rFonts w:cs="Times New Roman"/>
          <w:szCs w:val="24"/>
          <w:vertAlign w:val="subscript"/>
        </w:rPr>
        <w:t>x</w:t>
      </w:r>
      <w:r w:rsidRPr="007A1572">
        <w:rPr>
          <w:rFonts w:cs="Times New Roman"/>
          <w:szCs w:val="24"/>
        </w:rPr>
        <w:t xml:space="preserve"> indirgemesi elde etmek için, amonyak çöküşü de mümkün olduğu düşük tutularak, aşağıdaki teknikler kullanılmalıdır.</w:t>
      </w:r>
      <w:bookmarkEnd w:id="74"/>
    </w:p>
    <w:p w:rsidR="00283AC0" w:rsidRPr="00E2338B" w:rsidRDefault="00283AC0" w:rsidP="00E2338B">
      <w:pPr>
        <w:spacing w:after="120"/>
        <w:ind w:left="1276"/>
        <w:rPr>
          <w:rFonts w:cs="Times New Roman"/>
          <w:szCs w:val="24"/>
        </w:rPr>
      </w:pPr>
      <w:r w:rsidRPr="007A1572">
        <w:rPr>
          <w:rFonts w:cs="Times New Roman"/>
          <w:szCs w:val="24"/>
        </w:rPr>
        <w:t>SNCR kullanımı, döner çimento fırınlarında uygulanabilir. Enjeksiyon bölgesinin yeri, fırın tipiyle değişiklik göstermektedir. Uzun ıslak ve uzun kuru işlem fırınlarında doğru sıcaklığı elde etmek ve gerekli zamanı sağlamak zor olabilir. Ayrıca,</w:t>
      </w:r>
      <w:r>
        <w:rPr>
          <w:rFonts w:cs="Times New Roman"/>
          <w:szCs w:val="24"/>
        </w:rPr>
        <w:t xml:space="preserve"> </w:t>
      </w:r>
      <w:r w:rsidR="00010737">
        <w:rPr>
          <w:rFonts w:cs="Times New Roman"/>
          <w:szCs w:val="24"/>
        </w:rPr>
        <w:fldChar w:fldCharType="begin"/>
      </w:r>
      <w:r w:rsidR="00010737">
        <w:rPr>
          <w:rFonts w:cs="Times New Roman"/>
          <w:szCs w:val="24"/>
        </w:rPr>
        <w:instrText xml:space="preserve"> REF  _Ref28011126 \h \n </w:instrText>
      </w:r>
      <w:r w:rsidR="00010737">
        <w:rPr>
          <w:rFonts w:cs="Times New Roman"/>
          <w:szCs w:val="24"/>
        </w:rPr>
      </w:r>
      <w:r w:rsidR="00010737">
        <w:rPr>
          <w:rFonts w:cs="Times New Roman"/>
          <w:szCs w:val="24"/>
        </w:rPr>
        <w:fldChar w:fldCharType="separate"/>
      </w:r>
      <w:r w:rsidR="00010737">
        <w:rPr>
          <w:rFonts w:cs="Times New Roman"/>
          <w:szCs w:val="24"/>
        </w:rPr>
        <w:t>MET 19</w:t>
      </w:r>
      <w:r w:rsidR="00010737">
        <w:rPr>
          <w:rFonts w:cs="Times New Roman"/>
          <w:szCs w:val="24"/>
        </w:rPr>
        <w:fldChar w:fldCharType="end"/>
      </w:r>
      <w:r w:rsidRPr="007A1572">
        <w:rPr>
          <w:rFonts w:cs="Times New Roman"/>
          <w:szCs w:val="24"/>
        </w:rPr>
        <w:t>’a bakınız.</w:t>
      </w:r>
    </w:p>
    <w:tbl>
      <w:tblPr>
        <w:tblW w:w="790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392"/>
      </w:tblGrid>
      <w:tr w:rsidR="00283AC0" w:rsidRPr="00671BFC" w:rsidTr="00293D48">
        <w:trPr>
          <w:trHeight w:val="283"/>
        </w:trPr>
        <w:tc>
          <w:tcPr>
            <w:tcW w:w="517" w:type="dxa"/>
            <w:shd w:val="clear" w:color="auto" w:fill="auto"/>
          </w:tcPr>
          <w:p w:rsidR="00283AC0" w:rsidRPr="00010737" w:rsidRDefault="00283AC0" w:rsidP="00A4585A">
            <w:pPr>
              <w:spacing w:before="80" w:after="80" w:line="240" w:lineRule="auto"/>
              <w:rPr>
                <w:rFonts w:cs="Times New Roman"/>
                <w:sz w:val="20"/>
                <w:szCs w:val="20"/>
              </w:rPr>
            </w:pPr>
          </w:p>
        </w:tc>
        <w:tc>
          <w:tcPr>
            <w:tcW w:w="7392"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Teknik</w:t>
            </w:r>
          </w:p>
        </w:tc>
      </w:tr>
      <w:tr w:rsidR="00283AC0" w:rsidRPr="00671BFC" w:rsidTr="00293D48">
        <w:trPr>
          <w:trHeight w:val="283"/>
        </w:trPr>
        <w:tc>
          <w:tcPr>
            <w:tcW w:w="517"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A</w:t>
            </w:r>
          </w:p>
        </w:tc>
        <w:tc>
          <w:tcPr>
            <w:tcW w:w="7392"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Stabil işletme prosesi ile birlikte uygun ve yeterli NO</w:t>
            </w:r>
            <w:r w:rsidRPr="00010737">
              <w:rPr>
                <w:rFonts w:cs="Times New Roman"/>
                <w:sz w:val="20"/>
                <w:szCs w:val="20"/>
                <w:vertAlign w:val="subscript"/>
              </w:rPr>
              <w:t>x</w:t>
            </w:r>
            <w:r w:rsidRPr="00010737">
              <w:rPr>
                <w:rFonts w:cs="Times New Roman"/>
                <w:sz w:val="20"/>
                <w:szCs w:val="20"/>
              </w:rPr>
              <w:t xml:space="preserve"> azalttım verimini sağlanması</w:t>
            </w:r>
          </w:p>
        </w:tc>
      </w:tr>
      <w:tr w:rsidR="00283AC0" w:rsidRPr="00671BFC" w:rsidTr="00293D48">
        <w:trPr>
          <w:trHeight w:val="283"/>
        </w:trPr>
        <w:tc>
          <w:tcPr>
            <w:tcW w:w="517"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B</w:t>
            </w:r>
          </w:p>
        </w:tc>
        <w:tc>
          <w:tcPr>
            <w:tcW w:w="7392"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NO</w:t>
            </w:r>
            <w:r w:rsidRPr="00010737">
              <w:rPr>
                <w:rFonts w:cs="Times New Roman"/>
                <w:sz w:val="20"/>
                <w:szCs w:val="20"/>
                <w:vertAlign w:val="subscript"/>
              </w:rPr>
              <w:t>x</w:t>
            </w:r>
            <w:r w:rsidRPr="00010737">
              <w:rPr>
                <w:rFonts w:cs="Times New Roman"/>
                <w:sz w:val="20"/>
                <w:szCs w:val="20"/>
              </w:rPr>
              <w:t xml:space="preserve"> azaltımının en yüksek verimin sağlanabilmesi ve NH</w:t>
            </w:r>
            <w:r w:rsidRPr="00010737">
              <w:rPr>
                <w:rFonts w:cs="Times New Roman"/>
                <w:sz w:val="20"/>
                <w:szCs w:val="20"/>
                <w:vertAlign w:val="subscript"/>
              </w:rPr>
              <w:t>3</w:t>
            </w:r>
            <w:r w:rsidRPr="00010737">
              <w:rPr>
                <w:rFonts w:cs="Times New Roman"/>
                <w:sz w:val="20"/>
                <w:szCs w:val="20"/>
              </w:rPr>
              <w:t xml:space="preserve"> ilavesinin düşürülmesi için amonyağın iyi bir stokiyometrik dağılım göstermesini sağlanması</w:t>
            </w:r>
          </w:p>
        </w:tc>
      </w:tr>
      <w:tr w:rsidR="00283AC0" w:rsidRPr="00671BFC" w:rsidTr="00293D48">
        <w:trPr>
          <w:trHeight w:val="283"/>
        </w:trPr>
        <w:tc>
          <w:tcPr>
            <w:tcW w:w="517"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C</w:t>
            </w:r>
          </w:p>
        </w:tc>
        <w:tc>
          <w:tcPr>
            <w:tcW w:w="7392"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Bacı gazlarından çıkan NH</w:t>
            </w:r>
            <w:r w:rsidRPr="00010737">
              <w:rPr>
                <w:rFonts w:cs="Times New Roman"/>
                <w:sz w:val="20"/>
                <w:szCs w:val="20"/>
                <w:vertAlign w:val="subscript"/>
              </w:rPr>
              <w:t>3</w:t>
            </w:r>
            <w:r w:rsidRPr="00010737">
              <w:rPr>
                <w:rFonts w:cs="Times New Roman"/>
                <w:sz w:val="20"/>
                <w:szCs w:val="20"/>
              </w:rPr>
              <w:t xml:space="preserve"> emisyonlarını (reaksiyona girmemiş amonyak kaynaklı) mümkün olan en alt seviyede tutmak için NOx azalttım verimi ve NH</w:t>
            </w:r>
            <w:r w:rsidRPr="00010737">
              <w:rPr>
                <w:rFonts w:cs="Times New Roman"/>
                <w:sz w:val="20"/>
                <w:szCs w:val="20"/>
                <w:vertAlign w:val="subscript"/>
              </w:rPr>
              <w:t>3</w:t>
            </w:r>
            <w:r w:rsidRPr="00010737">
              <w:rPr>
                <w:rFonts w:cs="Times New Roman"/>
                <w:sz w:val="20"/>
                <w:szCs w:val="20"/>
              </w:rPr>
              <w:t xml:space="preserve"> ilavesi arasındaki bağlantının dikkate alınması</w:t>
            </w:r>
          </w:p>
        </w:tc>
      </w:tr>
    </w:tbl>
    <w:p w:rsidR="00283AC0" w:rsidRDefault="00283AC0" w:rsidP="00302E8F">
      <w:pPr>
        <w:spacing w:after="120"/>
        <w:ind w:left="1276"/>
        <w:rPr>
          <w:rFonts w:cs="Times New Roman"/>
          <w:szCs w:val="24"/>
        </w:rPr>
      </w:pPr>
      <w:r w:rsidRPr="007A1572">
        <w:rPr>
          <w:rFonts w:cs="Times New Roman"/>
          <w:szCs w:val="24"/>
        </w:rPr>
        <w:t>MET-</w:t>
      </w:r>
      <w:r>
        <w:rPr>
          <w:rFonts w:cs="Times New Roman"/>
          <w:szCs w:val="24"/>
        </w:rPr>
        <w:t>ESD</w:t>
      </w:r>
      <w:r w:rsidRPr="007A1572">
        <w:rPr>
          <w:rFonts w:cs="Times New Roman"/>
          <w:szCs w:val="24"/>
        </w:rPr>
        <w:t xml:space="preserve"> için </w:t>
      </w:r>
      <w:r w:rsidR="00EA61E0">
        <w:rPr>
          <w:rFonts w:cs="Times New Roman"/>
          <w:szCs w:val="24"/>
        </w:rPr>
        <w:fldChar w:fldCharType="begin"/>
      </w:r>
      <w:r w:rsidR="00EA61E0">
        <w:rPr>
          <w:rFonts w:cs="Times New Roman"/>
          <w:szCs w:val="24"/>
        </w:rPr>
        <w:instrText xml:space="preserve"> REF _Ref28046141 \h </w:instrText>
      </w:r>
      <w:r w:rsidR="00EA61E0">
        <w:rPr>
          <w:rFonts w:cs="Times New Roman"/>
          <w:szCs w:val="24"/>
        </w:rPr>
      </w:r>
      <w:r w:rsidR="00EA61E0">
        <w:rPr>
          <w:rFonts w:cs="Times New Roman"/>
          <w:szCs w:val="24"/>
        </w:rPr>
        <w:fldChar w:fldCharType="separate"/>
      </w:r>
      <w:r w:rsidR="00EA61E0" w:rsidRPr="00EA61E0">
        <w:rPr>
          <w:i/>
          <w:iCs/>
        </w:rPr>
        <w:t xml:space="preserve">Tablo </w:t>
      </w:r>
      <w:r w:rsidR="00EA61E0" w:rsidRPr="00EA61E0">
        <w:rPr>
          <w:i/>
          <w:iCs/>
          <w:noProof/>
        </w:rPr>
        <w:t>2</w:t>
      </w:r>
      <w:r w:rsidR="00EA61E0">
        <w:rPr>
          <w:rFonts w:cs="Times New Roman"/>
          <w:szCs w:val="24"/>
        </w:rPr>
        <w:fldChar w:fldCharType="end"/>
      </w:r>
      <w:r w:rsidRPr="007A1572">
        <w:rPr>
          <w:rFonts w:cs="Times New Roman"/>
          <w:szCs w:val="24"/>
        </w:rPr>
        <w:t>’</w:t>
      </w:r>
      <w:r w:rsidR="00EA61E0">
        <w:rPr>
          <w:rFonts w:cs="Times New Roman"/>
          <w:szCs w:val="24"/>
        </w:rPr>
        <w:t>y</w:t>
      </w:r>
      <w:r w:rsidRPr="007A1572">
        <w:rPr>
          <w:rFonts w:cs="Times New Roman"/>
          <w:szCs w:val="24"/>
        </w:rPr>
        <w:t>e bakınız.</w:t>
      </w:r>
    </w:p>
    <w:p w:rsidR="00EA61E0" w:rsidRDefault="00EA61E0" w:rsidP="00EA61E0">
      <w:pPr>
        <w:pStyle w:val="ResimYazs"/>
        <w:keepNext/>
        <w:jc w:val="center"/>
        <w:rPr>
          <w:i/>
          <w:iCs/>
        </w:rPr>
      </w:pPr>
      <w:bookmarkStart w:id="75" w:name="_Ref28046141"/>
      <w:r w:rsidRPr="00EA61E0">
        <w:rPr>
          <w:i/>
          <w:iCs/>
        </w:rPr>
        <w:t xml:space="preserve">Tablo </w:t>
      </w:r>
      <w:r w:rsidRPr="00EA61E0">
        <w:rPr>
          <w:i/>
          <w:iCs/>
        </w:rPr>
        <w:fldChar w:fldCharType="begin"/>
      </w:r>
      <w:r w:rsidRPr="00EA61E0">
        <w:rPr>
          <w:i/>
          <w:iCs/>
        </w:rPr>
        <w:instrText xml:space="preserve"> SEQ Tablo \* ARABIC </w:instrText>
      </w:r>
      <w:r w:rsidRPr="00EA61E0">
        <w:rPr>
          <w:i/>
          <w:iCs/>
        </w:rPr>
        <w:fldChar w:fldCharType="separate"/>
      </w:r>
      <w:r w:rsidR="00492C0B">
        <w:rPr>
          <w:i/>
          <w:iCs/>
          <w:noProof/>
        </w:rPr>
        <w:t>2</w:t>
      </w:r>
      <w:r w:rsidRPr="00EA61E0">
        <w:rPr>
          <w:i/>
          <w:iCs/>
        </w:rPr>
        <w:fldChar w:fldCharType="end"/>
      </w:r>
      <w:bookmarkEnd w:id="75"/>
    </w:p>
    <w:p w:rsidR="00EA61E0" w:rsidRPr="00EA61E0" w:rsidRDefault="00EA61E0" w:rsidP="00293D48">
      <w:pPr>
        <w:spacing w:after="120" w:line="240" w:lineRule="auto"/>
        <w:ind w:left="1276"/>
        <w:jc w:val="center"/>
        <w:rPr>
          <w:rFonts w:cs="Times New Roman"/>
          <w:b/>
          <w:szCs w:val="24"/>
        </w:rPr>
      </w:pPr>
      <w:r w:rsidRPr="00293D48">
        <w:rPr>
          <w:rFonts w:cs="Times New Roman"/>
          <w:i/>
          <w:iCs/>
          <w:szCs w:val="24"/>
        </w:rPr>
        <w:t>SNCR</w:t>
      </w:r>
      <w:r w:rsidRPr="00671BFC">
        <w:rPr>
          <w:rFonts w:cs="Times New Roman"/>
          <w:i/>
          <w:szCs w:val="24"/>
        </w:rPr>
        <w:t xml:space="preserve"> uygulandığında baca gazındaki NH</w:t>
      </w:r>
      <w:r w:rsidRPr="00671BFC">
        <w:rPr>
          <w:rFonts w:cs="Times New Roman"/>
          <w:i/>
          <w:szCs w:val="24"/>
          <w:vertAlign w:val="subscript"/>
        </w:rPr>
        <w:t>3</w:t>
      </w:r>
      <w:r w:rsidRPr="00671BFC">
        <w:rPr>
          <w:rFonts w:cs="Times New Roman"/>
          <w:i/>
          <w:szCs w:val="24"/>
        </w:rPr>
        <w:t xml:space="preserve"> emisyon seviyeleri</w:t>
      </w:r>
    </w:p>
    <w:tbl>
      <w:tblPr>
        <w:tblW w:w="7792"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228"/>
        <w:gridCol w:w="5346"/>
      </w:tblGrid>
      <w:tr w:rsidR="00283AC0" w:rsidRPr="00671BFC" w:rsidTr="00293D48">
        <w:trPr>
          <w:trHeight w:val="283"/>
        </w:trPr>
        <w:tc>
          <w:tcPr>
            <w:tcW w:w="1218" w:type="dxa"/>
            <w:shd w:val="clear" w:color="auto" w:fill="auto"/>
          </w:tcPr>
          <w:p w:rsidR="00283AC0" w:rsidRPr="00010737" w:rsidRDefault="00283AC0" w:rsidP="00A4585A">
            <w:pPr>
              <w:spacing w:before="80" w:after="80" w:line="240" w:lineRule="auto"/>
              <w:jc w:val="center"/>
              <w:rPr>
                <w:rFonts w:cs="Times New Roman"/>
                <w:b/>
                <w:sz w:val="20"/>
                <w:szCs w:val="20"/>
              </w:rPr>
            </w:pPr>
            <w:r w:rsidRPr="00010737">
              <w:rPr>
                <w:rFonts w:cs="Times New Roman"/>
                <w:b/>
                <w:sz w:val="20"/>
                <w:szCs w:val="20"/>
              </w:rPr>
              <w:t>Parametre</w:t>
            </w:r>
          </w:p>
        </w:tc>
        <w:tc>
          <w:tcPr>
            <w:tcW w:w="1228" w:type="dxa"/>
            <w:shd w:val="clear" w:color="auto" w:fill="auto"/>
          </w:tcPr>
          <w:p w:rsidR="00283AC0" w:rsidRPr="00010737" w:rsidRDefault="00283AC0" w:rsidP="00A4585A">
            <w:pPr>
              <w:spacing w:before="80" w:after="80" w:line="240" w:lineRule="auto"/>
              <w:jc w:val="center"/>
              <w:rPr>
                <w:rFonts w:cs="Times New Roman"/>
                <w:b/>
                <w:sz w:val="20"/>
                <w:szCs w:val="20"/>
              </w:rPr>
            </w:pPr>
            <w:r w:rsidRPr="00010737">
              <w:rPr>
                <w:rFonts w:cs="Times New Roman"/>
                <w:b/>
                <w:sz w:val="20"/>
                <w:szCs w:val="20"/>
              </w:rPr>
              <w:t>Birim</w:t>
            </w:r>
          </w:p>
        </w:tc>
        <w:tc>
          <w:tcPr>
            <w:tcW w:w="5346" w:type="dxa"/>
            <w:shd w:val="clear" w:color="auto" w:fill="auto"/>
          </w:tcPr>
          <w:p w:rsidR="00283AC0" w:rsidRPr="00010737" w:rsidRDefault="00283AC0" w:rsidP="00A4585A">
            <w:pPr>
              <w:spacing w:before="80" w:after="80" w:line="240" w:lineRule="auto"/>
              <w:jc w:val="center"/>
              <w:rPr>
                <w:rFonts w:cs="Times New Roman"/>
                <w:b/>
                <w:sz w:val="20"/>
                <w:szCs w:val="20"/>
              </w:rPr>
            </w:pPr>
            <w:r w:rsidRPr="00010737">
              <w:rPr>
                <w:rFonts w:cs="Times New Roman"/>
                <w:b/>
                <w:sz w:val="20"/>
                <w:szCs w:val="20"/>
              </w:rPr>
              <w:t>MET-ESD</w:t>
            </w:r>
          </w:p>
          <w:p w:rsidR="00283AC0" w:rsidRPr="00010737" w:rsidRDefault="00283AC0" w:rsidP="00A4585A">
            <w:pPr>
              <w:spacing w:before="80" w:after="80" w:line="240" w:lineRule="auto"/>
              <w:jc w:val="center"/>
              <w:rPr>
                <w:rFonts w:cs="Times New Roman"/>
                <w:b/>
                <w:sz w:val="20"/>
                <w:szCs w:val="20"/>
              </w:rPr>
            </w:pPr>
            <w:r w:rsidRPr="00010737">
              <w:rPr>
                <w:rFonts w:cs="Times New Roman"/>
                <w:b/>
                <w:sz w:val="20"/>
                <w:szCs w:val="20"/>
              </w:rPr>
              <w:t>(günlük ortalama değer)</w:t>
            </w:r>
          </w:p>
        </w:tc>
      </w:tr>
      <w:tr w:rsidR="00283AC0" w:rsidRPr="00671BFC" w:rsidTr="00293D48">
        <w:trPr>
          <w:trHeight w:val="283"/>
        </w:trPr>
        <w:tc>
          <w:tcPr>
            <w:tcW w:w="1218" w:type="dxa"/>
            <w:shd w:val="clear" w:color="auto" w:fill="auto"/>
          </w:tcPr>
          <w:p w:rsidR="00283AC0" w:rsidRPr="00010737" w:rsidRDefault="00283AC0" w:rsidP="00A4585A">
            <w:pPr>
              <w:spacing w:before="80" w:after="80" w:line="240" w:lineRule="auto"/>
              <w:jc w:val="center"/>
              <w:rPr>
                <w:rFonts w:cs="Times New Roman"/>
                <w:sz w:val="20"/>
                <w:szCs w:val="20"/>
              </w:rPr>
            </w:pPr>
            <w:r w:rsidRPr="00010737">
              <w:rPr>
                <w:rFonts w:cs="Times New Roman"/>
                <w:sz w:val="20"/>
                <w:szCs w:val="20"/>
              </w:rPr>
              <w:t>NH</w:t>
            </w:r>
            <w:r w:rsidRPr="00010737">
              <w:rPr>
                <w:rFonts w:cs="Times New Roman"/>
                <w:sz w:val="20"/>
                <w:szCs w:val="20"/>
                <w:vertAlign w:val="subscript"/>
              </w:rPr>
              <w:t>3</w:t>
            </w:r>
            <w:r w:rsidRPr="00010737">
              <w:rPr>
                <w:rFonts w:cs="Times New Roman"/>
                <w:sz w:val="20"/>
                <w:szCs w:val="20"/>
              </w:rPr>
              <w:t xml:space="preserve"> çöküşü</w:t>
            </w:r>
          </w:p>
        </w:tc>
        <w:tc>
          <w:tcPr>
            <w:tcW w:w="1228" w:type="dxa"/>
            <w:shd w:val="clear" w:color="auto" w:fill="auto"/>
          </w:tcPr>
          <w:p w:rsidR="00283AC0" w:rsidRPr="00010737" w:rsidRDefault="00283AC0" w:rsidP="00A4585A">
            <w:pPr>
              <w:spacing w:before="80" w:after="80" w:line="240" w:lineRule="auto"/>
              <w:jc w:val="center"/>
              <w:rPr>
                <w:rFonts w:cs="Times New Roman"/>
                <w:sz w:val="20"/>
                <w:szCs w:val="20"/>
              </w:rPr>
            </w:pPr>
            <w:r w:rsidRPr="00010737">
              <w:rPr>
                <w:rFonts w:cs="Times New Roman"/>
                <w:sz w:val="20"/>
                <w:szCs w:val="20"/>
              </w:rPr>
              <w:t>mg/Nm</w:t>
            </w:r>
            <w:r w:rsidRPr="00010737">
              <w:rPr>
                <w:rFonts w:cs="Times New Roman"/>
                <w:sz w:val="20"/>
                <w:szCs w:val="20"/>
                <w:vertAlign w:val="superscript"/>
              </w:rPr>
              <w:t>3</w:t>
            </w:r>
          </w:p>
        </w:tc>
        <w:tc>
          <w:tcPr>
            <w:tcW w:w="5346" w:type="dxa"/>
            <w:shd w:val="clear" w:color="auto" w:fill="auto"/>
          </w:tcPr>
          <w:p w:rsidR="00283AC0" w:rsidRPr="00010737" w:rsidRDefault="00283AC0" w:rsidP="00A4585A">
            <w:pPr>
              <w:spacing w:before="80" w:after="80" w:line="240" w:lineRule="auto"/>
              <w:jc w:val="center"/>
              <w:rPr>
                <w:rFonts w:cs="Times New Roman"/>
                <w:sz w:val="20"/>
                <w:szCs w:val="20"/>
              </w:rPr>
            </w:pPr>
            <w:r w:rsidRPr="00010737">
              <w:rPr>
                <w:rFonts w:cs="Times New Roman"/>
                <w:sz w:val="20"/>
                <w:szCs w:val="20"/>
              </w:rPr>
              <w:t>&lt; 30 – 50 (</w:t>
            </w:r>
            <w:r w:rsidRPr="00010737">
              <w:rPr>
                <w:rFonts w:cs="Times New Roman"/>
                <w:sz w:val="20"/>
                <w:szCs w:val="20"/>
                <w:vertAlign w:val="superscript"/>
              </w:rPr>
              <w:t>1</w:t>
            </w:r>
            <w:r w:rsidRPr="00010737">
              <w:rPr>
                <w:rFonts w:cs="Times New Roman"/>
                <w:sz w:val="20"/>
                <w:szCs w:val="20"/>
              </w:rPr>
              <w:t>)</w:t>
            </w:r>
          </w:p>
        </w:tc>
      </w:tr>
    </w:tbl>
    <w:p w:rsidR="00283AC0" w:rsidRPr="007A1572" w:rsidRDefault="00283AC0" w:rsidP="00283AC0">
      <w:pPr>
        <w:spacing w:after="120" w:line="240" w:lineRule="auto"/>
        <w:ind w:left="1276"/>
        <w:rPr>
          <w:rFonts w:cs="Times New Roman"/>
          <w:sz w:val="18"/>
          <w:szCs w:val="18"/>
        </w:rPr>
      </w:pPr>
      <w:r w:rsidRPr="007A1572">
        <w:rPr>
          <w:rFonts w:cs="Times New Roman"/>
          <w:szCs w:val="24"/>
        </w:rPr>
        <w:t>Amonyak seviyesi başlangıçtaki NO</w:t>
      </w:r>
      <w:r w:rsidRPr="00A75892">
        <w:rPr>
          <w:rFonts w:cs="Times New Roman"/>
          <w:szCs w:val="24"/>
          <w:vertAlign w:val="subscript"/>
        </w:rPr>
        <w:t>x</w:t>
      </w:r>
      <w:r w:rsidRPr="007A1572">
        <w:rPr>
          <w:rFonts w:cs="Times New Roman"/>
          <w:szCs w:val="24"/>
        </w:rPr>
        <w:t xml:space="preserve"> seviyesine ve NO</w:t>
      </w:r>
      <w:r w:rsidRPr="00A75892">
        <w:rPr>
          <w:rFonts w:cs="Times New Roman"/>
          <w:szCs w:val="24"/>
          <w:vertAlign w:val="subscript"/>
        </w:rPr>
        <w:t>x</w:t>
      </w:r>
      <w:r w:rsidRPr="007A1572">
        <w:rPr>
          <w:rFonts w:cs="Times New Roman"/>
          <w:szCs w:val="24"/>
        </w:rPr>
        <w:t xml:space="preserve"> azaltma verimliliğine bağlıdır. Lepol ve uzun döner fırınlar için seviye daha da yüksek olabilir</w:t>
      </w:r>
      <w:r w:rsidRPr="007A1572">
        <w:rPr>
          <w:rFonts w:cs="Times New Roman"/>
          <w:sz w:val="18"/>
          <w:szCs w:val="18"/>
        </w:rPr>
        <w:t>.</w:t>
      </w:r>
    </w:p>
    <w:p w:rsidR="00283AC0" w:rsidRPr="007A1572" w:rsidRDefault="00283AC0" w:rsidP="00283AC0">
      <w:pPr>
        <w:pStyle w:val="Balk3"/>
        <w:numPr>
          <w:ilvl w:val="0"/>
          <w:numId w:val="0"/>
        </w:numPr>
        <w:spacing w:before="480" w:after="240" w:line="276" w:lineRule="auto"/>
        <w:ind w:left="357"/>
      </w:pPr>
      <w:bookmarkStart w:id="76" w:name="_Toc24299168"/>
      <w:bookmarkStart w:id="77" w:name="_Toc24329399"/>
      <w:r w:rsidRPr="007A1572">
        <w:t>(9.2) SOx Emisyonları</w:t>
      </w:r>
      <w:bookmarkEnd w:id="76"/>
      <w:bookmarkEnd w:id="77"/>
    </w:p>
    <w:p w:rsidR="00283AC0" w:rsidRPr="007A1572" w:rsidRDefault="00283AC0" w:rsidP="00183B04">
      <w:pPr>
        <w:numPr>
          <w:ilvl w:val="0"/>
          <w:numId w:val="26"/>
        </w:numPr>
        <w:spacing w:after="120" w:line="240" w:lineRule="auto"/>
        <w:ind w:left="1276" w:hanging="1276"/>
        <w:rPr>
          <w:rFonts w:cs="Times New Roman"/>
          <w:szCs w:val="24"/>
        </w:rPr>
      </w:pPr>
      <w:r w:rsidRPr="007A1572">
        <w:rPr>
          <w:rFonts w:cs="Times New Roman"/>
          <w:szCs w:val="24"/>
        </w:rPr>
        <w:t>Fırın ateşleme ve/veya önden ısıtma/ön kalkinasyon işlemlerinden çıkan baca gazındaki SO</w:t>
      </w:r>
      <w:r w:rsidRPr="007A1572">
        <w:rPr>
          <w:rFonts w:cs="Times New Roman"/>
          <w:szCs w:val="24"/>
          <w:vertAlign w:val="subscript"/>
        </w:rPr>
        <w:t xml:space="preserve">x </w:t>
      </w:r>
      <w:r w:rsidRPr="007A1572">
        <w:rPr>
          <w:rFonts w:cs="Times New Roman"/>
          <w:szCs w:val="24"/>
        </w:rPr>
        <w:t xml:space="preserve">emisyonlarını azaltmak/en aza indirgemek için aşağıdaki tekniklerden biri veya </w:t>
      </w:r>
      <w:r>
        <w:rPr>
          <w:rFonts w:cs="Times New Roman"/>
          <w:szCs w:val="24"/>
        </w:rPr>
        <w:t>uygun olması durumunda</w:t>
      </w:r>
      <w:r w:rsidRPr="007A1572">
        <w:rPr>
          <w:rFonts w:cs="Times New Roman"/>
          <w:szCs w:val="24"/>
        </w:rPr>
        <w:t xml:space="preserve"> </w:t>
      </w:r>
      <w:r>
        <w:rPr>
          <w:rFonts w:cs="Times New Roman"/>
          <w:szCs w:val="24"/>
        </w:rPr>
        <w:t xml:space="preserve"> ikisi</w:t>
      </w:r>
      <w:r w:rsidRPr="007A1572">
        <w:rPr>
          <w:rFonts w:cs="Times New Roman"/>
          <w:szCs w:val="24"/>
        </w:rPr>
        <w:t xml:space="preserve"> birlikte kullanılmalıdır.</w:t>
      </w:r>
    </w:p>
    <w:p w:rsidR="00283AC0" w:rsidRPr="007A1572" w:rsidRDefault="00283AC0" w:rsidP="00302E8F">
      <w:pPr>
        <w:spacing w:after="120"/>
        <w:ind w:left="1276"/>
        <w:rPr>
          <w:rFonts w:cs="Times New Roman"/>
          <w:szCs w:val="24"/>
        </w:rPr>
      </w:pPr>
      <w:r w:rsidRPr="007A1572">
        <w:rPr>
          <w:rFonts w:cs="Times New Roman"/>
          <w:szCs w:val="24"/>
        </w:rPr>
        <w:t>MET-</w:t>
      </w:r>
      <w:r>
        <w:rPr>
          <w:rFonts w:cs="Times New Roman"/>
          <w:szCs w:val="24"/>
        </w:rPr>
        <w:t>ESD</w:t>
      </w:r>
      <w:r w:rsidRPr="007A1572">
        <w:rPr>
          <w:rFonts w:cs="Times New Roman"/>
          <w:szCs w:val="24"/>
        </w:rPr>
        <w:t xml:space="preserve"> için </w:t>
      </w:r>
      <w:r w:rsidR="00EA61E0">
        <w:rPr>
          <w:rFonts w:cs="Times New Roman"/>
          <w:szCs w:val="24"/>
        </w:rPr>
        <w:fldChar w:fldCharType="begin"/>
      </w:r>
      <w:r w:rsidR="00EA61E0">
        <w:rPr>
          <w:rFonts w:cs="Times New Roman"/>
          <w:szCs w:val="24"/>
        </w:rPr>
        <w:instrText xml:space="preserve"> REF _Ref28046366 \h </w:instrText>
      </w:r>
      <w:r w:rsidR="00EA61E0">
        <w:rPr>
          <w:rFonts w:cs="Times New Roman"/>
          <w:szCs w:val="24"/>
        </w:rPr>
      </w:r>
      <w:r w:rsidR="00EA61E0">
        <w:rPr>
          <w:rFonts w:cs="Times New Roman"/>
          <w:szCs w:val="24"/>
        </w:rPr>
        <w:fldChar w:fldCharType="separate"/>
      </w:r>
      <w:r w:rsidR="00EA61E0" w:rsidRPr="00EA61E0">
        <w:rPr>
          <w:i/>
          <w:iCs/>
        </w:rPr>
        <w:t xml:space="preserve">Tablo </w:t>
      </w:r>
      <w:r w:rsidR="00EA61E0" w:rsidRPr="00EA61E0">
        <w:rPr>
          <w:i/>
          <w:iCs/>
          <w:noProof/>
        </w:rPr>
        <w:t>3</w:t>
      </w:r>
      <w:r w:rsidR="00EA61E0">
        <w:rPr>
          <w:rFonts w:cs="Times New Roman"/>
          <w:szCs w:val="24"/>
        </w:rPr>
        <w:fldChar w:fldCharType="end"/>
      </w:r>
      <w:r w:rsidRPr="007A1572">
        <w:rPr>
          <w:rFonts w:cs="Times New Roman"/>
          <w:szCs w:val="24"/>
        </w:rPr>
        <w:t>’e bakınız.</w:t>
      </w:r>
    </w:p>
    <w:tbl>
      <w:tblPr>
        <w:tblW w:w="765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588"/>
        <w:gridCol w:w="5387"/>
      </w:tblGrid>
      <w:tr w:rsidR="00283AC0" w:rsidRPr="00671BFC" w:rsidTr="00A4585A">
        <w:trPr>
          <w:trHeight w:val="283"/>
        </w:trPr>
        <w:tc>
          <w:tcPr>
            <w:tcW w:w="680" w:type="dxa"/>
            <w:shd w:val="clear" w:color="auto" w:fill="auto"/>
          </w:tcPr>
          <w:p w:rsidR="00283AC0" w:rsidRPr="00010737" w:rsidRDefault="00283AC0" w:rsidP="00A4585A">
            <w:pPr>
              <w:spacing w:before="80" w:after="80" w:line="240" w:lineRule="auto"/>
              <w:rPr>
                <w:rFonts w:cs="Times New Roman"/>
                <w:sz w:val="20"/>
                <w:szCs w:val="20"/>
              </w:rPr>
            </w:pPr>
          </w:p>
        </w:tc>
        <w:tc>
          <w:tcPr>
            <w:tcW w:w="1588"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Teknik (</w:t>
            </w:r>
            <w:r w:rsidRPr="00010737">
              <w:rPr>
                <w:rFonts w:cs="Times New Roman"/>
                <w:b/>
                <w:sz w:val="20"/>
                <w:szCs w:val="20"/>
                <w:vertAlign w:val="superscript"/>
              </w:rPr>
              <w:t>1</w:t>
            </w:r>
            <w:r w:rsidRPr="00010737">
              <w:rPr>
                <w:rFonts w:cs="Times New Roman"/>
                <w:b/>
                <w:sz w:val="20"/>
                <w:szCs w:val="20"/>
              </w:rPr>
              <w:t>)</w:t>
            </w:r>
          </w:p>
        </w:tc>
        <w:tc>
          <w:tcPr>
            <w:tcW w:w="5387"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Uygulanabilirlik</w:t>
            </w:r>
          </w:p>
        </w:tc>
      </w:tr>
      <w:tr w:rsidR="00283AC0" w:rsidRPr="00671BFC" w:rsidTr="00A4585A">
        <w:tc>
          <w:tcPr>
            <w:tcW w:w="680"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A</w:t>
            </w:r>
          </w:p>
        </w:tc>
        <w:tc>
          <w:tcPr>
            <w:tcW w:w="1588"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 xml:space="preserve">Absorban İlavesi </w:t>
            </w:r>
          </w:p>
        </w:tc>
        <w:tc>
          <w:tcPr>
            <w:tcW w:w="5387"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Absorban ilavesi genelde ön ısıtıcılarda kullanılmakla birlikte, prensip olarak tüm çimento fırın sistemlerine uygulanabilir. Fırın beslemeye kireç ilave edildiğinde granül/nodüllerin kalitesi azalmakta ve Lepol fırınlarında akış problemleri oluşmaktadır. Ön ısıtıcılı çimento fırınlarında sönmüş kirecin doğrudan fırın baca gazlarına enjekte edilmesi sönmüş kirecin fırın beslemesine ilave edilmesine göre daha az etkin olmaktadır.</w:t>
            </w:r>
          </w:p>
        </w:tc>
      </w:tr>
      <w:tr w:rsidR="00283AC0" w:rsidRPr="00671BFC" w:rsidTr="00A4585A">
        <w:tc>
          <w:tcPr>
            <w:tcW w:w="680"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B</w:t>
            </w:r>
          </w:p>
        </w:tc>
        <w:tc>
          <w:tcPr>
            <w:tcW w:w="1588"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Yaş Yıkama</w:t>
            </w:r>
          </w:p>
        </w:tc>
        <w:tc>
          <w:tcPr>
            <w:tcW w:w="5387" w:type="dxa"/>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Alçı üretimi için uygun (yeterli ) SO</w:t>
            </w:r>
            <w:r w:rsidRPr="00010737">
              <w:rPr>
                <w:rFonts w:cs="Times New Roman"/>
                <w:sz w:val="20"/>
                <w:szCs w:val="20"/>
                <w:vertAlign w:val="subscript"/>
              </w:rPr>
              <w:t>2</w:t>
            </w:r>
            <w:r w:rsidRPr="00010737">
              <w:rPr>
                <w:rFonts w:cs="Times New Roman"/>
                <w:sz w:val="20"/>
                <w:szCs w:val="20"/>
              </w:rPr>
              <w:t xml:space="preserve"> seviyesi olması durumunda tüm çimento fırın tipleri için uygulanabilir.</w:t>
            </w:r>
          </w:p>
        </w:tc>
      </w:tr>
    </w:tbl>
    <w:p w:rsidR="00302E8F" w:rsidRDefault="00302E8F" w:rsidP="006910C1">
      <w:pPr>
        <w:pStyle w:val="ResimYazs"/>
        <w:keepNext/>
        <w:spacing w:before="120" w:after="120"/>
        <w:jc w:val="center"/>
        <w:rPr>
          <w:i/>
          <w:iCs/>
        </w:rPr>
      </w:pPr>
      <w:bookmarkStart w:id="78" w:name="_Ref28046366"/>
    </w:p>
    <w:p w:rsidR="00EA61E0" w:rsidRDefault="00EA61E0" w:rsidP="006910C1">
      <w:pPr>
        <w:pStyle w:val="ResimYazs"/>
        <w:keepNext/>
        <w:spacing w:before="120" w:after="120"/>
        <w:jc w:val="center"/>
        <w:rPr>
          <w:i/>
          <w:iCs/>
        </w:rPr>
      </w:pPr>
      <w:r w:rsidRPr="00EA61E0">
        <w:rPr>
          <w:i/>
          <w:iCs/>
        </w:rPr>
        <w:t xml:space="preserve">Tablo </w:t>
      </w:r>
      <w:r w:rsidRPr="00EA61E0">
        <w:rPr>
          <w:i/>
          <w:iCs/>
        </w:rPr>
        <w:fldChar w:fldCharType="begin"/>
      </w:r>
      <w:r w:rsidRPr="00EA61E0">
        <w:rPr>
          <w:i/>
          <w:iCs/>
        </w:rPr>
        <w:instrText xml:space="preserve"> SEQ Tablo \* ARABIC </w:instrText>
      </w:r>
      <w:r w:rsidRPr="00EA61E0">
        <w:rPr>
          <w:i/>
          <w:iCs/>
        </w:rPr>
        <w:fldChar w:fldCharType="separate"/>
      </w:r>
      <w:r w:rsidR="00492C0B">
        <w:rPr>
          <w:i/>
          <w:iCs/>
          <w:noProof/>
        </w:rPr>
        <w:t>3</w:t>
      </w:r>
      <w:r w:rsidRPr="00EA61E0">
        <w:rPr>
          <w:i/>
          <w:iCs/>
        </w:rPr>
        <w:fldChar w:fldCharType="end"/>
      </w:r>
      <w:bookmarkEnd w:id="78"/>
    </w:p>
    <w:p w:rsidR="00EA61E0" w:rsidRPr="00492C0B" w:rsidRDefault="00EA61E0" w:rsidP="00A303ED">
      <w:pPr>
        <w:spacing w:after="120" w:line="240" w:lineRule="auto"/>
        <w:ind w:left="1276"/>
        <w:jc w:val="center"/>
        <w:rPr>
          <w:rFonts w:cs="Times New Roman"/>
          <w:i/>
          <w:iCs/>
          <w:szCs w:val="24"/>
        </w:rPr>
      </w:pPr>
      <w:r w:rsidRPr="00492C0B">
        <w:rPr>
          <w:rFonts w:cs="Times New Roman"/>
          <w:i/>
          <w:iCs/>
          <w:szCs w:val="24"/>
        </w:rPr>
        <w:t>SO</w:t>
      </w:r>
      <w:r w:rsidRPr="00492C0B">
        <w:rPr>
          <w:rFonts w:cs="Times New Roman"/>
          <w:i/>
          <w:iCs/>
          <w:szCs w:val="24"/>
          <w:vertAlign w:val="subscript"/>
        </w:rPr>
        <w:t xml:space="preserve">x’e </w:t>
      </w:r>
      <w:r w:rsidRPr="00492C0B">
        <w:rPr>
          <w:rFonts w:cs="Times New Roman"/>
          <w:i/>
          <w:iCs/>
          <w:szCs w:val="24"/>
        </w:rPr>
        <w:t>yönelik</w:t>
      </w:r>
      <w:r w:rsidRPr="00492C0B">
        <w:rPr>
          <w:rFonts w:cs="Times New Roman"/>
          <w:i/>
          <w:iCs/>
          <w:szCs w:val="24"/>
          <w:vertAlign w:val="subscript"/>
        </w:rPr>
        <w:t xml:space="preserve"> </w:t>
      </w:r>
      <w:r w:rsidRPr="00492C0B">
        <w:rPr>
          <w:rFonts w:cs="Times New Roman"/>
          <w:i/>
          <w:iCs/>
          <w:szCs w:val="24"/>
        </w:rPr>
        <w:t>MET</w:t>
      </w:r>
      <w:r w:rsidR="00A303ED">
        <w:rPr>
          <w:rFonts w:cs="Times New Roman"/>
          <w:i/>
          <w:iCs/>
          <w:szCs w:val="24"/>
        </w:rPr>
        <w:t>-ESDler</w:t>
      </w:r>
    </w:p>
    <w:tbl>
      <w:tblPr>
        <w:tblW w:w="7655"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3686"/>
      </w:tblGrid>
      <w:tr w:rsidR="00283AC0" w:rsidRPr="007A1572" w:rsidTr="00492C0B">
        <w:trPr>
          <w:trHeight w:val="283"/>
        </w:trPr>
        <w:tc>
          <w:tcPr>
            <w:tcW w:w="2835"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Parametre</w:t>
            </w:r>
          </w:p>
        </w:tc>
        <w:tc>
          <w:tcPr>
            <w:tcW w:w="1134"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Birim</w:t>
            </w:r>
          </w:p>
        </w:tc>
        <w:tc>
          <w:tcPr>
            <w:tcW w:w="3686" w:type="dxa"/>
            <w:shd w:val="clear" w:color="auto" w:fill="auto"/>
          </w:tcPr>
          <w:p w:rsidR="00283AC0" w:rsidRPr="00010737" w:rsidRDefault="00283AC0" w:rsidP="00A4585A">
            <w:pPr>
              <w:spacing w:before="80" w:after="80" w:line="240" w:lineRule="auto"/>
              <w:rPr>
                <w:rFonts w:cs="Times New Roman"/>
                <w:b/>
                <w:sz w:val="20"/>
                <w:szCs w:val="20"/>
              </w:rPr>
            </w:pPr>
            <w:r w:rsidRPr="00010737">
              <w:rPr>
                <w:rFonts w:cs="Times New Roman"/>
                <w:b/>
                <w:sz w:val="20"/>
                <w:szCs w:val="20"/>
              </w:rPr>
              <w:t>MET-ESD (</w:t>
            </w:r>
            <w:r w:rsidRPr="00010737">
              <w:rPr>
                <w:rFonts w:cs="Times New Roman"/>
                <w:b/>
                <w:sz w:val="20"/>
                <w:szCs w:val="20"/>
                <w:vertAlign w:val="superscript"/>
              </w:rPr>
              <w:t>1</w:t>
            </w:r>
            <w:r w:rsidRPr="00010737">
              <w:rPr>
                <w:rFonts w:cs="Times New Roman"/>
                <w:b/>
                <w:sz w:val="20"/>
                <w:szCs w:val="20"/>
              </w:rPr>
              <w:t>) (</w:t>
            </w:r>
            <w:r w:rsidRPr="00010737">
              <w:rPr>
                <w:rFonts w:cs="Times New Roman"/>
                <w:b/>
                <w:sz w:val="20"/>
                <w:szCs w:val="20"/>
                <w:vertAlign w:val="superscript"/>
              </w:rPr>
              <w:t>2</w:t>
            </w:r>
            <w:r w:rsidRPr="00010737">
              <w:rPr>
                <w:rFonts w:cs="Times New Roman"/>
                <w:b/>
                <w:sz w:val="20"/>
                <w:szCs w:val="20"/>
              </w:rPr>
              <w:t xml:space="preserve">) </w:t>
            </w:r>
          </w:p>
          <w:p w:rsidR="00283AC0" w:rsidRPr="006910C1" w:rsidRDefault="00283AC0" w:rsidP="00A4585A">
            <w:pPr>
              <w:spacing w:before="80" w:after="80" w:line="240" w:lineRule="auto"/>
              <w:rPr>
                <w:rFonts w:cs="Times New Roman"/>
                <w:sz w:val="20"/>
                <w:szCs w:val="20"/>
              </w:rPr>
            </w:pPr>
            <w:r w:rsidRPr="006910C1">
              <w:rPr>
                <w:rFonts w:cs="Times New Roman"/>
                <w:sz w:val="20"/>
                <w:szCs w:val="20"/>
              </w:rPr>
              <w:t>(günlük ortalama değer)</w:t>
            </w:r>
          </w:p>
        </w:tc>
      </w:tr>
      <w:tr w:rsidR="00283AC0" w:rsidRPr="007A1572" w:rsidTr="00A303ED">
        <w:trPr>
          <w:trHeight w:val="283"/>
        </w:trPr>
        <w:tc>
          <w:tcPr>
            <w:tcW w:w="2835" w:type="dxa"/>
            <w:tcBorders>
              <w:bottom w:val="single" w:sz="4" w:space="0" w:color="auto"/>
            </w:tcBorders>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SO</w:t>
            </w:r>
            <w:r w:rsidRPr="00010737">
              <w:rPr>
                <w:rFonts w:cs="Times New Roman"/>
                <w:sz w:val="20"/>
                <w:szCs w:val="20"/>
                <w:vertAlign w:val="subscript"/>
              </w:rPr>
              <w:t>2</w:t>
            </w:r>
            <w:r w:rsidRPr="00010737">
              <w:rPr>
                <w:rFonts w:cs="Times New Roman"/>
                <w:sz w:val="20"/>
                <w:szCs w:val="20"/>
              </w:rPr>
              <w:t xml:space="preserve"> olarak ifade edilen SO</w:t>
            </w:r>
            <w:r w:rsidRPr="00010737">
              <w:rPr>
                <w:rFonts w:cs="Times New Roman"/>
                <w:sz w:val="20"/>
                <w:szCs w:val="20"/>
                <w:vertAlign w:val="subscript"/>
              </w:rPr>
              <w:t>x</w:t>
            </w:r>
          </w:p>
        </w:tc>
        <w:tc>
          <w:tcPr>
            <w:tcW w:w="1134" w:type="dxa"/>
            <w:tcBorders>
              <w:bottom w:val="single" w:sz="4" w:space="0" w:color="auto"/>
            </w:tcBorders>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mg/Nm</w:t>
            </w:r>
            <w:r w:rsidRPr="00010737">
              <w:rPr>
                <w:rFonts w:cs="Times New Roman"/>
                <w:sz w:val="20"/>
                <w:szCs w:val="20"/>
                <w:vertAlign w:val="superscript"/>
              </w:rPr>
              <w:t>3</w:t>
            </w:r>
          </w:p>
        </w:tc>
        <w:tc>
          <w:tcPr>
            <w:tcW w:w="3686" w:type="dxa"/>
            <w:tcBorders>
              <w:bottom w:val="single" w:sz="4" w:space="0" w:color="auto"/>
            </w:tcBorders>
            <w:shd w:val="clear" w:color="auto" w:fill="auto"/>
          </w:tcPr>
          <w:p w:rsidR="00283AC0" w:rsidRPr="00010737" w:rsidRDefault="00283AC0" w:rsidP="00A4585A">
            <w:pPr>
              <w:spacing w:before="80" w:after="80" w:line="240" w:lineRule="auto"/>
              <w:rPr>
                <w:rFonts w:cs="Times New Roman"/>
                <w:sz w:val="20"/>
                <w:szCs w:val="20"/>
              </w:rPr>
            </w:pPr>
            <w:r w:rsidRPr="00010737">
              <w:rPr>
                <w:rFonts w:cs="Times New Roman"/>
                <w:sz w:val="20"/>
                <w:szCs w:val="20"/>
              </w:rPr>
              <w:t>&lt; 50 – 400</w:t>
            </w:r>
          </w:p>
        </w:tc>
      </w:tr>
      <w:tr w:rsidR="00283AC0" w:rsidRPr="007A1572" w:rsidTr="00A303ED">
        <w:trPr>
          <w:trHeight w:val="283"/>
        </w:trPr>
        <w:tc>
          <w:tcPr>
            <w:tcW w:w="7655" w:type="dxa"/>
            <w:gridSpan w:val="3"/>
            <w:tcBorders>
              <w:left w:val="nil"/>
              <w:bottom w:val="nil"/>
              <w:right w:val="nil"/>
            </w:tcBorders>
            <w:shd w:val="clear" w:color="auto" w:fill="auto"/>
          </w:tcPr>
          <w:p w:rsidR="00283AC0" w:rsidRPr="00A303ED" w:rsidRDefault="00283AC0" w:rsidP="00A4585A">
            <w:pPr>
              <w:spacing w:before="80" w:after="80" w:line="240" w:lineRule="auto"/>
              <w:rPr>
                <w:rFonts w:cs="Times New Roman"/>
                <w:i/>
                <w:sz w:val="18"/>
                <w:szCs w:val="18"/>
              </w:rPr>
            </w:pPr>
            <w:r w:rsidRPr="007A1572">
              <w:rPr>
                <w:rFonts w:cs="Times New Roman"/>
                <w:sz w:val="18"/>
                <w:szCs w:val="18"/>
              </w:rPr>
              <w:t>(1</w:t>
            </w:r>
            <w:r w:rsidRPr="00A303ED">
              <w:rPr>
                <w:rFonts w:cs="Times New Roman"/>
                <w:i/>
                <w:sz w:val="18"/>
                <w:szCs w:val="18"/>
              </w:rPr>
              <w:t>) Aralık, hammadde içindeki kükürt içeriğini göz önünde bulundurmaktadır.</w:t>
            </w:r>
          </w:p>
          <w:p w:rsidR="00283AC0" w:rsidRPr="007A1572" w:rsidRDefault="00283AC0" w:rsidP="00A4585A">
            <w:pPr>
              <w:spacing w:before="80" w:after="80" w:line="240" w:lineRule="auto"/>
              <w:rPr>
                <w:rFonts w:cs="Times New Roman"/>
                <w:sz w:val="18"/>
                <w:szCs w:val="18"/>
              </w:rPr>
            </w:pPr>
            <w:r w:rsidRPr="00A303ED">
              <w:rPr>
                <w:rFonts w:cs="Times New Roman"/>
                <w:i/>
                <w:sz w:val="18"/>
                <w:szCs w:val="18"/>
              </w:rPr>
              <w:t>(2) Beyaz çimento ve özel çimento klinker üretimi için, klinkerin yakıt kükürt tutma yeterliliği önemli derecede düşük olabilir ve daha yüksek seviyede SO</w:t>
            </w:r>
            <w:r w:rsidRPr="00A303ED">
              <w:rPr>
                <w:rFonts w:cs="Times New Roman"/>
                <w:i/>
                <w:sz w:val="18"/>
                <w:szCs w:val="18"/>
                <w:vertAlign w:val="subscript"/>
              </w:rPr>
              <w:t xml:space="preserve">x </w:t>
            </w:r>
            <w:r w:rsidRPr="00A303ED">
              <w:rPr>
                <w:rFonts w:cs="Times New Roman"/>
                <w:i/>
                <w:sz w:val="18"/>
                <w:szCs w:val="18"/>
              </w:rPr>
              <w:t>emisyonlarına neden olabilir.</w:t>
            </w:r>
          </w:p>
        </w:tc>
      </w:tr>
    </w:tbl>
    <w:p w:rsidR="00283AC0" w:rsidRPr="00EB7108" w:rsidRDefault="00283AC0" w:rsidP="00183B04">
      <w:pPr>
        <w:numPr>
          <w:ilvl w:val="0"/>
          <w:numId w:val="26"/>
        </w:numPr>
        <w:spacing w:after="120" w:line="240" w:lineRule="auto"/>
        <w:ind w:left="1276" w:hanging="1276"/>
        <w:rPr>
          <w:rFonts w:cs="Times New Roman"/>
          <w:szCs w:val="24"/>
        </w:rPr>
      </w:pPr>
      <w:r w:rsidRPr="00EB7108">
        <w:rPr>
          <w:rFonts w:cs="Times New Roman"/>
          <w:szCs w:val="24"/>
        </w:rPr>
        <w:t>Fırın SO</w:t>
      </w:r>
      <w:r w:rsidRPr="00EB7108">
        <w:rPr>
          <w:rFonts w:cs="Times New Roman"/>
          <w:szCs w:val="24"/>
          <w:vertAlign w:val="subscript"/>
        </w:rPr>
        <w:t>x</w:t>
      </w:r>
      <w:r w:rsidRPr="00EB7108">
        <w:rPr>
          <w:rFonts w:cs="Times New Roman"/>
          <w:szCs w:val="24"/>
        </w:rPr>
        <w:t xml:space="preserve"> emisyonlarının azaltılması için ham değirmen işlemleri optimize edilmelidir. Ham öğütme işlemlerinin optimizasyonu, aşağıdaki parametrelerin kontrolü ile elde edilebilir:</w:t>
      </w:r>
    </w:p>
    <w:p w:rsidR="00283AC0" w:rsidRPr="00EB7108" w:rsidRDefault="00283AC0" w:rsidP="005A35D7">
      <w:pPr>
        <w:autoSpaceDE w:val="0"/>
        <w:autoSpaceDN w:val="0"/>
        <w:adjustRightInd w:val="0"/>
        <w:spacing w:before="0" w:line="240" w:lineRule="auto"/>
        <w:ind w:left="1355"/>
        <w:jc w:val="left"/>
        <w:rPr>
          <w:rFonts w:eastAsia="Calibri" w:cs="Times New Roman"/>
          <w:color w:val="000000"/>
          <w:szCs w:val="23"/>
          <w:lang w:eastAsia="tr-TR"/>
        </w:rPr>
      </w:pPr>
      <w:r w:rsidRPr="007A1572">
        <w:rPr>
          <w:rFonts w:eastAsia="Calibri" w:cs="Times New Roman"/>
          <w:color w:val="000000"/>
          <w:sz w:val="23"/>
          <w:szCs w:val="23"/>
          <w:lang w:eastAsia="tr-TR"/>
        </w:rPr>
        <w:t>-</w:t>
      </w:r>
      <w:r w:rsidRPr="00EB7108">
        <w:rPr>
          <w:rFonts w:eastAsia="Calibri" w:cs="Times New Roman"/>
          <w:color w:val="000000"/>
          <w:szCs w:val="23"/>
          <w:lang w:eastAsia="tr-TR"/>
        </w:rPr>
        <w:t xml:space="preserve">Ham madde nem değeri </w:t>
      </w:r>
    </w:p>
    <w:p w:rsidR="00283AC0" w:rsidRPr="00EB7108" w:rsidRDefault="00283AC0" w:rsidP="005A35D7">
      <w:pPr>
        <w:autoSpaceDE w:val="0"/>
        <w:autoSpaceDN w:val="0"/>
        <w:adjustRightInd w:val="0"/>
        <w:spacing w:before="0" w:line="240" w:lineRule="auto"/>
        <w:ind w:left="1355"/>
        <w:jc w:val="left"/>
        <w:rPr>
          <w:rFonts w:eastAsia="Calibri" w:cs="Times New Roman"/>
          <w:color w:val="000000"/>
          <w:szCs w:val="23"/>
          <w:lang w:eastAsia="tr-TR"/>
        </w:rPr>
      </w:pPr>
      <w:r w:rsidRPr="00EB7108">
        <w:rPr>
          <w:rFonts w:eastAsia="Calibri" w:cs="Times New Roman"/>
          <w:color w:val="000000"/>
          <w:szCs w:val="23"/>
          <w:lang w:eastAsia="tr-TR"/>
        </w:rPr>
        <w:t xml:space="preserve">- Değirmen sıcaklığı </w:t>
      </w:r>
    </w:p>
    <w:p w:rsidR="00283AC0" w:rsidRPr="00EB7108" w:rsidRDefault="00283AC0" w:rsidP="005A35D7">
      <w:pPr>
        <w:autoSpaceDE w:val="0"/>
        <w:autoSpaceDN w:val="0"/>
        <w:adjustRightInd w:val="0"/>
        <w:spacing w:before="0" w:line="240" w:lineRule="auto"/>
        <w:ind w:left="1355"/>
        <w:jc w:val="left"/>
        <w:rPr>
          <w:rFonts w:eastAsia="Calibri" w:cs="Times New Roman"/>
          <w:color w:val="000000"/>
          <w:szCs w:val="23"/>
          <w:lang w:eastAsia="tr-TR"/>
        </w:rPr>
      </w:pPr>
      <w:r w:rsidRPr="00EB7108">
        <w:rPr>
          <w:rFonts w:eastAsia="Calibri" w:cs="Times New Roman"/>
          <w:color w:val="000000"/>
          <w:szCs w:val="23"/>
          <w:lang w:eastAsia="tr-TR"/>
        </w:rPr>
        <w:t xml:space="preserve">- Değirmen içinde kalış süresi </w:t>
      </w:r>
    </w:p>
    <w:p w:rsidR="00283AC0" w:rsidRPr="00EB7108" w:rsidRDefault="00283AC0" w:rsidP="005A35D7">
      <w:pPr>
        <w:autoSpaceDE w:val="0"/>
        <w:autoSpaceDN w:val="0"/>
        <w:adjustRightInd w:val="0"/>
        <w:spacing w:before="0" w:line="240" w:lineRule="auto"/>
        <w:ind w:left="1355"/>
        <w:jc w:val="left"/>
        <w:rPr>
          <w:rFonts w:eastAsia="Calibri" w:cs="Times New Roman"/>
          <w:color w:val="000000"/>
          <w:szCs w:val="23"/>
          <w:lang w:eastAsia="tr-TR"/>
        </w:rPr>
      </w:pPr>
      <w:r w:rsidRPr="00EB7108">
        <w:rPr>
          <w:rFonts w:eastAsia="Calibri" w:cs="Times New Roman"/>
          <w:color w:val="000000"/>
          <w:szCs w:val="23"/>
          <w:lang w:eastAsia="tr-TR"/>
        </w:rPr>
        <w:t xml:space="preserve">- Öğütülmüş maddenin boyutu </w:t>
      </w:r>
    </w:p>
    <w:p w:rsidR="00283AC0" w:rsidRDefault="00283AC0" w:rsidP="00283AC0">
      <w:pPr>
        <w:spacing w:after="120" w:line="240" w:lineRule="auto"/>
        <w:ind w:left="1276"/>
        <w:rPr>
          <w:sz w:val="23"/>
          <w:szCs w:val="23"/>
        </w:rPr>
      </w:pPr>
      <w:r w:rsidRPr="007A1572">
        <w:rPr>
          <w:rFonts w:cs="Times New Roman"/>
          <w:szCs w:val="24"/>
        </w:rPr>
        <w:t xml:space="preserve">Bu MET, </w:t>
      </w:r>
      <w:r w:rsidRPr="007A1572">
        <w:rPr>
          <w:sz w:val="23"/>
          <w:szCs w:val="23"/>
        </w:rPr>
        <w:t>kuru öğütme prosesi fırın + değirmen olarak beraber konumda çalıştırılıyorsa uygulanabilir.</w:t>
      </w:r>
    </w:p>
    <w:p w:rsidR="00283AC0" w:rsidRPr="007A1572" w:rsidRDefault="00283AC0" w:rsidP="00283AC0">
      <w:pPr>
        <w:pStyle w:val="Balk3"/>
        <w:numPr>
          <w:ilvl w:val="0"/>
          <w:numId w:val="0"/>
        </w:numPr>
        <w:spacing w:before="480" w:after="240" w:line="276" w:lineRule="auto"/>
        <w:ind w:left="357"/>
      </w:pPr>
      <w:bookmarkStart w:id="79" w:name="_Toc24299169"/>
      <w:bookmarkStart w:id="80" w:name="_Toc24329400"/>
      <w:r w:rsidRPr="007A1572">
        <w:t>(9.3) CO Emisyonları ve CO Yükselmeleri</w:t>
      </w:r>
      <w:bookmarkEnd w:id="79"/>
      <w:bookmarkEnd w:id="80"/>
    </w:p>
    <w:p w:rsidR="00283AC0" w:rsidRPr="007A1572" w:rsidRDefault="00283AC0" w:rsidP="00283AC0">
      <w:pPr>
        <w:pStyle w:val="Balk4"/>
        <w:numPr>
          <w:ilvl w:val="0"/>
          <w:numId w:val="0"/>
        </w:numPr>
        <w:spacing w:before="120" w:line="240" w:lineRule="auto"/>
        <w:ind w:left="1404" w:hanging="864"/>
      </w:pPr>
      <w:bookmarkStart w:id="81" w:name="_Toc24299170"/>
      <w:bookmarkStart w:id="82" w:name="_Toc24329401"/>
      <w:r w:rsidRPr="007A1572">
        <w:t>(9.3.1) CO Yükselmelerinin Düşürülmesi</w:t>
      </w:r>
      <w:bookmarkEnd w:id="81"/>
      <w:bookmarkEnd w:id="82"/>
    </w:p>
    <w:p w:rsidR="00283AC0" w:rsidRPr="00EB7108" w:rsidRDefault="00283AC0" w:rsidP="00492C0B">
      <w:pPr>
        <w:numPr>
          <w:ilvl w:val="0"/>
          <w:numId w:val="26"/>
        </w:numPr>
        <w:spacing w:after="120"/>
        <w:ind w:left="1276" w:hanging="1276"/>
        <w:rPr>
          <w:rFonts w:cs="Times New Roman"/>
          <w:szCs w:val="24"/>
        </w:rPr>
      </w:pPr>
      <w:r w:rsidRPr="00EB7108">
        <w:rPr>
          <w:rFonts w:cs="Times New Roman"/>
          <w:szCs w:val="24"/>
        </w:rPr>
        <w:t>Elektrostatik çökelticiler (ESPler) veya hibrid filtreler kullanılarak CO yükselme frekanslarını en aza indirilmesi ve toplam yükselme süresinin yıllık olarak 30 dakikadan az olması için aşağıdaki teknikleri birlikte kullanılmalıdır:</w:t>
      </w:r>
    </w:p>
    <w:tbl>
      <w:tblPr>
        <w:tblW w:w="790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229"/>
      </w:tblGrid>
      <w:tr w:rsidR="00283AC0" w:rsidRPr="00EB7108" w:rsidTr="00492C0B">
        <w:trPr>
          <w:trHeight w:val="283"/>
        </w:trPr>
        <w:tc>
          <w:tcPr>
            <w:tcW w:w="680" w:type="dxa"/>
            <w:shd w:val="clear" w:color="auto" w:fill="auto"/>
          </w:tcPr>
          <w:p w:rsidR="00283AC0" w:rsidRPr="00010737" w:rsidRDefault="00283AC0" w:rsidP="005A35D7">
            <w:pPr>
              <w:spacing w:before="80" w:after="80" w:line="240" w:lineRule="auto"/>
              <w:rPr>
                <w:rFonts w:cs="Times New Roman"/>
                <w:sz w:val="20"/>
                <w:szCs w:val="20"/>
              </w:rPr>
            </w:pPr>
          </w:p>
        </w:tc>
        <w:tc>
          <w:tcPr>
            <w:tcW w:w="7229" w:type="dxa"/>
            <w:shd w:val="clear" w:color="auto" w:fill="auto"/>
          </w:tcPr>
          <w:p w:rsidR="00283AC0" w:rsidRPr="00010737" w:rsidRDefault="00283AC0" w:rsidP="005A35D7">
            <w:pPr>
              <w:spacing w:before="80" w:after="80" w:line="240" w:lineRule="auto"/>
              <w:rPr>
                <w:rFonts w:cs="Times New Roman"/>
                <w:b/>
                <w:sz w:val="20"/>
                <w:szCs w:val="20"/>
              </w:rPr>
            </w:pPr>
            <w:r w:rsidRPr="00010737">
              <w:rPr>
                <w:rFonts w:cs="Times New Roman"/>
                <w:b/>
                <w:sz w:val="20"/>
                <w:szCs w:val="20"/>
              </w:rPr>
              <w:t>Teknik</w:t>
            </w:r>
          </w:p>
        </w:tc>
      </w:tr>
      <w:tr w:rsidR="00283AC0" w:rsidRPr="00EB7108" w:rsidTr="00492C0B">
        <w:trPr>
          <w:trHeight w:val="283"/>
        </w:trPr>
        <w:tc>
          <w:tcPr>
            <w:tcW w:w="68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A</w:t>
            </w:r>
          </w:p>
        </w:tc>
        <w:tc>
          <w:tcPr>
            <w:tcW w:w="7229"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ESP devre dışı kalma sürelerinin azaltılması için CO ani yükselişlerinin yönetilmesi </w:t>
            </w:r>
          </w:p>
        </w:tc>
      </w:tr>
      <w:tr w:rsidR="00283AC0" w:rsidRPr="00EB7108" w:rsidTr="00492C0B">
        <w:trPr>
          <w:trHeight w:val="283"/>
        </w:trPr>
        <w:tc>
          <w:tcPr>
            <w:tcW w:w="68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w:t>
            </w:r>
          </w:p>
        </w:tc>
        <w:tc>
          <w:tcPr>
            <w:tcW w:w="7229"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CO kaynağına yakın bir noktada yer alan ve kısa sürede tepki verebilen ölçüm cihazlarıyla sürekli ve otomatik olarak CO ölçümlerinin yapılması </w:t>
            </w:r>
          </w:p>
        </w:tc>
      </w:tr>
    </w:tbl>
    <w:p w:rsidR="00283AC0" w:rsidRPr="007A1572" w:rsidRDefault="00283AC0" w:rsidP="00283AC0">
      <w:pPr>
        <w:spacing w:after="120" w:line="240" w:lineRule="auto"/>
        <w:rPr>
          <w:rFonts w:cs="Times New Roman"/>
          <w:sz w:val="18"/>
          <w:szCs w:val="18"/>
        </w:rPr>
      </w:pPr>
    </w:p>
    <w:p w:rsidR="00283AC0" w:rsidRPr="00EB7108" w:rsidRDefault="00283AC0" w:rsidP="00283AC0">
      <w:pPr>
        <w:ind w:left="1276"/>
        <w:rPr>
          <w:rFonts w:cs="Times New Roman"/>
          <w:szCs w:val="24"/>
        </w:rPr>
      </w:pPr>
      <w:r w:rsidRPr="00EB7108">
        <w:rPr>
          <w:rFonts w:cs="Times New Roman"/>
          <w:szCs w:val="24"/>
        </w:rPr>
        <w:lastRenderedPageBreak/>
        <w:t>Güvenlik sebepleri nedeniyle, patlama riski yüzünden ESPler baca gazında CO seviyesi yükseldiğinde kapatılmak zorundadır. Aşağıdaki teknikler CO yükselmelerini engelleyecek ve dolayısıyla ESP’lerin kapalı olma sürelerini azaltacaktır:</w:t>
      </w:r>
    </w:p>
    <w:p w:rsidR="00283AC0" w:rsidRPr="00EB7108" w:rsidRDefault="00283AC0" w:rsidP="00183B04">
      <w:pPr>
        <w:pStyle w:val="ListeParagraf"/>
        <w:numPr>
          <w:ilvl w:val="2"/>
          <w:numId w:val="15"/>
        </w:numPr>
        <w:jc w:val="left"/>
        <w:rPr>
          <w:szCs w:val="24"/>
        </w:rPr>
      </w:pPr>
      <w:r w:rsidRPr="00EB7108">
        <w:rPr>
          <w:szCs w:val="24"/>
        </w:rPr>
        <w:t>Tutuşma prosesinin kontrol edilmesi</w:t>
      </w:r>
    </w:p>
    <w:p w:rsidR="00283AC0" w:rsidRPr="00EB7108" w:rsidRDefault="00283AC0" w:rsidP="00183B04">
      <w:pPr>
        <w:pStyle w:val="ListeParagraf"/>
        <w:numPr>
          <w:ilvl w:val="2"/>
          <w:numId w:val="15"/>
        </w:numPr>
        <w:jc w:val="left"/>
        <w:rPr>
          <w:szCs w:val="24"/>
        </w:rPr>
      </w:pPr>
      <w:r w:rsidRPr="00EB7108">
        <w:rPr>
          <w:szCs w:val="24"/>
        </w:rPr>
        <w:t>Hammaddelerin organik yükünün kontrol edilmesi</w:t>
      </w:r>
    </w:p>
    <w:p w:rsidR="00283AC0" w:rsidRPr="00EB7108" w:rsidRDefault="00283AC0" w:rsidP="00183B04">
      <w:pPr>
        <w:pStyle w:val="ListeParagraf"/>
        <w:numPr>
          <w:ilvl w:val="2"/>
          <w:numId w:val="15"/>
        </w:numPr>
        <w:jc w:val="left"/>
        <w:rPr>
          <w:szCs w:val="24"/>
        </w:rPr>
      </w:pPr>
      <w:r w:rsidRPr="00EB7108">
        <w:rPr>
          <w:szCs w:val="24"/>
        </w:rPr>
        <w:t>Yakıtların kalitesinin ve yakıt besleme sisteminin kontrol edilmesi.</w:t>
      </w:r>
    </w:p>
    <w:p w:rsidR="00283AC0" w:rsidRPr="00EB7108" w:rsidRDefault="00283AC0" w:rsidP="00283AC0">
      <w:pPr>
        <w:ind w:left="1276"/>
        <w:rPr>
          <w:rFonts w:cs="Times New Roman"/>
          <w:szCs w:val="24"/>
        </w:rPr>
      </w:pPr>
      <w:r w:rsidRPr="00EB7108">
        <w:rPr>
          <w:rFonts w:cs="Times New Roman"/>
          <w:szCs w:val="24"/>
        </w:rPr>
        <w:t>Başlatma işlemi aşamasında aksamalar sıklıkla karşılaşılan bir durumdur. Güvenli bir işlem için, tüm işlem aşamalarında ESP koruma gaz analizleri bağlantı halinde olmak zorundadır ve ESPlerin kapalı olma süresi işlemde tutulan yedek izleme sistemi ile düşürülebilir.</w:t>
      </w:r>
    </w:p>
    <w:p w:rsidR="00283AC0" w:rsidRPr="00EB7108" w:rsidRDefault="00283AC0" w:rsidP="00283AC0">
      <w:pPr>
        <w:ind w:left="1276"/>
        <w:rPr>
          <w:rFonts w:cs="Times New Roman"/>
          <w:szCs w:val="24"/>
        </w:rPr>
      </w:pPr>
      <w:r w:rsidRPr="00EB7108">
        <w:rPr>
          <w:rFonts w:cs="Times New Roman"/>
          <w:szCs w:val="24"/>
        </w:rPr>
        <w:t>Sürekli CO izleme sistemi reaksiyon zamanı için optimize edilmeli ve CO kaynağına yakın bir yerde konumlandırılmalıdır, örn; önden ısıtma kule çıkışı veya ıslak fırın uygulaması durumunda fırın girişinde.</w:t>
      </w:r>
    </w:p>
    <w:p w:rsidR="00283AC0" w:rsidRPr="00EB7108" w:rsidRDefault="00283AC0" w:rsidP="00283AC0">
      <w:pPr>
        <w:ind w:left="1276"/>
        <w:rPr>
          <w:rFonts w:cs="Times New Roman"/>
          <w:szCs w:val="24"/>
        </w:rPr>
      </w:pPr>
      <w:r w:rsidRPr="00EB7108">
        <w:rPr>
          <w:rFonts w:cs="Times New Roman"/>
          <w:szCs w:val="24"/>
        </w:rPr>
        <w:t>Hibrid filtreler kullanılırken, torba destek kafesinin hücre plağı ile topraklanması tavsiye edilmektedir.</w:t>
      </w:r>
    </w:p>
    <w:p w:rsidR="00283AC0" w:rsidRPr="007A1572" w:rsidRDefault="00283AC0" w:rsidP="00283AC0">
      <w:pPr>
        <w:pStyle w:val="Balk2"/>
        <w:numPr>
          <w:ilvl w:val="0"/>
          <w:numId w:val="0"/>
        </w:numPr>
        <w:spacing w:before="480" w:line="276" w:lineRule="auto"/>
        <w:ind w:left="357"/>
        <w:rPr>
          <w:rFonts w:cs="Times New Roman"/>
          <w:szCs w:val="24"/>
        </w:rPr>
      </w:pPr>
      <w:bookmarkStart w:id="83" w:name="_Toc24299171"/>
      <w:bookmarkStart w:id="84" w:name="_Toc24329402"/>
      <w:r w:rsidRPr="007A1572">
        <w:rPr>
          <w:rFonts w:cs="Times New Roman"/>
          <w:szCs w:val="24"/>
        </w:rPr>
        <w:t>(9.4) Toplam Organik Karbon Emisyonları (TOK)</w:t>
      </w:r>
      <w:bookmarkEnd w:id="83"/>
      <w:bookmarkEnd w:id="84"/>
    </w:p>
    <w:p w:rsidR="00283AC0" w:rsidRPr="00EB7108" w:rsidRDefault="00283AC0" w:rsidP="00183B04">
      <w:pPr>
        <w:numPr>
          <w:ilvl w:val="0"/>
          <w:numId w:val="26"/>
        </w:numPr>
        <w:spacing w:after="120" w:line="240" w:lineRule="auto"/>
        <w:ind w:left="1276" w:hanging="1276"/>
        <w:rPr>
          <w:rFonts w:cs="Times New Roman"/>
          <w:szCs w:val="24"/>
        </w:rPr>
      </w:pPr>
      <w:bookmarkStart w:id="85" w:name="_Ref28010263"/>
      <w:r w:rsidRPr="00EB7108">
        <w:rPr>
          <w:rFonts w:cs="Times New Roman"/>
          <w:szCs w:val="24"/>
        </w:rPr>
        <w:t>TOC emisyonlarını fırın baca gazında düşük seviyede tutmak için, uçucu organik bileşen (VOC) miktarı yüksek hammadde ile fırın beslemesinden sakınılmalıdır.</w:t>
      </w:r>
      <w:bookmarkEnd w:id="85"/>
    </w:p>
    <w:p w:rsidR="00283AC0" w:rsidRPr="007A1572" w:rsidRDefault="00283AC0" w:rsidP="00283AC0">
      <w:pPr>
        <w:pStyle w:val="Balk2"/>
        <w:numPr>
          <w:ilvl w:val="0"/>
          <w:numId w:val="0"/>
        </w:numPr>
        <w:spacing w:before="480" w:line="276" w:lineRule="auto"/>
        <w:ind w:left="357"/>
        <w:rPr>
          <w:rFonts w:cs="Times New Roman"/>
          <w:szCs w:val="24"/>
        </w:rPr>
      </w:pPr>
      <w:bookmarkStart w:id="86" w:name="_Toc24299172"/>
      <w:bookmarkStart w:id="87" w:name="_Toc24329403"/>
      <w:r w:rsidRPr="007A1572">
        <w:rPr>
          <w:rFonts w:cs="Times New Roman"/>
          <w:szCs w:val="24"/>
        </w:rPr>
        <w:t>(9.5) Hidrojen klorür (HCl) ve hidrojen florür (HF) emisyonları</w:t>
      </w:r>
      <w:bookmarkEnd w:id="86"/>
      <w:bookmarkEnd w:id="87"/>
    </w:p>
    <w:p w:rsidR="00283AC0" w:rsidRPr="00EB7108" w:rsidRDefault="00283AC0" w:rsidP="00183B04">
      <w:pPr>
        <w:numPr>
          <w:ilvl w:val="0"/>
          <w:numId w:val="26"/>
        </w:numPr>
        <w:spacing w:after="120" w:line="240" w:lineRule="auto"/>
        <w:ind w:left="1276" w:hanging="1276"/>
        <w:rPr>
          <w:rFonts w:cs="Times New Roman"/>
          <w:szCs w:val="24"/>
        </w:rPr>
      </w:pPr>
      <w:bookmarkStart w:id="88" w:name="_Ref28010368"/>
      <w:r w:rsidRPr="00EB7108">
        <w:rPr>
          <w:rFonts w:cs="Times New Roman"/>
          <w:szCs w:val="24"/>
        </w:rPr>
        <w:t>HCl emisyonlarının fırın ateşleme proseslerinin baca gazında engellenmesini/azaltılmasını sağlamak için MET, aşağıdaki öncelikli tekniklerden birinin veya uygun olması durumunda ikisinin birlikte kullanılmasıdır:</w:t>
      </w:r>
      <w:bookmarkEnd w:id="88"/>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30"/>
      </w:tblGrid>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p>
        </w:tc>
        <w:tc>
          <w:tcPr>
            <w:tcW w:w="7230" w:type="dxa"/>
            <w:shd w:val="clear" w:color="auto" w:fill="auto"/>
          </w:tcPr>
          <w:p w:rsidR="00283AC0" w:rsidRPr="005A35D7" w:rsidRDefault="00283AC0" w:rsidP="005A35D7">
            <w:pPr>
              <w:spacing w:before="80" w:after="80" w:line="240" w:lineRule="auto"/>
              <w:rPr>
                <w:rFonts w:cs="Times New Roman"/>
                <w:b/>
                <w:sz w:val="20"/>
                <w:szCs w:val="20"/>
              </w:rPr>
            </w:pPr>
            <w:r w:rsidRPr="005A35D7">
              <w:rPr>
                <w:rFonts w:cs="Times New Roman"/>
                <w:b/>
                <w:sz w:val="20"/>
                <w:szCs w:val="20"/>
              </w:rPr>
              <w:t>Teknik</w:t>
            </w:r>
          </w:p>
        </w:tc>
      </w:tr>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A</w:t>
            </w:r>
          </w:p>
        </w:tc>
        <w:tc>
          <w:tcPr>
            <w:tcW w:w="723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Düşük klorin içeriği olan hammadde veya yakıt kullanmak</w:t>
            </w:r>
          </w:p>
        </w:tc>
      </w:tr>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w:t>
            </w:r>
          </w:p>
        </w:tc>
        <w:tc>
          <w:tcPr>
            <w:tcW w:w="723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Bir çimento fırınında hammadde ve/veya yakıt olarak kullanılacak herhangi bir atığın klorin içeriğini sınırlandırmak</w:t>
            </w:r>
          </w:p>
        </w:tc>
      </w:tr>
    </w:tbl>
    <w:p w:rsidR="00283AC0" w:rsidRPr="007A1572" w:rsidRDefault="00283AC0" w:rsidP="00283AC0">
      <w:pPr>
        <w:spacing w:after="120" w:line="240" w:lineRule="auto"/>
        <w:rPr>
          <w:rFonts w:cs="Times New Roman"/>
          <w:sz w:val="18"/>
          <w:szCs w:val="18"/>
        </w:rPr>
      </w:pPr>
      <w:r w:rsidRPr="007A1572">
        <w:rPr>
          <w:rFonts w:cs="Times New Roman"/>
          <w:sz w:val="18"/>
          <w:szCs w:val="18"/>
        </w:rPr>
        <w:t xml:space="preserve"> </w:t>
      </w:r>
    </w:p>
    <w:p w:rsidR="00283AC0" w:rsidRPr="00EB7108" w:rsidRDefault="00283AC0" w:rsidP="00283AC0">
      <w:pPr>
        <w:spacing w:after="120" w:line="240" w:lineRule="auto"/>
        <w:ind w:left="1276"/>
        <w:rPr>
          <w:rFonts w:cs="Times New Roman"/>
          <w:szCs w:val="24"/>
        </w:rPr>
      </w:pPr>
      <w:r w:rsidRPr="00EB7108">
        <w:rPr>
          <w:rFonts w:cs="Times New Roman"/>
          <w:szCs w:val="24"/>
        </w:rPr>
        <w:t>HCl emisyonları için MET-ESD, günlük ortalama değer veya numune alma dönemindeki ortalama değer cinsinden (en az yarım saat boyunca spot ölçüm) &lt;10 mg/Nm</w:t>
      </w:r>
      <w:r w:rsidRPr="00EB7108">
        <w:rPr>
          <w:rFonts w:cs="Times New Roman"/>
          <w:szCs w:val="24"/>
          <w:vertAlign w:val="superscript"/>
        </w:rPr>
        <w:t>3</w:t>
      </w:r>
      <w:r w:rsidRPr="00EB7108">
        <w:rPr>
          <w:rFonts w:cs="Times New Roman"/>
          <w:szCs w:val="24"/>
        </w:rPr>
        <w:t>’tür.</w:t>
      </w:r>
    </w:p>
    <w:p w:rsidR="00283AC0" w:rsidRPr="00EB7108" w:rsidRDefault="00283AC0" w:rsidP="00183B04">
      <w:pPr>
        <w:numPr>
          <w:ilvl w:val="0"/>
          <w:numId w:val="26"/>
        </w:numPr>
        <w:spacing w:after="120" w:line="240" w:lineRule="auto"/>
        <w:ind w:left="1276" w:hanging="1276"/>
        <w:rPr>
          <w:rFonts w:cs="Times New Roman"/>
          <w:szCs w:val="24"/>
        </w:rPr>
      </w:pPr>
      <w:bookmarkStart w:id="89" w:name="_Ref28010383"/>
      <w:r w:rsidRPr="00EB7108">
        <w:rPr>
          <w:rFonts w:cs="Times New Roman"/>
          <w:szCs w:val="24"/>
        </w:rPr>
        <w:t>HF emisyonlarının fırın ateşleme proseslerinin baca gazında engellenmesini/azaltılmasını sağlamak için aşağıdaki tekniklerden biri veya uygun olması durumunda ikisi birlikte kullanılmalıdır:</w:t>
      </w:r>
      <w:bookmarkEnd w:id="89"/>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30"/>
      </w:tblGrid>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p>
        </w:tc>
        <w:tc>
          <w:tcPr>
            <w:tcW w:w="7230" w:type="dxa"/>
            <w:shd w:val="clear" w:color="auto" w:fill="auto"/>
          </w:tcPr>
          <w:p w:rsidR="00283AC0" w:rsidRPr="006910C1" w:rsidRDefault="00283AC0" w:rsidP="005A35D7">
            <w:pPr>
              <w:spacing w:before="80" w:after="80" w:line="240" w:lineRule="auto"/>
              <w:rPr>
                <w:rFonts w:cs="Times New Roman"/>
                <w:b/>
                <w:sz w:val="20"/>
                <w:szCs w:val="20"/>
              </w:rPr>
            </w:pPr>
            <w:r w:rsidRPr="006910C1">
              <w:rPr>
                <w:rFonts w:cs="Times New Roman"/>
                <w:b/>
                <w:sz w:val="20"/>
                <w:szCs w:val="20"/>
              </w:rPr>
              <w:t>Teknik</w:t>
            </w:r>
          </w:p>
        </w:tc>
      </w:tr>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A</w:t>
            </w:r>
          </w:p>
        </w:tc>
        <w:tc>
          <w:tcPr>
            <w:tcW w:w="723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Düşük florin içeriği olan hammadde veya yakıt kullanmak</w:t>
            </w:r>
          </w:p>
        </w:tc>
      </w:tr>
      <w:tr w:rsidR="00283AC0" w:rsidRPr="00EB7108" w:rsidTr="00492C0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w:t>
            </w:r>
          </w:p>
        </w:tc>
        <w:tc>
          <w:tcPr>
            <w:tcW w:w="7230"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Bir çimento fırınında hammadde ve/veya yakıt olarak kullanılacak herhangi bir atığın florin içeriğini sınırlandırmak</w:t>
            </w:r>
          </w:p>
        </w:tc>
      </w:tr>
    </w:tbl>
    <w:p w:rsidR="00283AC0" w:rsidRPr="007A1572" w:rsidRDefault="00283AC0" w:rsidP="00283AC0">
      <w:pPr>
        <w:spacing w:after="120" w:line="240" w:lineRule="auto"/>
        <w:rPr>
          <w:rFonts w:cs="Times New Roman"/>
          <w:sz w:val="18"/>
          <w:szCs w:val="18"/>
        </w:rPr>
      </w:pPr>
      <w:r w:rsidRPr="007A1572">
        <w:rPr>
          <w:rFonts w:cs="Times New Roman"/>
          <w:sz w:val="18"/>
          <w:szCs w:val="18"/>
        </w:rPr>
        <w:t xml:space="preserve"> </w:t>
      </w:r>
    </w:p>
    <w:p w:rsidR="00283AC0" w:rsidRPr="00EB7108" w:rsidRDefault="00283AC0" w:rsidP="00492C0B">
      <w:pPr>
        <w:spacing w:after="120" w:line="240" w:lineRule="auto"/>
        <w:ind w:left="1276"/>
        <w:rPr>
          <w:rFonts w:cs="Times New Roman"/>
          <w:szCs w:val="24"/>
        </w:rPr>
      </w:pPr>
      <w:r w:rsidRPr="00EB7108">
        <w:rPr>
          <w:rFonts w:cs="Times New Roman"/>
          <w:szCs w:val="24"/>
        </w:rPr>
        <w:lastRenderedPageBreak/>
        <w:t>HF emisyonları için MET-ESD, günlük ortalama değer veya numune alma dönemindeki ortalama değer cinsinden (en az yarım saat boyunca spot ölçüm) &lt;1 mg/Nm</w:t>
      </w:r>
      <w:r w:rsidRPr="00EB7108">
        <w:rPr>
          <w:rFonts w:cs="Times New Roman"/>
          <w:szCs w:val="24"/>
          <w:vertAlign w:val="superscript"/>
        </w:rPr>
        <w:t>3</w:t>
      </w:r>
      <w:r w:rsidRPr="00EB7108">
        <w:rPr>
          <w:rFonts w:cs="Times New Roman"/>
          <w:szCs w:val="24"/>
        </w:rPr>
        <w:t>’tür.</w:t>
      </w:r>
    </w:p>
    <w:p w:rsidR="00283AC0" w:rsidRPr="00A06974" w:rsidRDefault="00283AC0" w:rsidP="00342BAB">
      <w:pPr>
        <w:pStyle w:val="Balk2"/>
        <w:numPr>
          <w:ilvl w:val="0"/>
          <w:numId w:val="0"/>
        </w:numPr>
        <w:spacing w:before="480" w:line="276" w:lineRule="auto"/>
        <w:ind w:left="357"/>
        <w:rPr>
          <w:rFonts w:cs="Times New Roman"/>
          <w:szCs w:val="24"/>
        </w:rPr>
      </w:pPr>
      <w:bookmarkStart w:id="90" w:name="_Toc24299173"/>
      <w:bookmarkStart w:id="91" w:name="_Toc24329404"/>
      <w:r w:rsidRPr="007A1572">
        <w:rPr>
          <w:rFonts w:cs="Times New Roman"/>
          <w:szCs w:val="24"/>
        </w:rPr>
        <w:t xml:space="preserve">(9.6) </w:t>
      </w:r>
      <w:r w:rsidRPr="00A06974">
        <w:rPr>
          <w:rFonts w:cs="Times New Roman"/>
          <w:szCs w:val="24"/>
        </w:rPr>
        <w:t>PCDD/F emisyonları</w:t>
      </w:r>
      <w:bookmarkEnd w:id="90"/>
      <w:bookmarkEnd w:id="91"/>
    </w:p>
    <w:p w:rsidR="00283AC0" w:rsidRPr="00EB7108" w:rsidRDefault="00283AC0" w:rsidP="00342BAB">
      <w:pPr>
        <w:numPr>
          <w:ilvl w:val="0"/>
          <w:numId w:val="26"/>
        </w:numPr>
        <w:spacing w:after="120"/>
        <w:ind w:left="1276" w:hanging="1276"/>
        <w:rPr>
          <w:rFonts w:cs="Times New Roman"/>
          <w:szCs w:val="24"/>
        </w:rPr>
      </w:pPr>
      <w:bookmarkStart w:id="92" w:name="_Ref28010387"/>
      <w:r w:rsidRPr="00A06974">
        <w:rPr>
          <w:rFonts w:cs="Times New Roman"/>
          <w:szCs w:val="24"/>
        </w:rPr>
        <w:t>P</w:t>
      </w:r>
      <w:r w:rsidRPr="00EB7108">
        <w:rPr>
          <w:rFonts w:cs="Times New Roman"/>
          <w:szCs w:val="24"/>
        </w:rPr>
        <w:t>CDD/F emisyonlarını engellemek veya PCDD/F emisyonlarını fırın ateşleme proseslerinin baca gazında düşük seviyede tutmak için aşağıdaki tekniklerden biri veya uygun olması durumunda hepsi birlikte kullanılmalıdır.</w:t>
      </w:r>
      <w:bookmarkEnd w:id="92"/>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144"/>
        <w:gridCol w:w="3119"/>
      </w:tblGrid>
      <w:tr w:rsidR="00283AC0" w:rsidRPr="00EB7108" w:rsidTr="00492C0B">
        <w:trPr>
          <w:tblHeader/>
        </w:trPr>
        <w:tc>
          <w:tcPr>
            <w:tcW w:w="505" w:type="dxa"/>
            <w:shd w:val="clear" w:color="auto" w:fill="auto"/>
          </w:tcPr>
          <w:p w:rsidR="00283AC0" w:rsidRPr="00010737" w:rsidRDefault="00283AC0" w:rsidP="005A35D7">
            <w:pPr>
              <w:spacing w:before="80" w:after="80" w:line="240" w:lineRule="auto"/>
              <w:rPr>
                <w:rFonts w:cs="Times New Roman"/>
                <w:sz w:val="20"/>
                <w:szCs w:val="20"/>
              </w:rPr>
            </w:pPr>
          </w:p>
        </w:tc>
        <w:tc>
          <w:tcPr>
            <w:tcW w:w="4144" w:type="dxa"/>
            <w:shd w:val="clear" w:color="auto" w:fill="auto"/>
          </w:tcPr>
          <w:p w:rsidR="00283AC0" w:rsidRPr="00010737" w:rsidRDefault="00283AC0" w:rsidP="005A35D7">
            <w:pPr>
              <w:spacing w:before="80" w:after="80" w:line="240" w:lineRule="auto"/>
              <w:rPr>
                <w:rFonts w:cs="Times New Roman"/>
                <w:b/>
                <w:sz w:val="20"/>
                <w:szCs w:val="20"/>
              </w:rPr>
            </w:pPr>
            <w:r w:rsidRPr="00010737">
              <w:rPr>
                <w:rFonts w:cs="Times New Roman"/>
                <w:b/>
                <w:sz w:val="20"/>
                <w:szCs w:val="20"/>
              </w:rPr>
              <w:t>Teknik</w:t>
            </w:r>
          </w:p>
        </w:tc>
        <w:tc>
          <w:tcPr>
            <w:tcW w:w="3119" w:type="dxa"/>
            <w:shd w:val="clear" w:color="auto" w:fill="auto"/>
          </w:tcPr>
          <w:p w:rsidR="00283AC0" w:rsidRPr="00010737" w:rsidRDefault="00283AC0" w:rsidP="005A35D7">
            <w:pPr>
              <w:spacing w:before="80" w:after="80" w:line="240" w:lineRule="auto"/>
              <w:rPr>
                <w:rFonts w:cs="Times New Roman"/>
                <w:b/>
                <w:sz w:val="20"/>
                <w:szCs w:val="20"/>
              </w:rPr>
            </w:pPr>
            <w:r w:rsidRPr="00010737">
              <w:rPr>
                <w:rFonts w:cs="Times New Roman"/>
                <w:b/>
                <w:sz w:val="20"/>
                <w:szCs w:val="20"/>
              </w:rPr>
              <w:t xml:space="preserve">Uygulanabilirlik </w:t>
            </w:r>
          </w:p>
        </w:tc>
      </w:tr>
      <w:tr w:rsidR="00283AC0" w:rsidRPr="00EB7108" w:rsidTr="00492C0B">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A</w:t>
            </w:r>
          </w:p>
        </w:tc>
        <w:tc>
          <w:tcPr>
            <w:tcW w:w="4144"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Çimento fırının girişindeki ham maddelerin dikkatli seçimi ve kontrolü (Örneğin; klor, bakır ve uçucu organik bileşikler açısından) </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Genellikle uygulanabilir</w:t>
            </w:r>
          </w:p>
        </w:tc>
      </w:tr>
      <w:tr w:rsidR="00283AC0" w:rsidRPr="00EB7108" w:rsidTr="00492C0B">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w:t>
            </w:r>
          </w:p>
        </w:tc>
        <w:tc>
          <w:tcPr>
            <w:tcW w:w="4144"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Çimento fırının girdisi olan yakıtın dikkatli seçimi ve kontrolü (Örneğin; klor ve bakır) </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Genellikle uygulanabilir</w:t>
            </w:r>
          </w:p>
        </w:tc>
      </w:tr>
      <w:tr w:rsidR="00283AC0" w:rsidRPr="00EB7108" w:rsidTr="00492C0B">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C</w:t>
            </w:r>
          </w:p>
        </w:tc>
        <w:tc>
          <w:tcPr>
            <w:tcW w:w="4144"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Klorlu organik madde içeren atıkların kullanımının sınırlandırılması/önlenmesi </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Genellikle uygulanabilir</w:t>
            </w:r>
          </w:p>
        </w:tc>
      </w:tr>
      <w:tr w:rsidR="00283AC0" w:rsidRPr="00EB7108" w:rsidTr="00492C0B">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D</w:t>
            </w:r>
          </w:p>
        </w:tc>
        <w:tc>
          <w:tcPr>
            <w:tcW w:w="4144"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İkincil yakmada yüksek halojen içeren yakıt beslenmesinin önlenmesi (örn. Klor)</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Genellikle uygulanabilir</w:t>
            </w:r>
          </w:p>
        </w:tc>
      </w:tr>
      <w:tr w:rsidR="00283AC0" w:rsidRPr="00EB7108" w:rsidTr="00492C0B">
        <w:trPr>
          <w:trHeight w:val="850"/>
        </w:trPr>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E</w:t>
            </w:r>
          </w:p>
        </w:tc>
        <w:tc>
          <w:tcPr>
            <w:tcW w:w="4144"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Fırın baca gazlarının 200 °C’nin altına hemen soğutulması ve sıcaklığın 300 ve 450 °C aralığında olduğu bölgelerde baca gazı kalış süresinin ve oksijen içeriğinin azaltılması </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Önden ısıtmalı olmayan uzun ıslak fırınlar ile uzun kuru fırınlarda uygulanabilir. Modern önden ısıtmalı ve ön kalsinatörlü fırınlarda bu özellik zaten bulunmaktadır.</w:t>
            </w:r>
          </w:p>
        </w:tc>
      </w:tr>
      <w:tr w:rsidR="00283AC0" w:rsidRPr="00EB7108" w:rsidTr="00492C0B">
        <w:tc>
          <w:tcPr>
            <w:tcW w:w="505"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F</w:t>
            </w:r>
          </w:p>
        </w:tc>
        <w:tc>
          <w:tcPr>
            <w:tcW w:w="4144"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Devreye alma ve/veya devre dışı kalma süreçlerinde atık yakma işlemlerinin durdurulması </w:t>
            </w:r>
          </w:p>
        </w:tc>
        <w:tc>
          <w:tcPr>
            <w:tcW w:w="3119"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Genellikle uygulanabilir</w:t>
            </w:r>
          </w:p>
        </w:tc>
      </w:tr>
    </w:tbl>
    <w:p w:rsidR="00283AC0" w:rsidRPr="00492C0B" w:rsidRDefault="00283AC0" w:rsidP="00492C0B">
      <w:pPr>
        <w:spacing w:after="120" w:line="240" w:lineRule="auto"/>
        <w:ind w:left="1276"/>
        <w:rPr>
          <w:szCs w:val="23"/>
        </w:rPr>
      </w:pPr>
      <w:r w:rsidRPr="00EB7108">
        <w:rPr>
          <w:szCs w:val="23"/>
        </w:rPr>
        <w:t>PCDD/F emisyonu için MET-ESD, fırınlarındaki yakma prosesleri sonucu ortaya çıkan PCDD/F emisyonunun; 6-8 saatlik numune alma süresi boyunca ortalama değer olarak 0,1ng PCDD/F I-TEQ/Nm</w:t>
      </w:r>
      <w:r w:rsidRPr="00EB7108">
        <w:rPr>
          <w:szCs w:val="24"/>
          <w:vertAlign w:val="superscript"/>
        </w:rPr>
        <w:t>3</w:t>
      </w:r>
      <w:r w:rsidRPr="00EB7108">
        <w:rPr>
          <w:szCs w:val="23"/>
        </w:rPr>
        <w:t>’ün altında olmasıdır.</w:t>
      </w:r>
    </w:p>
    <w:p w:rsidR="00283AC0" w:rsidRPr="007A1572" w:rsidRDefault="00283AC0" w:rsidP="00283AC0">
      <w:pPr>
        <w:pStyle w:val="Balk2"/>
        <w:numPr>
          <w:ilvl w:val="0"/>
          <w:numId w:val="0"/>
        </w:numPr>
        <w:spacing w:before="480" w:line="276" w:lineRule="auto"/>
        <w:ind w:left="357"/>
      </w:pPr>
      <w:bookmarkStart w:id="93" w:name="_Toc24299174"/>
      <w:bookmarkStart w:id="94" w:name="_Toc24329405"/>
      <w:r w:rsidRPr="007A1572">
        <w:t>(9.7) Metal emisyonları</w:t>
      </w:r>
      <w:bookmarkEnd w:id="93"/>
      <w:bookmarkEnd w:id="94"/>
    </w:p>
    <w:p w:rsidR="00283AC0" w:rsidRPr="00EB7108" w:rsidRDefault="00283AC0" w:rsidP="00183B04">
      <w:pPr>
        <w:numPr>
          <w:ilvl w:val="0"/>
          <w:numId w:val="26"/>
        </w:numPr>
        <w:spacing w:after="120" w:line="240" w:lineRule="auto"/>
        <w:ind w:left="1276" w:hanging="1276"/>
        <w:rPr>
          <w:rFonts w:cs="Times New Roman"/>
          <w:szCs w:val="24"/>
        </w:rPr>
      </w:pPr>
      <w:bookmarkStart w:id="95" w:name="_Ref28010269"/>
      <w:r w:rsidRPr="00EB7108">
        <w:rPr>
          <w:rFonts w:cs="Times New Roman"/>
          <w:szCs w:val="24"/>
        </w:rPr>
        <w:t>Fırın yakma prosesleri sonucu ortaya çıkan yanma gazlarındaki metal emisyonlarını azaltmak için aşağıdaki tekniklerden bir veya uygun olması durumunda hepsinin birlikte kullanımıdır.</w:t>
      </w:r>
      <w:bookmarkEnd w:id="95"/>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230"/>
      </w:tblGrid>
      <w:tr w:rsidR="00283AC0" w:rsidRPr="00EB7108" w:rsidTr="00E2338B">
        <w:trPr>
          <w:trHeight w:val="283"/>
          <w:tblHeader/>
        </w:trPr>
        <w:tc>
          <w:tcPr>
            <w:tcW w:w="538" w:type="dxa"/>
            <w:shd w:val="clear" w:color="auto" w:fill="auto"/>
          </w:tcPr>
          <w:p w:rsidR="00283AC0" w:rsidRPr="00010737" w:rsidRDefault="00283AC0" w:rsidP="005A35D7">
            <w:pPr>
              <w:spacing w:before="80" w:after="80" w:line="240" w:lineRule="auto"/>
              <w:rPr>
                <w:rFonts w:cs="Times New Roman"/>
                <w:sz w:val="20"/>
                <w:szCs w:val="20"/>
              </w:rPr>
            </w:pPr>
          </w:p>
        </w:tc>
        <w:tc>
          <w:tcPr>
            <w:tcW w:w="7230" w:type="dxa"/>
            <w:shd w:val="clear" w:color="auto" w:fill="auto"/>
          </w:tcPr>
          <w:p w:rsidR="00283AC0" w:rsidRPr="00010737" w:rsidRDefault="00283AC0" w:rsidP="005A35D7">
            <w:pPr>
              <w:spacing w:before="80" w:after="80" w:line="240" w:lineRule="auto"/>
              <w:rPr>
                <w:rFonts w:cs="Times New Roman"/>
                <w:b/>
                <w:sz w:val="20"/>
                <w:szCs w:val="20"/>
              </w:rPr>
            </w:pPr>
            <w:r w:rsidRPr="00010737">
              <w:rPr>
                <w:rFonts w:cs="Times New Roman"/>
                <w:b/>
                <w:sz w:val="20"/>
                <w:szCs w:val="20"/>
              </w:rPr>
              <w:t>Teknik</w:t>
            </w:r>
          </w:p>
        </w:tc>
      </w:tr>
      <w:tr w:rsidR="00283AC0" w:rsidRPr="00EB7108" w:rsidTr="00E2338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A</w:t>
            </w:r>
          </w:p>
        </w:tc>
        <w:tc>
          <w:tcPr>
            <w:tcW w:w="7230"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Özellikle düşük metal içerikli malzemelerin seçimi ve malzemelerdeki metal içeriğinin sınırlandırılması (Özellikle cıva için) </w:t>
            </w:r>
          </w:p>
        </w:tc>
      </w:tr>
      <w:tr w:rsidR="00283AC0" w:rsidRPr="00EB7108" w:rsidTr="00E2338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B</w:t>
            </w:r>
          </w:p>
        </w:tc>
        <w:tc>
          <w:tcPr>
            <w:tcW w:w="7230" w:type="dxa"/>
            <w:shd w:val="clear" w:color="auto" w:fill="auto"/>
          </w:tcPr>
          <w:p w:rsidR="00283AC0" w:rsidRPr="00010737" w:rsidRDefault="00283AC0" w:rsidP="005A35D7">
            <w:pPr>
              <w:pStyle w:val="Default"/>
              <w:spacing w:before="80" w:after="80"/>
              <w:jc w:val="both"/>
              <w:rPr>
                <w:sz w:val="20"/>
                <w:szCs w:val="20"/>
              </w:rPr>
            </w:pPr>
            <w:r w:rsidRPr="00010737">
              <w:rPr>
                <w:bCs/>
                <w:sz w:val="20"/>
                <w:szCs w:val="20"/>
              </w:rPr>
              <w:t xml:space="preserve">Kullanılan atık malzemelerin özelliklerinin garanti altına alınması için kalite güvence sisteminin kullanılması </w:t>
            </w:r>
          </w:p>
        </w:tc>
      </w:tr>
      <w:tr w:rsidR="00283AC0" w:rsidRPr="00EB7108" w:rsidTr="00E2338B">
        <w:trPr>
          <w:trHeight w:val="283"/>
        </w:trPr>
        <w:tc>
          <w:tcPr>
            <w:tcW w:w="538"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C</w:t>
            </w:r>
          </w:p>
        </w:tc>
        <w:tc>
          <w:tcPr>
            <w:tcW w:w="7230" w:type="dxa"/>
            <w:shd w:val="clear" w:color="auto" w:fill="auto"/>
          </w:tcPr>
          <w:p w:rsidR="00283AC0" w:rsidRPr="00010737" w:rsidRDefault="0004054B" w:rsidP="005A35D7">
            <w:pPr>
              <w:pStyle w:val="Default"/>
              <w:spacing w:before="80" w:after="80"/>
              <w:jc w:val="both"/>
              <w:rPr>
                <w:sz w:val="20"/>
                <w:szCs w:val="20"/>
              </w:rPr>
            </w:pPr>
            <w:r>
              <w:rPr>
                <w:bCs/>
                <w:sz w:val="20"/>
                <w:szCs w:val="20"/>
              </w:rPr>
              <w:fldChar w:fldCharType="begin"/>
            </w:r>
            <w:r>
              <w:rPr>
                <w:bCs/>
                <w:sz w:val="20"/>
                <w:szCs w:val="20"/>
              </w:rPr>
              <w:instrText xml:space="preserve"> REF  _Ref28011409 \h \n  \* MERGEFORMAT </w:instrText>
            </w:r>
            <w:r>
              <w:rPr>
                <w:bCs/>
                <w:sz w:val="20"/>
                <w:szCs w:val="20"/>
              </w:rPr>
            </w:r>
            <w:r>
              <w:rPr>
                <w:bCs/>
                <w:sz w:val="20"/>
                <w:szCs w:val="20"/>
              </w:rPr>
              <w:fldChar w:fldCharType="separate"/>
            </w:r>
            <w:r>
              <w:rPr>
                <w:bCs/>
                <w:sz w:val="20"/>
                <w:szCs w:val="20"/>
              </w:rPr>
              <w:t>MET 17</w:t>
            </w:r>
            <w:r>
              <w:rPr>
                <w:bCs/>
                <w:sz w:val="20"/>
                <w:szCs w:val="20"/>
              </w:rPr>
              <w:fldChar w:fldCharType="end"/>
            </w:r>
            <w:r w:rsidR="00283AC0" w:rsidRPr="00010737">
              <w:rPr>
                <w:bCs/>
                <w:sz w:val="20"/>
                <w:szCs w:val="20"/>
              </w:rPr>
              <w:t xml:space="preserve">’de belirtildiği gibi etkin toz uzaklaştırma tekniklerinin kullanılması </w:t>
            </w:r>
          </w:p>
        </w:tc>
      </w:tr>
    </w:tbl>
    <w:p w:rsidR="005A35D7" w:rsidRDefault="005A35D7" w:rsidP="00283AC0">
      <w:pPr>
        <w:spacing w:after="120" w:line="240" w:lineRule="auto"/>
        <w:ind w:left="1276"/>
        <w:rPr>
          <w:rFonts w:cs="Times New Roman"/>
          <w:szCs w:val="24"/>
        </w:rPr>
      </w:pPr>
    </w:p>
    <w:p w:rsidR="005A35D7" w:rsidRDefault="00283AC0" w:rsidP="005A35D7">
      <w:pPr>
        <w:spacing w:after="120" w:line="240" w:lineRule="auto"/>
        <w:ind w:left="1276"/>
        <w:rPr>
          <w:rFonts w:cs="Times New Roman"/>
          <w:szCs w:val="24"/>
        </w:rPr>
      </w:pPr>
      <w:r w:rsidRPr="00EB7108">
        <w:rPr>
          <w:rFonts w:cs="Times New Roman"/>
          <w:szCs w:val="24"/>
        </w:rPr>
        <w:t xml:space="preserve">MET-ESD’ler </w:t>
      </w:r>
      <w:r w:rsidRPr="00EB7108">
        <w:rPr>
          <w:szCs w:val="24"/>
        </w:rPr>
        <w:t>için</w:t>
      </w:r>
      <w:r w:rsidRPr="00EB7108">
        <w:rPr>
          <w:rFonts w:cs="Times New Roman"/>
          <w:szCs w:val="24"/>
        </w:rPr>
        <w:t xml:space="preserve"> </w:t>
      </w:r>
      <w:r w:rsidR="00492C0B">
        <w:rPr>
          <w:rFonts w:cs="Times New Roman"/>
          <w:szCs w:val="24"/>
        </w:rPr>
        <w:fldChar w:fldCharType="begin"/>
      </w:r>
      <w:r w:rsidR="00492C0B">
        <w:rPr>
          <w:rFonts w:cs="Times New Roman"/>
          <w:szCs w:val="24"/>
        </w:rPr>
        <w:instrText xml:space="preserve"> REF _Ref28046897 \h </w:instrText>
      </w:r>
      <w:r w:rsidR="00492C0B">
        <w:rPr>
          <w:rFonts w:cs="Times New Roman"/>
          <w:szCs w:val="24"/>
        </w:rPr>
      </w:r>
      <w:r w:rsidR="00492C0B">
        <w:rPr>
          <w:rFonts w:cs="Times New Roman"/>
          <w:szCs w:val="24"/>
        </w:rPr>
        <w:fldChar w:fldCharType="separate"/>
      </w:r>
      <w:r w:rsidR="00492C0B" w:rsidRPr="00492C0B">
        <w:rPr>
          <w:i/>
          <w:iCs/>
        </w:rPr>
        <w:t xml:space="preserve">Tablo </w:t>
      </w:r>
      <w:r w:rsidR="00492C0B" w:rsidRPr="00492C0B">
        <w:rPr>
          <w:i/>
          <w:iCs/>
          <w:noProof/>
        </w:rPr>
        <w:t>4</w:t>
      </w:r>
      <w:r w:rsidR="00492C0B">
        <w:rPr>
          <w:rFonts w:cs="Times New Roman"/>
          <w:szCs w:val="24"/>
        </w:rPr>
        <w:fldChar w:fldCharType="end"/>
      </w:r>
      <w:r w:rsidRPr="00EB7108">
        <w:rPr>
          <w:rFonts w:cs="Times New Roman"/>
          <w:szCs w:val="24"/>
        </w:rPr>
        <w:t>’e bakınız.</w:t>
      </w:r>
    </w:p>
    <w:p w:rsidR="00492C0B" w:rsidRDefault="00492C0B" w:rsidP="006910C1">
      <w:pPr>
        <w:pStyle w:val="ResimYazs"/>
        <w:keepNext/>
        <w:spacing w:before="120" w:after="120" w:line="240" w:lineRule="auto"/>
        <w:jc w:val="center"/>
        <w:rPr>
          <w:i/>
          <w:iCs/>
        </w:rPr>
      </w:pPr>
      <w:bookmarkStart w:id="96" w:name="_Ref28046897"/>
      <w:r w:rsidRPr="00492C0B">
        <w:rPr>
          <w:i/>
          <w:iCs/>
        </w:rPr>
        <w:lastRenderedPageBreak/>
        <w:t xml:space="preserve">Tablo </w:t>
      </w:r>
      <w:r w:rsidRPr="00492C0B">
        <w:rPr>
          <w:i/>
          <w:iCs/>
        </w:rPr>
        <w:fldChar w:fldCharType="begin"/>
      </w:r>
      <w:r w:rsidRPr="00492C0B">
        <w:rPr>
          <w:i/>
          <w:iCs/>
        </w:rPr>
        <w:instrText xml:space="preserve"> SEQ Tablo \* ARABIC </w:instrText>
      </w:r>
      <w:r w:rsidRPr="00492C0B">
        <w:rPr>
          <w:i/>
          <w:iCs/>
        </w:rPr>
        <w:fldChar w:fldCharType="separate"/>
      </w:r>
      <w:r w:rsidRPr="00492C0B">
        <w:rPr>
          <w:i/>
          <w:iCs/>
          <w:noProof/>
        </w:rPr>
        <w:t>4</w:t>
      </w:r>
      <w:r w:rsidRPr="00492C0B">
        <w:rPr>
          <w:i/>
          <w:iCs/>
        </w:rPr>
        <w:fldChar w:fldCharType="end"/>
      </w:r>
      <w:bookmarkEnd w:id="96"/>
    </w:p>
    <w:p w:rsidR="00492C0B" w:rsidRPr="00492C0B" w:rsidRDefault="005A35D7" w:rsidP="00492C0B">
      <w:pPr>
        <w:spacing w:after="120" w:line="240" w:lineRule="auto"/>
        <w:ind w:left="1276"/>
        <w:jc w:val="center"/>
        <w:rPr>
          <w:rFonts w:cs="Times New Roman"/>
          <w:i/>
          <w:iCs/>
          <w:sz w:val="16"/>
          <w:szCs w:val="18"/>
        </w:rPr>
      </w:pPr>
      <w:r>
        <w:rPr>
          <w:i/>
          <w:iCs/>
          <w:szCs w:val="23"/>
        </w:rPr>
        <w:t>M</w:t>
      </w:r>
      <w:r w:rsidR="00492C0B" w:rsidRPr="00492C0B">
        <w:rPr>
          <w:i/>
          <w:iCs/>
          <w:szCs w:val="23"/>
        </w:rPr>
        <w:t>etaller için MET</w:t>
      </w:r>
      <w:r w:rsidR="00A303ED">
        <w:rPr>
          <w:i/>
          <w:iCs/>
          <w:szCs w:val="23"/>
        </w:rPr>
        <w:t>-ESDler</w:t>
      </w:r>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020"/>
        <w:gridCol w:w="3544"/>
      </w:tblGrid>
      <w:tr w:rsidR="00283AC0" w:rsidRPr="00EB7108" w:rsidTr="00E2338B">
        <w:tc>
          <w:tcPr>
            <w:tcW w:w="3204" w:type="dxa"/>
            <w:shd w:val="clear" w:color="auto" w:fill="auto"/>
            <w:vAlign w:val="center"/>
          </w:tcPr>
          <w:p w:rsidR="00283AC0" w:rsidRPr="00010737" w:rsidRDefault="00283AC0" w:rsidP="005A35D7">
            <w:pPr>
              <w:spacing w:before="80" w:after="80" w:line="240" w:lineRule="auto"/>
              <w:jc w:val="left"/>
              <w:rPr>
                <w:rFonts w:cs="Times New Roman"/>
                <w:b/>
                <w:sz w:val="20"/>
                <w:szCs w:val="20"/>
              </w:rPr>
            </w:pPr>
            <w:r w:rsidRPr="00010737">
              <w:rPr>
                <w:rFonts w:cs="Times New Roman"/>
                <w:b/>
                <w:sz w:val="20"/>
                <w:szCs w:val="20"/>
              </w:rPr>
              <w:t>Metaller</w:t>
            </w:r>
          </w:p>
        </w:tc>
        <w:tc>
          <w:tcPr>
            <w:tcW w:w="1020" w:type="dxa"/>
            <w:shd w:val="clear" w:color="auto" w:fill="auto"/>
            <w:vAlign w:val="center"/>
          </w:tcPr>
          <w:p w:rsidR="00283AC0" w:rsidRPr="00010737" w:rsidRDefault="00283AC0" w:rsidP="005A35D7">
            <w:pPr>
              <w:spacing w:before="80" w:after="80" w:line="240" w:lineRule="auto"/>
              <w:jc w:val="left"/>
              <w:rPr>
                <w:rFonts w:cs="Times New Roman"/>
                <w:b/>
                <w:sz w:val="20"/>
                <w:szCs w:val="20"/>
              </w:rPr>
            </w:pPr>
            <w:r w:rsidRPr="00010737">
              <w:rPr>
                <w:rFonts w:cs="Times New Roman"/>
                <w:b/>
                <w:sz w:val="20"/>
                <w:szCs w:val="20"/>
              </w:rPr>
              <w:t>Birim</w:t>
            </w:r>
          </w:p>
        </w:tc>
        <w:tc>
          <w:tcPr>
            <w:tcW w:w="3544" w:type="dxa"/>
            <w:shd w:val="clear" w:color="auto" w:fill="auto"/>
          </w:tcPr>
          <w:p w:rsidR="00283AC0" w:rsidRPr="00010737" w:rsidRDefault="00283AC0" w:rsidP="005A35D7">
            <w:pPr>
              <w:pStyle w:val="Default"/>
              <w:spacing w:before="80" w:after="80"/>
              <w:jc w:val="center"/>
              <w:rPr>
                <w:b/>
                <w:sz w:val="20"/>
                <w:szCs w:val="20"/>
              </w:rPr>
            </w:pPr>
            <w:r w:rsidRPr="00010737">
              <w:rPr>
                <w:b/>
                <w:bCs/>
                <w:sz w:val="20"/>
                <w:szCs w:val="20"/>
              </w:rPr>
              <w:t>MET</w:t>
            </w:r>
            <w:r w:rsidR="00A303ED">
              <w:rPr>
                <w:b/>
                <w:bCs/>
                <w:sz w:val="20"/>
                <w:szCs w:val="20"/>
              </w:rPr>
              <w:t>-ESD</w:t>
            </w:r>
            <w:r w:rsidRPr="00010737">
              <w:rPr>
                <w:b/>
                <w:bCs/>
                <w:sz w:val="20"/>
                <w:szCs w:val="20"/>
              </w:rPr>
              <w:t xml:space="preserve"> </w:t>
            </w:r>
          </w:p>
          <w:p w:rsidR="00283AC0" w:rsidRPr="00A303ED" w:rsidRDefault="00283AC0" w:rsidP="005A35D7">
            <w:pPr>
              <w:pStyle w:val="Default"/>
              <w:spacing w:before="80" w:after="80"/>
              <w:jc w:val="center"/>
              <w:rPr>
                <w:sz w:val="20"/>
                <w:szCs w:val="20"/>
              </w:rPr>
            </w:pPr>
            <w:r w:rsidRPr="00A303ED">
              <w:rPr>
                <w:bCs/>
                <w:sz w:val="20"/>
                <w:szCs w:val="20"/>
              </w:rPr>
              <w:t>(numune alma süresi boyunca (en az yarım saat süresince</w:t>
            </w:r>
            <w:r w:rsidR="006910C1">
              <w:rPr>
                <w:bCs/>
                <w:sz w:val="20"/>
                <w:szCs w:val="20"/>
              </w:rPr>
              <w:t>)</w:t>
            </w:r>
            <w:r w:rsidRPr="00A303ED">
              <w:rPr>
                <w:bCs/>
                <w:sz w:val="20"/>
                <w:szCs w:val="20"/>
              </w:rPr>
              <w:t xml:space="preserve"> noktasal ölçümler</w:t>
            </w:r>
            <w:r w:rsidR="006910C1">
              <w:rPr>
                <w:bCs/>
                <w:sz w:val="20"/>
                <w:szCs w:val="20"/>
              </w:rPr>
              <w:t>,</w:t>
            </w:r>
            <w:r w:rsidRPr="00A303ED">
              <w:rPr>
                <w:bCs/>
                <w:sz w:val="20"/>
                <w:szCs w:val="20"/>
              </w:rPr>
              <w:t xml:space="preserve"> ortalama değer) </w:t>
            </w:r>
          </w:p>
        </w:tc>
      </w:tr>
      <w:tr w:rsidR="00283AC0" w:rsidRPr="00EB7108" w:rsidTr="00E2338B">
        <w:trPr>
          <w:trHeight w:val="283"/>
        </w:trPr>
        <w:tc>
          <w:tcPr>
            <w:tcW w:w="3204" w:type="dxa"/>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Hg</w:t>
            </w:r>
          </w:p>
        </w:tc>
        <w:tc>
          <w:tcPr>
            <w:tcW w:w="1020" w:type="dxa"/>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mg/Nm</w:t>
            </w:r>
            <w:r w:rsidRPr="00010737">
              <w:rPr>
                <w:rFonts w:cs="Times New Roman"/>
                <w:sz w:val="20"/>
                <w:szCs w:val="20"/>
                <w:vertAlign w:val="superscript"/>
              </w:rPr>
              <w:t>3</w:t>
            </w:r>
          </w:p>
        </w:tc>
        <w:tc>
          <w:tcPr>
            <w:tcW w:w="3544" w:type="dxa"/>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&lt;0,05 (</w:t>
            </w:r>
            <w:r w:rsidRPr="00010737">
              <w:rPr>
                <w:rFonts w:cs="Times New Roman"/>
                <w:sz w:val="20"/>
                <w:szCs w:val="20"/>
                <w:vertAlign w:val="superscript"/>
              </w:rPr>
              <w:t>2</w:t>
            </w:r>
            <w:r w:rsidRPr="00010737">
              <w:rPr>
                <w:rFonts w:cs="Times New Roman"/>
                <w:sz w:val="20"/>
                <w:szCs w:val="20"/>
              </w:rPr>
              <w:t>)</w:t>
            </w:r>
          </w:p>
        </w:tc>
      </w:tr>
      <w:tr w:rsidR="00283AC0" w:rsidRPr="00EB7108" w:rsidTr="00E2338B">
        <w:trPr>
          <w:trHeight w:val="283"/>
        </w:trPr>
        <w:tc>
          <w:tcPr>
            <w:tcW w:w="3204" w:type="dxa"/>
            <w:tcBorders>
              <w:bottom w:val="single" w:sz="4" w:space="0" w:color="auto"/>
            </w:tcBorders>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Σ (Cd, Tl)</w:t>
            </w:r>
          </w:p>
        </w:tc>
        <w:tc>
          <w:tcPr>
            <w:tcW w:w="1020" w:type="dxa"/>
            <w:tcBorders>
              <w:bottom w:val="single" w:sz="4" w:space="0" w:color="auto"/>
            </w:tcBorders>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mg/Nm</w:t>
            </w:r>
            <w:r w:rsidRPr="00010737">
              <w:rPr>
                <w:rFonts w:cs="Times New Roman"/>
                <w:sz w:val="20"/>
                <w:szCs w:val="20"/>
                <w:vertAlign w:val="superscript"/>
              </w:rPr>
              <w:t>3</w:t>
            </w:r>
          </w:p>
        </w:tc>
        <w:tc>
          <w:tcPr>
            <w:tcW w:w="3544" w:type="dxa"/>
            <w:tcBorders>
              <w:bottom w:val="single" w:sz="4" w:space="0" w:color="auto"/>
            </w:tcBorders>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&lt;0,05 (</w:t>
            </w:r>
            <w:r w:rsidRPr="00010737">
              <w:rPr>
                <w:rFonts w:cs="Times New Roman"/>
                <w:sz w:val="20"/>
                <w:szCs w:val="20"/>
                <w:vertAlign w:val="superscript"/>
              </w:rPr>
              <w:t>1</w:t>
            </w:r>
            <w:r w:rsidRPr="00010737">
              <w:rPr>
                <w:rFonts w:cs="Times New Roman"/>
                <w:sz w:val="20"/>
                <w:szCs w:val="20"/>
              </w:rPr>
              <w:t>)</w:t>
            </w:r>
          </w:p>
        </w:tc>
      </w:tr>
      <w:tr w:rsidR="00283AC0" w:rsidRPr="00EB7108" w:rsidTr="005A35D7">
        <w:trPr>
          <w:trHeight w:val="283"/>
        </w:trPr>
        <w:tc>
          <w:tcPr>
            <w:tcW w:w="3204" w:type="dxa"/>
            <w:tcBorders>
              <w:bottom w:val="single" w:sz="4" w:space="0" w:color="auto"/>
            </w:tcBorders>
            <w:shd w:val="clear" w:color="auto" w:fill="auto"/>
          </w:tcPr>
          <w:p w:rsidR="00283AC0" w:rsidRPr="00010737" w:rsidRDefault="00283AC0" w:rsidP="005A35D7">
            <w:pPr>
              <w:spacing w:before="80" w:after="80" w:line="240" w:lineRule="auto"/>
              <w:rPr>
                <w:rFonts w:cs="Times New Roman"/>
                <w:sz w:val="20"/>
                <w:szCs w:val="20"/>
              </w:rPr>
            </w:pPr>
            <w:r w:rsidRPr="00010737">
              <w:rPr>
                <w:rFonts w:cs="Times New Roman"/>
                <w:sz w:val="20"/>
                <w:szCs w:val="20"/>
              </w:rPr>
              <w:t>Σ (as, Sb, Pb, Cr, Co, Cu, Mn, Ni, V)</w:t>
            </w:r>
          </w:p>
        </w:tc>
        <w:tc>
          <w:tcPr>
            <w:tcW w:w="1020" w:type="dxa"/>
            <w:tcBorders>
              <w:bottom w:val="single" w:sz="4" w:space="0" w:color="auto"/>
            </w:tcBorders>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mg/Nm</w:t>
            </w:r>
            <w:r w:rsidRPr="00010737">
              <w:rPr>
                <w:rFonts w:cs="Times New Roman"/>
                <w:sz w:val="20"/>
                <w:szCs w:val="20"/>
                <w:vertAlign w:val="superscript"/>
              </w:rPr>
              <w:t>3</w:t>
            </w:r>
          </w:p>
        </w:tc>
        <w:tc>
          <w:tcPr>
            <w:tcW w:w="3544" w:type="dxa"/>
            <w:tcBorders>
              <w:bottom w:val="single" w:sz="4" w:space="0" w:color="auto"/>
            </w:tcBorders>
            <w:shd w:val="clear" w:color="auto" w:fill="auto"/>
          </w:tcPr>
          <w:p w:rsidR="00283AC0" w:rsidRPr="00010737" w:rsidRDefault="00283AC0" w:rsidP="005A35D7">
            <w:pPr>
              <w:spacing w:before="80" w:after="80" w:line="240" w:lineRule="auto"/>
              <w:jc w:val="center"/>
              <w:rPr>
                <w:rFonts w:cs="Times New Roman"/>
                <w:sz w:val="20"/>
                <w:szCs w:val="20"/>
              </w:rPr>
            </w:pPr>
            <w:r w:rsidRPr="00010737">
              <w:rPr>
                <w:rFonts w:cs="Times New Roman"/>
                <w:sz w:val="20"/>
                <w:szCs w:val="20"/>
              </w:rPr>
              <w:t>&lt;0,05 (</w:t>
            </w:r>
            <w:r w:rsidRPr="00010737">
              <w:rPr>
                <w:rFonts w:cs="Times New Roman"/>
                <w:sz w:val="20"/>
                <w:szCs w:val="20"/>
                <w:vertAlign w:val="superscript"/>
              </w:rPr>
              <w:t>1</w:t>
            </w:r>
            <w:r w:rsidRPr="00010737">
              <w:rPr>
                <w:rFonts w:cs="Times New Roman"/>
                <w:sz w:val="20"/>
                <w:szCs w:val="20"/>
              </w:rPr>
              <w:t>)</w:t>
            </w:r>
          </w:p>
        </w:tc>
      </w:tr>
      <w:tr w:rsidR="00283AC0" w:rsidRPr="00EB7108" w:rsidTr="005A35D7">
        <w:tc>
          <w:tcPr>
            <w:tcW w:w="7768" w:type="dxa"/>
            <w:gridSpan w:val="3"/>
            <w:tcBorders>
              <w:left w:val="nil"/>
              <w:bottom w:val="nil"/>
              <w:right w:val="nil"/>
            </w:tcBorders>
            <w:shd w:val="clear" w:color="auto" w:fill="auto"/>
          </w:tcPr>
          <w:p w:rsidR="00283AC0" w:rsidRPr="00010737" w:rsidRDefault="00283AC0" w:rsidP="005A35D7">
            <w:pPr>
              <w:autoSpaceDE w:val="0"/>
              <w:autoSpaceDN w:val="0"/>
              <w:adjustRightInd w:val="0"/>
              <w:spacing w:before="80" w:after="80" w:line="240" w:lineRule="auto"/>
              <w:jc w:val="left"/>
              <w:rPr>
                <w:rFonts w:eastAsia="Calibri" w:cs="Times New Roman"/>
                <w:i/>
                <w:color w:val="000000"/>
                <w:sz w:val="18"/>
                <w:szCs w:val="18"/>
                <w:lang w:eastAsia="tr-TR"/>
              </w:rPr>
            </w:pPr>
            <w:r w:rsidRPr="00010737">
              <w:rPr>
                <w:rFonts w:eastAsia="Calibri" w:cs="Times New Roman"/>
                <w:color w:val="000000"/>
                <w:sz w:val="18"/>
                <w:szCs w:val="18"/>
                <w:lang w:eastAsia="tr-TR"/>
              </w:rPr>
              <w:t xml:space="preserve">(1) </w:t>
            </w:r>
            <w:r w:rsidRPr="00010737">
              <w:rPr>
                <w:rFonts w:eastAsia="Calibri" w:cs="Times New Roman"/>
                <w:i/>
                <w:color w:val="000000"/>
                <w:sz w:val="18"/>
                <w:szCs w:val="18"/>
                <w:lang w:eastAsia="tr-TR"/>
              </w:rPr>
              <w:t xml:space="preserve">Yakıt ve ham maddelerin kalitesine bağlı olarak düşük değerler raporlanmıştır. </w:t>
            </w:r>
          </w:p>
          <w:p w:rsidR="00283AC0" w:rsidRPr="00EB7108" w:rsidRDefault="00283AC0" w:rsidP="005A35D7">
            <w:pPr>
              <w:spacing w:before="80" w:after="80" w:line="240" w:lineRule="auto"/>
              <w:jc w:val="left"/>
              <w:rPr>
                <w:rFonts w:cs="Times New Roman"/>
                <w:szCs w:val="18"/>
              </w:rPr>
            </w:pPr>
            <w:r w:rsidRPr="00010737">
              <w:rPr>
                <w:rFonts w:eastAsia="Calibri" w:cs="Times New Roman"/>
                <w:i/>
                <w:color w:val="000000"/>
                <w:sz w:val="18"/>
                <w:szCs w:val="18"/>
                <w:lang w:eastAsia="tr-TR"/>
              </w:rPr>
              <w:t>(2) Yakıt ve ham maddelerin kalitesine bağlı olarak düşük değerler raporlanmıştır. 0.03 mg/Nm</w:t>
            </w:r>
            <w:r w:rsidRPr="00010737">
              <w:rPr>
                <w:rFonts w:eastAsia="Calibri" w:cs="Times New Roman"/>
                <w:i/>
                <w:color w:val="000000"/>
                <w:sz w:val="18"/>
                <w:szCs w:val="18"/>
                <w:vertAlign w:val="superscript"/>
                <w:lang w:eastAsia="tr-TR"/>
              </w:rPr>
              <w:t>3</w:t>
            </w:r>
            <w:r w:rsidRPr="00010737">
              <w:rPr>
                <w:rFonts w:eastAsia="Calibri" w:cs="Times New Roman"/>
                <w:i/>
                <w:color w:val="000000"/>
                <w:sz w:val="18"/>
                <w:szCs w:val="18"/>
                <w:lang w:eastAsia="tr-TR"/>
              </w:rPr>
              <w:t>’ün üzerindeki değerler detaylı olarak incelenmelidir. 0.05 mg/Nm</w:t>
            </w:r>
            <w:r w:rsidRPr="00010737">
              <w:rPr>
                <w:rFonts w:eastAsia="Calibri" w:cs="Times New Roman"/>
                <w:i/>
                <w:color w:val="000000"/>
                <w:sz w:val="18"/>
                <w:szCs w:val="18"/>
                <w:vertAlign w:val="superscript"/>
                <w:lang w:eastAsia="tr-TR"/>
              </w:rPr>
              <w:t>3</w:t>
            </w:r>
            <w:r w:rsidRPr="00010737">
              <w:rPr>
                <w:rFonts w:eastAsia="Calibri" w:cs="Times New Roman"/>
                <w:i/>
                <w:color w:val="000000"/>
                <w:sz w:val="18"/>
                <w:szCs w:val="18"/>
                <w:lang w:eastAsia="tr-TR"/>
              </w:rPr>
              <w:t>’e yakın değerler için ise ilave teknikler düşünülmelidir (Baca gazı sıcaklığının düşürülmesi ve aktif karbon gibi)</w:t>
            </w:r>
          </w:p>
        </w:tc>
      </w:tr>
    </w:tbl>
    <w:p w:rsidR="00283AC0" w:rsidRPr="007A1572" w:rsidRDefault="00283AC0" w:rsidP="00283AC0">
      <w:pPr>
        <w:pStyle w:val="Balk2"/>
        <w:numPr>
          <w:ilvl w:val="0"/>
          <w:numId w:val="0"/>
        </w:numPr>
        <w:spacing w:before="480" w:line="276" w:lineRule="auto"/>
        <w:ind w:left="357"/>
      </w:pPr>
      <w:bookmarkStart w:id="97" w:name="_Toc24299175"/>
      <w:bookmarkStart w:id="98" w:name="_Toc24329406"/>
      <w:r w:rsidRPr="007A1572">
        <w:t>(10) Proses kayıpları/atıklar</w:t>
      </w:r>
      <w:bookmarkEnd w:id="97"/>
      <w:bookmarkEnd w:id="98"/>
    </w:p>
    <w:p w:rsidR="00283AC0" w:rsidRPr="00EB7108" w:rsidRDefault="00283AC0" w:rsidP="00183B04">
      <w:pPr>
        <w:numPr>
          <w:ilvl w:val="0"/>
          <w:numId w:val="26"/>
        </w:numPr>
        <w:ind w:left="1276" w:hanging="1276"/>
        <w:rPr>
          <w:rFonts w:cs="Times New Roman"/>
          <w:sz w:val="16"/>
          <w:szCs w:val="18"/>
        </w:rPr>
      </w:pPr>
      <w:r w:rsidRPr="00EB7108">
        <w:rPr>
          <w:rFonts w:cs="Times New Roman"/>
          <w:szCs w:val="18"/>
        </w:rPr>
        <w:t>Ç</w:t>
      </w:r>
      <w:r w:rsidRPr="00EB7108">
        <w:rPr>
          <w:rFonts w:cs="Times New Roman"/>
          <w:szCs w:val="24"/>
        </w:rPr>
        <w:t>imento</w:t>
      </w:r>
      <w:r w:rsidRPr="00EB7108">
        <w:rPr>
          <w:szCs w:val="23"/>
        </w:rPr>
        <w:t xml:space="preserve"> üretim proseslerinden çıkan katı atıkları azaltmak ve ham madde kazanımı sağlamak için aşağıdaki tekniklerden uygun olanlar kullanılmalıdır:</w:t>
      </w:r>
    </w:p>
    <w:p w:rsidR="00283AC0" w:rsidRPr="007A1572" w:rsidRDefault="00283AC0" w:rsidP="00283AC0">
      <w:pPr>
        <w:spacing w:after="120" w:line="240" w:lineRule="auto"/>
        <w:ind w:left="1276"/>
        <w:rPr>
          <w:rFonts w:cs="Times New Roman"/>
          <w:sz w:val="18"/>
          <w:szCs w:val="18"/>
        </w:rPr>
      </w:pPr>
    </w:p>
    <w:tbl>
      <w:tblPr>
        <w:tblW w:w="7768"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559"/>
        <w:gridCol w:w="3704"/>
      </w:tblGrid>
      <w:tr w:rsidR="00283AC0" w:rsidRPr="00EB7108" w:rsidTr="00E2338B">
        <w:tc>
          <w:tcPr>
            <w:tcW w:w="505" w:type="dxa"/>
            <w:shd w:val="clear" w:color="auto" w:fill="auto"/>
          </w:tcPr>
          <w:p w:rsidR="00283AC0" w:rsidRPr="00010737" w:rsidRDefault="00283AC0" w:rsidP="009715CE">
            <w:pPr>
              <w:spacing w:after="120" w:line="240" w:lineRule="auto"/>
              <w:rPr>
                <w:rFonts w:cs="Times New Roman"/>
                <w:sz w:val="20"/>
                <w:szCs w:val="20"/>
              </w:rPr>
            </w:pPr>
          </w:p>
        </w:tc>
        <w:tc>
          <w:tcPr>
            <w:tcW w:w="3559" w:type="dxa"/>
            <w:shd w:val="clear" w:color="auto" w:fill="auto"/>
            <w:vAlign w:val="center"/>
          </w:tcPr>
          <w:p w:rsidR="00283AC0" w:rsidRPr="00010737" w:rsidRDefault="00283AC0" w:rsidP="009715CE">
            <w:pPr>
              <w:spacing w:after="120" w:line="240" w:lineRule="auto"/>
              <w:jc w:val="left"/>
              <w:rPr>
                <w:rFonts w:cs="Times New Roman"/>
                <w:b/>
                <w:sz w:val="20"/>
                <w:szCs w:val="20"/>
              </w:rPr>
            </w:pPr>
            <w:r w:rsidRPr="00010737">
              <w:rPr>
                <w:rFonts w:cs="Times New Roman"/>
                <w:b/>
                <w:sz w:val="20"/>
                <w:szCs w:val="20"/>
              </w:rPr>
              <w:t>Teknik</w:t>
            </w:r>
          </w:p>
        </w:tc>
        <w:tc>
          <w:tcPr>
            <w:tcW w:w="3704" w:type="dxa"/>
            <w:shd w:val="clear" w:color="auto" w:fill="auto"/>
            <w:vAlign w:val="center"/>
          </w:tcPr>
          <w:p w:rsidR="00283AC0" w:rsidRPr="00010737" w:rsidRDefault="00283AC0" w:rsidP="009715CE">
            <w:pPr>
              <w:spacing w:after="120" w:line="240" w:lineRule="auto"/>
              <w:jc w:val="left"/>
              <w:rPr>
                <w:rFonts w:cs="Times New Roman"/>
                <w:b/>
                <w:sz w:val="20"/>
                <w:szCs w:val="20"/>
              </w:rPr>
            </w:pPr>
            <w:r w:rsidRPr="00010737">
              <w:rPr>
                <w:rFonts w:cs="Times New Roman"/>
                <w:b/>
                <w:sz w:val="20"/>
                <w:szCs w:val="20"/>
              </w:rPr>
              <w:t>Uygulanabilirlik</w:t>
            </w:r>
          </w:p>
        </w:tc>
      </w:tr>
      <w:tr w:rsidR="00283AC0" w:rsidRPr="00EB7108" w:rsidTr="00E2338B">
        <w:tc>
          <w:tcPr>
            <w:tcW w:w="505"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A</w:t>
            </w:r>
          </w:p>
        </w:tc>
        <w:tc>
          <w:tcPr>
            <w:tcW w:w="3559" w:type="dxa"/>
            <w:shd w:val="clear" w:color="auto" w:fill="auto"/>
          </w:tcPr>
          <w:p w:rsidR="00283AC0" w:rsidRPr="00010737" w:rsidRDefault="00283AC0" w:rsidP="009715CE">
            <w:pPr>
              <w:pStyle w:val="Default"/>
              <w:spacing w:before="120" w:after="120"/>
              <w:jc w:val="both"/>
              <w:rPr>
                <w:sz w:val="20"/>
                <w:szCs w:val="20"/>
              </w:rPr>
            </w:pPr>
            <w:r w:rsidRPr="00010737">
              <w:rPr>
                <w:bCs/>
                <w:sz w:val="20"/>
                <w:szCs w:val="20"/>
              </w:rPr>
              <w:t xml:space="preserve">Proses tozlarının uygulanabilir olan yerlerde yeniden kullanılması </w:t>
            </w:r>
          </w:p>
        </w:tc>
        <w:tc>
          <w:tcPr>
            <w:tcW w:w="3704" w:type="dxa"/>
            <w:shd w:val="clear" w:color="auto" w:fill="auto"/>
          </w:tcPr>
          <w:p w:rsidR="00283AC0" w:rsidRPr="00010737" w:rsidRDefault="00283AC0" w:rsidP="009715CE">
            <w:pPr>
              <w:pStyle w:val="Default"/>
              <w:spacing w:before="120" w:after="120"/>
              <w:jc w:val="both"/>
              <w:rPr>
                <w:sz w:val="20"/>
                <w:szCs w:val="20"/>
              </w:rPr>
            </w:pPr>
            <w:r w:rsidRPr="00010737">
              <w:rPr>
                <w:sz w:val="20"/>
                <w:szCs w:val="20"/>
              </w:rPr>
              <w:t xml:space="preserve">Genel olarak uygulanabilir ancak tozun kimyasal bileşimine bağlıdır </w:t>
            </w:r>
          </w:p>
        </w:tc>
      </w:tr>
      <w:tr w:rsidR="00283AC0" w:rsidRPr="00EB7108" w:rsidTr="00E2338B">
        <w:tc>
          <w:tcPr>
            <w:tcW w:w="505" w:type="dxa"/>
            <w:shd w:val="clear" w:color="auto" w:fill="auto"/>
          </w:tcPr>
          <w:p w:rsidR="00283AC0" w:rsidRPr="00010737" w:rsidRDefault="00283AC0" w:rsidP="009715CE">
            <w:pPr>
              <w:spacing w:after="120" w:line="240" w:lineRule="auto"/>
              <w:rPr>
                <w:rFonts w:cs="Times New Roman"/>
                <w:sz w:val="20"/>
                <w:szCs w:val="20"/>
              </w:rPr>
            </w:pPr>
            <w:r w:rsidRPr="00010737">
              <w:rPr>
                <w:rFonts w:cs="Times New Roman"/>
                <w:sz w:val="20"/>
                <w:szCs w:val="20"/>
              </w:rPr>
              <w:t>B</w:t>
            </w:r>
          </w:p>
        </w:tc>
        <w:tc>
          <w:tcPr>
            <w:tcW w:w="3559" w:type="dxa"/>
            <w:shd w:val="clear" w:color="auto" w:fill="auto"/>
          </w:tcPr>
          <w:p w:rsidR="00283AC0" w:rsidRPr="00010737" w:rsidRDefault="00283AC0" w:rsidP="009715CE">
            <w:pPr>
              <w:pStyle w:val="Default"/>
              <w:spacing w:before="120" w:after="120"/>
              <w:jc w:val="both"/>
              <w:rPr>
                <w:sz w:val="20"/>
                <w:szCs w:val="20"/>
              </w:rPr>
            </w:pPr>
            <w:r w:rsidRPr="00010737">
              <w:rPr>
                <w:bCs/>
                <w:sz w:val="20"/>
                <w:szCs w:val="20"/>
              </w:rPr>
              <w:t xml:space="preserve">Proses tozlarının mümkün olması durumunda diğer ticari ürünlerde kullanılması </w:t>
            </w:r>
          </w:p>
        </w:tc>
        <w:tc>
          <w:tcPr>
            <w:tcW w:w="3704" w:type="dxa"/>
            <w:shd w:val="clear" w:color="auto" w:fill="auto"/>
          </w:tcPr>
          <w:p w:rsidR="00283AC0" w:rsidRPr="00010737" w:rsidRDefault="00283AC0" w:rsidP="009715CE">
            <w:pPr>
              <w:pStyle w:val="Default"/>
              <w:spacing w:before="120" w:after="120"/>
              <w:jc w:val="both"/>
              <w:rPr>
                <w:sz w:val="20"/>
                <w:szCs w:val="20"/>
              </w:rPr>
            </w:pPr>
            <w:r w:rsidRPr="00010737">
              <w:rPr>
                <w:sz w:val="20"/>
                <w:szCs w:val="20"/>
              </w:rPr>
              <w:t xml:space="preserve">Proses tozlarının diğer ticari ürünlerde kullanılması işletmecinin kontrolünde olmayabilir. </w:t>
            </w:r>
          </w:p>
        </w:tc>
      </w:tr>
    </w:tbl>
    <w:p w:rsidR="00283AC0" w:rsidRPr="007A1572" w:rsidRDefault="00283AC0" w:rsidP="00283AC0">
      <w:pPr>
        <w:spacing w:after="120" w:line="240" w:lineRule="auto"/>
        <w:rPr>
          <w:rFonts w:cs="Times New Roman"/>
          <w:sz w:val="18"/>
          <w:szCs w:val="18"/>
        </w:rPr>
      </w:pPr>
    </w:p>
    <w:p w:rsidR="00283AC0" w:rsidRPr="00EB7108" w:rsidRDefault="00283AC0" w:rsidP="00283AC0">
      <w:pPr>
        <w:ind w:left="1276"/>
      </w:pPr>
      <w:r w:rsidRPr="00EB7108">
        <w:rPr>
          <w:rFonts w:cs="Times New Roman"/>
        </w:rPr>
        <w:t>Toplanan</w:t>
      </w:r>
      <w:r w:rsidRPr="00EB7108">
        <w:t xml:space="preserve"> proses tozları uygulanabilir olması durumunda üretim prosesine geri kazanılabilir. Bu geri kazanım doğrudan fırınına veya fırına beslenen ham maddeye (Alkali metal içeriği sınırlayıcı olabilir) besleme suretiyle yapılabileceği gibi, son ürün olan çimento ile de karıştırılabilir. Toplanan tozun üretim prosesinde geri kazanılması durumunda kalite güvence sistemine ihtiyaç vardır. Geri kazanılamayan malzemeler için alternatif kullanım alanları (Yakma tesislerinde baca gazı desülfurizasyonu için katkı malzemesi olarak kullanılma gibi) oluşturulabilir.</w:t>
      </w:r>
    </w:p>
    <w:p w:rsidR="00283AC0" w:rsidRDefault="00283AC0" w:rsidP="00283AC0">
      <w:pPr>
        <w:spacing w:before="0"/>
        <w:jc w:val="left"/>
        <w:rPr>
          <w:rFonts w:eastAsia="Times New Roman" w:cs="Arial"/>
          <w:b/>
          <w:szCs w:val="24"/>
          <w:lang w:val="en-GB" w:eastAsia="da-DK"/>
        </w:rPr>
      </w:pPr>
      <w:bookmarkStart w:id="99" w:name="_Toc24299176"/>
      <w:r>
        <w:rPr>
          <w:szCs w:val="24"/>
        </w:rPr>
        <w:br w:type="page"/>
      </w:r>
    </w:p>
    <w:p w:rsidR="00283AC0" w:rsidRPr="0010240D" w:rsidRDefault="00283AC0" w:rsidP="00283AC0">
      <w:pPr>
        <w:pStyle w:val="Balk1"/>
        <w:spacing w:before="120" w:after="120" w:line="240" w:lineRule="auto"/>
        <w:ind w:left="357"/>
        <w:jc w:val="center"/>
        <w:rPr>
          <w:sz w:val="24"/>
          <w:szCs w:val="24"/>
        </w:rPr>
      </w:pPr>
      <w:bookmarkStart w:id="100" w:name="_Toc24329407"/>
      <w:r w:rsidRPr="0010240D">
        <w:rPr>
          <w:sz w:val="24"/>
          <w:szCs w:val="24"/>
        </w:rPr>
        <w:lastRenderedPageBreak/>
        <w:t>BEŞİNCİ BÖLÜM</w:t>
      </w:r>
      <w:bookmarkEnd w:id="99"/>
      <w:bookmarkEnd w:id="100"/>
    </w:p>
    <w:p w:rsidR="00283AC0" w:rsidRPr="0010240D" w:rsidRDefault="00283AC0" w:rsidP="00283AC0">
      <w:pPr>
        <w:pStyle w:val="Balk1"/>
        <w:spacing w:before="120" w:after="120" w:line="240" w:lineRule="auto"/>
        <w:ind w:left="357"/>
        <w:jc w:val="center"/>
        <w:rPr>
          <w:sz w:val="24"/>
          <w:szCs w:val="24"/>
        </w:rPr>
      </w:pPr>
      <w:bookmarkStart w:id="101" w:name="_Toc24299177"/>
      <w:bookmarkStart w:id="102" w:name="_Toc24329408"/>
      <w:r w:rsidRPr="0010240D">
        <w:rPr>
          <w:sz w:val="24"/>
          <w:szCs w:val="24"/>
        </w:rPr>
        <w:t>Çeşitli ve Son Hükümler</w:t>
      </w:r>
      <w:bookmarkEnd w:id="101"/>
      <w:bookmarkEnd w:id="102"/>
    </w:p>
    <w:p w:rsidR="00283AC0" w:rsidRPr="00EE4FAE" w:rsidRDefault="00283AC0" w:rsidP="00283AC0">
      <w:pPr>
        <w:spacing w:after="120" w:line="240" w:lineRule="auto"/>
        <w:rPr>
          <w:rFonts w:cs="Times New Roman"/>
          <w:b/>
          <w:bCs/>
          <w:szCs w:val="24"/>
        </w:rPr>
      </w:pPr>
      <w:bookmarkStart w:id="103" w:name="_Toc24299178"/>
      <w:bookmarkStart w:id="104" w:name="_Toc24329409"/>
      <w:r w:rsidRPr="00EE4FAE">
        <w:rPr>
          <w:rFonts w:cs="Times New Roman"/>
          <w:b/>
          <w:bCs/>
          <w:szCs w:val="24"/>
        </w:rPr>
        <w:t>Yeni tesisler için uygulama</w:t>
      </w:r>
      <w:bookmarkEnd w:id="103"/>
      <w:bookmarkEnd w:id="104"/>
    </w:p>
    <w:p w:rsidR="00283AC0" w:rsidRPr="007A1572" w:rsidRDefault="00283AC0" w:rsidP="00283AC0">
      <w:pPr>
        <w:spacing w:after="120" w:line="240" w:lineRule="auto"/>
        <w:rPr>
          <w:rFonts w:cs="Times New Roman"/>
          <w:szCs w:val="24"/>
        </w:rPr>
      </w:pPr>
      <w:r w:rsidRPr="007A1572">
        <w:rPr>
          <w:rFonts w:cs="Times New Roman"/>
          <w:b/>
          <w:bCs/>
          <w:szCs w:val="24"/>
        </w:rPr>
        <w:t>Geçici Madde 1 –</w:t>
      </w:r>
      <w:r w:rsidRPr="007A1572">
        <w:rPr>
          <w:rFonts w:cs="Times New Roman"/>
          <w:szCs w:val="24"/>
        </w:rPr>
        <w:t> (1) Bu Tebliğ’de yer alan MET’ler yeni tesisler için bu tebliğ yürürlük tarihinden itibaren uygulanır.</w:t>
      </w:r>
    </w:p>
    <w:p w:rsidR="00283AC0" w:rsidRPr="007A1572" w:rsidRDefault="00283AC0" w:rsidP="00283AC0">
      <w:pPr>
        <w:spacing w:after="120" w:line="240" w:lineRule="auto"/>
        <w:ind w:left="1276"/>
        <w:rPr>
          <w:rFonts w:cs="Times New Roman"/>
          <w:b/>
          <w:lang w:eastAsia="tr-TR"/>
        </w:rPr>
      </w:pPr>
    </w:p>
    <w:p w:rsidR="00283AC0" w:rsidRPr="007A1572" w:rsidRDefault="00283AC0" w:rsidP="00283AC0">
      <w:pPr>
        <w:spacing w:after="120" w:line="240" w:lineRule="auto"/>
        <w:rPr>
          <w:rFonts w:cs="Times New Roman"/>
          <w:b/>
          <w:szCs w:val="24"/>
        </w:rPr>
      </w:pPr>
      <w:r w:rsidRPr="007A1572">
        <w:rPr>
          <w:rFonts w:cs="Times New Roman"/>
          <w:b/>
          <w:bCs/>
          <w:szCs w:val="24"/>
        </w:rPr>
        <w:t xml:space="preserve">Mevcut tesisler için </w:t>
      </w:r>
      <w:r w:rsidRPr="007A1572">
        <w:rPr>
          <w:rFonts w:cs="Times New Roman"/>
          <w:b/>
          <w:szCs w:val="24"/>
        </w:rPr>
        <w:t>geçiş dönemi uygulaması</w:t>
      </w:r>
    </w:p>
    <w:p w:rsidR="00283AC0" w:rsidRPr="007A1572" w:rsidRDefault="00283AC0" w:rsidP="00283AC0">
      <w:pPr>
        <w:widowControl w:val="0"/>
        <w:suppressAutoHyphens/>
        <w:autoSpaceDE w:val="0"/>
        <w:autoSpaceDN w:val="0"/>
        <w:adjustRightInd w:val="0"/>
        <w:spacing w:after="120" w:line="240" w:lineRule="auto"/>
        <w:rPr>
          <w:rFonts w:cs="Times New Roman"/>
          <w:b/>
          <w:bCs/>
          <w:szCs w:val="24"/>
        </w:rPr>
      </w:pPr>
      <w:r w:rsidRPr="007A1572">
        <w:rPr>
          <w:rFonts w:cs="Times New Roman"/>
          <w:b/>
          <w:szCs w:val="24"/>
        </w:rPr>
        <w:t xml:space="preserve">Geçici Madde 2- </w:t>
      </w:r>
      <w:r w:rsidRPr="007A1572">
        <w:rPr>
          <w:rFonts w:cs="Times New Roman"/>
          <w:bCs/>
          <w:szCs w:val="24"/>
        </w:rPr>
        <w:t>Mevcut çimento tesisleri için bu tebliğde yer alan MET’ler, 31.12.20</w:t>
      </w:r>
      <w:r>
        <w:rPr>
          <w:rFonts w:cs="Times New Roman"/>
          <w:bCs/>
          <w:szCs w:val="24"/>
        </w:rPr>
        <w:t>..</w:t>
      </w:r>
      <w:r w:rsidRPr="007A1572">
        <w:rPr>
          <w:rFonts w:cs="Times New Roman"/>
          <w:bCs/>
          <w:szCs w:val="24"/>
        </w:rPr>
        <w:t xml:space="preserve"> tarihinden itibaren uygulanır.    </w:t>
      </w:r>
    </w:p>
    <w:p w:rsidR="00283AC0" w:rsidRPr="007A1572" w:rsidRDefault="00283AC0" w:rsidP="00283AC0">
      <w:pPr>
        <w:widowControl w:val="0"/>
        <w:suppressAutoHyphens/>
        <w:autoSpaceDE w:val="0"/>
        <w:autoSpaceDN w:val="0"/>
        <w:adjustRightInd w:val="0"/>
        <w:spacing w:after="120" w:line="240" w:lineRule="auto"/>
        <w:rPr>
          <w:rFonts w:cs="Times New Roman"/>
          <w:szCs w:val="24"/>
        </w:rPr>
      </w:pPr>
      <w:r w:rsidRPr="007A1572">
        <w:rPr>
          <w:rFonts w:cs="Times New Roman"/>
          <w:bCs/>
          <w:szCs w:val="24"/>
        </w:rPr>
        <w:t xml:space="preserve">(3) Mevcut tesislerin, </w:t>
      </w:r>
      <w:r w:rsidRPr="007A1572">
        <w:rPr>
          <w:rFonts w:cs="Times New Roman"/>
          <w:szCs w:val="24"/>
          <w:lang w:val="tr"/>
        </w:rPr>
        <w:t>31.12.20</w:t>
      </w:r>
      <w:r>
        <w:rPr>
          <w:rFonts w:cs="Times New Roman"/>
          <w:szCs w:val="24"/>
          <w:lang w:val="tr"/>
        </w:rPr>
        <w:t>..</w:t>
      </w:r>
      <w:r w:rsidRPr="007A1572">
        <w:rPr>
          <w:rFonts w:cs="Times New Roman"/>
          <w:szCs w:val="24"/>
          <w:lang w:val="tr"/>
        </w:rPr>
        <w:t xml:space="preserve"> tarihinden itibaren </w:t>
      </w:r>
      <w:r w:rsidRPr="007A1572">
        <w:rPr>
          <w:rFonts w:cs="Times New Roman"/>
          <w:bCs/>
          <w:szCs w:val="24"/>
        </w:rPr>
        <w:t>ilk çevre izni yenileme sürecinde almak zorunda oldukları EKÖK belgesi şartları bu tebliğde yer alan MET’ler kapsamında belirlenir.</w:t>
      </w:r>
    </w:p>
    <w:p w:rsidR="00283AC0" w:rsidRPr="007A1572" w:rsidRDefault="00283AC0" w:rsidP="00283AC0">
      <w:pPr>
        <w:spacing w:after="120" w:line="240" w:lineRule="auto"/>
        <w:rPr>
          <w:rFonts w:cs="Times New Roman"/>
          <w:szCs w:val="24"/>
        </w:rPr>
      </w:pPr>
    </w:p>
    <w:p w:rsidR="00283AC0" w:rsidRPr="007A1572" w:rsidRDefault="00283AC0" w:rsidP="00283AC0">
      <w:pPr>
        <w:spacing w:after="120" w:line="240" w:lineRule="auto"/>
        <w:rPr>
          <w:rFonts w:cs="Times New Roman"/>
          <w:szCs w:val="24"/>
        </w:rPr>
      </w:pPr>
      <w:r w:rsidRPr="007A1572">
        <w:rPr>
          <w:rFonts w:cs="Times New Roman"/>
          <w:b/>
          <w:bCs/>
          <w:szCs w:val="24"/>
        </w:rPr>
        <w:t>Yürürlük</w:t>
      </w:r>
    </w:p>
    <w:p w:rsidR="00283AC0" w:rsidRPr="007A1572" w:rsidRDefault="00283AC0" w:rsidP="00283AC0">
      <w:pPr>
        <w:spacing w:after="120" w:line="240" w:lineRule="auto"/>
        <w:rPr>
          <w:rFonts w:cs="Times New Roman"/>
          <w:szCs w:val="24"/>
        </w:rPr>
      </w:pPr>
      <w:r w:rsidRPr="007A1572">
        <w:rPr>
          <w:rFonts w:cs="Times New Roman"/>
          <w:b/>
          <w:bCs/>
          <w:szCs w:val="24"/>
        </w:rPr>
        <w:t>MADDE 9– </w:t>
      </w:r>
      <w:r w:rsidRPr="007A1572">
        <w:rPr>
          <w:rFonts w:cs="Times New Roman"/>
          <w:szCs w:val="24"/>
        </w:rPr>
        <w:t xml:space="preserve">(1) </w:t>
      </w:r>
      <w:r w:rsidRPr="007A1572">
        <w:rPr>
          <w:rFonts w:cs="Times New Roman"/>
          <w:bCs/>
          <w:szCs w:val="24"/>
        </w:rPr>
        <w:t>Bu Yönetmelik yayımlandığı tarihinde yürürlüğe girer.</w:t>
      </w:r>
    </w:p>
    <w:p w:rsidR="00283AC0" w:rsidRPr="007A1572" w:rsidRDefault="00283AC0" w:rsidP="00283AC0">
      <w:pPr>
        <w:spacing w:after="120" w:line="240" w:lineRule="auto"/>
        <w:rPr>
          <w:rFonts w:cs="Times New Roman"/>
          <w:b/>
          <w:bCs/>
          <w:szCs w:val="24"/>
        </w:rPr>
      </w:pPr>
    </w:p>
    <w:p w:rsidR="00283AC0" w:rsidRPr="007A1572" w:rsidRDefault="00283AC0" w:rsidP="00283AC0">
      <w:pPr>
        <w:spacing w:after="120" w:line="240" w:lineRule="auto"/>
        <w:rPr>
          <w:rFonts w:cs="Times New Roman"/>
          <w:szCs w:val="24"/>
        </w:rPr>
      </w:pPr>
      <w:r w:rsidRPr="007A1572">
        <w:rPr>
          <w:rFonts w:cs="Times New Roman"/>
          <w:b/>
          <w:bCs/>
          <w:szCs w:val="24"/>
        </w:rPr>
        <w:t>Yürütme</w:t>
      </w:r>
    </w:p>
    <w:p w:rsidR="00283AC0" w:rsidRDefault="00283AC0" w:rsidP="00283AC0">
      <w:pPr>
        <w:spacing w:after="120" w:line="240" w:lineRule="auto"/>
        <w:rPr>
          <w:rFonts w:cs="Times New Roman"/>
          <w:b/>
          <w:bCs/>
          <w:szCs w:val="24"/>
        </w:rPr>
      </w:pPr>
      <w:r w:rsidRPr="007A1572">
        <w:rPr>
          <w:rFonts w:cs="Times New Roman"/>
          <w:b/>
          <w:bCs/>
          <w:szCs w:val="24"/>
        </w:rPr>
        <w:t>MADDE 10 – </w:t>
      </w:r>
      <w:r w:rsidRPr="007A1572">
        <w:rPr>
          <w:rFonts w:cs="Times New Roman"/>
          <w:szCs w:val="24"/>
        </w:rPr>
        <w:t>(1) Bu Tebliğ hükümlerini Çevre ve Şehircilik Bakanı yürütür.</w:t>
      </w:r>
      <w:r w:rsidRPr="0061628B">
        <w:rPr>
          <w:rFonts w:cs="Times New Roman"/>
          <w:b/>
          <w:bCs/>
          <w:szCs w:val="24"/>
        </w:rPr>
        <w:t xml:space="preserve"> </w:t>
      </w:r>
    </w:p>
    <w:p w:rsidR="00283AC0" w:rsidRDefault="00283AC0" w:rsidP="00283AC0">
      <w:pPr>
        <w:spacing w:after="120" w:line="240" w:lineRule="auto"/>
        <w:jc w:val="left"/>
        <w:rPr>
          <w:rFonts w:cs="Times New Roman"/>
          <w:b/>
          <w:bCs/>
          <w:szCs w:val="24"/>
        </w:rPr>
      </w:pPr>
    </w:p>
    <w:sectPr w:rsidR="00283A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8F" w:rsidRDefault="00FB4C8F" w:rsidP="00010737">
      <w:pPr>
        <w:spacing w:before="0" w:line="240" w:lineRule="auto"/>
      </w:pPr>
      <w:r>
        <w:separator/>
      </w:r>
    </w:p>
  </w:endnote>
  <w:endnote w:type="continuationSeparator" w:id="0">
    <w:p w:rsidR="00FB4C8F" w:rsidRDefault="00FB4C8F" w:rsidP="000107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03 Myriad Normaal">
    <w:altName w:val="Arial Narrow"/>
    <w:charset w:val="00"/>
    <w:family w:val="swiss"/>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Optima">
    <w:charset w:val="00"/>
    <w:family w:val="auto"/>
    <w:pitch w:val="variable"/>
    <w:sig w:usb0="80000067"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Consolas">
    <w:panose1 w:val="020B0609020204030204"/>
    <w:charset w:val="A2"/>
    <w:family w:val="modern"/>
    <w:pitch w:val="fixed"/>
    <w:sig w:usb0="E00006FF" w:usb1="0000FCFF" w:usb2="00000001" w:usb3="00000000" w:csb0="0000019F" w:csb1="00000000"/>
  </w:font>
  <w:font w:name="ヒラギノ明朝 Pro W3">
    <w:altName w:val="MS Mincho"/>
    <w:charset w:val="00"/>
    <w:family w:val="auto"/>
    <w:pitch w:val="default"/>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EAFFMG+Arial,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06309"/>
      <w:docPartObj>
        <w:docPartGallery w:val="Page Numbers (Bottom of Page)"/>
        <w:docPartUnique/>
      </w:docPartObj>
    </w:sdtPr>
    <w:sdtEndPr>
      <w:rPr>
        <w:noProof/>
      </w:rPr>
    </w:sdtEndPr>
    <w:sdtContent>
      <w:p w:rsidR="00A303ED" w:rsidRDefault="00A303ED" w:rsidP="00010737">
        <w:pPr>
          <w:pStyle w:val="AltBilgi"/>
          <w:jc w:val="right"/>
        </w:pPr>
        <w:r>
          <w:t xml:space="preserve">Ek 5 - </w:t>
        </w:r>
        <w:r>
          <w:fldChar w:fldCharType="begin"/>
        </w:r>
        <w:r w:rsidRPr="001E1FE0">
          <w:instrText xml:space="preserve"> PAGE   \* MERGEFORMAT </w:instrText>
        </w:r>
        <w:r>
          <w:fldChar w:fldCharType="separate"/>
        </w:r>
        <w:r w:rsidR="005952C7">
          <w:rPr>
            <w:noProof/>
          </w:rPr>
          <w:t>1</w:t>
        </w:r>
        <w:r>
          <w:rPr>
            <w:noProof/>
          </w:rPr>
          <w:fldChar w:fldCharType="end"/>
        </w:r>
      </w:p>
    </w:sdtContent>
  </w:sdt>
  <w:p w:rsidR="00A303ED" w:rsidRDefault="00A303ED" w:rsidP="00010737"/>
  <w:p w:rsidR="00A303ED" w:rsidRDefault="00A303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8F" w:rsidRDefault="00FB4C8F" w:rsidP="00010737">
      <w:pPr>
        <w:spacing w:before="0" w:line="240" w:lineRule="auto"/>
      </w:pPr>
      <w:r>
        <w:separator/>
      </w:r>
    </w:p>
  </w:footnote>
  <w:footnote w:type="continuationSeparator" w:id="0">
    <w:p w:rsidR="00FB4C8F" w:rsidRDefault="00FB4C8F" w:rsidP="0001073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7A7"/>
    <w:multiLevelType w:val="hybridMultilevel"/>
    <w:tmpl w:val="431E5CD4"/>
    <w:lvl w:ilvl="0" w:tplc="CC44D47E">
      <w:start w:val="1"/>
      <w:numFmt w:val="lowerLetter"/>
      <w:lvlText w:val="%1)"/>
      <w:lvlJc w:val="left"/>
      <w:pPr>
        <w:ind w:left="643" w:hanging="360"/>
      </w:pPr>
      <w:rPr>
        <w:rFonts w:ascii="Times New Roman" w:eastAsia="Times New Roman" w:hAnsi="Times New Roman" w:cs="Calibri"/>
        <w:b w:val="0"/>
        <w:i w:val="0"/>
        <w:sz w:val="22"/>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15:restartNumberingAfterBreak="0">
    <w:nsid w:val="03B13F18"/>
    <w:multiLevelType w:val="multilevel"/>
    <w:tmpl w:val="0B68FD5E"/>
    <w:lvl w:ilvl="0">
      <w:start w:val="1"/>
      <w:numFmt w:val="decimal"/>
      <w:lvlText w:val="(%1)"/>
      <w:lvlJc w:val="left"/>
      <w:pPr>
        <w:ind w:left="1347" w:hanging="357"/>
      </w:pPr>
      <w:rPr>
        <w:rFonts w:ascii="Times New Roman Bold" w:hAnsi="Times New Roman Bold" w:cs="Times New Roman" w:hint="default"/>
        <w:b/>
        <w:i w:val="0"/>
        <w:sz w:val="24"/>
      </w:rPr>
    </w:lvl>
    <w:lvl w:ilvl="1">
      <w:start w:val="1"/>
      <w:numFmt w:val="decimal"/>
      <w:pStyle w:val="Balk2"/>
      <w:suff w:val="space"/>
      <w:lvlText w:val="%1.%2."/>
      <w:lvlJc w:val="left"/>
      <w:pPr>
        <w:ind w:left="1347" w:hanging="357"/>
      </w:pPr>
      <w:rPr>
        <w:rFonts w:hint="default"/>
      </w:rPr>
    </w:lvl>
    <w:lvl w:ilvl="2">
      <w:start w:val="1"/>
      <w:numFmt w:val="decimal"/>
      <w:pStyle w:val="Balk3"/>
      <w:suff w:val="space"/>
      <w:lvlText w:val="%1.%2.%3."/>
      <w:lvlJc w:val="left"/>
      <w:pPr>
        <w:ind w:left="1347" w:hanging="35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alk4"/>
      <w:suff w:val="space"/>
      <w:lvlText w:val="%1.%2.%3.%4."/>
      <w:lvlJc w:val="left"/>
      <w:pPr>
        <w:ind w:left="1347" w:hanging="357"/>
      </w:pPr>
      <w:rPr>
        <w:rFonts w:hint="default"/>
      </w:rPr>
    </w:lvl>
    <w:lvl w:ilvl="4">
      <w:start w:val="1"/>
      <w:numFmt w:val="decimal"/>
      <w:pStyle w:val="Balk5"/>
      <w:suff w:val="space"/>
      <w:lvlText w:val="%1.%2.%3.%4.%5."/>
      <w:lvlJc w:val="left"/>
      <w:pPr>
        <w:ind w:left="1347" w:hanging="357"/>
      </w:pPr>
      <w:rPr>
        <w:rFonts w:ascii="Times New Roman" w:hAnsi="Times New Roman" w:hint="default"/>
        <w:b/>
        <w:i w:val="0"/>
        <w:sz w:val="24"/>
      </w:rPr>
    </w:lvl>
    <w:lvl w:ilvl="5">
      <w:start w:val="1"/>
      <w:numFmt w:val="decimal"/>
      <w:pStyle w:val="Balk6"/>
      <w:lvlText w:val="%1.%2.%3.%4.%5.%6"/>
      <w:lvlJc w:val="left"/>
      <w:pPr>
        <w:ind w:left="1347" w:hanging="357"/>
      </w:pPr>
      <w:rPr>
        <w:rFonts w:hint="default"/>
      </w:rPr>
    </w:lvl>
    <w:lvl w:ilvl="6">
      <w:start w:val="1"/>
      <w:numFmt w:val="decimal"/>
      <w:pStyle w:val="Balk7"/>
      <w:lvlText w:val="%1.%2.%3.%4.%5.%6.%7"/>
      <w:lvlJc w:val="left"/>
      <w:pPr>
        <w:ind w:left="1347" w:hanging="357"/>
      </w:pPr>
      <w:rPr>
        <w:rFonts w:hint="default"/>
      </w:rPr>
    </w:lvl>
    <w:lvl w:ilvl="7">
      <w:start w:val="1"/>
      <w:numFmt w:val="decimal"/>
      <w:pStyle w:val="Balk8"/>
      <w:lvlText w:val="%1.%2.%3.%4.%5.%6.%7.%8"/>
      <w:lvlJc w:val="left"/>
      <w:pPr>
        <w:ind w:left="1347" w:hanging="357"/>
      </w:pPr>
      <w:rPr>
        <w:rFonts w:hint="default"/>
      </w:rPr>
    </w:lvl>
    <w:lvl w:ilvl="8">
      <w:start w:val="1"/>
      <w:numFmt w:val="decimal"/>
      <w:pStyle w:val="Balk9"/>
      <w:lvlText w:val="%1.%2.%3.%4.%5.%6.%7.%8.%9"/>
      <w:lvlJc w:val="left"/>
      <w:pPr>
        <w:ind w:left="1347" w:hanging="357"/>
      </w:pPr>
      <w:rPr>
        <w:rFonts w:hint="default"/>
      </w:rPr>
    </w:lvl>
  </w:abstractNum>
  <w:abstractNum w:abstractNumId="2" w15:restartNumberingAfterBreak="0">
    <w:nsid w:val="07334DCA"/>
    <w:multiLevelType w:val="multilevel"/>
    <w:tmpl w:val="041F001D"/>
    <w:styleLink w:val="ME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544349"/>
    <w:multiLevelType w:val="multilevel"/>
    <w:tmpl w:val="26DE9A70"/>
    <w:styleLink w:val="Style2"/>
    <w:lvl w:ilvl="0">
      <w:start w:val="1"/>
      <w:numFmt w:val="none"/>
      <w:lvlText w:val="MET 1-"/>
      <w:lvlJc w:val="left"/>
      <w:pPr>
        <w:ind w:left="106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0C7328"/>
    <w:multiLevelType w:val="multilevel"/>
    <w:tmpl w:val="432412DE"/>
    <w:styleLink w:val="Style6"/>
    <w:lvl w:ilvl="0">
      <w:start w:val="1"/>
      <w:numFmt w:val="decimal"/>
      <w:lvlText w:val="MET %1 -"/>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8D04CC"/>
    <w:multiLevelType w:val="hybridMultilevel"/>
    <w:tmpl w:val="CE682B7E"/>
    <w:lvl w:ilvl="0" w:tplc="9D4AB6FE">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5B4E81"/>
    <w:multiLevelType w:val="hybridMultilevel"/>
    <w:tmpl w:val="E4FAE994"/>
    <w:lvl w:ilvl="0" w:tplc="C9DC9262">
      <w:start w:val="1"/>
      <w:numFmt w:val="lowerLetter"/>
      <w:lvlText w:val="%1)"/>
      <w:lvlJc w:val="left"/>
      <w:pPr>
        <w:ind w:left="644" w:hanging="360"/>
      </w:pPr>
      <w:rPr>
        <w:rFonts w:ascii="Times New Roman" w:hAnsi="Times New Roman" w:hint="default"/>
        <w:b w:val="0"/>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2713865"/>
    <w:multiLevelType w:val="hybridMultilevel"/>
    <w:tmpl w:val="D6E6F7CE"/>
    <w:lvl w:ilvl="0" w:tplc="70AC0F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9A20203"/>
    <w:multiLevelType w:val="hybridMultilevel"/>
    <w:tmpl w:val="6728C7EC"/>
    <w:lvl w:ilvl="0" w:tplc="D9A2BC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FB87F36"/>
    <w:multiLevelType w:val="multilevel"/>
    <w:tmpl w:val="122A3512"/>
    <w:styleLink w:val="Style4"/>
    <w:lvl w:ilvl="0">
      <w:start w:val="1"/>
      <w:numFmt w:val="decimal"/>
      <w:lvlText w:val="MET %1 - "/>
      <w:lvlJc w:val="left"/>
      <w:pPr>
        <w:ind w:left="360" w:hanging="360"/>
      </w:pPr>
      <w:rPr>
        <w:rFonts w:ascii="Times New Roman Bold" w:hAnsi="Times New Roman Bold"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566BF"/>
    <w:multiLevelType w:val="hybridMultilevel"/>
    <w:tmpl w:val="57D022E2"/>
    <w:lvl w:ilvl="0" w:tplc="FA9238C6">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74B3C"/>
    <w:multiLevelType w:val="multilevel"/>
    <w:tmpl w:val="0809001D"/>
    <w:styleLink w:val="SENARY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A81874"/>
    <w:multiLevelType w:val="hybridMultilevel"/>
    <w:tmpl w:val="38CA070A"/>
    <w:lvl w:ilvl="0" w:tplc="9F60BEA8">
      <w:start w:val="1"/>
      <w:numFmt w:val="bullet"/>
      <w:pStyle w:val="Lista1"/>
      <w:lvlText w:val=""/>
      <w:lvlJc w:val="left"/>
      <w:pPr>
        <w:tabs>
          <w:tab w:val="num" w:pos="397"/>
        </w:tabs>
        <w:ind w:left="397" w:hanging="397"/>
      </w:pPr>
      <w:rPr>
        <w:rFonts w:ascii="Symbol" w:hAnsi="Symbol" w:hint="default"/>
      </w:rPr>
    </w:lvl>
    <w:lvl w:ilvl="1" w:tplc="EC88CF06">
      <w:start w:val="1"/>
      <w:numFmt w:val="bullet"/>
      <w:lvlText w:val="o"/>
      <w:lvlJc w:val="left"/>
      <w:pPr>
        <w:tabs>
          <w:tab w:val="num" w:pos="1440"/>
        </w:tabs>
        <w:ind w:left="1440" w:hanging="360"/>
      </w:pPr>
      <w:rPr>
        <w:rFonts w:ascii="Courier New" w:hAnsi="Courier New" w:cs="Courier New" w:hint="default"/>
      </w:rPr>
    </w:lvl>
    <w:lvl w:ilvl="2" w:tplc="97B443E0">
      <w:start w:val="1"/>
      <w:numFmt w:val="bullet"/>
      <w:lvlText w:val=""/>
      <w:lvlJc w:val="left"/>
      <w:pPr>
        <w:tabs>
          <w:tab w:val="num" w:pos="2160"/>
        </w:tabs>
        <w:ind w:left="2160" w:hanging="360"/>
      </w:pPr>
      <w:rPr>
        <w:rFonts w:ascii="Wingdings" w:hAnsi="Wingdings" w:cs="Times New Roman" w:hint="default"/>
      </w:rPr>
    </w:lvl>
    <w:lvl w:ilvl="3" w:tplc="4C26D284">
      <w:start w:val="1"/>
      <w:numFmt w:val="bullet"/>
      <w:lvlText w:val=""/>
      <w:lvlJc w:val="left"/>
      <w:pPr>
        <w:tabs>
          <w:tab w:val="num" w:pos="2880"/>
        </w:tabs>
        <w:ind w:left="2880" w:hanging="360"/>
      </w:pPr>
      <w:rPr>
        <w:rFonts w:ascii="Symbol" w:hAnsi="Symbol" w:cs="Times New Roman" w:hint="default"/>
      </w:rPr>
    </w:lvl>
    <w:lvl w:ilvl="4" w:tplc="C89CA8B8">
      <w:start w:val="1"/>
      <w:numFmt w:val="bullet"/>
      <w:lvlText w:val="o"/>
      <w:lvlJc w:val="left"/>
      <w:pPr>
        <w:tabs>
          <w:tab w:val="num" w:pos="3600"/>
        </w:tabs>
        <w:ind w:left="3600" w:hanging="360"/>
      </w:pPr>
      <w:rPr>
        <w:rFonts w:ascii="Courier New" w:hAnsi="Courier New" w:cs="Courier New" w:hint="default"/>
      </w:rPr>
    </w:lvl>
    <w:lvl w:ilvl="5" w:tplc="08B0A544">
      <w:start w:val="1"/>
      <w:numFmt w:val="bullet"/>
      <w:lvlText w:val=""/>
      <w:lvlJc w:val="left"/>
      <w:pPr>
        <w:tabs>
          <w:tab w:val="num" w:pos="4320"/>
        </w:tabs>
        <w:ind w:left="4320" w:hanging="360"/>
      </w:pPr>
      <w:rPr>
        <w:rFonts w:ascii="Wingdings" w:hAnsi="Wingdings" w:cs="Times New Roman" w:hint="default"/>
      </w:rPr>
    </w:lvl>
    <w:lvl w:ilvl="6" w:tplc="B7FCDC56">
      <w:start w:val="1"/>
      <w:numFmt w:val="bullet"/>
      <w:lvlText w:val=""/>
      <w:lvlJc w:val="left"/>
      <w:pPr>
        <w:tabs>
          <w:tab w:val="num" w:pos="5040"/>
        </w:tabs>
        <w:ind w:left="5040" w:hanging="360"/>
      </w:pPr>
      <w:rPr>
        <w:rFonts w:ascii="Symbol" w:hAnsi="Symbol" w:cs="Times New Roman" w:hint="default"/>
      </w:rPr>
    </w:lvl>
    <w:lvl w:ilvl="7" w:tplc="8F94A126">
      <w:start w:val="1"/>
      <w:numFmt w:val="bullet"/>
      <w:lvlText w:val="o"/>
      <w:lvlJc w:val="left"/>
      <w:pPr>
        <w:tabs>
          <w:tab w:val="num" w:pos="5760"/>
        </w:tabs>
        <w:ind w:left="5760" w:hanging="360"/>
      </w:pPr>
      <w:rPr>
        <w:rFonts w:ascii="Courier New" w:hAnsi="Courier New" w:cs="Courier New" w:hint="default"/>
      </w:rPr>
    </w:lvl>
    <w:lvl w:ilvl="8" w:tplc="BF802C34">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53A273F"/>
    <w:multiLevelType w:val="hybridMultilevel"/>
    <w:tmpl w:val="E57ECAE2"/>
    <w:lvl w:ilvl="0" w:tplc="BA82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02352"/>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41BA43E9"/>
    <w:multiLevelType w:val="hybridMultilevel"/>
    <w:tmpl w:val="ED64A070"/>
    <w:lvl w:ilvl="0" w:tplc="6444F584">
      <w:start w:val="1"/>
      <w:numFmt w:val="lowerLetter"/>
      <w:lvlText w:val="%1)"/>
      <w:lvlJc w:val="left"/>
      <w:pPr>
        <w:ind w:left="644" w:hanging="360"/>
      </w:pPr>
      <w:rPr>
        <w:rFonts w:ascii="Times New Roman" w:hAnsi="Times New Roman"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70282D"/>
    <w:multiLevelType w:val="hybridMultilevel"/>
    <w:tmpl w:val="25E6699E"/>
    <w:styleLink w:val="CurrentList13"/>
    <w:lvl w:ilvl="0" w:tplc="D73CA89A">
      <w:start w:val="1"/>
      <w:numFmt w:val="decimal"/>
      <w:lvlText w:val="%1.1."/>
      <w:lvlJc w:val="left"/>
      <w:pPr>
        <w:ind w:left="720" w:hanging="360"/>
      </w:pPr>
      <w:rPr>
        <w:rFonts w:hint="default"/>
      </w:rPr>
    </w:lvl>
    <w:lvl w:ilvl="1" w:tplc="B560B9E6" w:tentative="1">
      <w:start w:val="1"/>
      <w:numFmt w:val="lowerLetter"/>
      <w:lvlText w:val="%2."/>
      <w:lvlJc w:val="left"/>
      <w:pPr>
        <w:ind w:left="1440" w:hanging="360"/>
      </w:pPr>
    </w:lvl>
    <w:lvl w:ilvl="2" w:tplc="4E188894" w:tentative="1">
      <w:start w:val="1"/>
      <w:numFmt w:val="lowerRoman"/>
      <w:lvlText w:val="%3."/>
      <w:lvlJc w:val="right"/>
      <w:pPr>
        <w:ind w:left="2160" w:hanging="180"/>
      </w:pPr>
    </w:lvl>
    <w:lvl w:ilvl="3" w:tplc="3D7E6336" w:tentative="1">
      <w:start w:val="1"/>
      <w:numFmt w:val="decimal"/>
      <w:lvlText w:val="%4."/>
      <w:lvlJc w:val="left"/>
      <w:pPr>
        <w:ind w:left="2880" w:hanging="360"/>
      </w:pPr>
    </w:lvl>
    <w:lvl w:ilvl="4" w:tplc="7B8893A2" w:tentative="1">
      <w:start w:val="1"/>
      <w:numFmt w:val="lowerLetter"/>
      <w:lvlText w:val="%5."/>
      <w:lvlJc w:val="left"/>
      <w:pPr>
        <w:ind w:left="3600" w:hanging="360"/>
      </w:pPr>
    </w:lvl>
    <w:lvl w:ilvl="5" w:tplc="20EC4DF6" w:tentative="1">
      <w:start w:val="1"/>
      <w:numFmt w:val="lowerRoman"/>
      <w:lvlText w:val="%6."/>
      <w:lvlJc w:val="right"/>
      <w:pPr>
        <w:ind w:left="4320" w:hanging="180"/>
      </w:pPr>
    </w:lvl>
    <w:lvl w:ilvl="6" w:tplc="3B1627A0" w:tentative="1">
      <w:start w:val="1"/>
      <w:numFmt w:val="decimal"/>
      <w:lvlText w:val="%7."/>
      <w:lvlJc w:val="left"/>
      <w:pPr>
        <w:ind w:left="5040" w:hanging="360"/>
      </w:pPr>
    </w:lvl>
    <w:lvl w:ilvl="7" w:tplc="77C4286A" w:tentative="1">
      <w:start w:val="1"/>
      <w:numFmt w:val="lowerLetter"/>
      <w:lvlText w:val="%8."/>
      <w:lvlJc w:val="left"/>
      <w:pPr>
        <w:ind w:left="5760" w:hanging="360"/>
      </w:pPr>
    </w:lvl>
    <w:lvl w:ilvl="8" w:tplc="B9244F96" w:tentative="1">
      <w:start w:val="1"/>
      <w:numFmt w:val="lowerRoman"/>
      <w:lvlText w:val="%9."/>
      <w:lvlJc w:val="right"/>
      <w:pPr>
        <w:ind w:left="6480" w:hanging="180"/>
      </w:pPr>
    </w:lvl>
  </w:abstractNum>
  <w:abstractNum w:abstractNumId="18" w15:restartNumberingAfterBreak="0">
    <w:nsid w:val="4D0D3573"/>
    <w:multiLevelType w:val="hybridMultilevel"/>
    <w:tmpl w:val="7E8A1730"/>
    <w:lvl w:ilvl="0" w:tplc="7F08F97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9B7D90"/>
    <w:multiLevelType w:val="hybridMultilevel"/>
    <w:tmpl w:val="BDB2FF58"/>
    <w:lvl w:ilvl="0" w:tplc="B22CE966">
      <w:start w:val="1"/>
      <w:numFmt w:val="lowerLetter"/>
      <w:lvlText w:val="%1)"/>
      <w:lvlJc w:val="left"/>
      <w:pPr>
        <w:ind w:left="644" w:hanging="360"/>
      </w:pPr>
      <w:rPr>
        <w:rFonts w:ascii="Times New Roman" w:eastAsia="Times New Roman" w:hAnsi="Times New Roman" w:cs="Calibri"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1C05A2"/>
    <w:multiLevelType w:val="hybridMultilevel"/>
    <w:tmpl w:val="4CE66D9E"/>
    <w:lvl w:ilvl="0" w:tplc="23BAEB38">
      <w:start w:val="1"/>
      <w:numFmt w:val="lowerRoman"/>
      <w:pStyle w:val="BulletList"/>
      <w:lvlText w:val="%1."/>
      <w:lvlJc w:val="right"/>
      <w:pPr>
        <w:ind w:left="1287" w:hanging="360"/>
      </w:pPr>
      <w:rPr>
        <w:rFonts w:hint="default"/>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1" w15:restartNumberingAfterBreak="0">
    <w:nsid w:val="57812B71"/>
    <w:multiLevelType w:val="multilevel"/>
    <w:tmpl w:val="8C260C70"/>
    <w:styleLink w:val="Style5"/>
    <w:lvl w:ilvl="0">
      <w:start w:val="1"/>
      <w:numFmt w:val="decimal"/>
      <w:lvlText w:val="MET %1 -"/>
      <w:lvlJc w:val="left"/>
      <w:pPr>
        <w:ind w:left="1531" w:hanging="1247"/>
      </w:pPr>
      <w:rPr>
        <w:rFonts w:ascii="Times New Roman Bold" w:hAnsi="Times New Roman Bold"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924A3C"/>
    <w:multiLevelType w:val="hybridMultilevel"/>
    <w:tmpl w:val="35649A5A"/>
    <w:lvl w:ilvl="0" w:tplc="37E6C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418B3"/>
    <w:multiLevelType w:val="multilevel"/>
    <w:tmpl w:val="61DEFE7E"/>
    <w:styleLink w:val="Style3"/>
    <w:lvl w:ilvl="0">
      <w:start w:val="1"/>
      <w:numFmt w:val="decimal"/>
      <w:lvlText w:val="MET %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12592C"/>
    <w:multiLevelType w:val="hybridMultilevel"/>
    <w:tmpl w:val="227EB50E"/>
    <w:lvl w:ilvl="0" w:tplc="041F001B">
      <w:start w:val="1"/>
      <w:numFmt w:val="lowerRoman"/>
      <w:lvlText w:val="%1."/>
      <w:lvlJc w:val="righ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632A13EF"/>
    <w:multiLevelType w:val="hybridMultilevel"/>
    <w:tmpl w:val="EEC216F4"/>
    <w:lvl w:ilvl="0" w:tplc="3A3C6E8E">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6505C58"/>
    <w:multiLevelType w:val="hybridMultilevel"/>
    <w:tmpl w:val="1A021F28"/>
    <w:lvl w:ilvl="0" w:tplc="60867CD0">
      <w:start w:val="1"/>
      <w:numFmt w:val="lowerLetter"/>
      <w:lvlText w:val="%1)"/>
      <w:lvlJc w:val="left"/>
      <w:pPr>
        <w:ind w:left="644" w:hanging="360"/>
      </w:pPr>
      <w:rPr>
        <w:rFonts w:ascii="Times New Roman" w:eastAsia="Times New Roman" w:hAnsi="Times New Roman" w:cs="Calibri" w:hint="default"/>
        <w:b w:val="0"/>
        <w:i w:val="0"/>
        <w:sz w:val="22"/>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27" w15:restartNumberingAfterBreak="0">
    <w:nsid w:val="6EBC62AB"/>
    <w:multiLevelType w:val="hybridMultilevel"/>
    <w:tmpl w:val="F44E0E90"/>
    <w:lvl w:ilvl="0" w:tplc="D17031C0">
      <w:start w:val="1"/>
      <w:numFmt w:val="decimal"/>
      <w:lvlText w:val="(%1)"/>
      <w:lvlJc w:val="left"/>
      <w:pPr>
        <w:ind w:left="720" w:hanging="360"/>
      </w:pPr>
      <w:rPr>
        <w:rFonts w:cs="Calibr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42763"/>
    <w:multiLevelType w:val="hybridMultilevel"/>
    <w:tmpl w:val="5F546E94"/>
    <w:lvl w:ilvl="0" w:tplc="3CD8BC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943B6"/>
    <w:multiLevelType w:val="hybridMultilevel"/>
    <w:tmpl w:val="DCFA1CA8"/>
    <w:lvl w:ilvl="0" w:tplc="DE560B26">
      <w:start w:val="1"/>
      <w:numFmt w:val="decimal"/>
      <w:lvlText w:val="MET %1:"/>
      <w:lvlJc w:val="left"/>
      <w:pPr>
        <w:ind w:left="928" w:hanging="360"/>
      </w:pPr>
      <w:rPr>
        <w:rFonts w:hint="default"/>
        <w:b/>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F773B4"/>
    <w:multiLevelType w:val="hybridMultilevel"/>
    <w:tmpl w:val="CE90F574"/>
    <w:lvl w:ilvl="0" w:tplc="F078EE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13"/>
  </w:num>
  <w:num w:numId="5">
    <w:abstractNumId w:val="1"/>
  </w:num>
  <w:num w:numId="6">
    <w:abstractNumId w:val="3"/>
  </w:num>
  <w:num w:numId="7">
    <w:abstractNumId w:val="23"/>
  </w:num>
  <w:num w:numId="8">
    <w:abstractNumId w:val="10"/>
  </w:num>
  <w:num w:numId="9">
    <w:abstractNumId w:val="21"/>
  </w:num>
  <w:num w:numId="10">
    <w:abstractNumId w:val="4"/>
  </w:num>
  <w:num w:numId="11">
    <w:abstractNumId w:val="2"/>
  </w:num>
  <w:num w:numId="12">
    <w:abstractNumId w:val="20"/>
  </w:num>
  <w:num w:numId="13">
    <w:abstractNumId w:val="22"/>
  </w:num>
  <w:num w:numId="14">
    <w:abstractNumId w:val="15"/>
  </w:num>
  <w:num w:numId="15">
    <w:abstractNumId w:val="11"/>
  </w:num>
  <w:num w:numId="16">
    <w:abstractNumId w:val="14"/>
  </w:num>
  <w:num w:numId="17">
    <w:abstractNumId w:val="6"/>
  </w:num>
  <w:num w:numId="18">
    <w:abstractNumId w:val="30"/>
  </w:num>
  <w:num w:numId="19">
    <w:abstractNumId w:val="27"/>
  </w:num>
  <w:num w:numId="20">
    <w:abstractNumId w:val="7"/>
  </w:num>
  <w:num w:numId="21">
    <w:abstractNumId w:val="0"/>
  </w:num>
  <w:num w:numId="22">
    <w:abstractNumId w:val="26"/>
  </w:num>
  <w:num w:numId="23">
    <w:abstractNumId w:val="9"/>
  </w:num>
  <w:num w:numId="24">
    <w:abstractNumId w:val="24"/>
  </w:num>
  <w:num w:numId="25">
    <w:abstractNumId w:val="28"/>
  </w:num>
  <w:num w:numId="26">
    <w:abstractNumId w:val="29"/>
  </w:num>
  <w:num w:numId="27">
    <w:abstractNumId w:val="18"/>
  </w:num>
  <w:num w:numId="28">
    <w:abstractNumId w:val="25"/>
  </w:num>
  <w:num w:numId="29">
    <w:abstractNumId w:val="16"/>
  </w:num>
  <w:num w:numId="30">
    <w:abstractNumId w:val="19"/>
  </w:num>
  <w:num w:numId="31">
    <w:abstractNumId w:val="20"/>
    <w:lvlOverride w:ilvl="0">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zsDA0MzM1MzMztjBX0lEKTi0uzszPAykwqgUAt/MjrCwAAAA="/>
  </w:docVars>
  <w:rsids>
    <w:rsidRoot w:val="00283AC0"/>
    <w:rsid w:val="00010737"/>
    <w:rsid w:val="00026DB5"/>
    <w:rsid w:val="0004054B"/>
    <w:rsid w:val="000F2506"/>
    <w:rsid w:val="00183B04"/>
    <w:rsid w:val="00230C28"/>
    <w:rsid w:val="00283AC0"/>
    <w:rsid w:val="00293D48"/>
    <w:rsid w:val="002C3B4E"/>
    <w:rsid w:val="00302E8F"/>
    <w:rsid w:val="00342BAB"/>
    <w:rsid w:val="00350FC5"/>
    <w:rsid w:val="003C0112"/>
    <w:rsid w:val="00492C0B"/>
    <w:rsid w:val="004F6008"/>
    <w:rsid w:val="005612A3"/>
    <w:rsid w:val="005952C7"/>
    <w:rsid w:val="005A35D7"/>
    <w:rsid w:val="006910C1"/>
    <w:rsid w:val="008A7E2F"/>
    <w:rsid w:val="009715CE"/>
    <w:rsid w:val="00996CFE"/>
    <w:rsid w:val="00A27B48"/>
    <w:rsid w:val="00A303ED"/>
    <w:rsid w:val="00A358A1"/>
    <w:rsid w:val="00A4585A"/>
    <w:rsid w:val="00C92FD6"/>
    <w:rsid w:val="00D10AD4"/>
    <w:rsid w:val="00D36641"/>
    <w:rsid w:val="00D751EC"/>
    <w:rsid w:val="00DB1D55"/>
    <w:rsid w:val="00E20027"/>
    <w:rsid w:val="00E2338B"/>
    <w:rsid w:val="00EA61E0"/>
    <w:rsid w:val="00F104A0"/>
    <w:rsid w:val="00FB4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55E3-6EBA-4A75-B546-715C4CE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C0"/>
    <w:pPr>
      <w:spacing w:before="120" w:after="0" w:line="276" w:lineRule="auto"/>
      <w:jc w:val="both"/>
    </w:pPr>
    <w:rPr>
      <w:rFonts w:ascii="Times New Roman" w:hAnsi="Times New Roman"/>
    </w:rPr>
  </w:style>
  <w:style w:type="paragraph" w:styleId="Balk1">
    <w:name w:val="heading 1"/>
    <w:aliases w:val="Heading 1 Char,Heading 1 Char1,Başlık 1 Char1"/>
    <w:basedOn w:val="Normal"/>
    <w:next w:val="GvdeMetni"/>
    <w:link w:val="Balk1Char"/>
    <w:uiPriority w:val="9"/>
    <w:qFormat/>
    <w:rsid w:val="00283AC0"/>
    <w:pPr>
      <w:keepNext/>
      <w:keepLines/>
      <w:tabs>
        <w:tab w:val="left" w:pos="851"/>
      </w:tabs>
      <w:suppressAutoHyphens/>
      <w:spacing w:before="600" w:after="240"/>
      <w:outlineLvl w:val="0"/>
    </w:pPr>
    <w:rPr>
      <w:rFonts w:eastAsia="Times New Roman" w:cs="Arial"/>
      <w:b/>
      <w:sz w:val="28"/>
      <w:szCs w:val="20"/>
      <w:lang w:val="en-GB" w:eastAsia="da-DK"/>
    </w:rPr>
  </w:style>
  <w:style w:type="paragraph" w:styleId="Balk2">
    <w:name w:val="heading 2"/>
    <w:aliases w:val="Heading 2 Char"/>
    <w:basedOn w:val="Balk1"/>
    <w:next w:val="GvdeMetni"/>
    <w:link w:val="Balk2Char"/>
    <w:uiPriority w:val="9"/>
    <w:qFormat/>
    <w:rsid w:val="00283AC0"/>
    <w:pPr>
      <w:numPr>
        <w:ilvl w:val="1"/>
        <w:numId w:val="5"/>
      </w:numPr>
      <w:spacing w:line="270" w:lineRule="exact"/>
      <w:outlineLvl w:val="1"/>
    </w:pPr>
    <w:rPr>
      <w:sz w:val="24"/>
    </w:rPr>
  </w:style>
  <w:style w:type="paragraph" w:styleId="Balk3">
    <w:name w:val="heading 3"/>
    <w:basedOn w:val="Balk2"/>
    <w:next w:val="GvdeMetni"/>
    <w:link w:val="Balk3Char"/>
    <w:uiPriority w:val="9"/>
    <w:qFormat/>
    <w:rsid w:val="00283AC0"/>
    <w:pPr>
      <w:numPr>
        <w:ilvl w:val="2"/>
      </w:numPr>
      <w:spacing w:before="400" w:after="360"/>
      <w:outlineLvl w:val="2"/>
    </w:pPr>
  </w:style>
  <w:style w:type="paragraph" w:styleId="Balk4">
    <w:name w:val="heading 4"/>
    <w:basedOn w:val="Normal"/>
    <w:next w:val="GvdeMetni"/>
    <w:link w:val="Balk4Char"/>
    <w:autoRedefine/>
    <w:uiPriority w:val="9"/>
    <w:qFormat/>
    <w:rsid w:val="00283AC0"/>
    <w:pPr>
      <w:keepNext/>
      <w:keepLines/>
      <w:numPr>
        <w:ilvl w:val="3"/>
        <w:numId w:val="5"/>
      </w:numPr>
      <w:spacing w:before="240" w:after="120"/>
      <w:jc w:val="left"/>
      <w:outlineLvl w:val="3"/>
    </w:pPr>
    <w:rPr>
      <w:rFonts w:eastAsia="Times New Roman" w:cs="Arial"/>
      <w:b/>
      <w:bCs/>
      <w:shd w:val="clear" w:color="auto" w:fill="FCFCFF"/>
      <w:lang w:val="en-GB" w:eastAsia="da-DK"/>
    </w:rPr>
  </w:style>
  <w:style w:type="paragraph" w:styleId="Balk5">
    <w:name w:val="heading 5"/>
    <w:basedOn w:val="Normal"/>
    <w:next w:val="Normal"/>
    <w:link w:val="Balk5Char"/>
    <w:uiPriority w:val="9"/>
    <w:qFormat/>
    <w:rsid w:val="00283AC0"/>
    <w:pPr>
      <w:numPr>
        <w:ilvl w:val="4"/>
        <w:numId w:val="5"/>
      </w:numPr>
      <w:spacing w:before="240" w:line="240" w:lineRule="auto"/>
      <w:outlineLvl w:val="4"/>
    </w:pPr>
    <w:rPr>
      <w:rFonts w:eastAsia="Times New Roman" w:cs="Times New Roman"/>
      <w:b/>
      <w:szCs w:val="20"/>
      <w:lang w:val="en-GB" w:eastAsia="da-DK"/>
    </w:rPr>
  </w:style>
  <w:style w:type="paragraph" w:styleId="Balk6">
    <w:name w:val="heading 6"/>
    <w:basedOn w:val="Normal"/>
    <w:next w:val="Normal"/>
    <w:link w:val="Balk6Char"/>
    <w:uiPriority w:val="9"/>
    <w:qFormat/>
    <w:rsid w:val="00283AC0"/>
    <w:pPr>
      <w:numPr>
        <w:ilvl w:val="5"/>
        <w:numId w:val="5"/>
      </w:numPr>
      <w:spacing w:before="240" w:after="60" w:line="270" w:lineRule="atLeast"/>
      <w:outlineLvl w:val="5"/>
    </w:pPr>
    <w:rPr>
      <w:rFonts w:eastAsia="Times New Roman" w:cs="Times New Roman"/>
      <w:b/>
      <w:szCs w:val="20"/>
      <w:lang w:val="en-GB" w:eastAsia="da-DK"/>
    </w:rPr>
  </w:style>
  <w:style w:type="paragraph" w:styleId="Balk7">
    <w:name w:val="heading 7"/>
    <w:basedOn w:val="Normal"/>
    <w:next w:val="Normal"/>
    <w:link w:val="Balk7Char"/>
    <w:uiPriority w:val="9"/>
    <w:qFormat/>
    <w:rsid w:val="00283AC0"/>
    <w:pPr>
      <w:numPr>
        <w:ilvl w:val="6"/>
        <w:numId w:val="5"/>
      </w:numPr>
      <w:spacing w:before="240" w:after="60" w:line="270" w:lineRule="atLeast"/>
      <w:outlineLvl w:val="6"/>
    </w:pPr>
    <w:rPr>
      <w:rFonts w:ascii="Arial" w:eastAsia="Times New Roman" w:hAnsi="Arial" w:cs="Times New Roman"/>
      <w:sz w:val="23"/>
      <w:szCs w:val="20"/>
      <w:lang w:val="en-GB" w:eastAsia="da-DK"/>
    </w:rPr>
  </w:style>
  <w:style w:type="paragraph" w:styleId="Balk8">
    <w:name w:val="heading 8"/>
    <w:basedOn w:val="Normal"/>
    <w:next w:val="Normal"/>
    <w:link w:val="Balk8Char"/>
    <w:uiPriority w:val="9"/>
    <w:qFormat/>
    <w:rsid w:val="00283AC0"/>
    <w:pPr>
      <w:numPr>
        <w:ilvl w:val="7"/>
        <w:numId w:val="5"/>
      </w:numPr>
      <w:spacing w:before="240" w:after="60" w:line="270" w:lineRule="atLeast"/>
      <w:outlineLvl w:val="7"/>
    </w:pPr>
    <w:rPr>
      <w:rFonts w:ascii="Arial" w:eastAsia="Times New Roman" w:hAnsi="Arial" w:cs="Times New Roman"/>
      <w:i/>
      <w:sz w:val="23"/>
      <w:szCs w:val="20"/>
      <w:lang w:val="en-GB" w:eastAsia="da-DK"/>
    </w:rPr>
  </w:style>
  <w:style w:type="paragraph" w:styleId="Balk9">
    <w:name w:val="heading 9"/>
    <w:basedOn w:val="Normal"/>
    <w:next w:val="Normal"/>
    <w:link w:val="Balk9Char"/>
    <w:uiPriority w:val="9"/>
    <w:qFormat/>
    <w:rsid w:val="00283AC0"/>
    <w:pPr>
      <w:numPr>
        <w:ilvl w:val="8"/>
        <w:numId w:val="5"/>
      </w:numPr>
      <w:spacing w:before="240" w:after="60" w:line="270" w:lineRule="atLeast"/>
      <w:outlineLvl w:val="8"/>
    </w:pPr>
    <w:rPr>
      <w:rFonts w:ascii="Arial" w:eastAsia="Times New Roman" w:hAnsi="Arial" w:cs="Times New Roman"/>
      <w:i/>
      <w:sz w:val="18"/>
      <w:szCs w:val="20"/>
      <w:lang w:val="en-GB" w:eastAsia="da-DK"/>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Heading 1 Char1 Char,Başlık 1 Char1 Char"/>
    <w:basedOn w:val="VarsaylanParagrafYazTipi"/>
    <w:link w:val="Balk1"/>
    <w:uiPriority w:val="9"/>
    <w:rsid w:val="00283AC0"/>
    <w:rPr>
      <w:rFonts w:ascii="Times New Roman" w:eastAsia="Times New Roman" w:hAnsi="Times New Roman" w:cs="Arial"/>
      <w:b/>
      <w:sz w:val="28"/>
      <w:szCs w:val="20"/>
      <w:lang w:val="en-GB" w:eastAsia="da-DK"/>
    </w:rPr>
  </w:style>
  <w:style w:type="character" w:customStyle="1" w:styleId="Balk2Char">
    <w:name w:val="Başlık 2 Char"/>
    <w:aliases w:val="Heading 2 Char Char"/>
    <w:basedOn w:val="VarsaylanParagrafYazTipi"/>
    <w:link w:val="Balk2"/>
    <w:uiPriority w:val="9"/>
    <w:rsid w:val="00283AC0"/>
    <w:rPr>
      <w:rFonts w:ascii="Times New Roman" w:eastAsia="Times New Roman" w:hAnsi="Times New Roman" w:cs="Arial"/>
      <w:b/>
      <w:sz w:val="24"/>
      <w:szCs w:val="20"/>
      <w:lang w:val="en-GB" w:eastAsia="da-DK"/>
    </w:rPr>
  </w:style>
  <w:style w:type="character" w:customStyle="1" w:styleId="Balk3Char">
    <w:name w:val="Başlık 3 Char"/>
    <w:basedOn w:val="VarsaylanParagrafYazTipi"/>
    <w:link w:val="Balk3"/>
    <w:uiPriority w:val="9"/>
    <w:rsid w:val="00283AC0"/>
    <w:rPr>
      <w:rFonts w:ascii="Times New Roman" w:eastAsia="Times New Roman" w:hAnsi="Times New Roman" w:cs="Arial"/>
      <w:b/>
      <w:sz w:val="24"/>
      <w:szCs w:val="20"/>
      <w:lang w:val="en-GB" w:eastAsia="da-DK"/>
    </w:rPr>
  </w:style>
  <w:style w:type="character" w:customStyle="1" w:styleId="Balk4Char">
    <w:name w:val="Başlık 4 Char"/>
    <w:basedOn w:val="VarsaylanParagrafYazTipi"/>
    <w:link w:val="Balk4"/>
    <w:uiPriority w:val="9"/>
    <w:rsid w:val="00283AC0"/>
    <w:rPr>
      <w:rFonts w:ascii="Times New Roman" w:eastAsia="Times New Roman" w:hAnsi="Times New Roman" w:cs="Arial"/>
      <w:b/>
      <w:bCs/>
      <w:lang w:val="en-GB" w:eastAsia="da-DK"/>
    </w:rPr>
  </w:style>
  <w:style w:type="character" w:customStyle="1" w:styleId="Balk5Char">
    <w:name w:val="Başlık 5 Char"/>
    <w:basedOn w:val="VarsaylanParagrafYazTipi"/>
    <w:link w:val="Balk5"/>
    <w:uiPriority w:val="9"/>
    <w:rsid w:val="00283AC0"/>
    <w:rPr>
      <w:rFonts w:ascii="Times New Roman" w:eastAsia="Times New Roman" w:hAnsi="Times New Roman" w:cs="Times New Roman"/>
      <w:b/>
      <w:szCs w:val="20"/>
      <w:lang w:val="en-GB" w:eastAsia="da-DK"/>
    </w:rPr>
  </w:style>
  <w:style w:type="character" w:customStyle="1" w:styleId="Balk6Char">
    <w:name w:val="Başlık 6 Char"/>
    <w:basedOn w:val="VarsaylanParagrafYazTipi"/>
    <w:link w:val="Balk6"/>
    <w:uiPriority w:val="9"/>
    <w:rsid w:val="00283AC0"/>
    <w:rPr>
      <w:rFonts w:ascii="Times New Roman" w:eastAsia="Times New Roman" w:hAnsi="Times New Roman" w:cs="Times New Roman"/>
      <w:b/>
      <w:szCs w:val="20"/>
      <w:lang w:val="en-GB" w:eastAsia="da-DK"/>
    </w:rPr>
  </w:style>
  <w:style w:type="character" w:customStyle="1" w:styleId="Balk7Char">
    <w:name w:val="Başlık 7 Char"/>
    <w:basedOn w:val="VarsaylanParagrafYazTipi"/>
    <w:link w:val="Balk7"/>
    <w:uiPriority w:val="9"/>
    <w:rsid w:val="00283AC0"/>
    <w:rPr>
      <w:rFonts w:ascii="Arial" w:eastAsia="Times New Roman" w:hAnsi="Arial" w:cs="Times New Roman"/>
      <w:sz w:val="23"/>
      <w:szCs w:val="20"/>
      <w:lang w:val="en-GB" w:eastAsia="da-DK"/>
    </w:rPr>
  </w:style>
  <w:style w:type="character" w:customStyle="1" w:styleId="Balk8Char">
    <w:name w:val="Başlık 8 Char"/>
    <w:basedOn w:val="VarsaylanParagrafYazTipi"/>
    <w:link w:val="Balk8"/>
    <w:uiPriority w:val="9"/>
    <w:rsid w:val="00283AC0"/>
    <w:rPr>
      <w:rFonts w:ascii="Arial" w:eastAsia="Times New Roman" w:hAnsi="Arial" w:cs="Times New Roman"/>
      <w:i/>
      <w:sz w:val="23"/>
      <w:szCs w:val="20"/>
      <w:lang w:val="en-GB" w:eastAsia="da-DK"/>
    </w:rPr>
  </w:style>
  <w:style w:type="character" w:customStyle="1" w:styleId="Balk9Char">
    <w:name w:val="Başlık 9 Char"/>
    <w:basedOn w:val="VarsaylanParagrafYazTipi"/>
    <w:link w:val="Balk9"/>
    <w:uiPriority w:val="9"/>
    <w:rsid w:val="00283AC0"/>
    <w:rPr>
      <w:rFonts w:ascii="Arial" w:eastAsia="Times New Roman" w:hAnsi="Arial" w:cs="Times New Roman"/>
      <w:i/>
      <w:sz w:val="18"/>
      <w:szCs w:val="20"/>
      <w:lang w:val="en-GB" w:eastAsia="da-DK"/>
    </w:rPr>
  </w:style>
  <w:style w:type="paragraph" w:styleId="GvdeMetni">
    <w:name w:val="Body Text"/>
    <w:aliases w:val="Body Text Char,Body Text Char1 Char,Body Text Char Char Char,Body Text Char1 Char Char1 Char,Body Text Char Char Char Char1 Char,TabelTekst Char1 Char1 Char Char Char,Body Text Char1 Char Char1 Char Char1 Char,Body Text Char1,Body Text Char2"/>
    <w:basedOn w:val="Normal"/>
    <w:link w:val="GvdeMetniChar"/>
    <w:uiPriority w:val="99"/>
    <w:rsid w:val="00283AC0"/>
    <w:pPr>
      <w:spacing w:after="270" w:line="270" w:lineRule="atLeast"/>
    </w:pPr>
    <w:rPr>
      <w:rFonts w:eastAsia="Times New Roman" w:cs="Times New Roman"/>
      <w:sz w:val="23"/>
      <w:szCs w:val="20"/>
      <w:lang w:val="en-GB" w:eastAsia="da-DK"/>
    </w:rPr>
  </w:style>
  <w:style w:type="character" w:customStyle="1" w:styleId="GvdeMetniChar">
    <w:name w:val="Gövde Metni Char"/>
    <w:aliases w:val="Body Text Char Char,Body Text Char1 Char Char,Body Text Char Char Char Char,Body Text Char1 Char Char1 Char Char,Body Text Char Char Char Char1 Char Char,TabelTekst Char1 Char1 Char Char Char Char,Body Text Char1 Char1"/>
    <w:basedOn w:val="VarsaylanParagrafYazTipi"/>
    <w:link w:val="GvdeMetni"/>
    <w:uiPriority w:val="99"/>
    <w:rsid w:val="00283AC0"/>
    <w:rPr>
      <w:rFonts w:ascii="Times New Roman" w:eastAsia="Times New Roman" w:hAnsi="Times New Roman" w:cs="Times New Roman"/>
      <w:sz w:val="23"/>
      <w:szCs w:val="20"/>
      <w:lang w:val="en-GB" w:eastAsia="da-DK"/>
    </w:rPr>
  </w:style>
  <w:style w:type="paragraph" w:styleId="ListeParagraf">
    <w:name w:val="List Paragraph"/>
    <w:aliases w:val="üçüncü başlık,içindekiler vb,LİSTE PARAF,KODLAMA,ALT BAŞLIK"/>
    <w:basedOn w:val="Normal"/>
    <w:link w:val="ListeParagrafChar"/>
    <w:uiPriority w:val="34"/>
    <w:qFormat/>
    <w:rsid w:val="00283AC0"/>
    <w:pPr>
      <w:ind w:left="720"/>
      <w:contextualSpacing/>
    </w:pPr>
  </w:style>
  <w:style w:type="paragraph" w:styleId="ListeMaddemi">
    <w:name w:val="List Bullet"/>
    <w:basedOn w:val="GvdeMetni"/>
    <w:link w:val="ListeMaddemiChar"/>
    <w:rsid w:val="00283AC0"/>
    <w:pPr>
      <w:tabs>
        <w:tab w:val="left" w:pos="425"/>
      </w:tabs>
      <w:ind w:left="425" w:hanging="425"/>
    </w:pPr>
  </w:style>
  <w:style w:type="character" w:customStyle="1" w:styleId="ListeMaddemiChar">
    <w:name w:val="Liste Madde İmi Char"/>
    <w:basedOn w:val="VarsaylanParagrafYazTipi"/>
    <w:link w:val="ListeMaddemi"/>
    <w:rsid w:val="00283AC0"/>
    <w:rPr>
      <w:rFonts w:ascii="Times New Roman" w:eastAsia="Times New Roman" w:hAnsi="Times New Roman" w:cs="Times New Roman"/>
      <w:sz w:val="23"/>
      <w:szCs w:val="20"/>
      <w:lang w:val="en-GB" w:eastAsia="da-DK"/>
    </w:rPr>
  </w:style>
  <w:style w:type="paragraph" w:styleId="BalonMetni">
    <w:name w:val="Balloon Text"/>
    <w:basedOn w:val="Normal"/>
    <w:link w:val="BalonMetniChar"/>
    <w:uiPriority w:val="99"/>
    <w:semiHidden/>
    <w:unhideWhenUsed/>
    <w:rsid w:val="00283AC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AC0"/>
    <w:rPr>
      <w:rFonts w:ascii="Tahoma" w:hAnsi="Tahoma" w:cs="Tahoma"/>
      <w:sz w:val="16"/>
      <w:szCs w:val="16"/>
    </w:rPr>
  </w:style>
  <w:style w:type="paragraph" w:customStyle="1" w:styleId="FrontPage1">
    <w:name w:val="FrontPage1"/>
    <w:basedOn w:val="Normal"/>
    <w:next w:val="GvdeMetni"/>
    <w:rsid w:val="00283AC0"/>
    <w:pPr>
      <w:suppressAutoHyphens/>
      <w:spacing w:after="160" w:line="320" w:lineRule="exact"/>
    </w:pPr>
    <w:rPr>
      <w:rFonts w:ascii="Arial" w:eastAsia="Times New Roman" w:hAnsi="Arial" w:cs="Arial"/>
      <w:sz w:val="28"/>
      <w:szCs w:val="20"/>
      <w:lang w:val="en-GB" w:eastAsia="da-DK"/>
    </w:rPr>
  </w:style>
  <w:style w:type="paragraph" w:customStyle="1" w:styleId="Default">
    <w:name w:val="Default"/>
    <w:rsid w:val="00283A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283AC0"/>
  </w:style>
  <w:style w:type="table" w:styleId="TabloListe3">
    <w:name w:val="Table List 3"/>
    <w:basedOn w:val="NormalTablo"/>
    <w:rsid w:val="00283AC0"/>
    <w:pPr>
      <w:spacing w:after="0" w:line="270" w:lineRule="atLeast"/>
    </w:pPr>
    <w:rPr>
      <w:rFonts w:ascii="Times New Roman" w:eastAsia="Times New Roman" w:hAnsi="Times New Roman" w:cs="Times New Roman"/>
      <w:sz w:val="20"/>
      <w:szCs w:val="20"/>
      <w:lang w:eastAsia="tr-T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klamaMetni">
    <w:name w:val="annotation text"/>
    <w:basedOn w:val="Normal"/>
    <w:link w:val="AklamaMetniChar"/>
    <w:uiPriority w:val="99"/>
    <w:unhideWhenUsed/>
    <w:rsid w:val="00283AC0"/>
    <w:pPr>
      <w:spacing w:line="240" w:lineRule="auto"/>
    </w:pPr>
    <w:rPr>
      <w:sz w:val="20"/>
      <w:szCs w:val="20"/>
    </w:rPr>
  </w:style>
  <w:style w:type="character" w:customStyle="1" w:styleId="AklamaMetniChar">
    <w:name w:val="Açıklama Metni Char"/>
    <w:basedOn w:val="VarsaylanParagrafYazTipi"/>
    <w:link w:val="AklamaMetni"/>
    <w:uiPriority w:val="99"/>
    <w:rsid w:val="00283AC0"/>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83AC0"/>
    <w:rPr>
      <w:b/>
      <w:bCs/>
    </w:rPr>
  </w:style>
  <w:style w:type="character" w:customStyle="1" w:styleId="AklamaKonusuChar">
    <w:name w:val="Açıklama Konusu Char"/>
    <w:basedOn w:val="AklamaMetniChar"/>
    <w:link w:val="AklamaKonusu"/>
    <w:uiPriority w:val="99"/>
    <w:semiHidden/>
    <w:rsid w:val="00283AC0"/>
    <w:rPr>
      <w:rFonts w:ascii="Times New Roman" w:hAnsi="Times New Roman"/>
      <w:b/>
      <w:bCs/>
      <w:sz w:val="20"/>
      <w:szCs w:val="20"/>
    </w:rPr>
  </w:style>
  <w:style w:type="paragraph" w:customStyle="1" w:styleId="Table">
    <w:name w:val="Table"/>
    <w:basedOn w:val="Normal"/>
    <w:rsid w:val="00283AC0"/>
    <w:pPr>
      <w:spacing w:before="60" w:after="60" w:line="220" w:lineRule="atLeast"/>
    </w:pPr>
    <w:rPr>
      <w:rFonts w:ascii="Arial" w:eastAsia="Times New Roman" w:hAnsi="Arial" w:cs="Arial"/>
      <w:sz w:val="18"/>
      <w:szCs w:val="20"/>
      <w:lang w:val="en-GB" w:eastAsia="da-DK"/>
    </w:rPr>
  </w:style>
  <w:style w:type="paragraph" w:styleId="DipnotMetni">
    <w:name w:val="footnote text"/>
    <w:basedOn w:val="Normal"/>
    <w:link w:val="DipnotMetniChar"/>
    <w:uiPriority w:val="99"/>
    <w:rsid w:val="00283AC0"/>
    <w:pPr>
      <w:spacing w:line="270" w:lineRule="atLeast"/>
    </w:pPr>
    <w:rPr>
      <w:rFonts w:eastAsia="Times New Roman" w:cs="Times New Roman"/>
      <w:sz w:val="20"/>
      <w:szCs w:val="20"/>
      <w:lang w:val="en-GB" w:eastAsia="da-DK"/>
    </w:rPr>
  </w:style>
  <w:style w:type="character" w:customStyle="1" w:styleId="DipnotMetniChar">
    <w:name w:val="Dipnot Metni Char"/>
    <w:basedOn w:val="VarsaylanParagrafYazTipi"/>
    <w:link w:val="DipnotMetni"/>
    <w:uiPriority w:val="99"/>
    <w:rsid w:val="00283AC0"/>
    <w:rPr>
      <w:rFonts w:ascii="Times New Roman" w:eastAsia="Times New Roman" w:hAnsi="Times New Roman" w:cs="Times New Roman"/>
      <w:sz w:val="20"/>
      <w:szCs w:val="20"/>
      <w:lang w:val="en-GB" w:eastAsia="da-DK"/>
    </w:rPr>
  </w:style>
  <w:style w:type="paragraph" w:customStyle="1" w:styleId="tabeltekst">
    <w:name w:val="tabeltekst"/>
    <w:basedOn w:val="Normal"/>
    <w:rsid w:val="00283AC0"/>
    <w:pPr>
      <w:spacing w:line="240" w:lineRule="atLeast"/>
      <w:ind w:left="20"/>
    </w:pPr>
    <w:rPr>
      <w:rFonts w:ascii="03 Myriad Normaal" w:eastAsia="Times New Roman" w:hAnsi="03 Myriad Normaal" w:cs="Times New Roman"/>
      <w:sz w:val="18"/>
      <w:szCs w:val="20"/>
      <w:lang w:val="en-GB" w:eastAsia="nl-NL"/>
    </w:rPr>
  </w:style>
  <w:style w:type="paragraph" w:styleId="ResimYazs">
    <w:name w:val="caption"/>
    <w:aliases w:val="Caption Char,Caption Char1 Char,Caption Char Char Char,Caption Char2 Char1 Char Char,Caption Char1 Char Char Char Char,Caption Char Char Char Char Char Char,Caption Char Char1 Char Char Char,Caption Char1 Char Char Char Char Char Char Char"/>
    <w:basedOn w:val="Normal"/>
    <w:next w:val="GvdeMetni"/>
    <w:link w:val="ResimYazsChar"/>
    <w:uiPriority w:val="35"/>
    <w:qFormat/>
    <w:rsid w:val="00283AC0"/>
    <w:pPr>
      <w:spacing w:before="240" w:after="240" w:line="250" w:lineRule="atLeast"/>
    </w:pPr>
    <w:rPr>
      <w:rFonts w:eastAsia="Times New Roman" w:cs="Times New Roman"/>
      <w:b/>
      <w:szCs w:val="20"/>
      <w:lang w:val="en-GB" w:eastAsia="da-DK"/>
    </w:rPr>
  </w:style>
  <w:style w:type="character" w:customStyle="1" w:styleId="ResimYazsChar">
    <w:name w:val="Resim Yazısı Char"/>
    <w:aliases w:val="Caption Char Char,Caption Char1 Char Char,Caption Char Char Char Char,Caption Char2 Char1 Char Char Char,Caption Char1 Char Char Char Char Char,Caption Char Char Char Char Char Char Char,Caption Char Char1 Char Char Char Char"/>
    <w:basedOn w:val="VarsaylanParagrafYazTipi"/>
    <w:link w:val="ResimYazs"/>
    <w:uiPriority w:val="35"/>
    <w:rsid w:val="00283AC0"/>
    <w:rPr>
      <w:rFonts w:ascii="Times New Roman" w:eastAsia="Times New Roman" w:hAnsi="Times New Roman" w:cs="Times New Roman"/>
      <w:b/>
      <w:szCs w:val="20"/>
      <w:lang w:val="en-GB" w:eastAsia="da-DK"/>
    </w:rPr>
  </w:style>
  <w:style w:type="paragraph" w:customStyle="1" w:styleId="stbilgi1">
    <w:name w:val="Üstbilgi1"/>
    <w:basedOn w:val="Normal"/>
    <w:next w:val="stBilgi"/>
    <w:link w:val="stbilgiChar"/>
    <w:uiPriority w:val="99"/>
    <w:semiHidden/>
    <w:unhideWhenUsed/>
    <w:rsid w:val="00283AC0"/>
    <w:pPr>
      <w:tabs>
        <w:tab w:val="center" w:pos="4320"/>
        <w:tab w:val="right" w:pos="8640"/>
      </w:tabs>
      <w:spacing w:line="240" w:lineRule="auto"/>
    </w:pPr>
    <w:rPr>
      <w:rFonts w:ascii="Helvetica" w:eastAsia="Times New Roman" w:hAnsi="Helvetica"/>
      <w:szCs w:val="24"/>
      <w:lang w:val="en-US"/>
    </w:rPr>
  </w:style>
  <w:style w:type="paragraph" w:styleId="stBilgi">
    <w:name w:val="header"/>
    <w:aliases w:val="encabezado,Encabezado 2"/>
    <w:basedOn w:val="Normal"/>
    <w:link w:val="stBilgiChar0"/>
    <w:uiPriority w:val="99"/>
    <w:unhideWhenUsed/>
    <w:rsid w:val="00283AC0"/>
    <w:pPr>
      <w:tabs>
        <w:tab w:val="center" w:pos="4536"/>
        <w:tab w:val="right" w:pos="9072"/>
      </w:tabs>
      <w:spacing w:line="240" w:lineRule="auto"/>
    </w:pPr>
  </w:style>
  <w:style w:type="character" w:customStyle="1" w:styleId="stBilgiChar0">
    <w:name w:val="Üst Bilgi Char"/>
    <w:aliases w:val="encabezado Char1,Encabezado 2 Char1"/>
    <w:basedOn w:val="VarsaylanParagrafYazTipi"/>
    <w:link w:val="stBilgi"/>
    <w:uiPriority w:val="99"/>
    <w:rsid w:val="00283AC0"/>
    <w:rPr>
      <w:rFonts w:ascii="Times New Roman" w:hAnsi="Times New Roman"/>
    </w:rPr>
  </w:style>
  <w:style w:type="character" w:customStyle="1" w:styleId="stbilgiChar">
    <w:name w:val="Üstbilgi Char"/>
    <w:aliases w:val="encabezado Char,Encabezado 2 Char"/>
    <w:basedOn w:val="VarsaylanParagrafYazTipi"/>
    <w:link w:val="stbilgi1"/>
    <w:uiPriority w:val="99"/>
    <w:semiHidden/>
    <w:rsid w:val="00283AC0"/>
    <w:rPr>
      <w:rFonts w:ascii="Helvetica" w:eastAsia="Times New Roman" w:hAnsi="Helvetica"/>
      <w:szCs w:val="24"/>
      <w:lang w:val="en-US"/>
    </w:rPr>
  </w:style>
  <w:style w:type="paragraph" w:customStyle="1" w:styleId="MarginFrame">
    <w:name w:val="Margin Frame"/>
    <w:basedOn w:val="Normal"/>
    <w:rsid w:val="00283AC0"/>
    <w:pPr>
      <w:keepNext/>
      <w:keepLines/>
      <w:framePr w:w="1985" w:wrap="around" w:vAnchor="text" w:hAnchor="margin" w:x="-2267" w:y="1"/>
      <w:spacing w:line="270" w:lineRule="atLeast"/>
    </w:pPr>
    <w:rPr>
      <w:rFonts w:eastAsia="Times New Roman" w:cs="Times New Roman"/>
      <w:sz w:val="23"/>
      <w:szCs w:val="20"/>
      <w:lang w:val="en-US" w:eastAsia="da-DK"/>
    </w:rPr>
  </w:style>
  <w:style w:type="paragraph" w:customStyle="1" w:styleId="BodyMargin">
    <w:name w:val="Body Margin"/>
    <w:basedOn w:val="GvdeMetni"/>
    <w:next w:val="GvdeMetni"/>
    <w:rsid w:val="00283AC0"/>
    <w:pPr>
      <w:ind w:hanging="2268"/>
    </w:pPr>
  </w:style>
  <w:style w:type="character" w:customStyle="1" w:styleId="spelle">
    <w:name w:val="spelle"/>
    <w:basedOn w:val="VarsaylanParagrafYazTipi"/>
    <w:rsid w:val="00283AC0"/>
  </w:style>
  <w:style w:type="paragraph" w:customStyle="1" w:styleId="3-normalyaz">
    <w:name w:val="3-normalyaz"/>
    <w:basedOn w:val="Normal"/>
    <w:rsid w:val="00283AC0"/>
    <w:pPr>
      <w:spacing w:before="100" w:beforeAutospacing="1" w:after="100" w:afterAutospacing="1" w:line="240" w:lineRule="auto"/>
    </w:pPr>
    <w:rPr>
      <w:rFonts w:eastAsia="Times New Roman" w:cs="Times New Roman"/>
      <w:szCs w:val="24"/>
      <w:lang w:eastAsia="tr-TR"/>
    </w:rPr>
  </w:style>
  <w:style w:type="character" w:customStyle="1" w:styleId="grame">
    <w:name w:val="grame"/>
    <w:basedOn w:val="VarsaylanParagrafYazTipi"/>
    <w:rsid w:val="00283AC0"/>
  </w:style>
  <w:style w:type="paragraph" w:customStyle="1" w:styleId="2-ortabaslk">
    <w:name w:val="2-ortabaslk"/>
    <w:basedOn w:val="Normal"/>
    <w:rsid w:val="00283AC0"/>
    <w:pPr>
      <w:spacing w:before="100" w:beforeAutospacing="1" w:after="100" w:afterAutospacing="1" w:line="240" w:lineRule="auto"/>
    </w:pPr>
    <w:rPr>
      <w:rFonts w:eastAsia="Times New Roman" w:cs="Times New Roman"/>
      <w:szCs w:val="24"/>
      <w:lang w:eastAsia="tr-TR"/>
    </w:rPr>
  </w:style>
  <w:style w:type="paragraph" w:customStyle="1" w:styleId="metin">
    <w:name w:val="metin"/>
    <w:basedOn w:val="Normal"/>
    <w:rsid w:val="00283AC0"/>
    <w:pPr>
      <w:spacing w:before="100" w:beforeAutospacing="1" w:after="100" w:afterAutospacing="1" w:line="240" w:lineRule="auto"/>
    </w:pPr>
    <w:rPr>
      <w:rFonts w:eastAsia="Times New Roman" w:cs="Times New Roman"/>
      <w:szCs w:val="24"/>
      <w:lang w:eastAsia="tr-TR"/>
    </w:rPr>
  </w:style>
  <w:style w:type="paragraph" w:customStyle="1" w:styleId="ortabalkbold">
    <w:name w:val="ortabalkbold"/>
    <w:basedOn w:val="Normal"/>
    <w:rsid w:val="00283AC0"/>
    <w:pPr>
      <w:spacing w:before="100" w:beforeAutospacing="1" w:after="100" w:afterAutospacing="1" w:line="240" w:lineRule="auto"/>
    </w:pPr>
    <w:rPr>
      <w:rFonts w:eastAsia="Times New Roman" w:cs="Times New Roman"/>
      <w:szCs w:val="24"/>
      <w:lang w:eastAsia="tr-TR"/>
    </w:rPr>
  </w:style>
  <w:style w:type="paragraph" w:styleId="Altyaz">
    <w:name w:val="Subtitle"/>
    <w:basedOn w:val="Normal"/>
    <w:link w:val="AltyazChar"/>
    <w:uiPriority w:val="11"/>
    <w:qFormat/>
    <w:rsid w:val="00283AC0"/>
    <w:pPr>
      <w:spacing w:before="100" w:beforeAutospacing="1" w:after="100" w:afterAutospacing="1" w:line="240" w:lineRule="auto"/>
    </w:pPr>
    <w:rPr>
      <w:rFonts w:eastAsia="Times New Roman" w:cs="Times New Roman"/>
      <w:szCs w:val="24"/>
      <w:lang w:eastAsia="tr-TR"/>
    </w:rPr>
  </w:style>
  <w:style w:type="character" w:customStyle="1" w:styleId="AltyazChar">
    <w:name w:val="Altyazı Char"/>
    <w:basedOn w:val="VarsaylanParagrafYazTipi"/>
    <w:link w:val="Altyaz"/>
    <w:uiPriority w:val="11"/>
    <w:rsid w:val="00283AC0"/>
    <w:rPr>
      <w:rFonts w:ascii="Times New Roman" w:eastAsia="Times New Roman" w:hAnsi="Times New Roman" w:cs="Times New Roman"/>
      <w:szCs w:val="24"/>
      <w:lang w:eastAsia="tr-TR"/>
    </w:rPr>
  </w:style>
  <w:style w:type="character" w:styleId="AklamaBavurusu">
    <w:name w:val="annotation reference"/>
    <w:basedOn w:val="VarsaylanParagrafYazTipi"/>
    <w:uiPriority w:val="99"/>
    <w:unhideWhenUsed/>
    <w:rsid w:val="00283AC0"/>
    <w:rPr>
      <w:sz w:val="16"/>
      <w:szCs w:val="16"/>
    </w:rPr>
  </w:style>
  <w:style w:type="character" w:styleId="DipnotBavurusu">
    <w:name w:val="footnote reference"/>
    <w:basedOn w:val="VarsaylanParagrafYazTipi"/>
    <w:uiPriority w:val="99"/>
    <w:unhideWhenUsed/>
    <w:rsid w:val="00283AC0"/>
    <w:rPr>
      <w:vertAlign w:val="superscript"/>
    </w:rPr>
  </w:style>
  <w:style w:type="paragraph" w:styleId="Dzeltme">
    <w:name w:val="Revision"/>
    <w:hidden/>
    <w:uiPriority w:val="99"/>
    <w:semiHidden/>
    <w:rsid w:val="00283AC0"/>
    <w:pPr>
      <w:spacing w:after="0" w:line="240" w:lineRule="auto"/>
    </w:pPr>
  </w:style>
  <w:style w:type="table" w:styleId="TabloKlavuzu">
    <w:name w:val="Table Grid"/>
    <w:basedOn w:val="NormalTablo"/>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
    <w:name w:val="tbl-hdr"/>
    <w:basedOn w:val="Normal"/>
    <w:rsid w:val="00283AC0"/>
    <w:pPr>
      <w:spacing w:before="100" w:beforeAutospacing="1" w:after="100" w:afterAutospacing="1" w:line="240" w:lineRule="auto"/>
      <w:jc w:val="left"/>
    </w:pPr>
    <w:rPr>
      <w:rFonts w:eastAsia="Times New Roman" w:cs="Times New Roman"/>
      <w:szCs w:val="24"/>
      <w:lang w:eastAsia="tr-TR"/>
    </w:rPr>
  </w:style>
  <w:style w:type="character" w:styleId="Kpr">
    <w:name w:val="Hyperlink"/>
    <w:basedOn w:val="VarsaylanParagrafYazTipi"/>
    <w:uiPriority w:val="99"/>
    <w:unhideWhenUsed/>
    <w:rsid w:val="00283AC0"/>
    <w:rPr>
      <w:color w:val="0000FF"/>
      <w:u w:val="single"/>
    </w:rPr>
  </w:style>
  <w:style w:type="character" w:customStyle="1" w:styleId="super">
    <w:name w:val="super"/>
    <w:basedOn w:val="VarsaylanParagrafYazTipi"/>
    <w:rsid w:val="00283AC0"/>
  </w:style>
  <w:style w:type="paragraph" w:customStyle="1" w:styleId="tbl-txt">
    <w:name w:val="tbl-txt"/>
    <w:basedOn w:val="Normal"/>
    <w:rsid w:val="00283AC0"/>
    <w:pPr>
      <w:spacing w:before="100" w:beforeAutospacing="1" w:after="100" w:afterAutospacing="1" w:line="240" w:lineRule="auto"/>
      <w:jc w:val="left"/>
    </w:pPr>
    <w:rPr>
      <w:rFonts w:eastAsia="Times New Roman" w:cs="Times New Roman"/>
      <w:szCs w:val="24"/>
      <w:lang w:eastAsia="tr-TR"/>
    </w:rPr>
  </w:style>
  <w:style w:type="paragraph" w:customStyle="1" w:styleId="tbl-num">
    <w:name w:val="tbl-num"/>
    <w:basedOn w:val="Normal"/>
    <w:rsid w:val="00283AC0"/>
    <w:pPr>
      <w:spacing w:before="100" w:beforeAutospacing="1" w:after="100" w:afterAutospacing="1" w:line="240" w:lineRule="auto"/>
      <w:jc w:val="left"/>
    </w:pPr>
    <w:rPr>
      <w:rFonts w:eastAsia="Times New Roman" w:cs="Times New Roman"/>
      <w:szCs w:val="24"/>
      <w:lang w:eastAsia="tr-TR"/>
    </w:rPr>
  </w:style>
  <w:style w:type="paragraph" w:customStyle="1" w:styleId="Normal1">
    <w:name w:val="Normal1"/>
    <w:basedOn w:val="Normal"/>
    <w:rsid w:val="00283AC0"/>
    <w:pPr>
      <w:spacing w:before="100" w:beforeAutospacing="1" w:after="100" w:afterAutospacing="1" w:line="240" w:lineRule="auto"/>
      <w:jc w:val="left"/>
    </w:pPr>
    <w:rPr>
      <w:rFonts w:eastAsia="Times New Roman" w:cs="Times New Roman"/>
      <w:szCs w:val="24"/>
      <w:lang w:eastAsia="tr-TR"/>
    </w:rPr>
  </w:style>
  <w:style w:type="paragraph" w:styleId="NormalWeb">
    <w:name w:val="Normal (Web)"/>
    <w:basedOn w:val="Normal"/>
    <w:uiPriority w:val="99"/>
    <w:unhideWhenUsed/>
    <w:rsid w:val="00283AC0"/>
    <w:pPr>
      <w:spacing w:before="100" w:beforeAutospacing="1" w:after="100" w:afterAutospacing="1" w:line="240" w:lineRule="auto"/>
      <w:jc w:val="left"/>
    </w:pPr>
    <w:rPr>
      <w:rFonts w:eastAsia="Times New Roman" w:cs="Times New Roman"/>
      <w:szCs w:val="24"/>
      <w:lang w:eastAsia="tr-TR"/>
    </w:rPr>
  </w:style>
  <w:style w:type="paragraph" w:styleId="AltBilgi">
    <w:name w:val="footer"/>
    <w:basedOn w:val="Normal"/>
    <w:link w:val="AltBilgiChar"/>
    <w:uiPriority w:val="99"/>
    <w:unhideWhenUsed/>
    <w:rsid w:val="00283AC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83AC0"/>
    <w:rPr>
      <w:rFonts w:ascii="Times New Roman" w:hAnsi="Times New Roman"/>
    </w:rPr>
  </w:style>
  <w:style w:type="paragraph" w:styleId="T1">
    <w:name w:val="toc 1"/>
    <w:basedOn w:val="Normal"/>
    <w:next w:val="Normal"/>
    <w:autoRedefine/>
    <w:uiPriority w:val="39"/>
    <w:unhideWhenUsed/>
    <w:rsid w:val="00283AC0"/>
    <w:pPr>
      <w:tabs>
        <w:tab w:val="right" w:leader="dot" w:pos="9062"/>
      </w:tabs>
      <w:spacing w:after="120"/>
      <w:jc w:val="left"/>
    </w:pPr>
    <w:rPr>
      <w:rFonts w:cs="Times New Roman"/>
      <w:b/>
      <w:bCs/>
      <w:caps/>
      <w:noProof/>
      <w:color w:val="FF0000"/>
      <w:szCs w:val="24"/>
    </w:rPr>
  </w:style>
  <w:style w:type="paragraph" w:styleId="T2">
    <w:name w:val="toc 2"/>
    <w:basedOn w:val="Normal"/>
    <w:next w:val="Normal"/>
    <w:autoRedefine/>
    <w:uiPriority w:val="39"/>
    <w:unhideWhenUsed/>
    <w:rsid w:val="00283AC0"/>
    <w:pPr>
      <w:spacing w:before="0"/>
      <w:ind w:left="240"/>
      <w:jc w:val="left"/>
    </w:pPr>
    <w:rPr>
      <w:rFonts w:asciiTheme="minorHAnsi" w:hAnsiTheme="minorHAnsi"/>
      <w:smallCaps/>
      <w:sz w:val="20"/>
      <w:szCs w:val="20"/>
    </w:rPr>
  </w:style>
  <w:style w:type="paragraph" w:styleId="T3">
    <w:name w:val="toc 3"/>
    <w:basedOn w:val="Normal"/>
    <w:next w:val="Normal"/>
    <w:autoRedefine/>
    <w:uiPriority w:val="39"/>
    <w:unhideWhenUsed/>
    <w:rsid w:val="00283AC0"/>
    <w:pPr>
      <w:spacing w:before="0"/>
      <w:ind w:left="480"/>
      <w:jc w:val="left"/>
    </w:pPr>
    <w:rPr>
      <w:rFonts w:asciiTheme="minorHAnsi" w:hAnsiTheme="minorHAnsi"/>
      <w:i/>
      <w:iCs/>
      <w:sz w:val="20"/>
      <w:szCs w:val="20"/>
    </w:rPr>
  </w:style>
  <w:style w:type="paragraph" w:styleId="T4">
    <w:name w:val="toc 4"/>
    <w:basedOn w:val="Normal"/>
    <w:next w:val="Normal"/>
    <w:autoRedefine/>
    <w:uiPriority w:val="39"/>
    <w:unhideWhenUsed/>
    <w:rsid w:val="00283AC0"/>
    <w:pPr>
      <w:spacing w:before="0"/>
      <w:ind w:left="720"/>
      <w:jc w:val="left"/>
    </w:pPr>
    <w:rPr>
      <w:rFonts w:asciiTheme="minorHAnsi" w:hAnsiTheme="minorHAnsi"/>
      <w:sz w:val="18"/>
      <w:szCs w:val="18"/>
    </w:rPr>
  </w:style>
  <w:style w:type="paragraph" w:styleId="BelgeBalantlar">
    <w:name w:val="Document Map"/>
    <w:basedOn w:val="Normal"/>
    <w:link w:val="BelgeBalantlarChar"/>
    <w:uiPriority w:val="99"/>
    <w:semiHidden/>
    <w:unhideWhenUsed/>
    <w:rsid w:val="00283AC0"/>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283AC0"/>
    <w:rPr>
      <w:rFonts w:ascii="Tahoma" w:hAnsi="Tahoma" w:cs="Tahoma"/>
      <w:sz w:val="16"/>
      <w:szCs w:val="16"/>
    </w:rPr>
  </w:style>
  <w:style w:type="paragraph" w:styleId="ekillerTablosu">
    <w:name w:val="table of figures"/>
    <w:basedOn w:val="Normal"/>
    <w:next w:val="Normal"/>
    <w:uiPriority w:val="99"/>
    <w:unhideWhenUsed/>
    <w:rsid w:val="00283AC0"/>
    <w:pPr>
      <w:spacing w:before="0"/>
      <w:ind w:left="480" w:hanging="480"/>
      <w:jc w:val="left"/>
    </w:pPr>
    <w:rPr>
      <w:rFonts w:asciiTheme="minorHAnsi" w:hAnsiTheme="minorHAnsi" w:cstheme="minorHAnsi"/>
      <w:smallCaps/>
      <w:sz w:val="20"/>
      <w:szCs w:val="20"/>
    </w:rPr>
  </w:style>
  <w:style w:type="character" w:customStyle="1" w:styleId="ListeParagrafChar">
    <w:name w:val="Liste Paragraf Char"/>
    <w:aliases w:val="üçüncü başlık Char,içindekiler vb Char,LİSTE PARAF Char,KODLAMA Char,ALT BAŞLIK Char"/>
    <w:link w:val="ListeParagraf"/>
    <w:uiPriority w:val="34"/>
    <w:rsid w:val="00283AC0"/>
    <w:rPr>
      <w:rFonts w:ascii="Times New Roman" w:hAnsi="Times New Roman"/>
    </w:rPr>
  </w:style>
  <w:style w:type="numbering" w:customStyle="1" w:styleId="CurrentList13">
    <w:name w:val="Current List13"/>
    <w:rsid w:val="00283AC0"/>
    <w:pPr>
      <w:numPr>
        <w:numId w:val="1"/>
      </w:numPr>
    </w:pPr>
  </w:style>
  <w:style w:type="table" w:customStyle="1" w:styleId="TabloKlavuzu1">
    <w:name w:val="Tablo Kılavuzu1"/>
    <w:basedOn w:val="NormalTablo"/>
    <w:next w:val="TabloKlavuzu"/>
    <w:uiPriority w:val="59"/>
    <w:rsid w:val="00283AC0"/>
    <w:pPr>
      <w:spacing w:after="0" w:line="240" w:lineRule="auto"/>
    </w:pPr>
    <w:rPr>
      <w:rFonts w:ascii="Arial" w:eastAsia="Times New Roman" w:hAnsi="Arial"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83AC0"/>
    <w:pPr>
      <w:spacing w:line="240" w:lineRule="auto"/>
    </w:pPr>
    <w:rPr>
      <w:sz w:val="20"/>
      <w:szCs w:val="20"/>
    </w:rPr>
  </w:style>
  <w:style w:type="character" w:customStyle="1" w:styleId="SonnotMetniChar">
    <w:name w:val="Sonnot Metni Char"/>
    <w:basedOn w:val="VarsaylanParagrafYazTipi"/>
    <w:link w:val="SonnotMetni"/>
    <w:uiPriority w:val="99"/>
    <w:semiHidden/>
    <w:rsid w:val="00283AC0"/>
    <w:rPr>
      <w:rFonts w:ascii="Times New Roman" w:hAnsi="Times New Roman"/>
      <w:sz w:val="20"/>
      <w:szCs w:val="20"/>
    </w:rPr>
  </w:style>
  <w:style w:type="character" w:styleId="SonnotBavurusu">
    <w:name w:val="endnote reference"/>
    <w:basedOn w:val="VarsaylanParagrafYazTipi"/>
    <w:uiPriority w:val="99"/>
    <w:semiHidden/>
    <w:unhideWhenUsed/>
    <w:rsid w:val="00283AC0"/>
    <w:rPr>
      <w:vertAlign w:val="superscript"/>
    </w:rPr>
  </w:style>
  <w:style w:type="character" w:styleId="Gl">
    <w:name w:val="Strong"/>
    <w:basedOn w:val="VarsaylanParagrafYazTipi"/>
    <w:uiPriority w:val="22"/>
    <w:qFormat/>
    <w:rsid w:val="00283AC0"/>
    <w:rPr>
      <w:b/>
      <w:bCs/>
    </w:rPr>
  </w:style>
  <w:style w:type="paragraph" w:styleId="HTMLncedenBiimlendirilmi">
    <w:name w:val="HTML Preformatted"/>
    <w:basedOn w:val="Normal"/>
    <w:link w:val="HTMLncedenBiimlendirilmiChar"/>
    <w:uiPriority w:val="99"/>
    <w:unhideWhenUsed/>
    <w:rsid w:val="0028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n-GB" w:eastAsia="en-GB"/>
    </w:rPr>
  </w:style>
  <w:style w:type="character" w:customStyle="1" w:styleId="HTMLncedenBiimlendirilmiChar">
    <w:name w:val="HTML Önceden Biçimlendirilmiş Char"/>
    <w:basedOn w:val="VarsaylanParagrafYazTipi"/>
    <w:link w:val="HTMLncedenBiimlendirilmi"/>
    <w:uiPriority w:val="99"/>
    <w:rsid w:val="00283AC0"/>
    <w:rPr>
      <w:rFonts w:ascii="Courier New" w:eastAsia="Times New Roman" w:hAnsi="Courier New" w:cs="Courier New"/>
      <w:sz w:val="20"/>
      <w:szCs w:val="20"/>
      <w:lang w:val="en-GB" w:eastAsia="en-GB"/>
    </w:rPr>
  </w:style>
  <w:style w:type="paragraph" w:styleId="bekMetni">
    <w:name w:val="Block Text"/>
    <w:basedOn w:val="Normal"/>
    <w:unhideWhenUsed/>
    <w:rsid w:val="00283AC0"/>
    <w:pPr>
      <w:tabs>
        <w:tab w:val="left" w:pos="-1440"/>
        <w:tab w:val="left" w:pos="-720"/>
        <w:tab w:val="left" w:pos="-450"/>
        <w:tab w:val="left" w:pos="-270"/>
        <w:tab w:val="left" w:pos="-180"/>
        <w:tab w:val="left" w:pos="0"/>
      </w:tabs>
      <w:suppressAutoHyphens/>
      <w:spacing w:before="0" w:line="240" w:lineRule="auto"/>
      <w:ind w:left="-90" w:right="828" w:firstLine="90"/>
      <w:jc w:val="left"/>
    </w:pPr>
    <w:rPr>
      <w:rFonts w:eastAsia="Times New Roman" w:cs="Times New Roman"/>
      <w:szCs w:val="20"/>
      <w:lang w:val="en-GB"/>
    </w:rPr>
  </w:style>
  <w:style w:type="paragraph" w:customStyle="1" w:styleId="Technical4">
    <w:name w:val="Technical 4"/>
    <w:rsid w:val="00283AC0"/>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xl32">
    <w:name w:val="xl32"/>
    <w:basedOn w:val="Normal"/>
    <w:rsid w:val="00283AC0"/>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val="en-US"/>
    </w:rPr>
  </w:style>
  <w:style w:type="character" w:customStyle="1" w:styleId="normaltableauChar">
    <w:name w:val="normal_tableau Char"/>
    <w:link w:val="normaltableau"/>
    <w:locked/>
    <w:rsid w:val="00283AC0"/>
    <w:rPr>
      <w:rFonts w:ascii="Optima" w:hAnsi="Optima"/>
      <w:szCs w:val="24"/>
      <w:lang w:val="en-GB" w:eastAsia="it-IT"/>
    </w:rPr>
  </w:style>
  <w:style w:type="paragraph" w:customStyle="1" w:styleId="normaltableau">
    <w:name w:val="normal_tableau"/>
    <w:basedOn w:val="Normal"/>
    <w:link w:val="normaltableauChar"/>
    <w:rsid w:val="00283AC0"/>
    <w:pPr>
      <w:spacing w:after="120" w:line="264" w:lineRule="auto"/>
    </w:pPr>
    <w:rPr>
      <w:rFonts w:ascii="Optima" w:hAnsi="Optima"/>
      <w:szCs w:val="24"/>
      <w:lang w:val="en-GB" w:eastAsia="it-IT"/>
    </w:rPr>
  </w:style>
  <w:style w:type="numbering" w:customStyle="1" w:styleId="BulletedList">
    <w:name w:val="Bulleted List"/>
    <w:basedOn w:val="ListeYok"/>
    <w:rsid w:val="00283AC0"/>
    <w:pPr>
      <w:numPr>
        <w:numId w:val="2"/>
      </w:numPr>
    </w:pPr>
  </w:style>
  <w:style w:type="paragraph" w:customStyle="1" w:styleId="Spacing">
    <w:name w:val="Spacing"/>
    <w:basedOn w:val="Normal"/>
    <w:rsid w:val="00283AC0"/>
    <w:pPr>
      <w:spacing w:before="0" w:line="240" w:lineRule="auto"/>
      <w:jc w:val="left"/>
    </w:pPr>
    <w:rPr>
      <w:rFonts w:ascii="Garamond" w:eastAsia="Times New Roman" w:hAnsi="Garamond" w:cs="Times New Roman"/>
      <w:sz w:val="14"/>
      <w:szCs w:val="14"/>
      <w:lang w:val="en-US"/>
    </w:rPr>
  </w:style>
  <w:style w:type="paragraph" w:customStyle="1" w:styleId="ResumeSections">
    <w:name w:val="Resume Sections"/>
    <w:basedOn w:val="Balk1"/>
    <w:rsid w:val="00283AC0"/>
    <w:pPr>
      <w:keepLines w:val="0"/>
      <w:tabs>
        <w:tab w:val="clear" w:pos="851"/>
        <w:tab w:val="right" w:leader="underscore" w:pos="9360"/>
      </w:tabs>
      <w:suppressAutoHyphens w:val="0"/>
      <w:spacing w:before="0" w:after="100"/>
      <w:jc w:val="left"/>
    </w:pPr>
    <w:rPr>
      <w:rFonts w:ascii="Garamond" w:hAnsi="Garamond" w:cs="Times New Roman"/>
      <w:sz w:val="22"/>
      <w:lang w:val="en-US" w:eastAsia="en-US"/>
    </w:rPr>
  </w:style>
  <w:style w:type="paragraph" w:customStyle="1" w:styleId="RPTResProjectTitle">
    <w:name w:val="RPT_Res Project Title"/>
    <w:basedOn w:val="Normal"/>
    <w:next w:val="RBResBodyText"/>
    <w:rsid w:val="00283AC0"/>
    <w:pPr>
      <w:keepNext/>
      <w:suppressAutoHyphens/>
      <w:autoSpaceDE w:val="0"/>
      <w:autoSpaceDN w:val="0"/>
      <w:adjustRightInd w:val="0"/>
      <w:spacing w:before="150" w:line="240" w:lineRule="exact"/>
      <w:ind w:left="2880"/>
      <w:jc w:val="left"/>
      <w:textAlignment w:val="baseline"/>
    </w:pPr>
    <w:rPr>
      <w:rFonts w:ascii="Arial Black" w:eastAsia="Times New Roman" w:hAnsi="Arial Black" w:cs="Arial Black"/>
      <w:color w:val="63769F"/>
      <w:sz w:val="18"/>
      <w:szCs w:val="18"/>
      <w:lang w:val="en-US"/>
    </w:rPr>
  </w:style>
  <w:style w:type="paragraph" w:customStyle="1" w:styleId="RBResBodyText">
    <w:name w:val="RB_Res BodyText"/>
    <w:rsid w:val="00283AC0"/>
    <w:pPr>
      <w:tabs>
        <w:tab w:val="left" w:pos="360"/>
      </w:tabs>
      <w:autoSpaceDE w:val="0"/>
      <w:autoSpaceDN w:val="0"/>
      <w:adjustRightInd w:val="0"/>
      <w:spacing w:after="100" w:line="264" w:lineRule="exact"/>
      <w:ind w:left="2880"/>
      <w:textAlignment w:val="baseline"/>
    </w:pPr>
    <w:rPr>
      <w:rFonts w:ascii="Garamond" w:eastAsia="Times New Roman" w:hAnsi="Garamond" w:cs="Adobe Garamond Pro"/>
      <w:color w:val="000000"/>
      <w:lang w:val="en-US"/>
    </w:rPr>
  </w:style>
  <w:style w:type="paragraph" w:styleId="GvdeMetni2">
    <w:name w:val="Body Text 2"/>
    <w:basedOn w:val="Normal"/>
    <w:link w:val="GvdeMetni2Char"/>
    <w:uiPriority w:val="99"/>
    <w:unhideWhenUsed/>
    <w:rsid w:val="00283AC0"/>
    <w:pPr>
      <w:spacing w:after="120" w:line="480" w:lineRule="auto"/>
    </w:pPr>
  </w:style>
  <w:style w:type="character" w:customStyle="1" w:styleId="GvdeMetni2Char">
    <w:name w:val="Gövde Metni 2 Char"/>
    <w:basedOn w:val="VarsaylanParagrafYazTipi"/>
    <w:link w:val="GvdeMetni2"/>
    <w:uiPriority w:val="99"/>
    <w:rsid w:val="00283AC0"/>
    <w:rPr>
      <w:rFonts w:ascii="Times New Roman" w:hAnsi="Times New Roman"/>
    </w:rPr>
  </w:style>
  <w:style w:type="paragraph" w:customStyle="1" w:styleId="TableBody">
    <w:name w:val="Table Body"/>
    <w:basedOn w:val="stBilgi"/>
    <w:rsid w:val="00283AC0"/>
    <w:pPr>
      <w:tabs>
        <w:tab w:val="clear" w:pos="4536"/>
        <w:tab w:val="clear" w:pos="9072"/>
        <w:tab w:val="right" w:leader="dot" w:pos="1944"/>
      </w:tabs>
      <w:spacing w:before="0"/>
      <w:jc w:val="left"/>
    </w:pPr>
    <w:rPr>
      <w:rFonts w:eastAsia="Times New Roman" w:cs="Times New Roman"/>
      <w:sz w:val="18"/>
      <w:szCs w:val="20"/>
      <w:lang w:val="en-US"/>
    </w:rPr>
  </w:style>
  <w:style w:type="paragraph" w:styleId="TBal">
    <w:name w:val="TOC Heading"/>
    <w:basedOn w:val="Balk1"/>
    <w:next w:val="Normal"/>
    <w:uiPriority w:val="39"/>
    <w:unhideWhenUsed/>
    <w:qFormat/>
    <w:rsid w:val="00283AC0"/>
    <w:pPr>
      <w:tabs>
        <w:tab w:val="clear" w:pos="851"/>
      </w:tabs>
      <w:suppressAutoHyphens w:val="0"/>
      <w:spacing w:before="240" w:after="0"/>
      <w:outlineLvl w:val="9"/>
    </w:pPr>
    <w:rPr>
      <w:rFonts w:asciiTheme="majorHAnsi" w:eastAsiaTheme="majorEastAsia" w:hAnsiTheme="majorHAnsi" w:cstheme="majorBidi"/>
      <w:b w:val="0"/>
      <w:color w:val="2F5496" w:themeColor="accent1" w:themeShade="BF"/>
      <w:sz w:val="32"/>
      <w:szCs w:val="32"/>
      <w:lang w:val="tr-TR" w:eastAsia="en-US"/>
    </w:rPr>
  </w:style>
  <w:style w:type="paragraph" w:styleId="AralkYok">
    <w:name w:val="No Spacing"/>
    <w:aliases w:val="Tablolar"/>
    <w:link w:val="AralkYokChar"/>
    <w:uiPriority w:val="1"/>
    <w:qFormat/>
    <w:rsid w:val="00283AC0"/>
    <w:pPr>
      <w:spacing w:after="0" w:line="240" w:lineRule="auto"/>
    </w:pPr>
    <w:rPr>
      <w:rFonts w:eastAsiaTheme="minorEastAsia"/>
      <w:lang w:val="en-US"/>
    </w:rPr>
  </w:style>
  <w:style w:type="character" w:customStyle="1" w:styleId="AralkYokChar">
    <w:name w:val="Aralık Yok Char"/>
    <w:aliases w:val="Tablolar Char"/>
    <w:basedOn w:val="VarsaylanParagrafYazTipi"/>
    <w:link w:val="AralkYok"/>
    <w:uiPriority w:val="1"/>
    <w:rsid w:val="00283AC0"/>
    <w:rPr>
      <w:rFonts w:eastAsiaTheme="minorEastAsia"/>
      <w:lang w:val="en-US"/>
    </w:rPr>
  </w:style>
  <w:style w:type="paragraph" w:customStyle="1" w:styleId="Subsection">
    <w:name w:val="Subsection"/>
    <w:basedOn w:val="Normal"/>
    <w:uiPriority w:val="1"/>
    <w:qFormat/>
    <w:rsid w:val="00283AC0"/>
    <w:pPr>
      <w:spacing w:before="0" w:after="120" w:line="240" w:lineRule="auto"/>
      <w:ind w:right="576"/>
      <w:jc w:val="left"/>
    </w:pPr>
    <w:rPr>
      <w:rFonts w:asciiTheme="minorHAnsi" w:hAnsiTheme="minorHAnsi"/>
      <w:color w:val="000000" w:themeColor="text1"/>
      <w:sz w:val="19"/>
      <w:szCs w:val="20"/>
      <w:lang w:val="en-US" w:eastAsia="ja-JP"/>
    </w:rPr>
  </w:style>
  <w:style w:type="table" w:customStyle="1" w:styleId="ResumeTable">
    <w:name w:val="Resume Table"/>
    <w:basedOn w:val="NormalTablo"/>
    <w:uiPriority w:val="99"/>
    <w:rsid w:val="00283AC0"/>
    <w:pPr>
      <w:spacing w:after="100" w:line="240" w:lineRule="auto"/>
      <w:ind w:right="576"/>
    </w:pPr>
    <w:rPr>
      <w:color w:val="595959" w:themeColor="text1" w:themeTint="A6"/>
      <w:sz w:val="19"/>
      <w:szCs w:val="20"/>
      <w:lang w:val="en-US" w:eastAsia="ja-JP"/>
    </w:rPr>
    <w:tblPr>
      <w:tblCellMar>
        <w:top w:w="144" w:type="dxa"/>
        <w:left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Tarih">
    <w:name w:val="Date"/>
    <w:basedOn w:val="Normal"/>
    <w:next w:val="Normal"/>
    <w:link w:val="TarihChar"/>
    <w:uiPriority w:val="1"/>
    <w:unhideWhenUsed/>
    <w:qFormat/>
    <w:rsid w:val="00283AC0"/>
    <w:pPr>
      <w:spacing w:before="0" w:after="120" w:line="240" w:lineRule="auto"/>
      <w:ind w:right="144"/>
      <w:jc w:val="left"/>
    </w:pPr>
    <w:rPr>
      <w:rFonts w:asciiTheme="minorHAnsi" w:hAnsiTheme="minorHAnsi"/>
      <w:color w:val="000000" w:themeColor="text1"/>
      <w:sz w:val="19"/>
      <w:szCs w:val="20"/>
      <w:lang w:val="en-US" w:eastAsia="ja-JP"/>
    </w:rPr>
  </w:style>
  <w:style w:type="character" w:customStyle="1" w:styleId="TarihChar">
    <w:name w:val="Tarih Char"/>
    <w:basedOn w:val="VarsaylanParagrafYazTipi"/>
    <w:link w:val="Tarih"/>
    <w:uiPriority w:val="1"/>
    <w:rsid w:val="00283AC0"/>
    <w:rPr>
      <w:color w:val="000000" w:themeColor="text1"/>
      <w:sz w:val="19"/>
      <w:szCs w:val="20"/>
      <w:lang w:val="en-US" w:eastAsia="ja-JP"/>
    </w:rPr>
  </w:style>
  <w:style w:type="character" w:styleId="Vurgu">
    <w:name w:val="Emphasis"/>
    <w:basedOn w:val="VarsaylanParagrafYazTipi"/>
    <w:uiPriority w:val="20"/>
    <w:unhideWhenUsed/>
    <w:qFormat/>
    <w:rsid w:val="00283AC0"/>
    <w:rPr>
      <w:i/>
      <w:iCs/>
      <w:color w:val="404040" w:themeColor="text1" w:themeTint="BF"/>
    </w:rPr>
  </w:style>
  <w:style w:type="paragraph" w:customStyle="1" w:styleId="ContactInfo">
    <w:name w:val="Contact Info"/>
    <w:basedOn w:val="Normal"/>
    <w:uiPriority w:val="1"/>
    <w:qFormat/>
    <w:rsid w:val="00283AC0"/>
    <w:pPr>
      <w:spacing w:before="0" w:after="360" w:line="240" w:lineRule="auto"/>
      <w:ind w:right="576"/>
      <w:contextualSpacing/>
      <w:jc w:val="left"/>
    </w:pPr>
    <w:rPr>
      <w:rFonts w:asciiTheme="minorHAnsi" w:hAnsiTheme="minorHAnsi"/>
      <w:color w:val="595959" w:themeColor="text1" w:themeTint="A6"/>
      <w:sz w:val="19"/>
      <w:szCs w:val="20"/>
      <w:lang w:val="en-US" w:eastAsia="ja-JP"/>
    </w:rPr>
  </w:style>
  <w:style w:type="paragraph" w:styleId="KonuBal">
    <w:name w:val="Title"/>
    <w:aliases w:val="Konu Başlığı EBK"/>
    <w:basedOn w:val="Normal"/>
    <w:next w:val="Normal"/>
    <w:link w:val="KonuBalChar"/>
    <w:uiPriority w:val="10"/>
    <w:qFormat/>
    <w:rsid w:val="00283AC0"/>
    <w:pPr>
      <w:spacing w:before="240" w:after="240"/>
      <w:contextualSpacing/>
    </w:pPr>
    <w:rPr>
      <w:rFonts w:eastAsiaTheme="majorEastAsia" w:cstheme="majorBidi"/>
      <w:b/>
      <w:i/>
      <w:spacing w:val="-10"/>
      <w:kern w:val="28"/>
      <w:szCs w:val="56"/>
    </w:rPr>
  </w:style>
  <w:style w:type="character" w:customStyle="1" w:styleId="KonuBalChar">
    <w:name w:val="Konu Başlığı Char"/>
    <w:aliases w:val="Konu Başlığı EBK Char"/>
    <w:basedOn w:val="VarsaylanParagrafYazTipi"/>
    <w:link w:val="KonuBal"/>
    <w:uiPriority w:val="10"/>
    <w:rsid w:val="00283AC0"/>
    <w:rPr>
      <w:rFonts w:ascii="Times New Roman" w:eastAsiaTheme="majorEastAsia" w:hAnsi="Times New Roman" w:cstheme="majorBidi"/>
      <w:b/>
      <w:i/>
      <w:spacing w:val="-10"/>
      <w:kern w:val="28"/>
      <w:szCs w:val="56"/>
    </w:rPr>
  </w:style>
  <w:style w:type="paragraph" w:customStyle="1" w:styleId="RightPar4">
    <w:name w:val="Right Par 4"/>
    <w:rsid w:val="00283AC0"/>
    <w:pPr>
      <w:tabs>
        <w:tab w:val="left" w:pos="-720"/>
        <w:tab w:val="left" w:pos="0"/>
        <w:tab w:val="left" w:pos="720"/>
        <w:tab w:val="left" w:pos="1440"/>
        <w:tab w:val="left" w:pos="2160"/>
        <w:tab w:val="decimal" w:pos="2880"/>
      </w:tabs>
      <w:suppressAutoHyphens/>
      <w:spacing w:after="0" w:line="240" w:lineRule="auto"/>
      <w:ind w:left="2880" w:hanging="432"/>
    </w:pPr>
    <w:rPr>
      <w:rFonts w:ascii="Courier" w:eastAsia="Times New Roman" w:hAnsi="Courier" w:cs="Times New Roman"/>
      <w:sz w:val="24"/>
      <w:szCs w:val="20"/>
      <w:lang w:val="en-US"/>
    </w:rPr>
  </w:style>
  <w:style w:type="paragraph" w:styleId="DzMetin">
    <w:name w:val="Plain Text"/>
    <w:basedOn w:val="Normal"/>
    <w:link w:val="DzMetinChar"/>
    <w:uiPriority w:val="99"/>
    <w:unhideWhenUsed/>
    <w:rsid w:val="00283AC0"/>
    <w:pPr>
      <w:spacing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283AC0"/>
    <w:rPr>
      <w:rFonts w:ascii="Consolas" w:hAnsi="Consolas" w:cs="Consolas"/>
      <w:sz w:val="21"/>
      <w:szCs w:val="21"/>
    </w:rPr>
  </w:style>
  <w:style w:type="table" w:customStyle="1" w:styleId="ListTable3-Accent11">
    <w:name w:val="List Table 3 - Accent 11"/>
    <w:basedOn w:val="NormalTablo"/>
    <w:uiPriority w:val="48"/>
    <w:rsid w:val="00283AC0"/>
    <w:pPr>
      <w:spacing w:after="0" w:line="240" w:lineRule="auto"/>
    </w:pPr>
    <w:rPr>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11">
    <w:name w:val="Grid Table 4 - Accent 11"/>
    <w:basedOn w:val="NormalTablo"/>
    <w:uiPriority w:val="49"/>
    <w:rsid w:val="00283A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WW-NormalWeb1">
    <w:name w:val="WW-Normal (Web)1"/>
    <w:basedOn w:val="Normal"/>
    <w:rsid w:val="00283AC0"/>
    <w:pPr>
      <w:spacing w:before="280" w:after="119" w:line="240" w:lineRule="auto"/>
      <w:jc w:val="left"/>
    </w:pPr>
    <w:rPr>
      <w:rFonts w:eastAsia="Times New Roman" w:cs="Times New Roman"/>
      <w:szCs w:val="24"/>
      <w:lang w:eastAsia="ar-SA"/>
    </w:rPr>
  </w:style>
  <w:style w:type="character" w:styleId="zlenenKpr">
    <w:name w:val="FollowedHyperlink"/>
    <w:basedOn w:val="VarsaylanParagrafYazTipi"/>
    <w:uiPriority w:val="99"/>
    <w:semiHidden/>
    <w:unhideWhenUsed/>
    <w:rsid w:val="00283AC0"/>
    <w:rPr>
      <w:color w:val="954F72" w:themeColor="followedHyperlink"/>
      <w:u w:val="single"/>
    </w:rPr>
  </w:style>
  <w:style w:type="paragraph" w:styleId="Kaynaka">
    <w:name w:val="Bibliography"/>
    <w:basedOn w:val="Normal"/>
    <w:next w:val="Normal"/>
    <w:uiPriority w:val="37"/>
    <w:unhideWhenUsed/>
    <w:rsid w:val="00283AC0"/>
  </w:style>
  <w:style w:type="character" w:customStyle="1" w:styleId="GvdeMetniCharCharChar2Char">
    <w:name w:val="Gövde Metni Char Char Char2 Char"/>
    <w:aliases w:val="Gövde Metni Char Char Char Char Char Char1 Char,Gövde Metni Char Char Char Char Char,Char Char Char Char Char,Char Char Char Char Char Char Char,Char Char Char Char Char Char Char Char Char,Char1 Char"/>
    <w:uiPriority w:val="99"/>
    <w:locked/>
    <w:rsid w:val="00283AC0"/>
    <w:rPr>
      <w:rFonts w:ascii="Arial" w:eastAsia="Calibri" w:hAnsi="Arial" w:cs="Times New Roman"/>
      <w:b/>
      <w:bCs/>
      <w:color w:val="4472C4" w:themeColor="accent1"/>
      <w:sz w:val="18"/>
      <w:szCs w:val="18"/>
      <w:lang w:val="tr-TR"/>
    </w:rPr>
  </w:style>
  <w:style w:type="paragraph" w:styleId="T5">
    <w:name w:val="toc 5"/>
    <w:basedOn w:val="Normal"/>
    <w:next w:val="Normal"/>
    <w:autoRedefine/>
    <w:uiPriority w:val="39"/>
    <w:unhideWhenUsed/>
    <w:rsid w:val="00283AC0"/>
    <w:pPr>
      <w:spacing w:before="0"/>
      <w:ind w:left="960"/>
      <w:jc w:val="left"/>
    </w:pPr>
    <w:rPr>
      <w:rFonts w:asciiTheme="minorHAnsi" w:hAnsiTheme="minorHAnsi"/>
      <w:sz w:val="18"/>
      <w:szCs w:val="18"/>
    </w:rPr>
  </w:style>
  <w:style w:type="paragraph" w:customStyle="1" w:styleId="Normal-Havza">
    <w:name w:val="Normal-Havza"/>
    <w:basedOn w:val="Normal"/>
    <w:link w:val="Normal-HavzaChar"/>
    <w:uiPriority w:val="99"/>
    <w:rsid w:val="00283AC0"/>
    <w:pPr>
      <w:tabs>
        <w:tab w:val="left" w:pos="566"/>
      </w:tabs>
      <w:spacing w:before="0" w:line="240" w:lineRule="auto"/>
    </w:pPr>
    <w:rPr>
      <w:rFonts w:eastAsia="Times New Roman" w:cs="Times New Roman"/>
      <w:sz w:val="19"/>
      <w:szCs w:val="20"/>
    </w:rPr>
  </w:style>
  <w:style w:type="character" w:customStyle="1" w:styleId="Normal-HavzaChar">
    <w:name w:val="Normal-Havza Char"/>
    <w:link w:val="Normal-Havza"/>
    <w:uiPriority w:val="99"/>
    <w:rsid w:val="00283AC0"/>
    <w:rPr>
      <w:rFonts w:ascii="Times New Roman" w:eastAsia="Times New Roman" w:hAnsi="Times New Roman" w:cs="Times New Roman"/>
      <w:sz w:val="19"/>
      <w:szCs w:val="20"/>
    </w:rPr>
  </w:style>
  <w:style w:type="paragraph" w:customStyle="1" w:styleId="xl75">
    <w:name w:val="xl75"/>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6">
    <w:name w:val="xl76"/>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7">
    <w:name w:val="xl77"/>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8">
    <w:name w:val="xl78"/>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79">
    <w:name w:val="xl79"/>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0">
    <w:name w:val="xl80"/>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1">
    <w:name w:val="xl81"/>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2">
    <w:name w:val="xl82"/>
    <w:basedOn w:val="Normal"/>
    <w:rsid w:val="00283AC0"/>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3">
    <w:name w:val="xl83"/>
    <w:basedOn w:val="Normal"/>
    <w:rsid w:val="00283AC0"/>
    <w:pPr>
      <w:spacing w:before="100" w:beforeAutospacing="1" w:after="100" w:afterAutospacing="1" w:line="240" w:lineRule="auto"/>
      <w:jc w:val="center"/>
    </w:pPr>
    <w:rPr>
      <w:rFonts w:eastAsia="Times New Roman" w:cs="Times New Roman"/>
      <w:szCs w:val="24"/>
      <w:lang w:eastAsia="tr-TR"/>
    </w:rPr>
  </w:style>
  <w:style w:type="paragraph" w:customStyle="1" w:styleId="xl84">
    <w:name w:val="xl84"/>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5">
    <w:name w:val="xl85"/>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6">
    <w:name w:val="xl86"/>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87">
    <w:name w:val="xl87"/>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8">
    <w:name w:val="xl88"/>
    <w:basedOn w:val="Normal"/>
    <w:rsid w:val="00283AC0"/>
    <w:pP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89">
    <w:name w:val="xl89"/>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0">
    <w:name w:val="xl90"/>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b/>
      <w:bCs/>
      <w:szCs w:val="24"/>
      <w:lang w:eastAsia="tr-TR"/>
    </w:rPr>
  </w:style>
  <w:style w:type="paragraph" w:customStyle="1" w:styleId="xl91">
    <w:name w:val="xl91"/>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2">
    <w:name w:val="xl92"/>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3">
    <w:name w:val="xl93"/>
    <w:basedOn w:val="Normal"/>
    <w:rsid w:val="00283AC0"/>
    <w:pPr>
      <w:spacing w:before="100" w:beforeAutospacing="1" w:after="100" w:afterAutospacing="1" w:line="240" w:lineRule="auto"/>
      <w:jc w:val="center"/>
    </w:pPr>
    <w:rPr>
      <w:rFonts w:eastAsia="Times New Roman" w:cs="Times New Roman"/>
      <w:szCs w:val="24"/>
      <w:lang w:eastAsia="tr-TR"/>
    </w:rPr>
  </w:style>
  <w:style w:type="paragraph" w:customStyle="1" w:styleId="xl94">
    <w:name w:val="xl94"/>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95">
    <w:name w:val="xl95"/>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6">
    <w:name w:val="xl96"/>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97">
    <w:name w:val="xl97"/>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8">
    <w:name w:val="xl98"/>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99">
    <w:name w:val="xl99"/>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eastAsia="tr-TR"/>
    </w:rPr>
  </w:style>
  <w:style w:type="paragraph" w:customStyle="1" w:styleId="xl100">
    <w:name w:val="xl100"/>
    <w:basedOn w:val="Normal"/>
    <w:rsid w:val="00283AC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101">
    <w:name w:val="xl101"/>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tr-TR"/>
    </w:rPr>
  </w:style>
  <w:style w:type="character" w:styleId="YerTutucuMetni">
    <w:name w:val="Placeholder Text"/>
    <w:basedOn w:val="VarsaylanParagrafYazTipi"/>
    <w:uiPriority w:val="99"/>
    <w:semiHidden/>
    <w:rsid w:val="00283AC0"/>
    <w:rPr>
      <w:color w:val="808080"/>
    </w:rPr>
  </w:style>
  <w:style w:type="paragraph" w:customStyle="1" w:styleId="N1">
    <w:name w:val="N1"/>
    <w:basedOn w:val="Normal"/>
    <w:rsid w:val="00283AC0"/>
    <w:pPr>
      <w:tabs>
        <w:tab w:val="num" w:pos="720"/>
      </w:tabs>
      <w:overflowPunct w:val="0"/>
      <w:autoSpaceDE w:val="0"/>
      <w:autoSpaceDN w:val="0"/>
      <w:adjustRightInd w:val="0"/>
      <w:spacing w:before="60" w:after="80" w:line="280" w:lineRule="exact"/>
      <w:ind w:left="720" w:hanging="360"/>
      <w:textAlignment w:val="baseline"/>
    </w:pPr>
    <w:rPr>
      <w:rFonts w:eastAsia="Times New Roman" w:cs="Times New Roman"/>
      <w:lang w:val="en-GB"/>
    </w:rPr>
  </w:style>
  <w:style w:type="numbering" w:customStyle="1" w:styleId="SENARYO">
    <w:name w:val="SENARYO"/>
    <w:uiPriority w:val="99"/>
    <w:rsid w:val="00283AC0"/>
    <w:pPr>
      <w:numPr>
        <w:numId w:val="3"/>
      </w:numPr>
    </w:pPr>
  </w:style>
  <w:style w:type="paragraph" w:customStyle="1" w:styleId="ekil">
    <w:name w:val="Şekil"/>
    <w:basedOn w:val="Normal"/>
    <w:link w:val="ekilChar"/>
    <w:qFormat/>
    <w:rsid w:val="00283AC0"/>
    <w:pPr>
      <w:spacing w:after="120" w:line="360" w:lineRule="auto"/>
    </w:pPr>
    <w:rPr>
      <w:rFonts w:ascii="Arial" w:eastAsia="Calibri" w:hAnsi="Arial" w:cs="Times New Roman"/>
      <w:b/>
      <w:bCs/>
      <w:sz w:val="20"/>
      <w:szCs w:val="18"/>
    </w:rPr>
  </w:style>
  <w:style w:type="character" w:customStyle="1" w:styleId="ekilChar">
    <w:name w:val="Şekil Char"/>
    <w:link w:val="ekil"/>
    <w:rsid w:val="00283AC0"/>
    <w:rPr>
      <w:rFonts w:ascii="Arial" w:eastAsia="Calibri" w:hAnsi="Arial" w:cs="Times New Roman"/>
      <w:b/>
      <w:bCs/>
      <w:sz w:val="20"/>
      <w:szCs w:val="18"/>
    </w:rPr>
  </w:style>
  <w:style w:type="table" w:customStyle="1" w:styleId="Style1">
    <w:name w:val="Style1"/>
    <w:basedOn w:val="NormalTablo"/>
    <w:rsid w:val="00283AC0"/>
    <w:pPr>
      <w:spacing w:after="0" w:line="240" w:lineRule="auto"/>
    </w:pPr>
    <w:rPr>
      <w:rFonts w:ascii="Arial" w:eastAsia="Times New Roman" w:hAnsi="Arial" w:cs="Times New Roman"/>
      <w:sz w:val="24"/>
      <w:szCs w:val="20"/>
      <w:lang w:val="en-US"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aliases w:val="heading 4"/>
    <w:basedOn w:val="Balk4Char"/>
    <w:uiPriority w:val="21"/>
    <w:qFormat/>
    <w:rsid w:val="00283AC0"/>
    <w:rPr>
      <w:rFonts w:ascii="Times New Roman" w:eastAsia="Times New Roman" w:hAnsi="Times New Roman" w:cs="Arial"/>
      <w:b w:val="0"/>
      <w:bCs w:val="0"/>
      <w:i/>
      <w:iCs/>
      <w:color w:val="auto"/>
      <w:sz w:val="22"/>
      <w:lang w:val="en-GB" w:eastAsia="da-DK"/>
    </w:rPr>
  </w:style>
  <w:style w:type="paragraph" w:customStyle="1" w:styleId="heading4">
    <w:name w:val="heading4"/>
    <w:basedOn w:val="Balk4"/>
    <w:next w:val="GvdeMetni"/>
    <w:link w:val="heading4Char"/>
    <w:rsid w:val="00283AC0"/>
    <w:pPr>
      <w:spacing w:before="200" w:after="240" w:line="288" w:lineRule="auto"/>
      <w:ind w:left="1941" w:hanging="1080"/>
    </w:pPr>
    <w:rPr>
      <w:b w:val="0"/>
      <w:i/>
      <w:sz w:val="23"/>
      <w:szCs w:val="20"/>
      <w:shd w:val="clear" w:color="auto" w:fill="FFFFFF"/>
    </w:rPr>
  </w:style>
  <w:style w:type="paragraph" w:customStyle="1" w:styleId="Lista1">
    <w:name w:val="Lista1"/>
    <w:basedOn w:val="Normal"/>
    <w:rsid w:val="00283AC0"/>
    <w:pPr>
      <w:numPr>
        <w:numId w:val="4"/>
      </w:numPr>
      <w:spacing w:before="60" w:after="60" w:line="264" w:lineRule="auto"/>
    </w:pPr>
    <w:rPr>
      <w:rFonts w:ascii="Arial" w:eastAsia="Times New Roman" w:hAnsi="Arial" w:cs="Arial"/>
      <w:lang w:val="en-US" w:eastAsia="es-ES"/>
    </w:rPr>
  </w:style>
  <w:style w:type="character" w:customStyle="1" w:styleId="heading4Char">
    <w:name w:val="heading4 Char"/>
    <w:basedOn w:val="GvdeMetniChar"/>
    <w:link w:val="heading4"/>
    <w:rsid w:val="00283AC0"/>
    <w:rPr>
      <w:rFonts w:ascii="Times New Roman" w:eastAsia="Times New Roman" w:hAnsi="Times New Roman" w:cs="Arial"/>
      <w:bCs/>
      <w:i/>
      <w:sz w:val="23"/>
      <w:szCs w:val="20"/>
      <w:lang w:val="en-GB" w:eastAsia="da-DK"/>
    </w:rPr>
  </w:style>
  <w:style w:type="paragraph" w:styleId="T6">
    <w:name w:val="toc 6"/>
    <w:basedOn w:val="Normal"/>
    <w:next w:val="Normal"/>
    <w:autoRedefine/>
    <w:uiPriority w:val="39"/>
    <w:unhideWhenUsed/>
    <w:rsid w:val="00283AC0"/>
    <w:pPr>
      <w:spacing w:before="0"/>
      <w:ind w:left="1200"/>
      <w:jc w:val="left"/>
    </w:pPr>
    <w:rPr>
      <w:rFonts w:asciiTheme="minorHAnsi" w:hAnsiTheme="minorHAnsi"/>
      <w:sz w:val="18"/>
      <w:szCs w:val="18"/>
    </w:rPr>
  </w:style>
  <w:style w:type="paragraph" w:styleId="T7">
    <w:name w:val="toc 7"/>
    <w:basedOn w:val="Normal"/>
    <w:next w:val="Normal"/>
    <w:autoRedefine/>
    <w:uiPriority w:val="39"/>
    <w:unhideWhenUsed/>
    <w:rsid w:val="00283AC0"/>
    <w:pPr>
      <w:spacing w:before="0"/>
      <w:ind w:left="1440"/>
      <w:jc w:val="left"/>
    </w:pPr>
    <w:rPr>
      <w:rFonts w:asciiTheme="minorHAnsi" w:hAnsiTheme="minorHAnsi"/>
      <w:sz w:val="18"/>
      <w:szCs w:val="18"/>
    </w:rPr>
  </w:style>
  <w:style w:type="paragraph" w:styleId="T8">
    <w:name w:val="toc 8"/>
    <w:basedOn w:val="Normal"/>
    <w:next w:val="Normal"/>
    <w:autoRedefine/>
    <w:uiPriority w:val="39"/>
    <w:unhideWhenUsed/>
    <w:rsid w:val="00283AC0"/>
    <w:pPr>
      <w:spacing w:before="0"/>
      <w:ind w:left="1680"/>
      <w:jc w:val="left"/>
    </w:pPr>
    <w:rPr>
      <w:rFonts w:asciiTheme="minorHAnsi" w:hAnsiTheme="minorHAnsi"/>
      <w:sz w:val="18"/>
      <w:szCs w:val="18"/>
    </w:rPr>
  </w:style>
  <w:style w:type="paragraph" w:styleId="T9">
    <w:name w:val="toc 9"/>
    <w:basedOn w:val="Normal"/>
    <w:next w:val="Normal"/>
    <w:autoRedefine/>
    <w:uiPriority w:val="39"/>
    <w:unhideWhenUsed/>
    <w:rsid w:val="00283AC0"/>
    <w:pPr>
      <w:spacing w:before="0"/>
      <w:ind w:left="1920"/>
      <w:jc w:val="left"/>
    </w:pPr>
    <w:rPr>
      <w:rFonts w:asciiTheme="minorHAnsi" w:hAnsiTheme="minorHAnsi"/>
      <w:sz w:val="18"/>
      <w:szCs w:val="18"/>
    </w:rPr>
  </w:style>
  <w:style w:type="paragraph" w:customStyle="1" w:styleId="Balk4yeni">
    <w:name w:val="Başlık 4 yeni"/>
    <w:basedOn w:val="Balk3"/>
    <w:next w:val="GvdeMetni"/>
    <w:link w:val="Balk4yeniChar"/>
    <w:uiPriority w:val="99"/>
    <w:qFormat/>
    <w:rsid w:val="00283AC0"/>
    <w:pPr>
      <w:numPr>
        <w:ilvl w:val="0"/>
        <w:numId w:val="0"/>
      </w:numPr>
      <w:spacing w:before="240" w:after="120" w:line="360" w:lineRule="auto"/>
      <w:ind w:left="862" w:hanging="862"/>
      <w:outlineLvl w:val="3"/>
    </w:pPr>
    <w:rPr>
      <w:rFonts w:ascii="Arial" w:hAnsi="Arial"/>
    </w:rPr>
  </w:style>
  <w:style w:type="character" w:customStyle="1" w:styleId="Balk4yeniChar">
    <w:name w:val="Başlık 4 yeni Char"/>
    <w:basedOn w:val="Balk3Char"/>
    <w:link w:val="Balk4yeni"/>
    <w:uiPriority w:val="99"/>
    <w:rsid w:val="00283AC0"/>
    <w:rPr>
      <w:rFonts w:ascii="Arial" w:eastAsia="Times New Roman" w:hAnsi="Arial" w:cs="Arial"/>
      <w:b/>
      <w:sz w:val="24"/>
      <w:szCs w:val="20"/>
      <w:lang w:val="en-GB" w:eastAsia="da-DK"/>
    </w:rPr>
  </w:style>
  <w:style w:type="paragraph" w:customStyle="1" w:styleId="xl65">
    <w:name w:val="xl65"/>
    <w:basedOn w:val="Normal"/>
    <w:rsid w:val="00283A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tr-TR"/>
    </w:rPr>
  </w:style>
  <w:style w:type="paragraph" w:customStyle="1" w:styleId="xl66">
    <w:name w:val="xl66"/>
    <w:basedOn w:val="Normal"/>
    <w:rsid w:val="00283A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7">
    <w:name w:val="xl67"/>
    <w:basedOn w:val="Normal"/>
    <w:rsid w:val="00283A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8">
    <w:name w:val="xl68"/>
    <w:basedOn w:val="Normal"/>
    <w:rsid w:val="00283A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69">
    <w:name w:val="xl69"/>
    <w:basedOn w:val="Normal"/>
    <w:rsid w:val="00283A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paragraph" w:customStyle="1" w:styleId="xl70">
    <w:name w:val="xl70"/>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1">
    <w:name w:val="xl71"/>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2">
    <w:name w:val="xl72"/>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3">
    <w:name w:val="xl73"/>
    <w:basedOn w:val="Normal"/>
    <w:rsid w:val="00283A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74">
    <w:name w:val="xl74"/>
    <w:basedOn w:val="Normal"/>
    <w:rsid w:val="00283A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8"/>
      <w:szCs w:val="18"/>
      <w:lang w:eastAsia="tr-TR"/>
    </w:rPr>
  </w:style>
  <w:style w:type="table" w:styleId="AkGlgeleme">
    <w:name w:val="Light Shading"/>
    <w:basedOn w:val="NormalTablo"/>
    <w:uiPriority w:val="60"/>
    <w:rsid w:val="00283AC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283AC0"/>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ont5">
    <w:name w:val="font5"/>
    <w:basedOn w:val="Normal"/>
    <w:rsid w:val="00283AC0"/>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6">
    <w:name w:val="font6"/>
    <w:basedOn w:val="Normal"/>
    <w:rsid w:val="00283AC0"/>
    <w:pPr>
      <w:spacing w:before="100" w:beforeAutospacing="1" w:after="100" w:afterAutospacing="1" w:line="240" w:lineRule="auto"/>
      <w:ind w:firstLine="720"/>
      <w:jc w:val="left"/>
    </w:pPr>
    <w:rPr>
      <w:rFonts w:eastAsia="Times New Roman" w:cs="Times New Roman"/>
      <w:color w:val="000000"/>
      <w:szCs w:val="24"/>
    </w:rPr>
  </w:style>
  <w:style w:type="paragraph" w:customStyle="1" w:styleId="font7">
    <w:name w:val="font7"/>
    <w:basedOn w:val="Normal"/>
    <w:rsid w:val="00283AC0"/>
    <w:pPr>
      <w:spacing w:before="100" w:beforeAutospacing="1" w:after="100" w:afterAutospacing="1" w:line="240" w:lineRule="auto"/>
      <w:ind w:firstLine="720"/>
      <w:jc w:val="left"/>
    </w:pPr>
    <w:rPr>
      <w:rFonts w:eastAsia="Times New Roman" w:cs="Times New Roman"/>
      <w:color w:val="000000"/>
      <w:szCs w:val="24"/>
    </w:rPr>
  </w:style>
  <w:style w:type="paragraph" w:customStyle="1" w:styleId="xl63">
    <w:name w:val="xl63"/>
    <w:basedOn w:val="Normal"/>
    <w:rsid w:val="00283AC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paragraph" w:customStyle="1" w:styleId="xl64">
    <w:name w:val="xl64"/>
    <w:basedOn w:val="Normal"/>
    <w:rsid w:val="00283AC0"/>
    <w:pPr>
      <w:pBdr>
        <w:top w:val="single" w:sz="8" w:space="0" w:color="auto"/>
        <w:bottom w:val="single" w:sz="8" w:space="0" w:color="auto"/>
        <w:right w:val="single" w:sz="8" w:space="0" w:color="auto"/>
      </w:pBdr>
      <w:spacing w:before="100" w:beforeAutospacing="1" w:after="100" w:afterAutospacing="1" w:line="240" w:lineRule="auto"/>
      <w:ind w:firstLine="720"/>
      <w:jc w:val="left"/>
      <w:textAlignment w:val="center"/>
    </w:pPr>
    <w:rPr>
      <w:rFonts w:eastAsia="Times New Roman" w:cs="Times New Roman"/>
      <w:b/>
      <w:bCs/>
      <w:szCs w:val="24"/>
    </w:rPr>
  </w:style>
  <w:style w:type="character" w:customStyle="1" w:styleId="st">
    <w:name w:val="st"/>
    <w:basedOn w:val="VarsaylanParagrafYazTipi"/>
    <w:rsid w:val="00283AC0"/>
  </w:style>
  <w:style w:type="numbering" w:customStyle="1" w:styleId="NoList1">
    <w:name w:val="No List1"/>
    <w:next w:val="ListeYok"/>
    <w:uiPriority w:val="99"/>
    <w:semiHidden/>
    <w:unhideWhenUsed/>
    <w:rsid w:val="00283AC0"/>
  </w:style>
  <w:style w:type="paragraph" w:customStyle="1" w:styleId="ListeParagraf1">
    <w:name w:val="Liste Paragraf1"/>
    <w:basedOn w:val="Normal"/>
    <w:uiPriority w:val="99"/>
    <w:rsid w:val="00283AC0"/>
    <w:pPr>
      <w:widowControl w:val="0"/>
      <w:suppressAutoHyphens/>
      <w:spacing w:before="0" w:line="100" w:lineRule="atLeast"/>
      <w:ind w:left="708"/>
      <w:jc w:val="left"/>
    </w:pPr>
    <w:rPr>
      <w:rFonts w:eastAsia="Times New Roman" w:cs="Times New Roman"/>
      <w:kern w:val="1"/>
      <w:sz w:val="20"/>
      <w:szCs w:val="20"/>
      <w:lang w:eastAsia="hi-IN" w:bidi="hi-IN"/>
    </w:rPr>
  </w:style>
  <w:style w:type="paragraph" w:styleId="GvdeMetniGirintisi">
    <w:name w:val="Body Text Indent"/>
    <w:basedOn w:val="Normal"/>
    <w:link w:val="GvdeMetniGirintisiChar"/>
    <w:uiPriority w:val="99"/>
    <w:rsid w:val="00283AC0"/>
    <w:pPr>
      <w:spacing w:before="0" w:after="120" w:line="240" w:lineRule="auto"/>
      <w:ind w:left="283"/>
      <w:jc w:val="left"/>
    </w:pPr>
    <w:rPr>
      <w:rFonts w:eastAsia="Times New Roman" w:cs="Times New Roman"/>
      <w:szCs w:val="24"/>
      <w:lang w:eastAsia="tr-TR"/>
    </w:rPr>
  </w:style>
  <w:style w:type="character" w:customStyle="1" w:styleId="GvdeMetniGirintisiChar">
    <w:name w:val="Gövde Metni Girintisi Char"/>
    <w:basedOn w:val="VarsaylanParagrafYazTipi"/>
    <w:link w:val="GvdeMetniGirintisi"/>
    <w:uiPriority w:val="99"/>
    <w:rsid w:val="00283AC0"/>
    <w:rPr>
      <w:rFonts w:ascii="Times New Roman" w:eastAsia="Times New Roman" w:hAnsi="Times New Roman" w:cs="Times New Roman"/>
      <w:szCs w:val="24"/>
      <w:lang w:eastAsia="tr-TR"/>
    </w:rPr>
  </w:style>
  <w:style w:type="paragraph" w:customStyle="1" w:styleId="3-NormalYaz0">
    <w:name w:val="3-Normal Yazı"/>
    <w:uiPriority w:val="99"/>
    <w:rsid w:val="00283AC0"/>
    <w:pPr>
      <w:tabs>
        <w:tab w:val="left" w:pos="566"/>
      </w:tabs>
      <w:spacing w:after="0" w:line="240" w:lineRule="auto"/>
      <w:jc w:val="both"/>
    </w:pPr>
    <w:rPr>
      <w:rFonts w:ascii="Times New Roman" w:eastAsia="Times New Roman" w:hAnsi="Times New Roman" w:cs="Times New Roman"/>
      <w:sz w:val="19"/>
      <w:szCs w:val="20"/>
    </w:rPr>
  </w:style>
  <w:style w:type="table" w:customStyle="1" w:styleId="TableGrid1">
    <w:name w:val="Table Grid1"/>
    <w:basedOn w:val="NormalTablo"/>
    <w:next w:val="TabloKlavuzu"/>
    <w:uiPriority w:val="59"/>
    <w:rsid w:val="00283AC0"/>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0">
    <w:name w:val="gvdemetni0"/>
    <w:basedOn w:val="Normal"/>
    <w:uiPriority w:val="99"/>
    <w:rsid w:val="00283AC0"/>
    <w:pPr>
      <w:suppressAutoHyphens/>
      <w:spacing w:before="28" w:after="28" w:line="100" w:lineRule="atLeast"/>
      <w:jc w:val="left"/>
    </w:pPr>
    <w:rPr>
      <w:rFonts w:eastAsia="Times New Roman" w:cs="Times New Roman"/>
      <w:kern w:val="1"/>
      <w:szCs w:val="24"/>
      <w:lang w:eastAsia="hi-IN" w:bidi="hi-IN"/>
    </w:rPr>
  </w:style>
  <w:style w:type="character" w:customStyle="1" w:styleId="hps">
    <w:name w:val="hps"/>
    <w:uiPriority w:val="99"/>
    <w:rsid w:val="00283AC0"/>
    <w:rPr>
      <w:rFonts w:cs="Times New Roman"/>
    </w:rPr>
  </w:style>
  <w:style w:type="numbering" w:customStyle="1" w:styleId="ListeYok1">
    <w:name w:val="Liste Yok1"/>
    <w:next w:val="ListeYok"/>
    <w:uiPriority w:val="99"/>
    <w:semiHidden/>
    <w:unhideWhenUsed/>
    <w:rsid w:val="00283AC0"/>
  </w:style>
  <w:style w:type="paragraph" w:customStyle="1" w:styleId="balk11pt">
    <w:name w:val="balk11pt"/>
    <w:basedOn w:val="Normal"/>
    <w:rsid w:val="00283AC0"/>
    <w:pPr>
      <w:spacing w:before="100" w:beforeAutospacing="1" w:after="100" w:afterAutospacing="1" w:line="240" w:lineRule="auto"/>
      <w:jc w:val="left"/>
    </w:pPr>
    <w:rPr>
      <w:rFonts w:eastAsia="Times New Roman" w:cs="Times New Roman"/>
      <w:szCs w:val="24"/>
      <w:lang w:eastAsia="tr-TR"/>
    </w:rPr>
  </w:style>
  <w:style w:type="paragraph" w:customStyle="1" w:styleId="msoplantext">
    <w:name w:val="msoplaıntext"/>
    <w:basedOn w:val="Normal"/>
    <w:rsid w:val="00283AC0"/>
    <w:pPr>
      <w:spacing w:before="0" w:line="240" w:lineRule="auto"/>
      <w:jc w:val="left"/>
    </w:pPr>
    <w:rPr>
      <w:rFonts w:ascii="Courier New" w:eastAsia="Times New Roman" w:hAnsi="Courier New" w:cs="Times New Roman"/>
      <w:sz w:val="20"/>
      <w:szCs w:val="20"/>
      <w:lang w:eastAsia="tr-TR"/>
    </w:rPr>
  </w:style>
  <w:style w:type="paragraph" w:customStyle="1" w:styleId="1-Baslk">
    <w:name w:val="1-Baslık"/>
    <w:rsid w:val="00283AC0"/>
    <w:pPr>
      <w:tabs>
        <w:tab w:val="left" w:pos="566"/>
      </w:tabs>
      <w:spacing w:after="0" w:line="240" w:lineRule="auto"/>
    </w:pPr>
    <w:rPr>
      <w:rFonts w:ascii="Times New Roman" w:eastAsia="ヒラギノ明朝 Pro W3" w:hAnsi="Times" w:cs="Times New Roman"/>
      <w:szCs w:val="20"/>
      <w:u w:val="single"/>
    </w:rPr>
  </w:style>
  <w:style w:type="paragraph" w:customStyle="1" w:styleId="2-OrtaBaslk0">
    <w:name w:val="2-Orta Baslık"/>
    <w:rsid w:val="00283AC0"/>
    <w:pPr>
      <w:spacing w:after="0" w:line="240" w:lineRule="auto"/>
      <w:jc w:val="center"/>
    </w:pPr>
    <w:rPr>
      <w:rFonts w:ascii="Times New Roman" w:eastAsia="ヒラギノ明朝 Pro W3" w:hAnsi="Times" w:cs="Times New Roman"/>
      <w:b/>
      <w:sz w:val="19"/>
      <w:szCs w:val="20"/>
    </w:rPr>
  </w:style>
  <w:style w:type="character" w:customStyle="1" w:styleId="msohyperlnk">
    <w:name w:val="msohyperlınk"/>
    <w:rsid w:val="00283AC0"/>
    <w:rPr>
      <w:color w:val="0000FF"/>
      <w:u w:val="single"/>
    </w:rPr>
  </w:style>
  <w:style w:type="character" w:customStyle="1" w:styleId="msohyperlnkfollowed">
    <w:name w:val="msohyperlınkfollowed"/>
    <w:rsid w:val="00283AC0"/>
    <w:rPr>
      <w:color w:val="800080"/>
      <w:u w:val="single"/>
    </w:rPr>
  </w:style>
  <w:style w:type="paragraph" w:customStyle="1" w:styleId="xl102">
    <w:name w:val="xl102"/>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3">
    <w:name w:val="xl103"/>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4">
    <w:name w:val="xl104"/>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val="en-US"/>
    </w:rPr>
  </w:style>
  <w:style w:type="paragraph" w:customStyle="1" w:styleId="xl105">
    <w:name w:val="xl105"/>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szCs w:val="24"/>
      <w:lang w:val="en-US"/>
    </w:rPr>
  </w:style>
  <w:style w:type="paragraph" w:customStyle="1" w:styleId="xl106">
    <w:name w:val="xl106"/>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7">
    <w:name w:val="xl107"/>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paragraph" w:customStyle="1" w:styleId="xl108">
    <w:name w:val="xl108"/>
    <w:basedOn w:val="Normal"/>
    <w:rsid w:val="0028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Cs w:val="24"/>
      <w:lang w:val="en-US"/>
    </w:rPr>
  </w:style>
  <w:style w:type="table" w:customStyle="1" w:styleId="TabloKlavuzuAk1">
    <w:name w:val="Tablo Kılavuzu Açık1"/>
    <w:basedOn w:val="NormalTablo"/>
    <w:uiPriority w:val="40"/>
    <w:rsid w:val="00283AC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ListeYok"/>
    <w:uiPriority w:val="99"/>
    <w:semiHidden/>
    <w:unhideWhenUsed/>
    <w:rsid w:val="00283AC0"/>
  </w:style>
  <w:style w:type="table" w:customStyle="1" w:styleId="LightShading1">
    <w:name w:val="Light Shading1"/>
    <w:basedOn w:val="NormalTablo"/>
    <w:next w:val="AkGlgeleme"/>
    <w:uiPriority w:val="60"/>
    <w:rsid w:val="00283AC0"/>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NormalTablo"/>
    <w:next w:val="AkListe"/>
    <w:uiPriority w:val="61"/>
    <w:rsid w:val="00283AC0"/>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NormalTablo"/>
    <w:next w:val="TabloKlavuzu"/>
    <w:uiPriority w:val="5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283AC0"/>
    <w:pPr>
      <w:spacing w:before="0" w:line="240" w:lineRule="auto"/>
      <w:jc w:val="left"/>
    </w:pPr>
    <w:rPr>
      <w:rFonts w:asciiTheme="minorHAnsi" w:eastAsiaTheme="minorEastAsia" w:hAnsiTheme="minorHAnsi" w:cs="Times New Roman"/>
      <w:i/>
      <w:szCs w:val="24"/>
    </w:rPr>
  </w:style>
  <w:style w:type="character" w:customStyle="1" w:styleId="AlntChar">
    <w:name w:val="Alıntı Char"/>
    <w:basedOn w:val="VarsaylanParagrafYazTipi"/>
    <w:link w:val="Alnt"/>
    <w:uiPriority w:val="29"/>
    <w:rsid w:val="00283AC0"/>
    <w:rPr>
      <w:rFonts w:eastAsiaTheme="minorEastAsia" w:cs="Times New Roman"/>
      <w:i/>
      <w:szCs w:val="24"/>
    </w:rPr>
  </w:style>
  <w:style w:type="paragraph" w:styleId="GlAlnt">
    <w:name w:val="Intense Quote"/>
    <w:basedOn w:val="Normal"/>
    <w:next w:val="Normal"/>
    <w:link w:val="GlAlntChar"/>
    <w:uiPriority w:val="30"/>
    <w:qFormat/>
    <w:rsid w:val="00283AC0"/>
    <w:pPr>
      <w:spacing w:before="0" w:line="240" w:lineRule="auto"/>
      <w:ind w:left="720" w:right="720"/>
      <w:jc w:val="left"/>
    </w:pPr>
    <w:rPr>
      <w:rFonts w:asciiTheme="minorHAnsi" w:eastAsiaTheme="minorEastAsia" w:hAnsiTheme="minorHAnsi" w:cs="Times New Roman"/>
      <w:b/>
      <w:i/>
    </w:rPr>
  </w:style>
  <w:style w:type="character" w:customStyle="1" w:styleId="GlAlntChar">
    <w:name w:val="Güçlü Alıntı Char"/>
    <w:basedOn w:val="VarsaylanParagrafYazTipi"/>
    <w:link w:val="GlAlnt"/>
    <w:uiPriority w:val="30"/>
    <w:rsid w:val="00283AC0"/>
    <w:rPr>
      <w:rFonts w:eastAsiaTheme="minorEastAsia" w:cs="Times New Roman"/>
      <w:b/>
      <w:i/>
    </w:rPr>
  </w:style>
  <w:style w:type="character" w:styleId="HafifVurgulama">
    <w:name w:val="Subtle Emphasis"/>
    <w:uiPriority w:val="19"/>
    <w:qFormat/>
    <w:rsid w:val="00283AC0"/>
    <w:rPr>
      <w:i/>
      <w:color w:val="5A5A5A" w:themeColor="text1" w:themeTint="A5"/>
    </w:rPr>
  </w:style>
  <w:style w:type="character" w:styleId="HafifBavuru">
    <w:name w:val="Subtle Reference"/>
    <w:basedOn w:val="VarsaylanParagrafYazTipi"/>
    <w:uiPriority w:val="31"/>
    <w:qFormat/>
    <w:rsid w:val="00283AC0"/>
    <w:rPr>
      <w:sz w:val="24"/>
      <w:szCs w:val="24"/>
      <w:u w:val="single"/>
    </w:rPr>
  </w:style>
  <w:style w:type="character" w:styleId="GlBavuru">
    <w:name w:val="Intense Reference"/>
    <w:basedOn w:val="VarsaylanParagrafYazTipi"/>
    <w:uiPriority w:val="32"/>
    <w:qFormat/>
    <w:rsid w:val="00283AC0"/>
    <w:rPr>
      <w:b/>
      <w:sz w:val="24"/>
      <w:u w:val="single"/>
    </w:rPr>
  </w:style>
  <w:style w:type="character" w:styleId="KitapBal">
    <w:name w:val="Book Title"/>
    <w:basedOn w:val="VarsaylanParagrafYazTipi"/>
    <w:uiPriority w:val="33"/>
    <w:qFormat/>
    <w:rsid w:val="00283AC0"/>
    <w:rPr>
      <w:rFonts w:asciiTheme="majorHAnsi" w:eastAsiaTheme="majorEastAsia" w:hAnsiTheme="majorHAnsi"/>
      <w:b/>
      <w:i/>
      <w:sz w:val="24"/>
      <w:szCs w:val="24"/>
    </w:rPr>
  </w:style>
  <w:style w:type="character" w:customStyle="1" w:styleId="nlmcontrib">
    <w:name w:val="nlm_contrib"/>
    <w:basedOn w:val="VarsaylanParagrafYazTipi"/>
    <w:rsid w:val="00283AC0"/>
  </w:style>
  <w:style w:type="character" w:customStyle="1" w:styleId="nlmyear">
    <w:name w:val="nlm_year"/>
    <w:basedOn w:val="VarsaylanParagrafYazTipi"/>
    <w:rsid w:val="00283AC0"/>
  </w:style>
  <w:style w:type="numbering" w:customStyle="1" w:styleId="NoList3">
    <w:name w:val="No List3"/>
    <w:next w:val="ListeYok"/>
    <w:uiPriority w:val="99"/>
    <w:semiHidden/>
    <w:unhideWhenUsed/>
    <w:rsid w:val="00283AC0"/>
  </w:style>
  <w:style w:type="numbering" w:customStyle="1" w:styleId="ListeYok11">
    <w:name w:val="Liste Yok11"/>
    <w:next w:val="ListeYok"/>
    <w:uiPriority w:val="99"/>
    <w:semiHidden/>
    <w:unhideWhenUsed/>
    <w:rsid w:val="00283AC0"/>
  </w:style>
  <w:style w:type="table" w:customStyle="1" w:styleId="TableGrid3">
    <w:name w:val="Table Grid3"/>
    <w:basedOn w:val="NormalTablo"/>
    <w:next w:val="TabloKlavuzu"/>
    <w:uiPriority w:val="3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59"/>
    <w:rsid w:val="00283A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Tablo"/>
    <w:next w:val="TabloKlavuzu"/>
    <w:uiPriority w:val="3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ListeYok"/>
    <w:uiPriority w:val="99"/>
    <w:semiHidden/>
    <w:unhideWhenUsed/>
    <w:rsid w:val="00283AC0"/>
  </w:style>
  <w:style w:type="table" w:customStyle="1" w:styleId="TableGrid6">
    <w:name w:val="Table Grid6"/>
    <w:basedOn w:val="NormalTablo"/>
    <w:next w:val="TabloKlavuzu"/>
    <w:uiPriority w:val="39"/>
    <w:rsid w:val="00283A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Tablo"/>
    <w:next w:val="TabloKlavuzu"/>
    <w:uiPriority w:val="39"/>
    <w:rsid w:val="00283A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1">
    <w:name w:val="Light Grid - Accent 31"/>
    <w:basedOn w:val="NormalTablo"/>
    <w:next w:val="AkKlavuz-Vurgu3"/>
    <w:uiPriority w:val="62"/>
    <w:rsid w:val="00283AC0"/>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AkKlavuz-Vurgu3">
    <w:name w:val="Light Grid Accent 3"/>
    <w:basedOn w:val="NormalTablo"/>
    <w:uiPriority w:val="62"/>
    <w:semiHidden/>
    <w:unhideWhenUsed/>
    <w:rsid w:val="00283AC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eGrid8">
    <w:name w:val="Table Grid8"/>
    <w:basedOn w:val="NormalTablo"/>
    <w:next w:val="TabloKlavuzu"/>
    <w:uiPriority w:val="3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Tablo"/>
    <w:next w:val="TabloKlavuzu"/>
    <w:uiPriority w:val="3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ListeYok"/>
    <w:uiPriority w:val="99"/>
    <w:semiHidden/>
    <w:unhideWhenUsed/>
    <w:rsid w:val="00283AC0"/>
  </w:style>
  <w:style w:type="table" w:customStyle="1" w:styleId="TabloKlavuzu2">
    <w:name w:val="Tablo Kılavuzu2"/>
    <w:basedOn w:val="NormalTablo"/>
    <w:next w:val="TabloKlavuzu"/>
    <w:uiPriority w:val="39"/>
    <w:rsid w:val="00283AC0"/>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Tablo"/>
    <w:next w:val="TabloKlavuzu"/>
    <w:uiPriority w:val="39"/>
    <w:rsid w:val="00283AC0"/>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Tablo"/>
    <w:next w:val="TabloKlavuzu"/>
    <w:uiPriority w:val="39"/>
    <w:rsid w:val="00283AC0"/>
    <w:pPr>
      <w:spacing w:before="120" w:after="0" w:line="240" w:lineRule="auto"/>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Tablo"/>
    <w:next w:val="TabloKlavuzu"/>
    <w:uiPriority w:val="3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283AC0"/>
    <w:pPr>
      <w:numPr>
        <w:numId w:val="6"/>
      </w:numPr>
    </w:pPr>
  </w:style>
  <w:style w:type="character" w:customStyle="1" w:styleId="zmlenmeyenBahsetme1">
    <w:name w:val="Çözümlenmeyen Bahsetme1"/>
    <w:basedOn w:val="VarsaylanParagrafYazTipi"/>
    <w:uiPriority w:val="99"/>
    <w:semiHidden/>
    <w:unhideWhenUsed/>
    <w:rsid w:val="00283AC0"/>
    <w:rPr>
      <w:color w:val="605E5C"/>
      <w:shd w:val="clear" w:color="auto" w:fill="E1DFDD"/>
    </w:rPr>
  </w:style>
  <w:style w:type="numbering" w:customStyle="1" w:styleId="Style3">
    <w:name w:val="Style3"/>
    <w:uiPriority w:val="99"/>
    <w:rsid w:val="00283AC0"/>
    <w:pPr>
      <w:numPr>
        <w:numId w:val="7"/>
      </w:numPr>
    </w:pPr>
  </w:style>
  <w:style w:type="paragraph" w:customStyle="1" w:styleId="NoSpacing1">
    <w:name w:val="No Spacing1"/>
    <w:rsid w:val="00283AC0"/>
    <w:pPr>
      <w:spacing w:after="0" w:line="240" w:lineRule="auto"/>
    </w:pPr>
    <w:rPr>
      <w:rFonts w:ascii="Calibri" w:eastAsia="Times New Roman" w:hAnsi="Calibri" w:cs="Calibri"/>
    </w:rPr>
  </w:style>
  <w:style w:type="paragraph" w:customStyle="1" w:styleId="ListParagraph1">
    <w:name w:val="List Paragraph1"/>
    <w:basedOn w:val="Normal"/>
    <w:rsid w:val="00283AC0"/>
    <w:pPr>
      <w:spacing w:before="0" w:after="120" w:line="252" w:lineRule="auto"/>
      <w:ind w:left="720" w:firstLine="284"/>
    </w:pPr>
    <w:rPr>
      <w:rFonts w:eastAsia="Times New Roman" w:cs="Calibri"/>
    </w:rPr>
  </w:style>
  <w:style w:type="character" w:customStyle="1" w:styleId="BookTitle1">
    <w:name w:val="Book Title1"/>
    <w:rsid w:val="00283AC0"/>
    <w:rPr>
      <w:rFonts w:cs="Times New Roman"/>
    </w:rPr>
  </w:style>
  <w:style w:type="paragraph" w:customStyle="1" w:styleId="TOCHeading1">
    <w:name w:val="TOC Heading1"/>
    <w:basedOn w:val="Balk1"/>
    <w:next w:val="Normal"/>
    <w:rsid w:val="00283AC0"/>
    <w:pPr>
      <w:tabs>
        <w:tab w:val="clear" w:pos="851"/>
      </w:tabs>
      <w:suppressAutoHyphens w:val="0"/>
      <w:spacing w:before="480" w:after="120" w:line="240" w:lineRule="auto"/>
      <w:ind w:firstLine="284"/>
      <w:jc w:val="center"/>
      <w:outlineLvl w:val="9"/>
    </w:pPr>
    <w:rPr>
      <w:rFonts w:ascii="Cambria" w:hAnsi="Cambria" w:cs="Cambria"/>
      <w:bCs/>
      <w:color w:val="365F91"/>
      <w:szCs w:val="28"/>
      <w:lang w:val="en-US" w:eastAsia="en-US"/>
    </w:rPr>
  </w:style>
  <w:style w:type="paragraph" w:styleId="GvdeMetniGirintisi2">
    <w:name w:val="Body Text Indent 2"/>
    <w:basedOn w:val="Normal"/>
    <w:link w:val="GvdeMetniGirintisi2Char"/>
    <w:rsid w:val="00283AC0"/>
    <w:pPr>
      <w:spacing w:before="0" w:after="120" w:line="480" w:lineRule="auto"/>
      <w:ind w:left="283" w:firstLine="284"/>
    </w:pPr>
    <w:rPr>
      <w:rFonts w:eastAsia="Times New Roman" w:cs="Calibri"/>
    </w:rPr>
  </w:style>
  <w:style w:type="character" w:customStyle="1" w:styleId="GvdeMetniGirintisi2Char">
    <w:name w:val="Gövde Metni Girintisi 2 Char"/>
    <w:basedOn w:val="VarsaylanParagrafYazTipi"/>
    <w:link w:val="GvdeMetniGirintisi2"/>
    <w:rsid w:val="00283AC0"/>
    <w:rPr>
      <w:rFonts w:ascii="Times New Roman" w:eastAsia="Times New Roman" w:hAnsi="Times New Roman" w:cs="Calibri"/>
    </w:rPr>
  </w:style>
  <w:style w:type="paragraph" w:customStyle="1" w:styleId="style43">
    <w:name w:val="style43"/>
    <w:basedOn w:val="Normal"/>
    <w:rsid w:val="00283AC0"/>
    <w:pPr>
      <w:spacing w:before="100" w:beforeAutospacing="1" w:after="100" w:afterAutospacing="1" w:line="240" w:lineRule="auto"/>
      <w:ind w:firstLine="284"/>
    </w:pPr>
    <w:rPr>
      <w:rFonts w:ascii="Arial" w:eastAsia="Times New Roman" w:hAnsi="Arial" w:cs="Arial"/>
      <w:szCs w:val="24"/>
      <w:lang w:eastAsia="tr-TR"/>
    </w:rPr>
  </w:style>
  <w:style w:type="paragraph" w:customStyle="1" w:styleId="style44">
    <w:name w:val="style44"/>
    <w:basedOn w:val="Normal"/>
    <w:rsid w:val="00283AC0"/>
    <w:pPr>
      <w:spacing w:before="100" w:beforeAutospacing="1" w:after="100" w:afterAutospacing="1" w:line="240" w:lineRule="auto"/>
      <w:ind w:firstLine="284"/>
    </w:pPr>
    <w:rPr>
      <w:rFonts w:ascii="Arial" w:eastAsia="Times New Roman" w:hAnsi="Arial" w:cs="Arial"/>
      <w:b/>
      <w:bCs/>
      <w:color w:val="0000FF"/>
      <w:szCs w:val="24"/>
      <w:lang w:eastAsia="tr-TR"/>
    </w:rPr>
  </w:style>
  <w:style w:type="paragraph" w:styleId="GvdeMetni3">
    <w:name w:val="Body Text 3"/>
    <w:basedOn w:val="Default"/>
    <w:next w:val="Default"/>
    <w:link w:val="GvdeMetni3Char"/>
    <w:rsid w:val="00283AC0"/>
    <w:rPr>
      <w:rFonts w:ascii="EAFFMG+Arial,Bold" w:eastAsia="Times New Roman" w:hAnsi="EAFFMG+Arial,Bold" w:cs="EAFFMG+Arial,Bold"/>
      <w:color w:val="auto"/>
      <w:lang w:eastAsia="tr-TR"/>
    </w:rPr>
  </w:style>
  <w:style w:type="character" w:customStyle="1" w:styleId="GvdeMetni3Char">
    <w:name w:val="Gövde Metni 3 Char"/>
    <w:basedOn w:val="VarsaylanParagrafYazTipi"/>
    <w:link w:val="GvdeMetni3"/>
    <w:rsid w:val="00283AC0"/>
    <w:rPr>
      <w:rFonts w:ascii="EAFFMG+Arial,Bold" w:eastAsia="Times New Roman" w:hAnsi="EAFFMG+Arial,Bold" w:cs="EAFFMG+Arial,Bold"/>
      <w:sz w:val="24"/>
      <w:szCs w:val="24"/>
      <w:lang w:eastAsia="tr-TR"/>
    </w:rPr>
  </w:style>
  <w:style w:type="paragraph" w:customStyle="1" w:styleId="Quote1">
    <w:name w:val="Quote1"/>
    <w:basedOn w:val="Normal"/>
    <w:next w:val="Normal"/>
    <w:link w:val="QuoteChar"/>
    <w:rsid w:val="00283AC0"/>
    <w:pPr>
      <w:suppressAutoHyphens/>
      <w:overflowPunct w:val="0"/>
      <w:autoSpaceDE w:val="0"/>
      <w:autoSpaceDN w:val="0"/>
      <w:adjustRightInd w:val="0"/>
      <w:spacing w:before="0" w:line="240" w:lineRule="auto"/>
      <w:ind w:firstLine="284"/>
      <w:textAlignment w:val="baseline"/>
    </w:pPr>
    <w:rPr>
      <w:rFonts w:eastAsia="Times New Roman" w:cs="Calibri"/>
      <w:i/>
      <w:iCs/>
      <w:color w:val="000000"/>
      <w:szCs w:val="24"/>
      <w:lang w:eastAsia="tr-TR"/>
    </w:rPr>
  </w:style>
  <w:style w:type="character" w:customStyle="1" w:styleId="QuoteChar">
    <w:name w:val="Quote Char"/>
    <w:link w:val="Quote1"/>
    <w:locked/>
    <w:rsid w:val="00283AC0"/>
    <w:rPr>
      <w:rFonts w:ascii="Times New Roman" w:eastAsia="Times New Roman" w:hAnsi="Times New Roman" w:cs="Calibri"/>
      <w:i/>
      <w:iCs/>
      <w:color w:val="000000"/>
      <w:szCs w:val="24"/>
      <w:lang w:eastAsia="tr-TR"/>
    </w:rPr>
  </w:style>
  <w:style w:type="paragraph" w:customStyle="1" w:styleId="Revision1">
    <w:name w:val="Revision1"/>
    <w:hidden/>
    <w:semiHidden/>
    <w:rsid w:val="00283AC0"/>
    <w:pPr>
      <w:spacing w:after="0" w:line="240" w:lineRule="auto"/>
    </w:pPr>
    <w:rPr>
      <w:rFonts w:ascii="Calibri" w:eastAsia="Times New Roman" w:hAnsi="Calibri" w:cs="Calibri"/>
    </w:rPr>
  </w:style>
  <w:style w:type="paragraph" w:customStyle="1" w:styleId="1-baslk0">
    <w:name w:val="1-baslk"/>
    <w:basedOn w:val="Normal"/>
    <w:rsid w:val="00283AC0"/>
    <w:pPr>
      <w:spacing w:before="100" w:beforeAutospacing="1" w:after="100" w:afterAutospacing="1" w:line="240" w:lineRule="auto"/>
      <w:ind w:firstLine="284"/>
    </w:pPr>
    <w:rPr>
      <w:rFonts w:eastAsia="Times New Roman" w:cs="Times New Roman"/>
      <w:szCs w:val="24"/>
      <w:lang w:eastAsia="tr-TR"/>
    </w:rPr>
  </w:style>
  <w:style w:type="paragraph" w:customStyle="1" w:styleId="RenkliListe-Vurgu11">
    <w:name w:val="Renkli Liste - Vurgu 11"/>
    <w:basedOn w:val="Normal"/>
    <w:qFormat/>
    <w:rsid w:val="00283AC0"/>
    <w:pPr>
      <w:spacing w:before="0" w:after="60" w:line="252" w:lineRule="auto"/>
      <w:ind w:left="709"/>
      <w:jc w:val="left"/>
    </w:pPr>
    <w:rPr>
      <w:rFonts w:eastAsia="Times New Roman" w:cs="Calibri"/>
    </w:rPr>
  </w:style>
  <w:style w:type="character" w:customStyle="1" w:styleId="st1">
    <w:name w:val="st1"/>
    <w:basedOn w:val="VarsaylanParagrafYazTipi"/>
    <w:rsid w:val="00283AC0"/>
  </w:style>
  <w:style w:type="paragraph" w:customStyle="1" w:styleId="nospacing">
    <w:name w:val="nospacing"/>
    <w:basedOn w:val="Normal"/>
    <w:rsid w:val="00283AC0"/>
    <w:pPr>
      <w:spacing w:before="100" w:beforeAutospacing="1" w:after="100" w:afterAutospacing="1" w:line="240" w:lineRule="auto"/>
      <w:ind w:firstLine="284"/>
    </w:pPr>
    <w:rPr>
      <w:rFonts w:eastAsia="Times New Roman" w:cs="Times New Roman"/>
      <w:szCs w:val="24"/>
      <w:lang w:eastAsia="tr-TR"/>
    </w:rPr>
  </w:style>
  <w:style w:type="paragraph" w:customStyle="1" w:styleId="Normal-Paragraf">
    <w:name w:val="Normal-Paragraf"/>
    <w:basedOn w:val="Normal"/>
    <w:link w:val="Normal-ParagrafChar"/>
    <w:rsid w:val="00283AC0"/>
    <w:pPr>
      <w:spacing w:before="100" w:beforeAutospacing="1" w:after="100" w:afterAutospacing="1" w:line="240" w:lineRule="atLeast"/>
      <w:ind w:firstLine="566"/>
    </w:pPr>
    <w:rPr>
      <w:rFonts w:eastAsia="Times New Roman" w:cs="Times New Roman"/>
      <w:szCs w:val="18"/>
      <w:lang w:eastAsia="tr-TR"/>
    </w:rPr>
  </w:style>
  <w:style w:type="character" w:customStyle="1" w:styleId="Normal-ParagrafChar">
    <w:name w:val="Normal-Paragraf Char"/>
    <w:link w:val="Normal-Paragraf"/>
    <w:rsid w:val="00283AC0"/>
    <w:rPr>
      <w:rFonts w:ascii="Times New Roman" w:eastAsia="Times New Roman" w:hAnsi="Times New Roman" w:cs="Times New Roman"/>
      <w:szCs w:val="18"/>
      <w:lang w:eastAsia="tr-TR"/>
    </w:rPr>
  </w:style>
  <w:style w:type="numbering" w:customStyle="1" w:styleId="Style4">
    <w:name w:val="Style4"/>
    <w:uiPriority w:val="99"/>
    <w:rsid w:val="00283AC0"/>
    <w:pPr>
      <w:numPr>
        <w:numId w:val="8"/>
      </w:numPr>
    </w:pPr>
  </w:style>
  <w:style w:type="numbering" w:customStyle="1" w:styleId="Style5">
    <w:name w:val="Style5"/>
    <w:uiPriority w:val="99"/>
    <w:rsid w:val="00283AC0"/>
    <w:pPr>
      <w:numPr>
        <w:numId w:val="9"/>
      </w:numPr>
    </w:pPr>
  </w:style>
  <w:style w:type="numbering" w:customStyle="1" w:styleId="Style6">
    <w:name w:val="Style6"/>
    <w:uiPriority w:val="99"/>
    <w:rsid w:val="00283AC0"/>
    <w:pPr>
      <w:numPr>
        <w:numId w:val="10"/>
      </w:numPr>
    </w:pPr>
  </w:style>
  <w:style w:type="numbering" w:customStyle="1" w:styleId="MET">
    <w:name w:val="MET"/>
    <w:uiPriority w:val="99"/>
    <w:rsid w:val="00283AC0"/>
    <w:pPr>
      <w:numPr>
        <w:numId w:val="11"/>
      </w:numPr>
    </w:pPr>
  </w:style>
  <w:style w:type="character" w:customStyle="1" w:styleId="Gvdemetni1">
    <w:name w:val="Gövde metni_"/>
    <w:link w:val="Gvdemetni10"/>
    <w:uiPriority w:val="99"/>
    <w:locked/>
    <w:rsid w:val="00283AC0"/>
    <w:rPr>
      <w:rFonts w:ascii="Sylfaen" w:hAnsi="Sylfaen" w:cs="Sylfaen"/>
      <w:sz w:val="14"/>
      <w:szCs w:val="14"/>
      <w:shd w:val="clear" w:color="auto" w:fill="FFFFFF"/>
    </w:rPr>
  </w:style>
  <w:style w:type="character" w:customStyle="1" w:styleId="Gvdemetni20">
    <w:name w:val="Gövde metni2"/>
    <w:uiPriority w:val="99"/>
    <w:rsid w:val="00283AC0"/>
    <w:rPr>
      <w:rFonts w:ascii="Sylfaen" w:hAnsi="Sylfaen" w:cs="Sylfaen"/>
      <w:color w:val="000000"/>
      <w:spacing w:val="0"/>
      <w:w w:val="100"/>
      <w:position w:val="0"/>
      <w:sz w:val="14"/>
      <w:szCs w:val="14"/>
      <w:u w:val="none"/>
      <w:lang w:val="tr-TR"/>
    </w:rPr>
  </w:style>
  <w:style w:type="character" w:customStyle="1" w:styleId="Gvdemetni7">
    <w:name w:val="Gövde metni + 7"/>
    <w:aliases w:val="5 pt1,Kalın"/>
    <w:uiPriority w:val="99"/>
    <w:rsid w:val="00283AC0"/>
    <w:rPr>
      <w:rFonts w:ascii="Sylfaen" w:hAnsi="Sylfaen" w:cs="Sylfaen"/>
      <w:b/>
      <w:bCs/>
      <w:color w:val="000000"/>
      <w:spacing w:val="0"/>
      <w:w w:val="100"/>
      <w:position w:val="0"/>
      <w:sz w:val="15"/>
      <w:szCs w:val="15"/>
      <w:u w:val="none"/>
      <w:lang w:val="tr-TR"/>
    </w:rPr>
  </w:style>
  <w:style w:type="paragraph" w:customStyle="1" w:styleId="Gvdemetni10">
    <w:name w:val="Gövde metni1"/>
    <w:basedOn w:val="Normal"/>
    <w:link w:val="Gvdemetni1"/>
    <w:uiPriority w:val="99"/>
    <w:rsid w:val="00283AC0"/>
    <w:pPr>
      <w:widowControl w:val="0"/>
      <w:shd w:val="clear" w:color="auto" w:fill="FFFFFF"/>
      <w:spacing w:before="0" w:line="341" w:lineRule="exact"/>
      <w:ind w:hanging="500"/>
      <w:jc w:val="center"/>
    </w:pPr>
    <w:rPr>
      <w:rFonts w:ascii="Sylfaen" w:hAnsi="Sylfaen" w:cs="Sylfaen"/>
      <w:sz w:val="14"/>
      <w:szCs w:val="14"/>
    </w:rPr>
  </w:style>
  <w:style w:type="character" w:customStyle="1" w:styleId="Tabloyazs">
    <w:name w:val="Tablo yazısı_"/>
    <w:link w:val="Tabloyazs1"/>
    <w:uiPriority w:val="99"/>
    <w:locked/>
    <w:rsid w:val="00283AC0"/>
    <w:rPr>
      <w:rFonts w:ascii="Sylfaen" w:hAnsi="Sylfaen" w:cs="Sylfaen"/>
      <w:sz w:val="14"/>
      <w:szCs w:val="14"/>
      <w:shd w:val="clear" w:color="auto" w:fill="FFFFFF"/>
    </w:rPr>
  </w:style>
  <w:style w:type="character" w:customStyle="1" w:styleId="Tabloyazs0">
    <w:name w:val="Tablo yazısı"/>
    <w:uiPriority w:val="99"/>
    <w:rsid w:val="00283AC0"/>
    <w:rPr>
      <w:rFonts w:ascii="Sylfaen" w:hAnsi="Sylfaen" w:cs="Sylfaen"/>
      <w:color w:val="000000"/>
      <w:spacing w:val="0"/>
      <w:w w:val="100"/>
      <w:position w:val="0"/>
      <w:sz w:val="14"/>
      <w:szCs w:val="14"/>
      <w:u w:val="none"/>
      <w:lang w:val="tr-TR"/>
    </w:rPr>
  </w:style>
  <w:style w:type="paragraph" w:customStyle="1" w:styleId="Tabloyazs1">
    <w:name w:val="Tablo yazısı1"/>
    <w:basedOn w:val="Normal"/>
    <w:link w:val="Tabloyazs"/>
    <w:uiPriority w:val="99"/>
    <w:rsid w:val="00283AC0"/>
    <w:pPr>
      <w:widowControl w:val="0"/>
      <w:shd w:val="clear" w:color="auto" w:fill="FFFFFF"/>
      <w:spacing w:before="0" w:line="240" w:lineRule="atLeast"/>
      <w:jc w:val="left"/>
    </w:pPr>
    <w:rPr>
      <w:rFonts w:ascii="Sylfaen" w:hAnsi="Sylfaen" w:cs="Sylfaen"/>
      <w:sz w:val="14"/>
      <w:szCs w:val="14"/>
    </w:rPr>
  </w:style>
  <w:style w:type="character" w:customStyle="1" w:styleId="Gvdemetni4">
    <w:name w:val="Gövde metni (4)_"/>
    <w:link w:val="Gvdemetni41"/>
    <w:uiPriority w:val="99"/>
    <w:locked/>
    <w:rsid w:val="00283AC0"/>
    <w:rPr>
      <w:rFonts w:ascii="Sylfaen" w:hAnsi="Sylfaen" w:cs="Sylfaen"/>
      <w:b/>
      <w:bCs/>
      <w:sz w:val="15"/>
      <w:szCs w:val="15"/>
      <w:shd w:val="clear" w:color="auto" w:fill="FFFFFF"/>
    </w:rPr>
  </w:style>
  <w:style w:type="character" w:customStyle="1" w:styleId="Gvdemetni5">
    <w:name w:val="Gövde metni"/>
    <w:uiPriority w:val="99"/>
    <w:rsid w:val="00283AC0"/>
    <w:rPr>
      <w:rFonts w:ascii="Sylfaen" w:hAnsi="Sylfaen" w:cs="Sylfaen"/>
      <w:color w:val="000000"/>
      <w:spacing w:val="0"/>
      <w:w w:val="100"/>
      <w:position w:val="0"/>
      <w:sz w:val="14"/>
      <w:szCs w:val="14"/>
      <w:u w:val="none"/>
      <w:shd w:val="clear" w:color="auto" w:fill="FFFFFF"/>
      <w:lang w:val="tr-TR"/>
    </w:rPr>
  </w:style>
  <w:style w:type="character" w:customStyle="1" w:styleId="Gvdemetni50">
    <w:name w:val="Gövde metni (5)_"/>
    <w:link w:val="Gvdemetni51"/>
    <w:uiPriority w:val="99"/>
    <w:locked/>
    <w:rsid w:val="00283AC0"/>
    <w:rPr>
      <w:rFonts w:ascii="Sylfaen" w:hAnsi="Sylfaen" w:cs="Sylfaen"/>
      <w:i/>
      <w:iCs/>
      <w:sz w:val="14"/>
      <w:szCs w:val="14"/>
      <w:shd w:val="clear" w:color="auto" w:fill="FFFFFF"/>
    </w:rPr>
  </w:style>
  <w:style w:type="character" w:customStyle="1" w:styleId="Gvdemetni4Exact1">
    <w:name w:val="Gövde metni (4) Exact1"/>
    <w:uiPriority w:val="99"/>
    <w:rsid w:val="00283AC0"/>
    <w:rPr>
      <w:rFonts w:ascii="Sylfaen" w:hAnsi="Sylfaen" w:cs="Sylfaen"/>
      <w:b/>
      <w:bCs/>
      <w:color w:val="000000"/>
      <w:spacing w:val="2"/>
      <w:w w:val="100"/>
      <w:position w:val="0"/>
      <w:sz w:val="12"/>
      <w:szCs w:val="12"/>
      <w:u w:val="none"/>
      <w:lang w:val="tr-TR"/>
    </w:rPr>
  </w:style>
  <w:style w:type="character" w:customStyle="1" w:styleId="Tabloyazs2">
    <w:name w:val="Tablo yazısı (2)"/>
    <w:uiPriority w:val="99"/>
    <w:rsid w:val="00283AC0"/>
    <w:rPr>
      <w:rFonts w:ascii="Sylfaen" w:hAnsi="Sylfaen" w:cs="Sylfaen"/>
      <w:i/>
      <w:iCs/>
      <w:color w:val="000000"/>
      <w:spacing w:val="0"/>
      <w:w w:val="100"/>
      <w:position w:val="0"/>
      <w:sz w:val="14"/>
      <w:szCs w:val="14"/>
      <w:u w:val="none"/>
      <w:lang w:val="tr-TR"/>
    </w:rPr>
  </w:style>
  <w:style w:type="paragraph" w:customStyle="1" w:styleId="Gvdemetni41">
    <w:name w:val="Gövde metni (4)1"/>
    <w:basedOn w:val="Normal"/>
    <w:link w:val="Gvdemetni4"/>
    <w:uiPriority w:val="99"/>
    <w:rsid w:val="00283AC0"/>
    <w:pPr>
      <w:widowControl w:val="0"/>
      <w:shd w:val="clear" w:color="auto" w:fill="FFFFFF"/>
      <w:spacing w:before="0" w:line="341" w:lineRule="exact"/>
      <w:jc w:val="center"/>
    </w:pPr>
    <w:rPr>
      <w:rFonts w:ascii="Sylfaen" w:hAnsi="Sylfaen" w:cs="Sylfaen"/>
      <w:b/>
      <w:bCs/>
      <w:sz w:val="15"/>
      <w:szCs w:val="15"/>
    </w:rPr>
  </w:style>
  <w:style w:type="paragraph" w:customStyle="1" w:styleId="Gvdemetni51">
    <w:name w:val="Gövde metni (5)1"/>
    <w:basedOn w:val="Normal"/>
    <w:link w:val="Gvdemetni50"/>
    <w:uiPriority w:val="99"/>
    <w:rsid w:val="00283AC0"/>
    <w:pPr>
      <w:widowControl w:val="0"/>
      <w:shd w:val="clear" w:color="auto" w:fill="FFFFFF"/>
      <w:spacing w:before="0" w:after="420" w:line="240" w:lineRule="atLeast"/>
      <w:ind w:hanging="260"/>
      <w:jc w:val="center"/>
    </w:pPr>
    <w:rPr>
      <w:rFonts w:ascii="Sylfaen" w:hAnsi="Sylfaen" w:cs="Sylfaen"/>
      <w:i/>
      <w:iCs/>
      <w:sz w:val="14"/>
      <w:szCs w:val="14"/>
    </w:rPr>
  </w:style>
  <w:style w:type="character" w:customStyle="1" w:styleId="Gvdemetni6pt">
    <w:name w:val="Gövde metni + 6 pt"/>
    <w:uiPriority w:val="99"/>
    <w:rsid w:val="00283AC0"/>
    <w:rPr>
      <w:rFonts w:ascii="Sylfaen" w:hAnsi="Sylfaen" w:cs="Sylfaen"/>
      <w:color w:val="000000"/>
      <w:spacing w:val="0"/>
      <w:w w:val="100"/>
      <w:position w:val="0"/>
      <w:sz w:val="12"/>
      <w:szCs w:val="12"/>
      <w:u w:val="none"/>
      <w:shd w:val="clear" w:color="auto" w:fill="FFFFFF"/>
    </w:rPr>
  </w:style>
  <w:style w:type="table" w:customStyle="1" w:styleId="TableNormal3">
    <w:name w:val="Table Normal3"/>
    <w:uiPriority w:val="2"/>
    <w:semiHidden/>
    <w:unhideWhenUsed/>
    <w:qFormat/>
    <w:rsid w:val="00283AC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83AC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ulletList">
    <w:name w:val="BulletList"/>
    <w:basedOn w:val="Normal"/>
    <w:link w:val="BulletListChar"/>
    <w:qFormat/>
    <w:rsid w:val="00283AC0"/>
    <w:pPr>
      <w:numPr>
        <w:numId w:val="12"/>
      </w:numPr>
      <w:spacing w:after="60" w:line="240" w:lineRule="auto"/>
    </w:pPr>
    <w:rPr>
      <w:rFonts w:eastAsia="Times New Roman" w:cs="Times New Roman"/>
      <w:szCs w:val="24"/>
      <w:lang w:eastAsia="tr-TR"/>
    </w:rPr>
  </w:style>
  <w:style w:type="character" w:customStyle="1" w:styleId="BulletListChar">
    <w:name w:val="BulletList Char"/>
    <w:link w:val="BulletList"/>
    <w:rsid w:val="00283AC0"/>
    <w:rPr>
      <w:rFonts w:ascii="Times New Roman" w:eastAsia="Times New Roman" w:hAnsi="Times New Roman" w:cs="Times New Roman"/>
      <w:szCs w:val="24"/>
      <w:lang w:eastAsia="tr-TR"/>
    </w:rPr>
  </w:style>
  <w:style w:type="paragraph" w:customStyle="1" w:styleId="hd-date2">
    <w:name w:val="hd-date2"/>
    <w:basedOn w:val="Normal"/>
    <w:rsid w:val="00283AC0"/>
    <w:pPr>
      <w:spacing w:before="92" w:after="92" w:line="312" w:lineRule="atLeast"/>
      <w:jc w:val="left"/>
    </w:pPr>
    <w:rPr>
      <w:rFonts w:eastAsia="Times New Roman" w:cs="Times New Roman"/>
      <w:szCs w:val="24"/>
      <w:lang w:eastAsia="tr-TR"/>
    </w:rPr>
  </w:style>
  <w:style w:type="paragraph" w:customStyle="1" w:styleId="hd-lg2">
    <w:name w:val="hd-lg2"/>
    <w:basedOn w:val="Normal"/>
    <w:rsid w:val="00283AC0"/>
    <w:pPr>
      <w:pBdr>
        <w:top w:val="single" w:sz="4" w:space="0" w:color="000000"/>
        <w:left w:val="single" w:sz="4" w:space="0" w:color="000000"/>
        <w:bottom w:val="single" w:sz="4" w:space="0" w:color="000000"/>
        <w:right w:val="single" w:sz="4" w:space="0" w:color="000000"/>
      </w:pBdr>
      <w:spacing w:before="92" w:after="92" w:line="312" w:lineRule="atLeast"/>
      <w:jc w:val="center"/>
    </w:pPr>
    <w:rPr>
      <w:rFonts w:eastAsia="Times New Roman" w:cs="Times New Roman"/>
      <w:szCs w:val="24"/>
      <w:lang w:eastAsia="tr-TR"/>
    </w:rPr>
  </w:style>
  <w:style w:type="paragraph" w:customStyle="1" w:styleId="hd-ti1">
    <w:name w:val="hd-ti1"/>
    <w:basedOn w:val="Normal"/>
    <w:rsid w:val="00283AC0"/>
    <w:pPr>
      <w:spacing w:before="0" w:line="312" w:lineRule="atLeast"/>
      <w:jc w:val="left"/>
    </w:pPr>
    <w:rPr>
      <w:rFonts w:eastAsia="Times New Roman" w:cs="Times New Roman"/>
      <w:szCs w:val="24"/>
      <w:lang w:eastAsia="tr-TR"/>
    </w:rPr>
  </w:style>
  <w:style w:type="paragraph" w:customStyle="1" w:styleId="hd-oj2">
    <w:name w:val="hd-oj2"/>
    <w:basedOn w:val="Normal"/>
    <w:rsid w:val="00283AC0"/>
    <w:pPr>
      <w:spacing w:before="92" w:after="92" w:line="312" w:lineRule="atLeast"/>
      <w:jc w:val="right"/>
    </w:pPr>
    <w:rPr>
      <w:rFonts w:eastAsia="Times New Roman" w:cs="Times New Roman"/>
      <w:szCs w:val="24"/>
      <w:lang w:eastAsia="tr-TR"/>
    </w:rPr>
  </w:style>
  <w:style w:type="paragraph" w:customStyle="1" w:styleId="TableCaptiion">
    <w:name w:val="Table Captiion"/>
    <w:basedOn w:val="Normal"/>
    <w:link w:val="TableCaptiionChar"/>
    <w:qFormat/>
    <w:rsid w:val="00283AC0"/>
    <w:pPr>
      <w:autoSpaceDE w:val="0"/>
      <w:autoSpaceDN w:val="0"/>
      <w:adjustRightInd w:val="0"/>
      <w:spacing w:before="0" w:line="240" w:lineRule="auto"/>
      <w:jc w:val="center"/>
    </w:pPr>
    <w:rPr>
      <w:rFonts w:cs="Times New Roman"/>
      <w:bCs/>
      <w:i/>
      <w:szCs w:val="24"/>
      <w:lang w:val="tr"/>
    </w:rPr>
  </w:style>
  <w:style w:type="character" w:customStyle="1" w:styleId="TableCaptiionChar">
    <w:name w:val="Table Captiion Char"/>
    <w:basedOn w:val="VarsaylanParagrafYazTipi"/>
    <w:link w:val="TableCaptiion"/>
    <w:rsid w:val="00283AC0"/>
    <w:rPr>
      <w:rFonts w:ascii="Times New Roman" w:hAnsi="Times New Roman" w:cs="Times New Roman"/>
      <w:bCs/>
      <w:i/>
      <w:szCs w:val="24"/>
      <w:lang w:val="tr"/>
    </w:rPr>
  </w:style>
  <w:style w:type="paragraph" w:customStyle="1" w:styleId="msonormal0">
    <w:name w:val="msonormal"/>
    <w:basedOn w:val="Normal"/>
    <w:rsid w:val="00283AC0"/>
    <w:pPr>
      <w:spacing w:before="100" w:beforeAutospacing="1" w:after="100" w:afterAutospacing="1" w:line="240" w:lineRule="auto"/>
      <w:jc w:val="left"/>
    </w:pPr>
    <w:rPr>
      <w:rFonts w:eastAsia="Times New Roman" w:cs="Times New Roman"/>
      <w:szCs w:val="24"/>
      <w:lang w:val="en-US"/>
    </w:rPr>
  </w:style>
  <w:style w:type="paragraph" w:customStyle="1" w:styleId="font0">
    <w:name w:val="font0"/>
    <w:basedOn w:val="Normal"/>
    <w:rsid w:val="00283AC0"/>
    <w:pPr>
      <w:spacing w:before="100" w:beforeAutospacing="1" w:after="100" w:afterAutospacing="1" w:line="240" w:lineRule="auto"/>
      <w:jc w:val="left"/>
    </w:pPr>
    <w:rPr>
      <w:rFonts w:ascii="Calibri" w:eastAsia="Times New Roman" w:hAnsi="Calibri" w:cs="Calibri"/>
      <w:color w:val="000000"/>
      <w:lang w:eastAsia="tr-TR"/>
    </w:rPr>
  </w:style>
  <w:style w:type="paragraph" w:customStyle="1" w:styleId="font8">
    <w:name w:val="font8"/>
    <w:basedOn w:val="Normal"/>
    <w:rsid w:val="00283AC0"/>
    <w:pPr>
      <w:spacing w:before="100" w:beforeAutospacing="1" w:after="100" w:afterAutospacing="1" w:line="240" w:lineRule="auto"/>
      <w:jc w:val="left"/>
    </w:pPr>
    <w:rPr>
      <w:rFonts w:ascii="Calibri" w:eastAsia="Times New Roman" w:hAnsi="Calibri" w:cs="Calibri"/>
      <w:color w:val="000000"/>
      <w:u w:val="single"/>
      <w:lang w:eastAsia="tr-TR"/>
    </w:rPr>
  </w:style>
  <w:style w:type="paragraph" w:customStyle="1" w:styleId="font9">
    <w:name w:val="font9"/>
    <w:basedOn w:val="Normal"/>
    <w:rsid w:val="00283AC0"/>
    <w:pPr>
      <w:spacing w:before="100" w:beforeAutospacing="1" w:after="100" w:afterAutospacing="1" w:line="240" w:lineRule="auto"/>
      <w:jc w:val="left"/>
    </w:pPr>
    <w:rPr>
      <w:rFonts w:ascii="Calibri" w:eastAsia="Times New Roman" w:hAnsi="Calibri" w:cs="Calibri"/>
      <w:lang w:eastAsia="tr-TR"/>
    </w:rPr>
  </w:style>
  <w:style w:type="paragraph" w:customStyle="1" w:styleId="font10">
    <w:name w:val="font10"/>
    <w:basedOn w:val="Normal"/>
    <w:rsid w:val="00283AC0"/>
    <w:pPr>
      <w:spacing w:before="100" w:beforeAutospacing="1" w:after="100" w:afterAutospacing="1" w:line="240" w:lineRule="auto"/>
      <w:jc w:val="left"/>
    </w:pPr>
    <w:rPr>
      <w:rFonts w:ascii="Calibri" w:eastAsia="Times New Roman" w:hAnsi="Calibri" w:cs="Calibri"/>
      <w:b/>
      <w:bCs/>
      <w:lang w:eastAsia="tr-TR"/>
    </w:rPr>
  </w:style>
  <w:style w:type="paragraph" w:customStyle="1" w:styleId="font11">
    <w:name w:val="font11"/>
    <w:basedOn w:val="Normal"/>
    <w:rsid w:val="00283AC0"/>
    <w:pPr>
      <w:spacing w:before="100" w:beforeAutospacing="1" w:after="100" w:afterAutospacing="1" w:line="240" w:lineRule="auto"/>
      <w:jc w:val="left"/>
    </w:pPr>
    <w:rPr>
      <w:rFonts w:ascii="Tahoma" w:eastAsia="Times New Roman" w:hAnsi="Tahoma" w:cs="Tahoma"/>
      <w:b/>
      <w:bCs/>
      <w:color w:val="000000"/>
      <w:sz w:val="18"/>
      <w:szCs w:val="18"/>
      <w:lang w:eastAsia="tr-TR"/>
    </w:rPr>
  </w:style>
  <w:style w:type="paragraph" w:customStyle="1" w:styleId="font12">
    <w:name w:val="font12"/>
    <w:basedOn w:val="Normal"/>
    <w:rsid w:val="00283AC0"/>
    <w:pPr>
      <w:spacing w:before="100" w:beforeAutospacing="1" w:after="100" w:afterAutospacing="1" w:line="240" w:lineRule="auto"/>
      <w:jc w:val="left"/>
    </w:pPr>
    <w:rPr>
      <w:rFonts w:ascii="Tahoma" w:eastAsia="Times New Roman" w:hAnsi="Tahoma" w:cs="Tahoma"/>
      <w:color w:val="000000"/>
      <w:sz w:val="18"/>
      <w:szCs w:val="18"/>
      <w:lang w:eastAsia="tr-TR"/>
    </w:rPr>
  </w:style>
  <w:style w:type="paragraph" w:customStyle="1" w:styleId="font13">
    <w:name w:val="font13"/>
    <w:basedOn w:val="Normal"/>
    <w:rsid w:val="00283AC0"/>
    <w:pPr>
      <w:spacing w:before="100" w:beforeAutospacing="1" w:after="100" w:afterAutospacing="1" w:line="240" w:lineRule="auto"/>
      <w:jc w:val="left"/>
    </w:pPr>
    <w:rPr>
      <w:rFonts w:ascii="Calibri" w:eastAsia="Times New Roman" w:hAnsi="Calibri" w:cs="Calibri"/>
      <w:color w:val="FF0000"/>
      <w:lang w:eastAsia="tr-TR"/>
    </w:rPr>
  </w:style>
  <w:style w:type="paragraph" w:customStyle="1" w:styleId="font14">
    <w:name w:val="font14"/>
    <w:basedOn w:val="Normal"/>
    <w:rsid w:val="00283AC0"/>
    <w:pPr>
      <w:spacing w:before="100" w:beforeAutospacing="1" w:after="100" w:afterAutospacing="1" w:line="240" w:lineRule="auto"/>
      <w:jc w:val="left"/>
    </w:pPr>
    <w:rPr>
      <w:rFonts w:ascii="Calibri" w:eastAsia="Times New Roman" w:hAnsi="Calibri" w:cs="Calibri"/>
      <w:color w:val="FF0000"/>
      <w:lang w:eastAsia="tr-TR"/>
    </w:rPr>
  </w:style>
  <w:style w:type="numbering" w:customStyle="1" w:styleId="NoList6">
    <w:name w:val="No List6"/>
    <w:next w:val="ListeYok"/>
    <w:uiPriority w:val="99"/>
    <w:semiHidden/>
    <w:unhideWhenUsed/>
    <w:rsid w:val="00283AC0"/>
  </w:style>
  <w:style w:type="numbering" w:customStyle="1" w:styleId="NoList7">
    <w:name w:val="No List7"/>
    <w:next w:val="ListeYok"/>
    <w:uiPriority w:val="99"/>
    <w:semiHidden/>
    <w:unhideWhenUsed/>
    <w:rsid w:val="00283AC0"/>
  </w:style>
  <w:style w:type="numbering" w:customStyle="1" w:styleId="NoList8">
    <w:name w:val="No List8"/>
    <w:next w:val="ListeYok"/>
    <w:uiPriority w:val="99"/>
    <w:semiHidden/>
    <w:unhideWhenUsed/>
    <w:rsid w:val="00283AC0"/>
  </w:style>
  <w:style w:type="table" w:customStyle="1" w:styleId="TableGrid13">
    <w:name w:val="Table Grid13"/>
    <w:basedOn w:val="NormalTablo"/>
    <w:next w:val="TabloKlavuzu"/>
    <w:uiPriority w:val="59"/>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NormalTablo"/>
    <w:next w:val="TabloKlavuzu"/>
    <w:rsid w:val="0028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2">
    <w:name w:val="Light Grid - Accent 32"/>
    <w:basedOn w:val="NormalTablo"/>
    <w:next w:val="AkKlavuz-Vurgu3"/>
    <w:uiPriority w:val="62"/>
    <w:rsid w:val="00283AC0"/>
    <w:pPr>
      <w:spacing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15">
    <w:name w:val="Table Grid15"/>
    <w:basedOn w:val="NormalTablo"/>
    <w:next w:val="TabloKlavuzu"/>
    <w:uiPriority w:val="39"/>
    <w:rsid w:val="00283A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Özel 1">
      <a:majorFont>
        <a:latin typeface="New Times Roman"/>
        <a:ea typeface=""/>
        <a:cs typeface=""/>
      </a:majorFont>
      <a:minorFont>
        <a:latin typeface="New Times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7B65-0EA2-4842-9B58-CCE501F1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5761</Words>
  <Characters>32840</Characters>
  <Application>Microsoft Office Word</Application>
  <DocSecurity>0</DocSecurity>
  <Lines>273</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Selçuk Bozkurt</cp:lastModifiedBy>
  <cp:revision>2</cp:revision>
  <dcterms:created xsi:type="dcterms:W3CDTF">2021-03-12T09:00:00Z</dcterms:created>
  <dcterms:modified xsi:type="dcterms:W3CDTF">2021-03-12T09:00:00Z</dcterms:modified>
</cp:coreProperties>
</file>