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02" w:rsidRDefault="00160302" w:rsidP="006F3A38">
      <w:pPr>
        <w:ind w:left="-284" w:right="-284"/>
        <w:jc w:val="center"/>
        <w:rPr>
          <w:b/>
          <w:sz w:val="22"/>
          <w:szCs w:val="22"/>
          <w:lang w:val="en-GB"/>
        </w:rPr>
      </w:pPr>
      <w:bookmarkStart w:id="0" w:name="_GoBack"/>
      <w:bookmarkEnd w:id="0"/>
    </w:p>
    <w:p w:rsidR="00C6529E" w:rsidRDefault="00160302" w:rsidP="006F3A38">
      <w:pPr>
        <w:ind w:left="-284" w:right="-284"/>
        <w:jc w:val="center"/>
        <w:rPr>
          <w:b/>
          <w:sz w:val="22"/>
          <w:szCs w:val="22"/>
          <w:lang w:val="en-GB"/>
        </w:rPr>
      </w:pPr>
      <w:r>
        <w:rPr>
          <w:b/>
          <w:sz w:val="22"/>
          <w:szCs w:val="22"/>
          <w:lang w:val="en-GB"/>
        </w:rPr>
        <w:t>ÇEVRE, ŞEHİRCİLİK VE İKLİM DEĞİŞİKLİĞİ BAKANLIĞI</w:t>
      </w:r>
    </w:p>
    <w:p w:rsidR="00160302" w:rsidRDefault="00160302" w:rsidP="006F3A38">
      <w:pPr>
        <w:ind w:left="-284" w:right="-284"/>
        <w:jc w:val="center"/>
        <w:rPr>
          <w:b/>
          <w:sz w:val="22"/>
          <w:szCs w:val="22"/>
          <w:lang w:val="en-GB"/>
        </w:rPr>
      </w:pPr>
      <w:r>
        <w:rPr>
          <w:b/>
          <w:sz w:val="22"/>
          <w:szCs w:val="22"/>
          <w:lang w:val="en-GB"/>
        </w:rPr>
        <w:t>ÇEVRE YÖNETİMİ GENEL MÜDÜRLÜĞÜ</w:t>
      </w:r>
    </w:p>
    <w:p w:rsidR="00694530" w:rsidRDefault="00694530" w:rsidP="006F3A38">
      <w:pPr>
        <w:ind w:left="-284" w:right="-284"/>
        <w:jc w:val="center"/>
        <w:rPr>
          <w:b/>
          <w:sz w:val="22"/>
          <w:szCs w:val="22"/>
          <w:lang w:val="en-GB"/>
        </w:rPr>
      </w:pPr>
    </w:p>
    <w:p w:rsidR="00B73445" w:rsidRDefault="00B73445" w:rsidP="006F3A38">
      <w:pPr>
        <w:ind w:left="-284" w:right="-284"/>
        <w:jc w:val="center"/>
        <w:rPr>
          <w:b/>
          <w:sz w:val="22"/>
          <w:szCs w:val="22"/>
          <w:lang w:val="en-GB"/>
        </w:rPr>
      </w:pPr>
    </w:p>
    <w:p w:rsidR="006C3A8A" w:rsidRPr="006F3A38" w:rsidRDefault="006C3A8A" w:rsidP="006F3A38">
      <w:pPr>
        <w:ind w:left="-284" w:right="-284"/>
        <w:jc w:val="center"/>
        <w:rPr>
          <w:b/>
          <w:sz w:val="22"/>
          <w:szCs w:val="22"/>
          <w:lang w:val="en-GB"/>
        </w:rPr>
      </w:pPr>
    </w:p>
    <w:p w:rsidR="00F11C6B" w:rsidRDefault="00F11C6B" w:rsidP="006F3A38">
      <w:pPr>
        <w:ind w:left="-284" w:right="-284"/>
        <w:jc w:val="both"/>
      </w:pPr>
      <w:r w:rsidRPr="00F11C6B">
        <w:rPr>
          <w:b/>
          <w:u w:val="single"/>
        </w:rPr>
        <w:t>Konu:</w:t>
      </w:r>
      <w:r>
        <w:rPr>
          <w:b/>
        </w:rPr>
        <w:t xml:space="preserve"> </w:t>
      </w:r>
      <w:r w:rsidR="006C3A8A" w:rsidRPr="006C3A8A">
        <w:t>Su</w:t>
      </w:r>
      <w:r w:rsidR="006C3A8A">
        <w:t xml:space="preserve"> Kirliliği Kontrolü Yönetmeliği</w:t>
      </w:r>
      <w:r w:rsidR="001E333D">
        <w:t xml:space="preserve"> Revizyonuna İlişkin Sıkça Sorulan Sorular</w:t>
      </w:r>
      <w:r w:rsidR="006C3A8A">
        <w:t xml:space="preserve"> </w:t>
      </w:r>
    </w:p>
    <w:p w:rsidR="00F11C6B" w:rsidRDefault="00F11C6B" w:rsidP="006F3A38">
      <w:pPr>
        <w:ind w:left="-284" w:right="-284"/>
        <w:jc w:val="both"/>
        <w:rPr>
          <w:b/>
        </w:rPr>
      </w:pPr>
    </w:p>
    <w:p w:rsidR="00B73445" w:rsidRDefault="00B73445" w:rsidP="006F3A38">
      <w:pPr>
        <w:ind w:left="-284" w:right="-284"/>
        <w:jc w:val="both"/>
        <w:rPr>
          <w:b/>
        </w:rPr>
      </w:pPr>
    </w:p>
    <w:p w:rsidR="008C36C1" w:rsidRDefault="00F11C6B" w:rsidP="008C36C1">
      <w:pPr>
        <w:ind w:left="-284" w:right="-284"/>
        <w:jc w:val="both"/>
      </w:pPr>
      <w:r w:rsidRPr="00F11C6B">
        <w:rPr>
          <w:b/>
          <w:u w:val="single"/>
        </w:rPr>
        <w:t>Açıklama:</w:t>
      </w:r>
      <w:r w:rsidR="006D35BA" w:rsidRPr="008C36C1">
        <w:t xml:space="preserve"> </w:t>
      </w:r>
      <w:r w:rsidR="008C36C1">
        <w:t xml:space="preserve">Bilindiği üzere, </w:t>
      </w:r>
      <w:r w:rsidR="008C36C1" w:rsidRPr="008C36C1">
        <w:t>su kaynaklarımızın günün gelişen ve değişen şartları çerçevesinde korunması hedefiyle</w:t>
      </w:r>
      <w:r w:rsidR="008C36C1">
        <w:t xml:space="preserve"> 3</w:t>
      </w:r>
      <w:r w:rsidR="008C36C1" w:rsidRPr="008C36C1">
        <w:t>1.12.2004 tarihli ve 25687 sayılı</w:t>
      </w:r>
      <w:r w:rsidR="008C36C1">
        <w:t xml:space="preserve"> </w:t>
      </w:r>
      <w:r w:rsidR="008C36C1" w:rsidRPr="008C36C1">
        <w:t>Resmi Gazete</w:t>
      </w:r>
      <w:r w:rsidR="002453C4">
        <w:t>’</w:t>
      </w:r>
      <w:r w:rsidR="008C36C1" w:rsidRPr="008C36C1">
        <w:t xml:space="preserve">de yayımlanarak yürürlüğe giren Su </w:t>
      </w:r>
      <w:r w:rsidR="008C36C1">
        <w:t>Kirliliği Kontrolü Yönetmeliği</w:t>
      </w:r>
      <w:r w:rsidR="002453C4">
        <w:t xml:space="preserve"> </w:t>
      </w:r>
      <w:r w:rsidR="00397270">
        <w:t>(SKKY)</w:t>
      </w:r>
      <w:r w:rsidR="008C36C1">
        <w:t xml:space="preserve">’nde </w:t>
      </w:r>
      <w:r w:rsidR="008C36C1" w:rsidRPr="008C36C1">
        <w:t>düzenlemeye gidilmiş ve Su Kirliliği Kontrolü Yönetmeliğinde</w:t>
      </w:r>
      <w:r w:rsidR="008C36C1">
        <w:t xml:space="preserve"> </w:t>
      </w:r>
      <w:r w:rsidR="008C36C1" w:rsidRPr="008C36C1">
        <w:t xml:space="preserve">Değişiklik Yapılmasına Dair Yönetmelik 17 Aralık 2022 tarihli </w:t>
      </w:r>
      <w:r w:rsidR="002453C4">
        <w:t>ve 32046 sayılı Resmi Gazete’</w:t>
      </w:r>
      <w:r w:rsidR="008C36C1">
        <w:t xml:space="preserve">de </w:t>
      </w:r>
      <w:r w:rsidR="008C36C1" w:rsidRPr="008C36C1">
        <w:t>yayımlanarak yürürlüğe girmiştir.</w:t>
      </w:r>
    </w:p>
    <w:p w:rsidR="00013169" w:rsidRDefault="00013169" w:rsidP="008C36C1">
      <w:pPr>
        <w:ind w:left="-284" w:right="-284"/>
        <w:jc w:val="both"/>
      </w:pPr>
    </w:p>
    <w:p w:rsidR="000A6AC2" w:rsidRDefault="00013169" w:rsidP="005222AC">
      <w:pPr>
        <w:ind w:left="-284" w:right="-284"/>
        <w:jc w:val="both"/>
      </w:pPr>
      <w:r>
        <w:t xml:space="preserve">SKKY kapsamında </w:t>
      </w:r>
      <w:r w:rsidR="005222AC">
        <w:t>yapılan değişikliklere ivedi olarak uyumun ve uygulamada birlikteliğin sağlanması, yönetmelik kapsamında yapılacak iş ve işlemlerde ortaya çıkabilecek aksaklıkların önlenmesi amacıyla uygulama talimatı hazırlanması gerekliliği ortaya çıkmıştır.</w:t>
      </w:r>
    </w:p>
    <w:p w:rsidR="005222AC" w:rsidRDefault="005222AC" w:rsidP="005222AC">
      <w:pPr>
        <w:ind w:left="-284" w:right="-284"/>
        <w:jc w:val="both"/>
      </w:pPr>
      <w:r>
        <w:t xml:space="preserve"> </w:t>
      </w:r>
    </w:p>
    <w:p w:rsidR="000A6AC2" w:rsidRDefault="000A6AC2" w:rsidP="005222AC">
      <w:pPr>
        <w:ind w:left="-284" w:right="-284"/>
        <w:jc w:val="both"/>
      </w:pPr>
      <w:r>
        <w:t xml:space="preserve">Bu kapsamda </w:t>
      </w:r>
      <w:r w:rsidRPr="00193A17">
        <w:t>Su Kirliliği Kontrolü Yönetmeliğinde</w:t>
      </w:r>
      <w:r>
        <w:t xml:space="preserve"> yapılan değişiklikler</w:t>
      </w:r>
      <w:r w:rsidRPr="00193A17">
        <w:t xml:space="preserve">; arıtılmış atıksuların yeniden kullanımı ve Belediyelerde </w:t>
      </w:r>
      <w:r>
        <w:t xml:space="preserve">%10’a kadar yeniden kullanımın </w:t>
      </w:r>
      <w:r w:rsidRPr="00193A17">
        <w:t xml:space="preserve">zorunlu hale getirilmesi, arıtma çamuru yönetimi eylem planı, endüstriyel atıksu deşarj standartlarında kısıtlama, belediye atıksu arıtma tesisleri için endüstriyel atıksu izlemesi, </w:t>
      </w:r>
      <w:r w:rsidRPr="00847942">
        <w:t xml:space="preserve">sağlık kuruluşlarından kaynaklanan atıksuların yönetimi, </w:t>
      </w:r>
      <w:r w:rsidRPr="00193A17">
        <w:t>göllerde dip taraması yapılması</w:t>
      </w:r>
      <w:r>
        <w:t>, yeraltısuyu kirliliğinin izlenmesi, derin deniz deşarjına ilişkin düzenlemeler</w:t>
      </w:r>
      <w:r w:rsidRPr="00193A17">
        <w:t xml:space="preserve"> ve uygula</w:t>
      </w:r>
      <w:r w:rsidR="001D2D9B">
        <w:t>ma</w:t>
      </w:r>
      <w:r>
        <w:t xml:space="preserve">ya </w:t>
      </w:r>
      <w:r w:rsidRPr="00193A17">
        <w:t>yönelik teknik</w:t>
      </w:r>
      <w:r>
        <w:t xml:space="preserve"> düzenlemeleri kapsamaktadır.</w:t>
      </w:r>
    </w:p>
    <w:p w:rsidR="00F20CE1" w:rsidRDefault="00F20CE1" w:rsidP="005222AC">
      <w:pPr>
        <w:ind w:left="-284" w:right="-284"/>
        <w:jc w:val="both"/>
      </w:pPr>
    </w:p>
    <w:p w:rsidR="005222AC" w:rsidRDefault="00F20CE1" w:rsidP="005222AC">
      <w:pPr>
        <w:ind w:left="-284" w:right="-284"/>
        <w:jc w:val="both"/>
      </w:pPr>
      <w:r>
        <w:t xml:space="preserve">Bu doğrultuda, </w:t>
      </w:r>
      <w:r w:rsidR="0067052B">
        <w:t>Bakanlığımızdan ve İl Müdürlüklerimizden bu yönetmelik kapsamında talep edilen görüşlere istinaden aşağıda yer alan hükümlere ilişkin uygulama talima</w:t>
      </w:r>
      <w:r w:rsidR="00AC13E2">
        <w:t>tı hazırlanması uygun görülmektedir.</w:t>
      </w:r>
    </w:p>
    <w:p w:rsidR="0093416E" w:rsidRDefault="0093416E" w:rsidP="005222AC">
      <w:pPr>
        <w:ind w:left="-284" w:right="-284"/>
        <w:jc w:val="both"/>
      </w:pPr>
    </w:p>
    <w:p w:rsidR="00B364A7" w:rsidRDefault="00B364A7" w:rsidP="005222AC">
      <w:pPr>
        <w:ind w:left="-284" w:right="-284"/>
        <w:jc w:val="both"/>
      </w:pPr>
    </w:p>
    <w:p w:rsidR="00B364A7" w:rsidRPr="00C179A4" w:rsidRDefault="00B364A7" w:rsidP="00C24E43">
      <w:pPr>
        <w:pStyle w:val="ListeParagraf"/>
        <w:numPr>
          <w:ilvl w:val="0"/>
          <w:numId w:val="39"/>
        </w:numPr>
        <w:ind w:left="0" w:right="-284" w:hanging="284"/>
        <w:jc w:val="both"/>
        <w:rPr>
          <w:b/>
        </w:rPr>
      </w:pPr>
      <w:r w:rsidRPr="00C179A4">
        <w:rPr>
          <w:b/>
        </w:rPr>
        <w:t>Su Kirliliği Kontrolü Yönetmeliği Tanımlar Bölümünde eşdeğer nüfus (Ek:RG-17/12/2022-32046) “</w:t>
      </w:r>
      <w:r w:rsidRPr="00C179A4">
        <w:rPr>
          <w:b/>
          <w:i/>
        </w:rPr>
        <w:t xml:space="preserve">Eşdeğer nüfus (E.N.): Atıksu arıtma tesisine giren ham atıksuyun debisi ile BOİ5 konsantrasyonu çarpımının 60’a bölünmesiyle (BOİ5 miktarı </w:t>
      </w:r>
      <w:r w:rsidRPr="00C179A4">
        <w:rPr>
          <w:b/>
          <w:i/>
          <w:color w:val="FF0000"/>
        </w:rPr>
        <w:t xml:space="preserve">60 gr/kişi/gün </w:t>
      </w:r>
      <w:r w:rsidRPr="00C179A4">
        <w:rPr>
          <w:b/>
          <w:i/>
        </w:rPr>
        <w:t>baz alınarak) elde edilen organik yük değerini</w:t>
      </w:r>
      <w:r w:rsidRPr="00C179A4">
        <w:rPr>
          <w:b/>
        </w:rPr>
        <w:t>” olarak tanımlanmıştır.</w:t>
      </w:r>
    </w:p>
    <w:p w:rsidR="00442CF2" w:rsidRDefault="00442CF2" w:rsidP="00C24E43">
      <w:pPr>
        <w:pStyle w:val="ListeParagraf"/>
        <w:ind w:left="0" w:right="-284" w:hanging="284"/>
        <w:jc w:val="both"/>
      </w:pPr>
    </w:p>
    <w:p w:rsidR="00442CF2" w:rsidRDefault="00C24E43" w:rsidP="00C24E43">
      <w:pPr>
        <w:pStyle w:val="ListeParagraf"/>
        <w:ind w:left="0" w:right="-284"/>
        <w:jc w:val="both"/>
        <w:rPr>
          <w:color w:val="000000"/>
        </w:rPr>
      </w:pPr>
      <w:r w:rsidRPr="00C24E43">
        <w:rPr>
          <w:b/>
        </w:rPr>
        <w:t>Açıklama:</w:t>
      </w:r>
      <w:r>
        <w:t xml:space="preserve"> </w:t>
      </w:r>
      <w:r w:rsidR="00442CF2">
        <w:t>Bilindiği üzere Kentsel Atıksu Arıtımı Yönetmeliği’nde eşdeğer nüfus “</w:t>
      </w:r>
      <w:r w:rsidR="00442CF2">
        <w:rPr>
          <w:color w:val="000000"/>
        </w:rPr>
        <w:t>Ham atıksuyun günlük BOİ</w:t>
      </w:r>
      <w:r w:rsidR="00442CF2">
        <w:rPr>
          <w:color w:val="000000"/>
          <w:vertAlign w:val="subscript"/>
        </w:rPr>
        <w:t>5</w:t>
      </w:r>
      <w:r w:rsidR="00442CF2">
        <w:rPr>
          <w:color w:val="000000"/>
        </w:rPr>
        <w:t xml:space="preserve"> miktarı </w:t>
      </w:r>
      <w:r w:rsidR="00442CF2" w:rsidRPr="00442CF2">
        <w:rPr>
          <w:color w:val="FF0000"/>
        </w:rPr>
        <w:t xml:space="preserve">45 gr (gr/kişi/gün) </w:t>
      </w:r>
      <w:r w:rsidR="00442CF2">
        <w:rPr>
          <w:color w:val="000000"/>
        </w:rPr>
        <w:t>esas alınarak endüstriyel atıksu için dikkate alınan biyokimyasal olarak oksitlenebilen organik madde yükünü” olarak tanımlanmıştır.</w:t>
      </w:r>
    </w:p>
    <w:p w:rsidR="00442CF2" w:rsidRDefault="00442CF2" w:rsidP="00C24E43">
      <w:pPr>
        <w:pStyle w:val="ListeParagraf"/>
        <w:ind w:left="0" w:right="-284" w:hanging="284"/>
        <w:jc w:val="both"/>
        <w:rPr>
          <w:color w:val="000000"/>
        </w:rPr>
      </w:pPr>
    </w:p>
    <w:p w:rsidR="00BF4A67" w:rsidRDefault="00442CF2" w:rsidP="00C24E43">
      <w:pPr>
        <w:pStyle w:val="ListeParagraf"/>
        <w:ind w:left="0" w:right="-284"/>
        <w:jc w:val="both"/>
        <w:rPr>
          <w:color w:val="000000"/>
        </w:rPr>
      </w:pPr>
      <w:r>
        <w:rPr>
          <w:color w:val="000000"/>
        </w:rPr>
        <w:t xml:space="preserve">Ancak, </w:t>
      </w:r>
      <w:r w:rsidR="00BF4A67" w:rsidRPr="00442CF2">
        <w:rPr>
          <w:color w:val="000000"/>
        </w:rPr>
        <w:t>Kentsel Atıksu Arıtımı Direktifi'n</w:t>
      </w:r>
      <w:r w:rsidR="00BF4A67">
        <w:rPr>
          <w:color w:val="000000"/>
        </w:rPr>
        <w:t xml:space="preserve">de </w:t>
      </w:r>
      <w:r w:rsidR="00BF4A67" w:rsidRPr="00442CF2">
        <w:rPr>
          <w:color w:val="000000"/>
        </w:rPr>
        <w:t>(91/271/EEC)</w:t>
      </w:r>
      <w:r w:rsidR="00BF4A67">
        <w:rPr>
          <w:color w:val="000000"/>
        </w:rPr>
        <w:t xml:space="preserve"> de eşdeğer nüfus hesabı 60 gr/kişi/gün üzerinden yapılmaktadır. Bu kapsamda hem </w:t>
      </w:r>
      <w:r w:rsidR="00BF4A67" w:rsidRPr="00442CF2">
        <w:rPr>
          <w:color w:val="000000"/>
        </w:rPr>
        <w:t>Kentsel Atıksu Arıtımı Direkt</w:t>
      </w:r>
      <w:r w:rsidR="00BF4A67">
        <w:rPr>
          <w:color w:val="000000"/>
        </w:rPr>
        <w:t>ifi hem de değişen ülke koşulları dikkate alınarak SKKY’de düzenleme yapılmıştır. Bu doğrultuda uygulamada ham atıksuyun BOİ</w:t>
      </w:r>
      <w:r w:rsidR="00BF4A67" w:rsidRPr="00BF19FF">
        <w:rPr>
          <w:color w:val="000000"/>
          <w:vertAlign w:val="subscript"/>
        </w:rPr>
        <w:t>5</w:t>
      </w:r>
      <w:r w:rsidR="00BF4A67">
        <w:rPr>
          <w:color w:val="000000"/>
        </w:rPr>
        <w:t xml:space="preserve"> miktarı 60 gr/kişi/gün esas alınarak hesaplanması gerekmektedir.</w:t>
      </w:r>
    </w:p>
    <w:p w:rsidR="006B3C7B" w:rsidRDefault="006B3C7B" w:rsidP="00C24E43">
      <w:pPr>
        <w:pStyle w:val="ListeParagraf"/>
        <w:ind w:left="0" w:right="-284"/>
        <w:jc w:val="both"/>
        <w:rPr>
          <w:color w:val="000000"/>
        </w:rPr>
      </w:pPr>
    </w:p>
    <w:p w:rsidR="006B3C7B" w:rsidRDefault="006B3C7B" w:rsidP="00C24E43">
      <w:pPr>
        <w:pStyle w:val="ListeParagraf"/>
        <w:ind w:left="0" w:right="-284"/>
        <w:jc w:val="both"/>
        <w:rPr>
          <w:color w:val="000000"/>
        </w:rPr>
      </w:pPr>
      <w:r w:rsidRPr="00B73445">
        <w:rPr>
          <w:color w:val="000000"/>
        </w:rPr>
        <w:t xml:space="preserve">İlgili deşarj tabloları değişebileceği için, </w:t>
      </w:r>
      <w:r w:rsidR="00377ABD" w:rsidRPr="00B73445">
        <w:rPr>
          <w:color w:val="000000"/>
        </w:rPr>
        <w:t xml:space="preserve">proje onayından muaf tesisler de dahil olmak üzere </w:t>
      </w:r>
      <w:r w:rsidRPr="00B73445">
        <w:rPr>
          <w:color w:val="000000"/>
        </w:rPr>
        <w:t xml:space="preserve">geçmişte eşdeğer nüfusu 45 gr/kişi/gün üzerinden hesaplanmış olan atıksuların 60 gr/kişi/gün dikkate alınarak </w:t>
      </w:r>
      <w:r w:rsidR="006B1F7D" w:rsidRPr="00B73445">
        <w:rPr>
          <w:color w:val="000000"/>
        </w:rPr>
        <w:t xml:space="preserve">İl Müdürlüklerince </w:t>
      </w:r>
      <w:r w:rsidRPr="00B73445">
        <w:rPr>
          <w:color w:val="000000"/>
        </w:rPr>
        <w:t>yeniden değe</w:t>
      </w:r>
      <w:r w:rsidR="006B1F7D" w:rsidRPr="00B73445">
        <w:rPr>
          <w:color w:val="000000"/>
        </w:rPr>
        <w:t>rlendirilerek deşarj tablolarının güncellenmesi gerekmektedir.</w:t>
      </w:r>
    </w:p>
    <w:p w:rsidR="006B3C7B" w:rsidRDefault="006B3C7B" w:rsidP="00C24E43">
      <w:pPr>
        <w:pStyle w:val="ListeParagraf"/>
        <w:ind w:left="0" w:right="-284"/>
        <w:jc w:val="both"/>
        <w:rPr>
          <w:color w:val="000000"/>
        </w:rPr>
      </w:pPr>
    </w:p>
    <w:p w:rsidR="006B3C7B" w:rsidRDefault="006B3C7B" w:rsidP="00C24E43">
      <w:pPr>
        <w:pStyle w:val="ListeParagraf"/>
        <w:ind w:left="0" w:right="-284"/>
        <w:jc w:val="both"/>
        <w:rPr>
          <w:color w:val="000000"/>
        </w:rPr>
      </w:pPr>
    </w:p>
    <w:p w:rsidR="00B73445" w:rsidRDefault="00B73445" w:rsidP="00C24E43">
      <w:pPr>
        <w:pStyle w:val="ListeParagraf"/>
        <w:ind w:left="0" w:right="-284"/>
        <w:jc w:val="both"/>
        <w:rPr>
          <w:color w:val="000000"/>
        </w:rPr>
      </w:pPr>
    </w:p>
    <w:p w:rsidR="00377ABD" w:rsidRDefault="00377ABD" w:rsidP="00C24E43">
      <w:pPr>
        <w:pStyle w:val="ListeParagraf"/>
        <w:ind w:left="0" w:right="-284"/>
        <w:jc w:val="both"/>
        <w:rPr>
          <w:color w:val="000000"/>
        </w:rPr>
      </w:pPr>
    </w:p>
    <w:p w:rsidR="00437C4E" w:rsidRDefault="00437C4E" w:rsidP="00437C4E">
      <w:pPr>
        <w:ind w:right="-284"/>
        <w:jc w:val="both"/>
      </w:pPr>
    </w:p>
    <w:p w:rsidR="00437C4E" w:rsidRPr="00C179A4" w:rsidRDefault="00437C4E" w:rsidP="00C24E43">
      <w:pPr>
        <w:pStyle w:val="ListeParagraf"/>
        <w:numPr>
          <w:ilvl w:val="0"/>
          <w:numId w:val="39"/>
        </w:numPr>
        <w:ind w:left="0" w:right="-284" w:hanging="284"/>
        <w:jc w:val="both"/>
        <w:rPr>
          <w:b/>
        </w:rPr>
      </w:pPr>
      <w:r w:rsidRPr="00C179A4">
        <w:rPr>
          <w:b/>
        </w:rPr>
        <w:lastRenderedPageBreak/>
        <w:t xml:space="preserve">SKKY’nin </w:t>
      </w:r>
      <w:r w:rsidRPr="00C179A4">
        <w:rPr>
          <w:b/>
          <w:color w:val="0070C0"/>
        </w:rPr>
        <w:t>22. Maddesinde</w:t>
      </w:r>
      <w:r w:rsidRPr="00C179A4">
        <w:rPr>
          <w:b/>
        </w:rPr>
        <w:t xml:space="preserve"> (Yeniden düzenleme: RG-17/12/2022-32046) “</w:t>
      </w:r>
      <w:r w:rsidRPr="00C179A4">
        <w:rPr>
          <w:b/>
          <w:i/>
        </w:rPr>
        <w:t>Her türlü düzenli depolama faaliyetleri için yeraltı sularında yapılacak kirlilik izleme çalışmaları referans ve gözlem kuyularında bu Yönetmeliğin ekinde yer alan Tablo-23 çerçevesinde yürütülür</w:t>
      </w:r>
      <w:r w:rsidRPr="00C179A4">
        <w:rPr>
          <w:b/>
        </w:rPr>
        <w:t>.” hükmü yer almaktadır.</w:t>
      </w:r>
    </w:p>
    <w:p w:rsidR="00437C4E" w:rsidRDefault="00437C4E" w:rsidP="00437C4E">
      <w:pPr>
        <w:pStyle w:val="ListeParagraf"/>
        <w:ind w:left="142" w:right="-284"/>
        <w:jc w:val="both"/>
      </w:pPr>
    </w:p>
    <w:p w:rsidR="003F0554" w:rsidRPr="0094466D" w:rsidRDefault="00C24E43" w:rsidP="00C24E43">
      <w:pPr>
        <w:pStyle w:val="ListeParagraf"/>
        <w:ind w:left="0" w:right="-284"/>
        <w:jc w:val="both"/>
      </w:pPr>
      <w:r w:rsidRPr="00C24E43">
        <w:rPr>
          <w:b/>
        </w:rPr>
        <w:t>Açıklama:</w:t>
      </w:r>
      <w:r>
        <w:rPr>
          <w:b/>
        </w:rPr>
        <w:t xml:space="preserve"> </w:t>
      </w:r>
      <w:r w:rsidR="0094466D" w:rsidRPr="00E03805">
        <w:t>Su Ki</w:t>
      </w:r>
      <w:r w:rsidR="0094466D">
        <w:t xml:space="preserve">rliliği Kontrolü </w:t>
      </w:r>
      <w:r w:rsidR="0094466D" w:rsidRPr="0094466D">
        <w:t>Yönetmeliği</w:t>
      </w:r>
      <w:r w:rsidR="003F0554" w:rsidRPr="0094466D">
        <w:t xml:space="preserve"> 22. Maddesi çerçevesinde yapılacak izleme ve raporlama çalışmaları</w:t>
      </w:r>
      <w:r w:rsidR="0060376B">
        <w:t>nın Bakanlıktan yetki almış laboratuvarlar tarafından</w:t>
      </w:r>
      <w:r w:rsidR="00816C57">
        <w:t xml:space="preserve"> İl Müdürlüğü gözetiminde</w:t>
      </w:r>
      <w:r w:rsidR="00451CE9">
        <w:t xml:space="preserve"> veya bilgisi dahilinde</w:t>
      </w:r>
      <w:r w:rsidR="00816C57">
        <w:t xml:space="preserve"> yapılması gerekmektedir.</w:t>
      </w:r>
      <w:r w:rsidR="0060376B">
        <w:t xml:space="preserve"> </w:t>
      </w:r>
      <w:r w:rsidR="003F0554" w:rsidRPr="00816C57">
        <w:t>Merkezi Laboratuvar Belirleme Sistemi (MELBES) üzerinden</w:t>
      </w:r>
      <w:r w:rsidR="0060376B" w:rsidRPr="00816C57">
        <w:t xml:space="preserve"> yapılması zorunluluğu bulunmamaktadır.</w:t>
      </w:r>
    </w:p>
    <w:p w:rsidR="0094466D" w:rsidRDefault="0094466D" w:rsidP="00D36C39">
      <w:pPr>
        <w:ind w:right="-284"/>
        <w:jc w:val="both"/>
        <w:rPr>
          <w:color w:val="FF0000"/>
        </w:rPr>
      </w:pPr>
    </w:p>
    <w:p w:rsidR="00390342" w:rsidRPr="00390342" w:rsidRDefault="00390342" w:rsidP="00390342">
      <w:pPr>
        <w:ind w:right="-284"/>
        <w:jc w:val="both"/>
        <w:rPr>
          <w:color w:val="FF0000"/>
        </w:rPr>
      </w:pPr>
    </w:p>
    <w:p w:rsidR="00437C4E" w:rsidRPr="006D2C12" w:rsidRDefault="00437C4E" w:rsidP="00C24E43">
      <w:pPr>
        <w:pStyle w:val="ListeParagraf"/>
        <w:numPr>
          <w:ilvl w:val="0"/>
          <w:numId w:val="39"/>
        </w:numPr>
        <w:ind w:left="0" w:right="-284" w:hanging="284"/>
        <w:jc w:val="both"/>
        <w:rPr>
          <w:b/>
        </w:rPr>
      </w:pPr>
      <w:r w:rsidRPr="003F1C0A">
        <w:rPr>
          <w:b/>
        </w:rPr>
        <w:t xml:space="preserve">Su Kirliliği Kontrolü Yönetmeliği’nin </w:t>
      </w:r>
      <w:r w:rsidRPr="003F1C0A">
        <w:rPr>
          <w:b/>
          <w:color w:val="2E74B5" w:themeColor="accent1" w:themeShade="BF"/>
        </w:rPr>
        <w:t xml:space="preserve">27. Maddesi’nde </w:t>
      </w:r>
      <w:r w:rsidRPr="003F1C0A">
        <w:rPr>
          <w:b/>
        </w:rPr>
        <w:t xml:space="preserve">(Değişik üçüncü fıkra:RG-17/12/2022-32046) “ </w:t>
      </w:r>
      <w:r w:rsidRPr="003F1C0A">
        <w:rPr>
          <w:b/>
          <w:i/>
          <w:color w:val="000000"/>
        </w:rPr>
        <w:t>Herhangi bir faaliyet sonucunda doğal olarak kendiliğinden çıkan suları, herhangi bir amaç için kullanmadan alıcı ortama deşarj eden ve alıcı ortamdaki suyun kalitesini olumsuz yönde değiştirmediğini belgeleyenler, bu kapsama giren su miktarı için deşarj standartlarını ihlal etmemiş sayılır ve atıksu konulu çevre izninden muaf tutulurlar. Ancak, kendiliğinden çıkan bu sular kaynağında ve deşarj noktasında bu Yönetmeliğin ekinde yer alan ilgili sektör tablosundaki parametreler dikkate alınarak Çevre, Şehircilik ve İklim Değişikliği İl Müdürlüğü bilgisinde veya gözetiminde 3 ayda bir olmak üzere yılda 4 defa izlenir. Bu işletmeler yukarıda belirtilen suları kullanarak atıksu üretmeleri halinde atıksu konulu çevre iznine tabidir</w:t>
      </w:r>
      <w:r w:rsidRPr="003F1C0A">
        <w:rPr>
          <w:b/>
          <w:color w:val="000000"/>
        </w:rPr>
        <w:t>.”</w:t>
      </w:r>
    </w:p>
    <w:p w:rsidR="006D2C12" w:rsidRDefault="006D2C12" w:rsidP="006D2C12">
      <w:pPr>
        <w:pStyle w:val="ListeParagraf"/>
        <w:ind w:left="436" w:right="-284"/>
        <w:jc w:val="both"/>
        <w:rPr>
          <w:color w:val="FF0000"/>
          <w:highlight w:val="green"/>
        </w:rPr>
      </w:pPr>
    </w:p>
    <w:p w:rsidR="006D2C12" w:rsidRDefault="00C24E43" w:rsidP="00C24E43">
      <w:pPr>
        <w:ind w:right="-284"/>
        <w:jc w:val="both"/>
      </w:pPr>
      <w:r w:rsidRPr="00C24E43">
        <w:rPr>
          <w:b/>
        </w:rPr>
        <w:t>Açıklama:</w:t>
      </w:r>
      <w:r>
        <w:rPr>
          <w:b/>
        </w:rPr>
        <w:t xml:space="preserve"> </w:t>
      </w:r>
      <w:r w:rsidR="0094466D" w:rsidRPr="00786D49">
        <w:t>Su Kirliliği Kontrolü Yönetmeliği’nin</w:t>
      </w:r>
      <w:r w:rsidR="0042741C" w:rsidRPr="0093416E">
        <w:t xml:space="preserve"> yukarıda belirtilen hükmü</w:t>
      </w:r>
      <w:r w:rsidR="006D2C12" w:rsidRPr="0093416E">
        <w:t>nün uygulanmasına yönelik</w:t>
      </w:r>
      <w:r w:rsidR="0042741C" w:rsidRPr="0093416E">
        <w:t xml:space="preserve">, </w:t>
      </w:r>
      <w:r w:rsidR="006D2C12" w:rsidRPr="0093416E">
        <w:t>doğal olarak kendiliğinden çıkan suları, herhangi bir amaç için kullanmadan alıcı ortama deşarj edenler, bu suyun kalitesini değiştirmediklerini belgelemek amacıyla; doğal olarak kendiliğinden çıkan suyun kaynağında ve alıcı ortama deşarj edilmeden önce</w:t>
      </w:r>
      <w:r w:rsidR="008A7F28">
        <w:t xml:space="preserve"> alınan anlık numunelerin</w:t>
      </w:r>
      <w:r w:rsidR="0042741C" w:rsidRPr="0093416E">
        <w:t xml:space="preserve"> faaliyetin tabi olduğu ilgili sektör </w:t>
      </w:r>
      <w:r w:rsidR="0042741C" w:rsidRPr="00F85FB2">
        <w:t>tablosun</w:t>
      </w:r>
      <w:r w:rsidR="008A7F28" w:rsidRPr="00F85FB2">
        <w:t>d</w:t>
      </w:r>
      <w:r w:rsidR="0042741C" w:rsidRPr="00F85FB2">
        <w:t>a</w:t>
      </w:r>
      <w:r w:rsidR="008A7F28" w:rsidRPr="00F85FB2">
        <w:t>ki parametrelere</w:t>
      </w:r>
      <w:r w:rsidR="0042741C" w:rsidRPr="00F85FB2">
        <w:t xml:space="preserve"> göre analiz</w:t>
      </w:r>
      <w:r w:rsidR="008A7F28" w:rsidRPr="00F85FB2">
        <w:t>i yapılır ve değerlendirme suyun çıktığı noktadaki su kalitesi ile karşılaştırılarak yapılır.</w:t>
      </w:r>
      <w:r w:rsidR="0042741C" w:rsidRPr="00F85FB2">
        <w:t xml:space="preserve"> </w:t>
      </w:r>
      <w:r w:rsidR="00126818" w:rsidRPr="00F85FB2">
        <w:t>Ayrıca deşarj yapılan alıcı ortamın memba</w:t>
      </w:r>
      <w:r w:rsidR="00451CE9">
        <w:t>s</w:t>
      </w:r>
      <w:r w:rsidR="00126818" w:rsidRPr="00F85FB2">
        <w:t xml:space="preserve">ından ve karışım noktasından sonra mansabından </w:t>
      </w:r>
      <w:r w:rsidR="008A7F28" w:rsidRPr="00F85FB2">
        <w:t xml:space="preserve">anlık </w:t>
      </w:r>
      <w:r w:rsidR="00126818" w:rsidRPr="00F85FB2">
        <w:t>numune alınarak</w:t>
      </w:r>
      <w:r w:rsidR="003F1C0A" w:rsidRPr="00F85FB2">
        <w:t xml:space="preserve"> </w:t>
      </w:r>
      <w:r w:rsidR="007734E4" w:rsidRPr="00F85FB2">
        <w:t>ilgili sektör tablosun</w:t>
      </w:r>
      <w:r w:rsidR="008A7F28" w:rsidRPr="00F85FB2">
        <w:t>d</w:t>
      </w:r>
      <w:r w:rsidR="007734E4" w:rsidRPr="00F85FB2">
        <w:t>a</w:t>
      </w:r>
      <w:r w:rsidR="008A7F28" w:rsidRPr="00F85FB2">
        <w:t>ki parametrelerin analizi yapılır ve memba ile mansap arasındaki su kalite değişimi dikkate alınarak</w:t>
      </w:r>
      <w:r w:rsidR="007734E4" w:rsidRPr="00F85FB2">
        <w:t xml:space="preserve"> </w:t>
      </w:r>
      <w:r w:rsidR="00451CE9">
        <w:t xml:space="preserve">İl Müdürlüklerince </w:t>
      </w:r>
      <w:r w:rsidR="00126818" w:rsidRPr="00F85FB2">
        <w:t>değerlendirme yapılır.</w:t>
      </w:r>
      <w:r w:rsidR="00126818" w:rsidRPr="0093416E">
        <w:t xml:space="preserve"> </w:t>
      </w:r>
    </w:p>
    <w:p w:rsidR="00AC67ED" w:rsidRDefault="00AC67ED" w:rsidP="00C24E43">
      <w:pPr>
        <w:ind w:right="-284"/>
        <w:jc w:val="both"/>
      </w:pPr>
    </w:p>
    <w:p w:rsidR="00707E2C" w:rsidRDefault="00707E2C" w:rsidP="00C24E43">
      <w:pPr>
        <w:ind w:right="-284"/>
        <w:jc w:val="both"/>
      </w:pPr>
      <w:r>
        <w:t>Yapılan izlemeler sonucunda hem deşarj edilen suyun hem de alıcı ortamın</w:t>
      </w:r>
      <w:r w:rsidR="000D7D65">
        <w:t xml:space="preserve"> su</w:t>
      </w:r>
      <w:r>
        <w:t xml:space="preserve"> kalitesinin değişmediğinin belirlenmesi durumunda söz konusu deşarj çevre izninden muaf tutulacaktır.</w:t>
      </w:r>
    </w:p>
    <w:p w:rsidR="00707E2C" w:rsidRDefault="00707E2C" w:rsidP="00C24E43">
      <w:pPr>
        <w:ind w:right="-284"/>
        <w:jc w:val="both"/>
      </w:pPr>
    </w:p>
    <w:p w:rsidR="00AC67ED" w:rsidRPr="0093416E" w:rsidRDefault="00B65EFC" w:rsidP="00C24E43">
      <w:pPr>
        <w:ind w:right="-284"/>
        <w:jc w:val="both"/>
      </w:pPr>
      <w:r w:rsidRPr="00451CE9">
        <w:t xml:space="preserve">Devam eden izlemeler neticesinde, </w:t>
      </w:r>
      <w:r w:rsidR="00AC67ED" w:rsidRPr="00451CE9">
        <w:t>çıkan suyun kalitesinin değişmesi durumunda, suyun alıcı or</w:t>
      </w:r>
      <w:r w:rsidRPr="00451CE9">
        <w:t>t</w:t>
      </w:r>
      <w:r w:rsidR="00AC67ED" w:rsidRPr="00451CE9">
        <w:t>ama etkisine ilişkin</w:t>
      </w:r>
      <w:r w:rsidR="00451CE9" w:rsidRPr="00451CE9">
        <w:t xml:space="preserve"> İl Müdürlüklerince tekrar</w:t>
      </w:r>
      <w:r w:rsidR="00AC67ED" w:rsidRPr="00451CE9">
        <w:t xml:space="preserve"> değerlendir</w:t>
      </w:r>
      <w:r w:rsidR="002D4BB9">
        <w:t>me yapılır</w:t>
      </w:r>
      <w:r w:rsidR="00451CE9" w:rsidRPr="00451CE9">
        <w:t>.</w:t>
      </w:r>
    </w:p>
    <w:p w:rsidR="006D2C12" w:rsidRPr="0093416E" w:rsidRDefault="006D2C12" w:rsidP="00C24E43">
      <w:pPr>
        <w:ind w:right="-284"/>
        <w:jc w:val="both"/>
      </w:pPr>
    </w:p>
    <w:p w:rsidR="0042741C" w:rsidRDefault="0042741C" w:rsidP="00C24E43">
      <w:pPr>
        <w:ind w:right="-284"/>
        <w:jc w:val="both"/>
        <w:rPr>
          <w:color w:val="FF0000"/>
        </w:rPr>
      </w:pPr>
      <w:r w:rsidRPr="00B73445">
        <w:t>Ayrıca tüm izleme ve raporlama çalışmaları Merkezi Laboratuvar Belirleme Sistemi (MELBES) üzerinden yürütülecektir.</w:t>
      </w:r>
      <w:r w:rsidRPr="0093416E">
        <w:t xml:space="preserve"> </w:t>
      </w:r>
    </w:p>
    <w:p w:rsidR="0042741C" w:rsidRDefault="0042741C" w:rsidP="00C24E43">
      <w:pPr>
        <w:ind w:right="-284"/>
        <w:jc w:val="both"/>
        <w:rPr>
          <w:color w:val="FF0000"/>
        </w:rPr>
      </w:pPr>
    </w:p>
    <w:p w:rsidR="00390342" w:rsidRDefault="00390342" w:rsidP="00C24E43">
      <w:pPr>
        <w:ind w:right="-284"/>
        <w:jc w:val="both"/>
        <w:rPr>
          <w:color w:val="FF0000"/>
        </w:rPr>
      </w:pPr>
    </w:p>
    <w:p w:rsidR="00E03805" w:rsidRPr="00AE4399" w:rsidRDefault="00E03805" w:rsidP="00C24E43">
      <w:pPr>
        <w:pStyle w:val="ListeParagraf"/>
        <w:numPr>
          <w:ilvl w:val="0"/>
          <w:numId w:val="39"/>
        </w:numPr>
        <w:spacing w:line="240" w:lineRule="atLeast"/>
        <w:ind w:left="0" w:right="-284" w:hanging="284"/>
        <w:jc w:val="both"/>
        <w:rPr>
          <w:b/>
        </w:rPr>
      </w:pPr>
      <w:r w:rsidRPr="00AE4399">
        <w:rPr>
          <w:b/>
        </w:rPr>
        <w:t xml:space="preserve">Su Kirliliği Kontrolü Yönetmeliği’nin </w:t>
      </w:r>
      <w:r w:rsidRPr="00AE4399">
        <w:rPr>
          <w:b/>
          <w:color w:val="2E74B5" w:themeColor="accent1" w:themeShade="BF"/>
        </w:rPr>
        <w:t xml:space="preserve">27. Maddesi’nde </w:t>
      </w:r>
      <w:r w:rsidR="0094466D" w:rsidRPr="00AE4399">
        <w:rPr>
          <w:b/>
        </w:rPr>
        <w:t>“</w:t>
      </w:r>
      <w:r w:rsidRPr="00AE4399">
        <w:rPr>
          <w:b/>
        </w:rPr>
        <w:t>(Değişik beşinci fıkra:RG-17/12/2022-32046) Yeraltından çıkarılarak enerji üretme ve ısıtma gibi amaçlarla kullanılan jeotermal kaynak sularının alındığı formasyona reenjeksiyon ile bertaraf edilmesi zorunludur. Reenjeksiyon ile bertaraf etmeyenlere işletme ruhsatı verilemez. Ancak reenjeksiyonun teknik olarak mümkün olmadığının bilimsel olarak ispatlanması hâlinde, jeotermal atıksuların alıcı ortama deşarj standartları; bu Yönetmeliğin ekinde yer alan Tablo-9.5 ve Tablo-19’daki parametreler çerçevesinde jeotermal atıksu ve deşarj edileceği alıcı ortamdaki su için yapılacak analiz sonuçları, atıksuyun ve alıcı ortamın debisi ve alıcı ortamdaki suyun kullanım durumu dikkate alınarak, Bakanlıkça belirlenir.</w:t>
      </w:r>
    </w:p>
    <w:p w:rsidR="00E03805" w:rsidRPr="00AE4399" w:rsidRDefault="00E03805" w:rsidP="00C24E43">
      <w:pPr>
        <w:pStyle w:val="ListeParagraf"/>
        <w:spacing w:line="240" w:lineRule="atLeast"/>
        <w:ind w:left="0" w:right="-284"/>
        <w:jc w:val="both"/>
        <w:rPr>
          <w:b/>
        </w:rPr>
      </w:pPr>
      <w:r w:rsidRPr="00AE4399">
        <w:rPr>
          <w:b/>
          <w:bCs/>
        </w:rPr>
        <w:t>(Ek fıkra:RG-17/12/2022-32046)</w:t>
      </w:r>
      <w:r w:rsidRPr="00AE4399">
        <w:rPr>
          <w:b/>
        </w:rPr>
        <w:t xml:space="preserve"> Kaplıca ve kür merkezlerinde kullanım sonucu oluşan jeotermal atıksuların alıcı ortama deşarj standartları; bu Yönetmeliğin ekinde yer alan Tablo-9.5 ve Tablo-19’daki parametreler çerçevesinde jeotermal atıksu ve deşarj edileceği alıcı </w:t>
      </w:r>
      <w:r w:rsidRPr="00AE4399">
        <w:rPr>
          <w:b/>
        </w:rPr>
        <w:lastRenderedPageBreak/>
        <w:t>ortamdaki su için yapılacak analiz sonuçları, atıksuyun ve alıcı ortamın debisi ve alıcı ortamdaki suyun kullanım durumu dikkate alınarak, Bakanlıkça belirlenir.</w:t>
      </w:r>
      <w:r w:rsidR="0094466D" w:rsidRPr="00AE4399">
        <w:rPr>
          <w:b/>
        </w:rPr>
        <w:t>”</w:t>
      </w:r>
      <w:r w:rsidR="003A6B5B" w:rsidRPr="00AE4399">
        <w:rPr>
          <w:b/>
        </w:rPr>
        <w:t xml:space="preserve"> hükümleri bulunmaktadır.</w:t>
      </w:r>
    </w:p>
    <w:p w:rsidR="00E03805" w:rsidRDefault="00E03805" w:rsidP="003A6B5B">
      <w:pPr>
        <w:pStyle w:val="ListeParagraf"/>
        <w:ind w:left="142" w:right="-284"/>
        <w:jc w:val="both"/>
      </w:pPr>
    </w:p>
    <w:p w:rsidR="0094466D" w:rsidRDefault="00C24E43" w:rsidP="00C24E43">
      <w:pPr>
        <w:pStyle w:val="ListeParagraf"/>
        <w:spacing w:line="240" w:lineRule="atLeast"/>
        <w:ind w:left="0" w:right="-284"/>
        <w:jc w:val="both"/>
      </w:pPr>
      <w:r w:rsidRPr="00C24E43">
        <w:rPr>
          <w:b/>
        </w:rPr>
        <w:t>Açıklama:</w:t>
      </w:r>
      <w:r>
        <w:rPr>
          <w:b/>
        </w:rPr>
        <w:t xml:space="preserve"> </w:t>
      </w:r>
      <w:r w:rsidR="0094466D" w:rsidRPr="00786D49">
        <w:t>Su Kirliliği Kontrolü Yönetmeliği’nin</w:t>
      </w:r>
      <w:r w:rsidR="0094466D">
        <w:t xml:space="preserve"> 27. maddesinin 5. ve 6. fıkralarına ilişkin uygulamalar Bakanlığımızın 81 İl Müdürlüğüne göndermiş olduğu </w:t>
      </w:r>
      <w:r w:rsidR="0094466D" w:rsidRPr="0094466D">
        <w:t>18.01.2021 tarihli ve E-42193254-110.02-273297 sayılı yazısında belirtildiği şekilde yürütülecektir.</w:t>
      </w:r>
      <w:r w:rsidR="0094466D">
        <w:t xml:space="preserve">  </w:t>
      </w:r>
    </w:p>
    <w:p w:rsidR="00AE4399" w:rsidRDefault="00AE4399" w:rsidP="00C24E43">
      <w:pPr>
        <w:pStyle w:val="ListeParagraf"/>
        <w:spacing w:line="240" w:lineRule="atLeast"/>
        <w:ind w:left="0" w:right="-284"/>
        <w:jc w:val="both"/>
      </w:pPr>
    </w:p>
    <w:p w:rsidR="0094466D" w:rsidRDefault="0094466D" w:rsidP="0094466D">
      <w:pPr>
        <w:pStyle w:val="ListeParagraf"/>
        <w:ind w:left="142" w:right="-284"/>
        <w:jc w:val="both"/>
      </w:pPr>
    </w:p>
    <w:p w:rsidR="00716E29" w:rsidRDefault="00716E29" w:rsidP="00716E29">
      <w:pPr>
        <w:pStyle w:val="ListeParagraf"/>
        <w:numPr>
          <w:ilvl w:val="0"/>
          <w:numId w:val="39"/>
        </w:numPr>
        <w:spacing w:line="240" w:lineRule="atLeast"/>
        <w:ind w:left="0" w:right="-284" w:hanging="284"/>
        <w:jc w:val="both"/>
        <w:rPr>
          <w:b/>
        </w:rPr>
      </w:pPr>
      <w:r w:rsidRPr="00716E29">
        <w:rPr>
          <w:b/>
        </w:rPr>
        <w:t xml:space="preserve">Su Kirliliği Kontrolü Yönetmeliği’nin </w:t>
      </w:r>
      <w:r w:rsidRPr="00716E29">
        <w:rPr>
          <w:b/>
          <w:color w:val="2E74B5" w:themeColor="accent1" w:themeShade="BF"/>
        </w:rPr>
        <w:t>28. Maddesi’nde</w:t>
      </w:r>
      <w:r w:rsidRPr="00716E29">
        <w:rPr>
          <w:b/>
        </w:rPr>
        <w:t xml:space="preserve"> </w:t>
      </w:r>
      <w:r>
        <w:rPr>
          <w:b/>
        </w:rPr>
        <w:t>“</w:t>
      </w:r>
      <w:r w:rsidRPr="00716E29">
        <w:rPr>
          <w:b/>
        </w:rPr>
        <w:t>Evsel ve/veya endüstriyel nitelikli arıtılmış atıksular, Atıksu Arıtma Tesisleri Teknik Usuller Tebliğinde belirlenen farklı alanlarda Bakanlık uygun görüşü ile döngüsel ekonomi ilkelerine uygun olarak yeniden kullanılabilir. Gri su ve yağmur sularının yeniden kullanım imkânlarının değerlendirilmesi esastır.</w:t>
      </w:r>
      <w:r w:rsidR="00032C9E">
        <w:rPr>
          <w:b/>
        </w:rPr>
        <w:t>” hükmü bulunmaktadır.</w:t>
      </w:r>
    </w:p>
    <w:p w:rsidR="00032C9E" w:rsidRDefault="00032C9E" w:rsidP="00032C9E">
      <w:pPr>
        <w:pStyle w:val="ListeParagraf"/>
        <w:spacing w:line="240" w:lineRule="atLeast"/>
        <w:ind w:left="0" w:right="-284"/>
        <w:jc w:val="both"/>
        <w:rPr>
          <w:b/>
        </w:rPr>
      </w:pPr>
    </w:p>
    <w:p w:rsidR="00032C9E" w:rsidRPr="00032C9E" w:rsidRDefault="00032C9E" w:rsidP="00032C9E">
      <w:pPr>
        <w:pStyle w:val="ListeParagraf"/>
        <w:spacing w:line="240" w:lineRule="atLeast"/>
        <w:ind w:left="0" w:right="-284"/>
        <w:jc w:val="both"/>
        <w:rPr>
          <w:b/>
        </w:rPr>
      </w:pPr>
      <w:r w:rsidRPr="00032C9E">
        <w:rPr>
          <w:b/>
        </w:rPr>
        <w:t xml:space="preserve">Açıklama: </w:t>
      </w:r>
      <w:r w:rsidRPr="00114C4B">
        <w:t>Konuya ilişkin olarak</w:t>
      </w:r>
      <w:r w:rsidRPr="00032C9E">
        <w:rPr>
          <w:b/>
        </w:rPr>
        <w:t xml:space="preserve"> </w:t>
      </w:r>
      <w:r w:rsidR="001432D1" w:rsidRPr="00114C4B">
        <w:t xml:space="preserve">17.01.2023 tarihli ve </w:t>
      </w:r>
      <w:r w:rsidR="001432D1" w:rsidRPr="0094466D">
        <w:t>E-41</w:t>
      </w:r>
      <w:r w:rsidR="001432D1">
        <w:t>203884-</w:t>
      </w:r>
      <w:r w:rsidR="001432D1" w:rsidRPr="0094466D">
        <w:t>110.</w:t>
      </w:r>
      <w:r w:rsidR="001432D1">
        <w:t>03.</w:t>
      </w:r>
      <w:r w:rsidR="001432D1" w:rsidRPr="0094466D">
        <w:t>02-</w:t>
      </w:r>
      <w:r w:rsidR="001432D1">
        <w:t>5508774</w:t>
      </w:r>
      <w:r w:rsidR="001432D1" w:rsidRPr="0094466D">
        <w:t xml:space="preserve"> </w:t>
      </w:r>
      <w:r w:rsidR="001432D1">
        <w:t>sayılı</w:t>
      </w:r>
      <w:r w:rsidR="001432D1" w:rsidRPr="006236DF">
        <w:t xml:space="preserve"> </w:t>
      </w:r>
      <w:r w:rsidRPr="006236DF">
        <w:t xml:space="preserve">“Arıtılmış Atıksuların Yeniden Kullanımına İlişkin Uygulama Esasları” </w:t>
      </w:r>
      <w:r>
        <w:t>yazımız İl Müdürlüklerine gönderilmiş olup, uygulamanın bu çerçevede yürütülmesi gerekmektedir.</w:t>
      </w:r>
    </w:p>
    <w:p w:rsidR="00032C9E" w:rsidRDefault="00032C9E" w:rsidP="00032C9E">
      <w:pPr>
        <w:pStyle w:val="ListeParagraf"/>
        <w:spacing w:line="240" w:lineRule="atLeast"/>
        <w:ind w:left="0" w:right="-284"/>
        <w:jc w:val="both"/>
        <w:rPr>
          <w:b/>
        </w:rPr>
      </w:pPr>
    </w:p>
    <w:p w:rsidR="00032C9E" w:rsidRPr="00032C9E" w:rsidRDefault="0042279C" w:rsidP="00032C9E">
      <w:pPr>
        <w:pStyle w:val="ListeParagraf"/>
        <w:numPr>
          <w:ilvl w:val="0"/>
          <w:numId w:val="39"/>
        </w:numPr>
        <w:spacing w:line="240" w:lineRule="atLeast"/>
        <w:ind w:left="0" w:right="-284" w:hanging="284"/>
        <w:jc w:val="both"/>
        <w:rPr>
          <w:b/>
        </w:rPr>
      </w:pPr>
      <w:r w:rsidRPr="00716E29">
        <w:rPr>
          <w:b/>
        </w:rPr>
        <w:t xml:space="preserve">Su Kirliliği </w:t>
      </w:r>
      <w:r w:rsidRPr="0042279C">
        <w:rPr>
          <w:b/>
        </w:rPr>
        <w:t xml:space="preserve">Kontrolü Yönetmeliği’nin </w:t>
      </w:r>
      <w:r w:rsidRPr="0042279C">
        <w:rPr>
          <w:b/>
          <w:color w:val="2E74B5" w:themeColor="accent1" w:themeShade="BF"/>
        </w:rPr>
        <w:t>29. Maddesi’nde “</w:t>
      </w:r>
      <w:r w:rsidRPr="0042279C">
        <w:rPr>
          <w:b/>
          <w:sz w:val="22"/>
          <w:szCs w:val="22"/>
        </w:rPr>
        <w:t>Alıcı ortama atıksu deşarj standartları için bu Yönetmeliğin ekinde sınır değerler verilmiştir. Bunlar; iki saatlik kompozit çıkış suyu numunelerinden elde edilen konsantrasyonları ifade eder.” hükmü yer almaktadır.</w:t>
      </w:r>
    </w:p>
    <w:p w:rsidR="00032C9E" w:rsidRPr="00032C9E" w:rsidRDefault="00032C9E" w:rsidP="00032C9E">
      <w:pPr>
        <w:spacing w:line="240" w:lineRule="atLeast"/>
        <w:ind w:right="-284"/>
        <w:jc w:val="both"/>
        <w:rPr>
          <w:b/>
        </w:rPr>
      </w:pPr>
    </w:p>
    <w:p w:rsidR="00032C9E" w:rsidRDefault="00617212" w:rsidP="00617212">
      <w:pPr>
        <w:spacing w:line="240" w:lineRule="atLeast"/>
        <w:ind w:right="-284"/>
        <w:jc w:val="both"/>
      </w:pPr>
      <w:r w:rsidRPr="00032C9E">
        <w:rPr>
          <w:b/>
        </w:rPr>
        <w:t>Açıklama:</w:t>
      </w:r>
      <w:r>
        <w:rPr>
          <w:b/>
        </w:rPr>
        <w:t xml:space="preserve"> </w:t>
      </w:r>
      <w:r w:rsidR="0042279C" w:rsidRPr="0042279C">
        <w:t>Bilindiği üzere Kentsel Atıksu Arıtımı Yönetmeliği’(KAAY)nde izlemeler 24 saatlik kompozit numuneler üzerinden yapılmakta ve Su Kirliliği Kontrolü Yönetmeliği(SKKY) ile paralellik göstermekte idi. SKKY’de 24 saatlik kompozit numune uygulaması kaldırılmış olsa da KAAY’e tabi olan deşarjlarda izlemelerin 24 saatlik kompozit numune alınarak yapılması gerekmektedir.</w:t>
      </w:r>
    </w:p>
    <w:p w:rsidR="00032C9E" w:rsidRDefault="00032C9E" w:rsidP="00032C9E">
      <w:pPr>
        <w:pStyle w:val="ListeParagraf"/>
        <w:spacing w:line="240" w:lineRule="atLeast"/>
        <w:ind w:left="0" w:right="-284"/>
        <w:jc w:val="both"/>
      </w:pPr>
    </w:p>
    <w:p w:rsidR="004B4B61" w:rsidRPr="00DA523F" w:rsidRDefault="00786D49" w:rsidP="00C24E43">
      <w:pPr>
        <w:pStyle w:val="ListeParagraf"/>
        <w:numPr>
          <w:ilvl w:val="0"/>
          <w:numId w:val="39"/>
        </w:numPr>
        <w:ind w:left="0" w:right="-284" w:hanging="284"/>
        <w:jc w:val="both"/>
        <w:rPr>
          <w:b/>
        </w:rPr>
      </w:pPr>
      <w:r w:rsidRPr="00DA523F">
        <w:rPr>
          <w:b/>
        </w:rPr>
        <w:t xml:space="preserve">Su Kirliliği Kontrolü Yönetmeliği’nin </w:t>
      </w:r>
      <w:r w:rsidRPr="00DA523F">
        <w:rPr>
          <w:b/>
          <w:color w:val="2E74B5" w:themeColor="accent1" w:themeShade="BF"/>
        </w:rPr>
        <w:t xml:space="preserve">32. Maddesinde </w:t>
      </w:r>
      <w:r w:rsidRPr="00DA523F">
        <w:rPr>
          <w:b/>
        </w:rPr>
        <w:t>(Değişik: RG-17/12/2022-32046) "</w:t>
      </w:r>
      <w:r w:rsidRPr="00DA523F">
        <w:rPr>
          <w:b/>
          <w:i/>
        </w:rPr>
        <w:t>Yerleşim yerlerinden kopuk,  eşdeğer nüfusu veya kapasitesi 2000 kişinin altında olan otel,  motel,  tatil köyü,  tatil sitesi ve yazlık siteler ile sanayi tesislerinin evsel nitelikli atık sularının,  bölgedeki atıksu altyapı durumu dikkate alınarak, çevre ve insan sağlığına zarar vermeyecek şekilde Çevre, Şehircilik ve İklim Değişikliği İl Müdürlüğünce uygun görülen arıtma ve/veya bertaraf yöntemleri ile bertaraf edilir. Bu atıksulardan teknik veya ekonomik olarak taşınması uygun olanların, sızdırmaz nitelikteki fosseptikte toplanarak vidanjör vasıtası ile kanalizasyon sistemi atıksu arıtma tesisi ile sonuçlanan atıksu altyapı tesislerine ilgili atıksu altyapı tesisleri yönetiminin izni ile verilebilir.  Evsel  atık  sularını  sızdırmaz nitelikteki fosseptikte toplayan ve vidanjör vasıtası ile atıksu altyapı tesislerine veren atıksu kaynakları,atıksu yönetimleriyle yaptıkları protokolü ve vidanjörle atıksu bertarafı sonucunda aldıkları belgeleri beş yıl  süreyle  saklamak  ve  denetimler  sırasında  görevlilere  beyan  etmek  zorundadırlar</w:t>
      </w:r>
      <w:r w:rsidRPr="00DA523F">
        <w:rPr>
          <w:b/>
        </w:rPr>
        <w:t>.” hükümleri yer almaktadır.</w:t>
      </w:r>
    </w:p>
    <w:p w:rsidR="00B71E8F" w:rsidRDefault="00B71E8F" w:rsidP="000C2815">
      <w:pPr>
        <w:ind w:right="-284"/>
        <w:jc w:val="both"/>
      </w:pPr>
    </w:p>
    <w:p w:rsidR="00B46E39" w:rsidRPr="00B46E39" w:rsidRDefault="00DA523F" w:rsidP="00C24E43">
      <w:pPr>
        <w:pStyle w:val="ListeParagraf"/>
        <w:ind w:left="0" w:right="-284"/>
        <w:jc w:val="both"/>
      </w:pPr>
      <w:r w:rsidRPr="00C24E43">
        <w:rPr>
          <w:b/>
        </w:rPr>
        <w:t>Açıklama:</w:t>
      </w:r>
      <w:r>
        <w:t xml:space="preserve"> </w:t>
      </w:r>
      <w:r w:rsidR="00B46E39" w:rsidRPr="00B46E39">
        <w:t>Günün gelişen koşulları dikkate alınarak ve uygulamada yaşanan sorunlara çözüm getirilmesi amacıyla evsel atıksuların toplanması ve bertarafına ilişkin olarak yönetmelikte yukarıda belirtildiği şekilde bir düzenleme yapılması gerekmiştir.</w:t>
      </w:r>
    </w:p>
    <w:p w:rsidR="00B71E8F" w:rsidRDefault="00B71E8F" w:rsidP="00C24E43">
      <w:pPr>
        <w:jc w:val="both"/>
      </w:pPr>
    </w:p>
    <w:p w:rsidR="00B71E8F" w:rsidRPr="00032C9E" w:rsidRDefault="00B71E8F" w:rsidP="00C24E43">
      <w:pPr>
        <w:ind w:right="-284"/>
        <w:jc w:val="both"/>
      </w:pPr>
      <w:r>
        <w:t>Bu doğrultuda, eşdeğer nüfusu 2000 kişi</w:t>
      </w:r>
      <w:r w:rsidR="009300E0">
        <w:t>nin</w:t>
      </w:r>
      <w:r>
        <w:t xml:space="preserve"> altı</w:t>
      </w:r>
      <w:r w:rsidR="009300E0">
        <w:t>ndaki</w:t>
      </w:r>
      <w:r>
        <w:t xml:space="preserve"> </w:t>
      </w:r>
      <w:r w:rsidRPr="00CE4276">
        <w:t>evsel nitelikli atıksuların</w:t>
      </w:r>
      <w:r>
        <w:t xml:space="preserve"> bertarafında halihazırda kurulu </w:t>
      </w:r>
      <w:r w:rsidR="007B0778">
        <w:t>atıksu arıtma tesisleri olan</w:t>
      </w:r>
      <w:r>
        <w:t xml:space="preserve"> (paket arıtma</w:t>
      </w:r>
      <w:r w:rsidR="001E333D">
        <w:t>, doğal arıtma</w:t>
      </w:r>
      <w:r>
        <w:t xml:space="preserve"> vs.)</w:t>
      </w:r>
      <w:r w:rsidR="007B0778">
        <w:t>,</w:t>
      </w:r>
      <w:r>
        <w:t xml:space="preserve"> SKKY ekinde verilen ilgili deşarj standartlarını sağlayan ve bu deşarj standartlarına göre çevre izni verilen atıksu altyapı tesislerinin </w:t>
      </w:r>
      <w:r w:rsidR="007B0778">
        <w:t>uygulamasının bu yönde sürdürülmesinin sağlanması</w:t>
      </w:r>
      <w:r w:rsidR="00032C9E">
        <w:t xml:space="preserve"> gerekmektedir.</w:t>
      </w:r>
      <w:r w:rsidR="00032C9E" w:rsidRPr="00032C9E">
        <w:rPr>
          <w:color w:val="C00000"/>
        </w:rPr>
        <w:t xml:space="preserve"> </w:t>
      </w:r>
      <w:r w:rsidR="00032C9E" w:rsidRPr="00032C9E">
        <w:t>Ancak değişen koşullar nedeniyle atıksularını deşarj edecek alıcı ortam bulamayan tesisler hariç tutulur.</w:t>
      </w:r>
    </w:p>
    <w:p w:rsidR="00CE4276" w:rsidRDefault="00CE4276" w:rsidP="00C24E43">
      <w:pPr>
        <w:ind w:right="-284"/>
        <w:jc w:val="both"/>
      </w:pPr>
    </w:p>
    <w:p w:rsidR="007B0778" w:rsidRDefault="007B0778" w:rsidP="00C24E43">
      <w:pPr>
        <w:ind w:right="-284"/>
        <w:jc w:val="both"/>
      </w:pPr>
      <w:r>
        <w:lastRenderedPageBreak/>
        <w:t>Diğer taraftan s</w:t>
      </w:r>
      <w:r w:rsidR="00514414">
        <w:t xml:space="preserve">öz konusu atıksuların taşınması halinde, nereye deşarj edileceği, taşınacak atıksuyun miktarı, taşıma mesafesi, taşıma sıklığı/sefer sayısı, taşınacağı atıksu altyapı tesisinde arıtılıp arıtılamayacağı hususları </w:t>
      </w:r>
      <w:r w:rsidR="00460BB3">
        <w:t>da göz önünde bulundurulmas</w:t>
      </w:r>
      <w:r w:rsidR="00A21255">
        <w:t>ı</w:t>
      </w:r>
      <w:r>
        <w:t xml:space="preserve"> ve </w:t>
      </w:r>
      <w:r w:rsidRPr="00A21255">
        <w:t xml:space="preserve">bahse konu atıksuyun biriktirilmesi, vidanjör ile taşınması ve bertarafı hususlarında her iki </w:t>
      </w:r>
      <w:r>
        <w:t xml:space="preserve">atıksu altyapı yönetimin </w:t>
      </w:r>
      <w:r w:rsidRPr="00A21255">
        <w:t xml:space="preserve">de </w:t>
      </w:r>
      <w:r>
        <w:t xml:space="preserve">Kentsel Atıksu Arıtımı Yönetmeliği ve </w:t>
      </w:r>
      <w:r w:rsidRPr="00A21255">
        <w:t>Su Kirliliği Kontrolü Yönetmeliği (SKKY) hükümlerine riayet etmelerinin sağlanması</w:t>
      </w:r>
      <w:r w:rsidR="00A21255">
        <w:t xml:space="preserve"> </w:t>
      </w:r>
      <w:r>
        <w:t>gerekmektedir.</w:t>
      </w:r>
    </w:p>
    <w:p w:rsidR="007B0778" w:rsidRDefault="007B0778" w:rsidP="00C24E43">
      <w:pPr>
        <w:ind w:right="-284"/>
        <w:jc w:val="both"/>
      </w:pPr>
    </w:p>
    <w:p w:rsidR="008571DE" w:rsidRDefault="007B0778" w:rsidP="00C24E43">
      <w:pPr>
        <w:ind w:right="-284"/>
        <w:jc w:val="both"/>
      </w:pPr>
      <w:r w:rsidRPr="00CE4276">
        <w:t xml:space="preserve">Bu hüküm çerçevesinde, </w:t>
      </w:r>
      <w:r>
        <w:t>bahsekonu</w:t>
      </w:r>
      <w:r w:rsidRPr="00CE4276">
        <w:t xml:space="preserve"> atıksuların bertarafı hu</w:t>
      </w:r>
      <w:r>
        <w:t xml:space="preserve">susunda </w:t>
      </w:r>
      <w:r w:rsidRPr="00CE4276">
        <w:t>sürdürülebilir atıksu yönetimi,</w:t>
      </w:r>
      <w:r>
        <w:t xml:space="preserve"> </w:t>
      </w:r>
      <w:r w:rsidRPr="00CE4276">
        <w:t>bölgedeki atıksu altyapı durum</w:t>
      </w:r>
      <w:r>
        <w:t xml:space="preserve">u, atıksuların yeniden kullanım </w:t>
      </w:r>
      <w:r w:rsidRPr="00CE4276">
        <w:t>koşulları ve yerel şartlar vs. dikkate</w:t>
      </w:r>
      <w:r>
        <w:t xml:space="preserve"> </w:t>
      </w:r>
      <w:r w:rsidRPr="00CE4276">
        <w:t xml:space="preserve">alınarak mahallinde karar verilmesi </w:t>
      </w:r>
      <w:r>
        <w:t xml:space="preserve">uygun bulunmaktadır. </w:t>
      </w:r>
    </w:p>
    <w:p w:rsidR="008571DE" w:rsidRDefault="008571DE" w:rsidP="00C93653">
      <w:pPr>
        <w:ind w:right="-284"/>
        <w:jc w:val="both"/>
      </w:pPr>
    </w:p>
    <w:p w:rsidR="00C93653" w:rsidRPr="00A22532" w:rsidRDefault="00C93653" w:rsidP="00C93653">
      <w:pPr>
        <w:ind w:right="-284"/>
        <w:jc w:val="both"/>
      </w:pPr>
      <w:r w:rsidRPr="00A22532">
        <w:t>Büyükş</w:t>
      </w:r>
      <w:r w:rsidR="004E7DB2" w:rsidRPr="00A22532">
        <w:t>ehir</w:t>
      </w:r>
      <w:r w:rsidRPr="00A22532">
        <w:t xml:space="preserve"> </w:t>
      </w:r>
      <w:r w:rsidR="004E7DB2" w:rsidRPr="00A22532">
        <w:t xml:space="preserve">Belediyesi </w:t>
      </w:r>
      <w:r w:rsidRPr="00A22532">
        <w:t>dışında</w:t>
      </w:r>
      <w:r w:rsidR="004E7DB2" w:rsidRPr="00A22532">
        <w:t xml:space="preserve">ki illerde vidanjör ile taşınan </w:t>
      </w:r>
      <w:r w:rsidR="004447A5" w:rsidRPr="00A22532">
        <w:t>evsel atıksuyun</w:t>
      </w:r>
      <w:r w:rsidR="00DE2BCB" w:rsidRPr="00A22532">
        <w:t xml:space="preserve"> </w:t>
      </w:r>
      <w:r w:rsidR="004447A5" w:rsidRPr="00A22532">
        <w:t xml:space="preserve">(ilgili </w:t>
      </w:r>
      <w:r w:rsidR="00007536" w:rsidRPr="00A22532">
        <w:t xml:space="preserve">Maddenin 2. ve </w:t>
      </w:r>
      <w:r w:rsidR="004447A5" w:rsidRPr="00A22532">
        <w:t>3. Fıkrasında belirtilen)</w:t>
      </w:r>
      <w:r w:rsidR="00BB6705" w:rsidRPr="00A22532">
        <w:t xml:space="preserve"> </w:t>
      </w:r>
      <w:r w:rsidR="004E7DB2" w:rsidRPr="00A22532">
        <w:t xml:space="preserve">takibinin il genelinde </w:t>
      </w:r>
      <w:r w:rsidR="00BB6705" w:rsidRPr="00A22532">
        <w:t>M</w:t>
      </w:r>
      <w:r w:rsidR="00074B2D">
        <w:t xml:space="preserve">ahalli </w:t>
      </w:r>
      <w:r w:rsidR="00BB6705" w:rsidRPr="00A22532">
        <w:t>Ç</w:t>
      </w:r>
      <w:r w:rsidR="00074B2D">
        <w:t xml:space="preserve">evre </w:t>
      </w:r>
      <w:r w:rsidR="00BB6705" w:rsidRPr="00A22532">
        <w:t>K</w:t>
      </w:r>
      <w:r w:rsidR="00074B2D">
        <w:t>urulu</w:t>
      </w:r>
      <w:r w:rsidR="004E7DB2" w:rsidRPr="00A22532">
        <w:t xml:space="preserve"> </w:t>
      </w:r>
      <w:r w:rsidR="00074B2D">
        <w:t>K</w:t>
      </w:r>
      <w:r w:rsidR="004E7DB2" w:rsidRPr="00A22532">
        <w:t>ararı alınarak atıksu altyapı yönetimlerince verilecek vidanjör Çalıştırma İzin Belgesi çerçevesinde yapılması</w:t>
      </w:r>
      <w:r w:rsidR="00B523F9" w:rsidRPr="00A22532">
        <w:t xml:space="preserve"> uygun görülmektedir.</w:t>
      </w:r>
    </w:p>
    <w:p w:rsidR="00C93653" w:rsidRDefault="00C93653" w:rsidP="00C93653">
      <w:pPr>
        <w:ind w:right="-284"/>
        <w:jc w:val="both"/>
      </w:pPr>
    </w:p>
    <w:p w:rsidR="00036DC4" w:rsidRPr="00DA523F" w:rsidRDefault="00036DC4" w:rsidP="00C24E43">
      <w:pPr>
        <w:pStyle w:val="ListeParagraf"/>
        <w:numPr>
          <w:ilvl w:val="0"/>
          <w:numId w:val="39"/>
        </w:numPr>
        <w:ind w:left="0" w:right="-284" w:hanging="284"/>
        <w:jc w:val="both"/>
        <w:rPr>
          <w:b/>
        </w:rPr>
      </w:pPr>
      <w:r w:rsidRPr="00DA523F">
        <w:rPr>
          <w:b/>
        </w:rPr>
        <w:t>S</w:t>
      </w:r>
      <w:r w:rsidR="00C24E43" w:rsidRPr="00DA523F">
        <w:rPr>
          <w:b/>
        </w:rPr>
        <w:t>KKY</w:t>
      </w:r>
      <w:r w:rsidRPr="00DA523F">
        <w:rPr>
          <w:b/>
        </w:rPr>
        <w:t xml:space="preserve">’nin </w:t>
      </w:r>
      <w:r w:rsidRPr="00DA523F">
        <w:rPr>
          <w:b/>
          <w:color w:val="2E74B5" w:themeColor="accent1" w:themeShade="BF"/>
        </w:rPr>
        <w:t>38 Maddesi’ne</w:t>
      </w:r>
      <w:r w:rsidRPr="00DA523F">
        <w:rPr>
          <w:b/>
        </w:rPr>
        <w:t xml:space="preserve"> </w:t>
      </w:r>
      <w:r w:rsidR="004C7871" w:rsidRPr="00DA523F">
        <w:rPr>
          <w:b/>
        </w:rPr>
        <w:t xml:space="preserve">(Ek fıkra:RG-17/12/2022-32046) </w:t>
      </w:r>
      <w:r w:rsidRPr="00DA523F">
        <w:rPr>
          <w:b/>
        </w:rPr>
        <w:t>“</w:t>
      </w:r>
      <w:r w:rsidRPr="00DA523F">
        <w:rPr>
          <w:b/>
          <w:i/>
        </w:rPr>
        <w:t>Kurulu kapasitesi 5.000 m</w:t>
      </w:r>
      <w:r w:rsidRPr="00DA523F">
        <w:rPr>
          <w:b/>
          <w:i/>
          <w:vertAlign w:val="superscript"/>
        </w:rPr>
        <w:t>3</w:t>
      </w:r>
      <w:r w:rsidRPr="00DA523F">
        <w:rPr>
          <w:b/>
          <w:i/>
        </w:rPr>
        <w:t>/gün ve üzerinde olan ve endüstriyel atıksu bağlı olan kentsel atıksu arıtma tesisleri için Çevre, Şehircilik ve İklim Değişikliği İl Müdürlüğü gözetiminde, ayda bir olmak üzere yıl içerisinde tesis çıkışından 12 defa 2 saatlik kompozit numune alınarak Bakanlıkça yetkilendirilmiş bir laboratuvarda Tablo 19 kapsamında izleme yapılır. Bir yıllık izleme sonuçlarına göre alınan toplam numune sayısının %30’undan fazlasında Tablo 19’daki limit değerleri aşan parametre/parametreler deşarj standartları tablosuna eklenmek üzere Bakanlığa bildirilir ve yeni eklenen parametrelerin deşarj standartlarına uyum sağlanması amacıyla belediyeye 1 yıl süre verilir. Bakanlık alıcı ortamın su kalitesine göre gerekli görmesi durumunda kurulu kapasiteyi dikkate almaksızın bu fıkra hükmünü uygulayabilir</w:t>
      </w:r>
      <w:r w:rsidRPr="00DA523F">
        <w:rPr>
          <w:b/>
        </w:rPr>
        <w:t>.” hükmü eklenmiştir.</w:t>
      </w:r>
    </w:p>
    <w:p w:rsidR="00744555" w:rsidRDefault="00744555" w:rsidP="00744555">
      <w:pPr>
        <w:pStyle w:val="ListeParagraf"/>
        <w:ind w:left="142" w:right="-284"/>
        <w:jc w:val="both"/>
      </w:pPr>
    </w:p>
    <w:p w:rsidR="00F82F8C" w:rsidRPr="0094466D" w:rsidRDefault="00DA523F" w:rsidP="00F82F8C">
      <w:pPr>
        <w:pStyle w:val="ListeParagraf"/>
        <w:ind w:left="0" w:right="-284"/>
        <w:jc w:val="both"/>
      </w:pPr>
      <w:r w:rsidRPr="00C24E43">
        <w:rPr>
          <w:b/>
        </w:rPr>
        <w:t>Açıklama:</w:t>
      </w:r>
      <w:r>
        <w:t xml:space="preserve"> </w:t>
      </w:r>
      <w:r w:rsidR="00924784" w:rsidRPr="0094466D">
        <w:t>Yönetmeliği</w:t>
      </w:r>
      <w:r w:rsidR="00924784">
        <w:t>n</w:t>
      </w:r>
      <w:r w:rsidR="00924784" w:rsidRPr="0094466D">
        <w:t xml:space="preserve"> </w:t>
      </w:r>
      <w:r w:rsidR="00924784">
        <w:t>yukarıda belirtilen hükmü</w:t>
      </w:r>
      <w:r w:rsidR="00924784" w:rsidRPr="0094466D">
        <w:t xml:space="preserve"> çerçevesinde yapılacak izleme ve raporlama </w:t>
      </w:r>
      <w:r w:rsidR="00F82F8C" w:rsidRPr="0094466D">
        <w:t>çalışmaları</w:t>
      </w:r>
      <w:r w:rsidR="00F82F8C">
        <w:t xml:space="preserve">nın Bakanlıktan yetki almış laboratuvarlar tarafından yapılması </w:t>
      </w:r>
      <w:r w:rsidR="00F82F8C" w:rsidRPr="00B73445">
        <w:t>gerekmektedir, Merkezi Laboratuvar Belirleme Sistemi (MELBES) üzerinden yapılması zorunluluğu bulunmamaktadır.</w:t>
      </w:r>
    </w:p>
    <w:p w:rsidR="005E1F97" w:rsidRDefault="005E1F97" w:rsidP="00C24E43">
      <w:pPr>
        <w:pStyle w:val="ListeParagraf"/>
        <w:ind w:left="0" w:right="-284"/>
        <w:jc w:val="both"/>
      </w:pPr>
    </w:p>
    <w:p w:rsidR="00A31CBD" w:rsidRDefault="005E1F97" w:rsidP="00A31CBD">
      <w:pPr>
        <w:pStyle w:val="ListeParagraf"/>
        <w:ind w:left="0" w:right="-284"/>
        <w:jc w:val="both"/>
      </w:pPr>
      <w:r>
        <w:t>Bahse konu kentsel atıksu arıtma tesisleri için SKKY Tablo 19 kapsamında yapılacak izlemelerde Kentsel Atıksu Arıtımı Yönetmeliği ilgili tablosunda yer alan parametreler (KOİ, AKM, TP) dışında kalan parametrelerin izlenmesi uygun olacaktır.</w:t>
      </w:r>
      <w:r w:rsidR="00A31CBD" w:rsidRPr="00A31CBD">
        <w:t xml:space="preserve"> </w:t>
      </w:r>
      <w:r w:rsidR="00A31CBD">
        <w:t xml:space="preserve">Maddede açıkça yazıldığı üzere, alınacak atıksu numuneleri </w:t>
      </w:r>
      <w:r w:rsidR="00A31CBD" w:rsidRPr="00F82F8C">
        <w:t>2 saatlik kompozit numune olacaktır, anlık numune alınmayacaktır.</w:t>
      </w:r>
    </w:p>
    <w:p w:rsidR="00F5729B" w:rsidRDefault="00F5729B" w:rsidP="00A31CBD">
      <w:pPr>
        <w:pStyle w:val="ListeParagraf"/>
        <w:ind w:left="0" w:right="-284"/>
        <w:jc w:val="both"/>
      </w:pPr>
    </w:p>
    <w:p w:rsidR="00F5729B" w:rsidRPr="00F82F8C" w:rsidRDefault="00F5729B" w:rsidP="00F5729B">
      <w:pPr>
        <w:pStyle w:val="ListeParagraf"/>
        <w:ind w:left="0" w:right="-284"/>
        <w:jc w:val="both"/>
      </w:pPr>
      <w:r>
        <w:t>Endüstriyel atıksu olarak sadece Kentsel Atıksu Arıtımı Yönetmeliğinin EK-III ünde belirtilen sektörlerin bağlı olduğu atıksu arıtma tesislerinde Tablo 19’a göre izleme yapılmasına ihtiyaç bulunmamaktadır.</w:t>
      </w:r>
    </w:p>
    <w:p w:rsidR="005E1F97" w:rsidRPr="0094466D" w:rsidRDefault="005E1F97" w:rsidP="00C24E43">
      <w:pPr>
        <w:pStyle w:val="ListeParagraf"/>
        <w:ind w:left="0" w:right="-284"/>
        <w:jc w:val="both"/>
      </w:pPr>
    </w:p>
    <w:p w:rsidR="00F82F8C" w:rsidRDefault="00F82F8C" w:rsidP="00C24E43">
      <w:pPr>
        <w:pStyle w:val="ListeParagraf"/>
        <w:ind w:left="0" w:right="-284"/>
        <w:jc w:val="both"/>
      </w:pPr>
      <w:r>
        <w:t>Tablo 19’a göre yapılacak izlemeler</w:t>
      </w:r>
      <w:r w:rsidR="003F358F">
        <w:t>,</w:t>
      </w:r>
      <w:r>
        <w:t xml:space="preserve"> </w:t>
      </w:r>
      <w:r w:rsidR="003F358F">
        <w:t xml:space="preserve">çevre izni yenileme süreçleri de dikkate alınarak, her çevre izni sürecinde </w:t>
      </w:r>
      <w:r>
        <w:t xml:space="preserve">bir defaya mahsus olmak üzere 1 yılı (12 numune) kapsayacak şekilde </w:t>
      </w:r>
      <w:r w:rsidR="003F358F">
        <w:t xml:space="preserve">İl Müdürlüklerinin gözetiminde </w:t>
      </w:r>
      <w:r>
        <w:t>gerçekleştirilecek</w:t>
      </w:r>
      <w:r w:rsidR="0091100F">
        <w:t>tir. 1 yıllık izleme neticesine</w:t>
      </w:r>
      <w:r>
        <w:t xml:space="preserve"> göre uygulamaya ilişkin düzenleme yapılabilecektir.</w:t>
      </w:r>
    </w:p>
    <w:p w:rsidR="00F82F8C" w:rsidRDefault="00F82F8C" w:rsidP="00C24E43">
      <w:pPr>
        <w:pStyle w:val="ListeParagraf"/>
        <w:ind w:left="0" w:right="-284"/>
        <w:jc w:val="both"/>
      </w:pPr>
    </w:p>
    <w:p w:rsidR="00F82F8C" w:rsidRDefault="00F82F8C" w:rsidP="00F82F8C">
      <w:pPr>
        <w:pStyle w:val="ListeParagraf"/>
        <w:ind w:left="0" w:right="-284"/>
        <w:jc w:val="both"/>
      </w:pPr>
      <w:r w:rsidRPr="00F82F8C">
        <w:t xml:space="preserve">Değerlendirme neticesinde </w:t>
      </w:r>
      <w:r w:rsidR="00594B2F">
        <w:t>parametre bazında</w:t>
      </w:r>
      <w:r w:rsidR="00594B2F" w:rsidRPr="00F82F8C">
        <w:t xml:space="preserve"> </w:t>
      </w:r>
      <w:r w:rsidRPr="00F82F8C">
        <w:t>alınan numunelerin % 30’unda</w:t>
      </w:r>
      <w:r w:rsidR="00594B2F">
        <w:t xml:space="preserve">n fazlasına tekabül eden 4 numunede </w:t>
      </w:r>
      <w:r w:rsidRPr="00F82F8C">
        <w:t xml:space="preserve">yüksek </w:t>
      </w:r>
      <w:r w:rsidR="00594B2F">
        <w:t>değer çıkması du</w:t>
      </w:r>
      <w:r w:rsidRPr="00F82F8C">
        <w:t>rumunda</w:t>
      </w:r>
      <w:r w:rsidR="00594B2F">
        <w:t>,</w:t>
      </w:r>
      <w:r w:rsidRPr="00F82F8C">
        <w:t xml:space="preserve"> söz konusu parametre/parametreler Bakanlığın uygun görüşüyle çevre izni yenileme sürecinde deşarj</w:t>
      </w:r>
      <w:r w:rsidR="00594B2F">
        <w:t xml:space="preserve"> standartları tablosuna eklenecektir.</w:t>
      </w:r>
      <w:r w:rsidRPr="00F82F8C">
        <w:t xml:space="preserve"> </w:t>
      </w:r>
    </w:p>
    <w:p w:rsidR="00F82F8C" w:rsidRDefault="00F82F8C" w:rsidP="00F82F8C">
      <w:pPr>
        <w:pStyle w:val="ListeParagraf"/>
        <w:ind w:left="0" w:right="-284"/>
        <w:jc w:val="both"/>
      </w:pPr>
    </w:p>
    <w:p w:rsidR="00F5729B" w:rsidRDefault="00F5729B" w:rsidP="00C24E43">
      <w:pPr>
        <w:pStyle w:val="ListeParagraf"/>
        <w:ind w:left="0" w:right="-284"/>
        <w:jc w:val="both"/>
      </w:pPr>
    </w:p>
    <w:p w:rsidR="00AC36B8" w:rsidRPr="005963F0" w:rsidRDefault="00115878" w:rsidP="00C24E43">
      <w:pPr>
        <w:pStyle w:val="ListeParagraf"/>
        <w:ind w:left="0" w:right="-284"/>
        <w:jc w:val="both"/>
      </w:pPr>
      <w:r w:rsidRPr="005963F0">
        <w:t xml:space="preserve">Bu </w:t>
      </w:r>
      <w:r w:rsidRPr="00B73445">
        <w:t>tesislerde</w:t>
      </w:r>
      <w:r w:rsidR="00B971BD" w:rsidRPr="00B73445">
        <w:t>n</w:t>
      </w:r>
      <w:r w:rsidRPr="00B73445">
        <w:t xml:space="preserve"> çevre izni olmayanlar, çevre izin sürecinde olanlar veya mevcut çevre iz</w:t>
      </w:r>
      <w:r w:rsidR="0091100F" w:rsidRPr="00B73445">
        <w:t>ni olan tesislerdeki uygulamalara yönelik olarak;</w:t>
      </w:r>
    </w:p>
    <w:p w:rsidR="00924784" w:rsidRPr="005963F0" w:rsidRDefault="00924784" w:rsidP="00DA523F">
      <w:pPr>
        <w:ind w:right="-284"/>
        <w:jc w:val="both"/>
      </w:pPr>
    </w:p>
    <w:p w:rsidR="0091100F" w:rsidRPr="005963F0" w:rsidRDefault="0091100F" w:rsidP="0049680C">
      <w:pPr>
        <w:pStyle w:val="ListeParagraf"/>
        <w:ind w:left="0" w:right="-284"/>
        <w:jc w:val="both"/>
      </w:pPr>
      <w:r w:rsidRPr="005963F0">
        <w:lastRenderedPageBreak/>
        <w:t xml:space="preserve">1-Çevre izni olmayan tesisler </w:t>
      </w:r>
      <w:r w:rsidR="00A6375C" w:rsidRPr="005963F0">
        <w:t>ile</w:t>
      </w:r>
      <w:r w:rsidRPr="005963F0">
        <w:t xml:space="preserve"> Çevre izni sürecinde olan tesisler</w:t>
      </w:r>
      <w:r w:rsidR="000E3C72" w:rsidRPr="005963F0">
        <w:t xml:space="preserve"> için</w:t>
      </w:r>
      <w:r w:rsidRPr="005963F0">
        <w:t>,</w:t>
      </w:r>
    </w:p>
    <w:p w:rsidR="0049680C" w:rsidRPr="005963F0" w:rsidRDefault="0049680C" w:rsidP="0049680C">
      <w:pPr>
        <w:pStyle w:val="ListeParagraf"/>
        <w:ind w:left="0" w:right="-284"/>
        <w:jc w:val="both"/>
      </w:pPr>
      <w:r w:rsidRPr="00F5729B">
        <w:t>Çevre iznini</w:t>
      </w:r>
      <w:r w:rsidR="000E3C72" w:rsidRPr="00F5729B">
        <w:t>n</w:t>
      </w:r>
      <w:r w:rsidRPr="00F5729B">
        <w:t xml:space="preserve"> aldığı tarihi takip eden 12 ay</w:t>
      </w:r>
      <w:r w:rsidR="000E3C72" w:rsidRPr="00F5729B">
        <w:t xml:space="preserve"> boyunca söz konusu izlemeler yapılacaktır</w:t>
      </w:r>
      <w:r w:rsidRPr="005963F0">
        <w:t xml:space="preserve">. </w:t>
      </w:r>
      <w:r w:rsidR="00735A70" w:rsidRPr="005963F0">
        <w:t xml:space="preserve">Yapılan izlemelerin Bakanlıkça değerlendirilmesi neticesinde </w:t>
      </w:r>
      <w:r w:rsidR="00F5729B">
        <w:t>SKKY Tablo 19’</w:t>
      </w:r>
      <w:r w:rsidRPr="005963F0">
        <w:t>dan parametre eklenmesi durumunda iç izleme periyo</w:t>
      </w:r>
      <w:r w:rsidR="00F5729B">
        <w:t>d</w:t>
      </w:r>
      <w:r w:rsidRPr="005963F0">
        <w:t>larında e</w:t>
      </w:r>
      <w:r w:rsidR="006671D4" w:rsidRPr="005963F0">
        <w:t>klenen parametrelerin izlemesi</w:t>
      </w:r>
      <w:r w:rsidRPr="005963F0">
        <w:t xml:space="preserve"> yap</w:t>
      </w:r>
      <w:r w:rsidR="00735A70" w:rsidRPr="005963F0">
        <w:t>ılacaktır</w:t>
      </w:r>
      <w:r w:rsidRPr="005963F0">
        <w:t xml:space="preserve">. Tesisin izin yenileme </w:t>
      </w:r>
      <w:r w:rsidR="00735A70" w:rsidRPr="005963F0">
        <w:t>zamanı geldiğinde SKKY Tablo 19’</w:t>
      </w:r>
      <w:r w:rsidRPr="005963F0">
        <w:t>dan eklenen parametreler ile birlikte değerlendirme yapılacak</w:t>
      </w:r>
      <w:r w:rsidR="00735A70" w:rsidRPr="005963F0">
        <w:t>tır</w:t>
      </w:r>
      <w:r w:rsidRPr="005963F0">
        <w:t xml:space="preserve">. </w:t>
      </w:r>
    </w:p>
    <w:p w:rsidR="0049680C" w:rsidRDefault="0049680C" w:rsidP="0049680C">
      <w:pPr>
        <w:pStyle w:val="ListeParagraf"/>
        <w:ind w:left="0" w:right="-284"/>
        <w:jc w:val="both"/>
        <w:rPr>
          <w:color w:val="C00000"/>
        </w:rPr>
      </w:pPr>
    </w:p>
    <w:p w:rsidR="006671D4" w:rsidRPr="005963F0" w:rsidRDefault="0091100F" w:rsidP="00A6375C">
      <w:pPr>
        <w:pStyle w:val="ListeParagraf"/>
        <w:ind w:left="0" w:right="-284"/>
        <w:jc w:val="both"/>
      </w:pPr>
      <w:r w:rsidRPr="005963F0">
        <w:t>2</w:t>
      </w:r>
      <w:r w:rsidR="0049680C" w:rsidRPr="005963F0">
        <w:t>-Mevcut çevre izni olan</w:t>
      </w:r>
      <w:r w:rsidR="00A6375C" w:rsidRPr="005963F0">
        <w:t xml:space="preserve"> </w:t>
      </w:r>
      <w:r w:rsidR="006671D4" w:rsidRPr="005963F0">
        <w:t>tesisler için</w:t>
      </w:r>
      <w:r w:rsidR="00A6375C" w:rsidRPr="005963F0">
        <w:t>,</w:t>
      </w:r>
    </w:p>
    <w:p w:rsidR="00A6375C" w:rsidRPr="005963F0" w:rsidRDefault="006671D4" w:rsidP="00A6375C">
      <w:pPr>
        <w:pStyle w:val="ListeParagraf"/>
        <w:ind w:left="0" w:right="-284"/>
        <w:jc w:val="both"/>
      </w:pPr>
      <w:r w:rsidRPr="005963F0">
        <w:t>Ç</w:t>
      </w:r>
      <w:r w:rsidR="00A6375C" w:rsidRPr="005963F0">
        <w:t>evre izni yenileme mürac</w:t>
      </w:r>
      <w:r w:rsidR="00735A70" w:rsidRPr="005963F0">
        <w:t>a</w:t>
      </w:r>
      <w:r w:rsidR="00A6375C" w:rsidRPr="005963F0">
        <w:t>atından önce geriye dönük olarak 12 aylık izlemelerin tamamlanmış olması gerekmektedir. Çevre izni yenileme mürac</w:t>
      </w:r>
      <w:r w:rsidR="00735A70" w:rsidRPr="005963F0">
        <w:t>a</w:t>
      </w:r>
      <w:r w:rsidR="00A6375C" w:rsidRPr="005963F0">
        <w:t>atına 12 aydan az süre kalan tesisler çevre iznini</w:t>
      </w:r>
      <w:r w:rsidR="00735A70" w:rsidRPr="005963F0">
        <w:t>n</w:t>
      </w:r>
      <w:r w:rsidR="00A6375C" w:rsidRPr="005963F0">
        <w:t xml:space="preserve"> al</w:t>
      </w:r>
      <w:r w:rsidRPr="005963F0">
        <w:t>ındığı</w:t>
      </w:r>
      <w:r w:rsidR="00A6375C" w:rsidRPr="005963F0">
        <w:t xml:space="preserve"> tarihi takip eden 12 ay</w:t>
      </w:r>
      <w:r w:rsidR="00735A70" w:rsidRPr="005963F0">
        <w:t xml:space="preserve"> boyunca </w:t>
      </w:r>
      <w:r w:rsidRPr="005963F0">
        <w:t>izlemeleri</w:t>
      </w:r>
      <w:r w:rsidR="00A6375C" w:rsidRPr="005963F0">
        <w:t xml:space="preserve"> yap</w:t>
      </w:r>
      <w:r w:rsidRPr="005963F0">
        <w:t>maları</w:t>
      </w:r>
      <w:r w:rsidR="00735A70" w:rsidRPr="005963F0">
        <w:t xml:space="preserve"> gerekmektedir</w:t>
      </w:r>
      <w:r w:rsidR="00A6375C" w:rsidRPr="005963F0">
        <w:t>. Yapılan izlemelerin Bakanlıkça değerlendiri</w:t>
      </w:r>
      <w:r w:rsidR="00F5729B">
        <w:t>lmesi neticesinde SKKY Tablo 19’</w:t>
      </w:r>
      <w:r w:rsidR="00A6375C" w:rsidRPr="005963F0">
        <w:t>dan parametr</w:t>
      </w:r>
      <w:r w:rsidRPr="005963F0">
        <w:t xml:space="preserve">e eklenmesi durumunda iç izlemelerde </w:t>
      </w:r>
      <w:r w:rsidR="00A6375C" w:rsidRPr="005963F0">
        <w:t>eklenen parametreler</w:t>
      </w:r>
      <w:r w:rsidR="00810859" w:rsidRPr="005963F0">
        <w:t xml:space="preserve"> de izlenecektir. </w:t>
      </w:r>
      <w:r w:rsidR="00A6375C" w:rsidRPr="005963F0">
        <w:t xml:space="preserve">Tesisin izin yenileme </w:t>
      </w:r>
      <w:r w:rsidR="00810859" w:rsidRPr="005963F0">
        <w:t>zamanı geldiğinde SKKY Tablo 19’</w:t>
      </w:r>
      <w:r w:rsidR="00A6375C" w:rsidRPr="005963F0">
        <w:t>dan eklenen parametreler ile birlikte değerlendirme yapılacak</w:t>
      </w:r>
      <w:r w:rsidR="00284673" w:rsidRPr="005963F0">
        <w:t>tır</w:t>
      </w:r>
      <w:r w:rsidR="00A6375C" w:rsidRPr="005963F0">
        <w:t xml:space="preserve">. </w:t>
      </w:r>
    </w:p>
    <w:p w:rsidR="0093416E" w:rsidRDefault="0093416E" w:rsidP="00DA523F">
      <w:pPr>
        <w:ind w:right="-284"/>
        <w:jc w:val="both"/>
      </w:pPr>
    </w:p>
    <w:p w:rsidR="00924784" w:rsidRPr="006642F4" w:rsidRDefault="00924784" w:rsidP="00C24E43">
      <w:pPr>
        <w:pStyle w:val="ListeParagraf"/>
        <w:numPr>
          <w:ilvl w:val="0"/>
          <w:numId w:val="39"/>
        </w:numPr>
        <w:ind w:left="0" w:right="-284" w:hanging="284"/>
        <w:jc w:val="both"/>
        <w:rPr>
          <w:b/>
        </w:rPr>
      </w:pPr>
      <w:r w:rsidRPr="006642F4">
        <w:rPr>
          <w:b/>
        </w:rPr>
        <w:t xml:space="preserve">SKKY’nin </w:t>
      </w:r>
      <w:r w:rsidRPr="006642F4">
        <w:rPr>
          <w:b/>
          <w:color w:val="0070C0"/>
        </w:rPr>
        <w:t xml:space="preserve">38. Maddesinde </w:t>
      </w:r>
      <w:r w:rsidRPr="006642F4">
        <w:rPr>
          <w:b/>
        </w:rPr>
        <w:t>(Ek fıkra:RG-17/12/2022-32046) “</w:t>
      </w:r>
      <w:r w:rsidRPr="006642F4">
        <w:rPr>
          <w:b/>
          <w:i/>
        </w:rPr>
        <w:t>Sağlık kuruluşlarından kaynaklanan atıksuların yönetimine ilişkin usul ve esaslar Bakanlıkça belirlenir. Söz konusu atıksuların kontrolü ve takibi amacıyla; sağlık kuruluşunun kanalizasyona bağlantı noktasından yılda en az 1 defa, Çevre, Şehircilik ve İklim Değişikliği İl Müdürlüğü gözetiminde veya bilgisi dâhilinde, ilgili atıksu altyapı tesisleri yönetimince alınacak atıksu örneğinde, BTEX ve AOX parametrelerinin analizi yapılır. Sağlık kuruluşlarından kaynaklanan atıksuların alıcı ortama deşarj standartları Tablo 24’te verilmiştir</w:t>
      </w:r>
      <w:r w:rsidRPr="006642F4">
        <w:rPr>
          <w:b/>
        </w:rPr>
        <w:t xml:space="preserve">.” hükmü yer almaktadır. </w:t>
      </w:r>
    </w:p>
    <w:p w:rsidR="00924784" w:rsidRPr="00040D5F" w:rsidRDefault="00924784" w:rsidP="00040D5F">
      <w:pPr>
        <w:pStyle w:val="ListeParagraf"/>
        <w:ind w:left="142" w:right="-284"/>
        <w:jc w:val="both"/>
      </w:pPr>
    </w:p>
    <w:p w:rsidR="00040D5F" w:rsidRDefault="00DA523F" w:rsidP="00040D5F">
      <w:pPr>
        <w:shd w:val="clear" w:color="auto" w:fill="FFFFFF"/>
        <w:jc w:val="both"/>
      </w:pPr>
      <w:r w:rsidRPr="00C24E43">
        <w:rPr>
          <w:b/>
        </w:rPr>
        <w:t>Açıklama:</w:t>
      </w:r>
      <w:r>
        <w:t xml:space="preserve"> </w:t>
      </w:r>
      <w:r w:rsidR="00040D5F" w:rsidRPr="00040D5F">
        <w:t>AOX ve BTEX parametrelerinin özelikle kontrast madde içeren ilaçlı çekim yapılan</w:t>
      </w:r>
      <w:r w:rsidR="00040D5F">
        <w:t xml:space="preserve"> </w:t>
      </w:r>
      <w:r w:rsidR="00040D5F" w:rsidRPr="00040D5F">
        <w:t>radyoloji birimleri,  ağız ve diş s</w:t>
      </w:r>
      <w:r w:rsidR="006642F4">
        <w:t>ağlığı poliklinikleri ve klinik</w:t>
      </w:r>
      <w:r w:rsidR="00040D5F" w:rsidRPr="00040D5F">
        <w:t xml:space="preserve"> laboratuvar ünitelerinden herhangi birini içeren özel/üniversite, </w:t>
      </w:r>
      <w:r w:rsidR="00D82BDD">
        <w:t>kamu/</w:t>
      </w:r>
      <w:r w:rsidR="00040D5F" w:rsidRPr="00040D5F">
        <w:t xml:space="preserve">şehir hastanelerinin ve tıp merkezlerinin kanalizasyona bağlantı noktalarından </w:t>
      </w:r>
      <w:r w:rsidR="006642F4">
        <w:t>yılda en</w:t>
      </w:r>
      <w:r w:rsidR="00D82BDD">
        <w:t xml:space="preserve"> az</w:t>
      </w:r>
      <w:r w:rsidR="00040D5F" w:rsidRPr="00040D5F">
        <w:t xml:space="preserve"> 1 defa İl Müdürlüğümüz gözetiminde veya bilgisi dahilinde</w:t>
      </w:r>
      <w:r w:rsidR="00D82BDD">
        <w:t xml:space="preserve"> izlemelerinin </w:t>
      </w:r>
      <w:r w:rsidR="00040D5F" w:rsidRPr="00040D5F">
        <w:t>yapılması gerekmektedir.</w:t>
      </w:r>
    </w:p>
    <w:p w:rsidR="00F5729B" w:rsidRDefault="00F5729B" w:rsidP="00040D5F">
      <w:pPr>
        <w:shd w:val="clear" w:color="auto" w:fill="FFFFFF"/>
        <w:jc w:val="both"/>
      </w:pPr>
    </w:p>
    <w:p w:rsidR="005F4BED" w:rsidRDefault="005F4BED" w:rsidP="00040D5F">
      <w:pPr>
        <w:shd w:val="clear" w:color="auto" w:fill="FFFFFF"/>
        <w:jc w:val="both"/>
      </w:pPr>
      <w:r>
        <w:t xml:space="preserve">Kanalizasyonun sonunda atıksu arıtma tesisi olduğuna bakılmaksızın, kanalizasyona bağlı sağlık kuruluşlarında sadece AOX ve BTEX analizi yapılacaktır. </w:t>
      </w:r>
    </w:p>
    <w:p w:rsidR="005F4BED" w:rsidRDefault="005F4BED" w:rsidP="00040D5F">
      <w:pPr>
        <w:shd w:val="clear" w:color="auto" w:fill="FFFFFF"/>
        <w:jc w:val="both"/>
      </w:pPr>
    </w:p>
    <w:p w:rsidR="00872C2C" w:rsidRDefault="00872C2C" w:rsidP="00040D5F">
      <w:pPr>
        <w:shd w:val="clear" w:color="auto" w:fill="FFFFFF"/>
        <w:jc w:val="both"/>
      </w:pPr>
      <w:r>
        <w:t>Kanalizasyona deşarj için mevcut durumda AOX ve BTEX parametreleri için standart değer verilmemekle birlikte, elde edilecek izleme sonuçları doğrultusunda konuya ilişkin düzenleme yapılabilecektir.</w:t>
      </w:r>
    </w:p>
    <w:p w:rsidR="00872C2C" w:rsidRDefault="00872C2C" w:rsidP="00872C2C">
      <w:pPr>
        <w:shd w:val="clear" w:color="auto" w:fill="FFFFFF"/>
        <w:jc w:val="both"/>
      </w:pPr>
    </w:p>
    <w:p w:rsidR="00872C2C" w:rsidRDefault="00872C2C" w:rsidP="00872C2C">
      <w:pPr>
        <w:shd w:val="clear" w:color="auto" w:fill="FFFFFF"/>
        <w:jc w:val="both"/>
      </w:pPr>
      <w:r w:rsidRPr="00872C2C">
        <w:t xml:space="preserve">Sağlık kuruluşlarının bina veya bölümlerinde birkaç noktadan kanalizasyona bağlantı olması durumunda sıvı atıkların/laboratuvar atıksularının vb. gelebileceği bölümler dikkate alınarak, her bir noktadan ayrı ayrı numune alınması gerekebilecektir. </w:t>
      </w:r>
    </w:p>
    <w:p w:rsidR="00872C2C" w:rsidRDefault="00F5729B" w:rsidP="00F5729B">
      <w:pPr>
        <w:shd w:val="clear" w:color="auto" w:fill="FFFFFF"/>
        <w:spacing w:before="100" w:beforeAutospacing="1" w:after="100" w:afterAutospacing="1"/>
        <w:jc w:val="both"/>
      </w:pPr>
      <w:r>
        <w:t xml:space="preserve">Diğer taraftan, sıvı atıkların Genel Müdürlüğümüzce internet sayfasında yayımlanan </w:t>
      </w:r>
      <w:r w:rsidR="000B14A5">
        <w:t>“</w:t>
      </w:r>
      <w:r w:rsidRPr="000B14A5">
        <w:t>Sağlık Kuruluşları Atıksu/Sıvı Atık Yönetimi El Kitabı</w:t>
      </w:r>
      <w:r w:rsidR="000B14A5">
        <w:t>”</w:t>
      </w:r>
      <w:r w:rsidRPr="000B14A5">
        <w:t xml:space="preserve">nda </w:t>
      </w:r>
      <w:r w:rsidRPr="00F5729B">
        <w:t xml:space="preserve">belirtilen yöntemler ile bertaraf edilmesi ve atıksulara karıştırılmaması </w:t>
      </w:r>
      <w:r w:rsidR="000B14A5">
        <w:t>için sağlık kuruluşları bilgilendirilmelidir.</w:t>
      </w:r>
    </w:p>
    <w:p w:rsidR="005F4BED" w:rsidRPr="0094466D" w:rsidRDefault="005F4BED" w:rsidP="005F4BED">
      <w:pPr>
        <w:pStyle w:val="ListeParagraf"/>
        <w:ind w:left="0" w:right="-284"/>
        <w:jc w:val="both"/>
      </w:pPr>
      <w:r>
        <w:t xml:space="preserve">Analizlerin Bakanlıktan yetki almış laboratuvarlar tarafından yapılması </w:t>
      </w:r>
      <w:r w:rsidRPr="00B73445">
        <w:t>gerekmektedir, Merkezi Laboratuvar Belirleme Sistemi (MELBES) üzerinden yapılması zorunluluğu bulunmamaktadır.</w:t>
      </w:r>
    </w:p>
    <w:p w:rsidR="00D82BDD" w:rsidRDefault="00D82BDD" w:rsidP="00C24E43">
      <w:pPr>
        <w:pStyle w:val="ListeParagraf"/>
        <w:ind w:left="0" w:right="-284"/>
        <w:jc w:val="both"/>
      </w:pPr>
    </w:p>
    <w:p w:rsidR="00C24E43" w:rsidRDefault="00C24E43" w:rsidP="00C24E43">
      <w:pPr>
        <w:pStyle w:val="ListeParagraf"/>
        <w:ind w:left="0" w:right="-284"/>
        <w:jc w:val="both"/>
      </w:pPr>
    </w:p>
    <w:p w:rsidR="009B165A" w:rsidRDefault="009B165A" w:rsidP="00C24E43">
      <w:pPr>
        <w:pStyle w:val="ListeParagraf"/>
        <w:ind w:left="0" w:right="-284"/>
        <w:jc w:val="both"/>
      </w:pPr>
    </w:p>
    <w:p w:rsidR="0096694D" w:rsidRDefault="0096694D" w:rsidP="00C24E43">
      <w:pPr>
        <w:pStyle w:val="ListeParagraf"/>
        <w:ind w:left="0" w:right="-284"/>
        <w:jc w:val="both"/>
      </w:pPr>
    </w:p>
    <w:p w:rsidR="0096694D" w:rsidRDefault="0096694D" w:rsidP="00C24E43">
      <w:pPr>
        <w:pStyle w:val="ListeParagraf"/>
        <w:ind w:left="0" w:right="-284"/>
        <w:jc w:val="both"/>
      </w:pPr>
    </w:p>
    <w:p w:rsidR="0096694D" w:rsidRDefault="0096694D" w:rsidP="00C24E43">
      <w:pPr>
        <w:pStyle w:val="ListeParagraf"/>
        <w:ind w:left="0" w:right="-284"/>
        <w:jc w:val="both"/>
      </w:pPr>
    </w:p>
    <w:p w:rsidR="00EC788A" w:rsidRPr="00C179A4" w:rsidRDefault="00EF51F6" w:rsidP="009B165A">
      <w:pPr>
        <w:pStyle w:val="ListeParagraf"/>
        <w:numPr>
          <w:ilvl w:val="0"/>
          <w:numId w:val="39"/>
        </w:numPr>
        <w:ind w:left="142" w:right="-284" w:hanging="426"/>
        <w:jc w:val="both"/>
        <w:rPr>
          <w:b/>
        </w:rPr>
      </w:pPr>
      <w:r w:rsidRPr="00C179A4">
        <w:rPr>
          <w:b/>
        </w:rPr>
        <w:lastRenderedPageBreak/>
        <w:t xml:space="preserve">SKKY’nin </w:t>
      </w:r>
      <w:r w:rsidRPr="00C179A4">
        <w:rPr>
          <w:b/>
          <w:color w:val="0070C0"/>
        </w:rPr>
        <w:t>43. Maddesinde “</w:t>
      </w:r>
      <w:r w:rsidRPr="00C179A4">
        <w:rPr>
          <w:rFonts w:ascii="Calibri" w:hAnsi="Calibri" w:cs="Calibri"/>
          <w:b/>
          <w:bCs/>
          <w:sz w:val="22"/>
          <w:szCs w:val="22"/>
        </w:rPr>
        <w:t>(</w:t>
      </w:r>
      <w:r w:rsidRPr="00C179A4">
        <w:rPr>
          <w:b/>
        </w:rPr>
        <w:t>Ek fıkra:RG-17/12/2022-32046) Atıksu altyapı tesisleri yönetimleri ve münferit sanayi tesisleri işletmecileri tarafından döngüsel ekonomi ilkelerine uygun olarak arıtma çamuru yönetim planı hazırlanır. Arıtma çamuru yönetim planının hazırlanmasına ilişkin usul ve esaslar Bakanlıkça düzenlenir.” hükmü yer almaktadır.</w:t>
      </w:r>
    </w:p>
    <w:p w:rsidR="00EB639A" w:rsidRDefault="00EB639A" w:rsidP="009B165A">
      <w:pPr>
        <w:pStyle w:val="ListeParagraf"/>
        <w:ind w:left="142" w:right="-284"/>
        <w:jc w:val="both"/>
      </w:pPr>
    </w:p>
    <w:p w:rsidR="00EB639A" w:rsidRPr="004A18DF" w:rsidRDefault="00DA523F" w:rsidP="009B165A">
      <w:pPr>
        <w:pStyle w:val="ListeParagraf"/>
        <w:ind w:left="142" w:right="-284"/>
        <w:jc w:val="both"/>
        <w:rPr>
          <w:strike/>
        </w:rPr>
      </w:pPr>
      <w:r w:rsidRPr="00C24E43">
        <w:rPr>
          <w:b/>
        </w:rPr>
        <w:t>Açıklama:</w:t>
      </w:r>
      <w:r>
        <w:t xml:space="preserve"> </w:t>
      </w:r>
      <w:r w:rsidR="00EB639A">
        <w:t>SKKY kapsamında atıksu arıtma tesislerinde oluşan arıtma çamurlarının sıfır atık, döngüsel ekonomi ve biyorafineri ilkeleri çerçevesinde yararlı kullanımını (toprak iyileştirici, hammadde ve ek yakıt olarak kullanım, biyogaz singaz vb, organik madde (azot, fosfor, struvit, metanol vb) eldesi vb.) içeren yönetiminin sağlanması amacıyla Arıtma Çamuru Yönetim Planının hazırlanması gerekmektedir. Arıtma Çamuru Yönetim Planının usul, esasları ve tesislerin önceliklendirilmesi  Arıtma Çamuru Yönetim Planı Genelgesi ile belirlenecek olup,</w:t>
      </w:r>
      <w:r w:rsidR="00943A98">
        <w:t xml:space="preserve"> genelge hazırlık çalışmaları devam etmektedir. </w:t>
      </w:r>
    </w:p>
    <w:p w:rsidR="00C543CD" w:rsidRDefault="00C543CD" w:rsidP="009B165A">
      <w:pPr>
        <w:pStyle w:val="ListeParagraf"/>
        <w:ind w:left="142" w:right="-284"/>
        <w:jc w:val="both"/>
      </w:pPr>
    </w:p>
    <w:p w:rsidR="00EC788A" w:rsidRDefault="00EC788A" w:rsidP="004B4B61">
      <w:pPr>
        <w:ind w:left="-284" w:right="-284"/>
        <w:jc w:val="both"/>
      </w:pPr>
    </w:p>
    <w:p w:rsidR="002977B0" w:rsidRDefault="002977B0" w:rsidP="004B4B61">
      <w:pPr>
        <w:ind w:left="-284" w:right="-284"/>
        <w:jc w:val="both"/>
      </w:pPr>
    </w:p>
    <w:p w:rsidR="006D35BA" w:rsidRDefault="006D35BA" w:rsidP="006D35BA">
      <w:pPr>
        <w:ind w:left="-284" w:right="-284"/>
        <w:jc w:val="both"/>
      </w:pPr>
    </w:p>
    <w:p w:rsidR="006D35BA" w:rsidRDefault="006D35BA" w:rsidP="001C586E">
      <w:pPr>
        <w:ind w:left="-284" w:right="-284"/>
        <w:jc w:val="center"/>
        <w:rPr>
          <w:b/>
          <w:u w:val="single"/>
        </w:rPr>
      </w:pPr>
    </w:p>
    <w:p w:rsidR="006D35BA" w:rsidRDefault="006D35BA" w:rsidP="006D35BA">
      <w:pPr>
        <w:ind w:left="-284" w:right="-284"/>
        <w:jc w:val="both"/>
        <w:rPr>
          <w:b/>
          <w:u w:val="single"/>
        </w:rPr>
      </w:pPr>
    </w:p>
    <w:p w:rsidR="008F180E" w:rsidRDefault="008F180E" w:rsidP="006D35BA">
      <w:pPr>
        <w:ind w:left="-284" w:right="-284"/>
        <w:jc w:val="center"/>
      </w:pPr>
    </w:p>
    <w:p w:rsidR="00CB0F6D" w:rsidRDefault="00CB0F6D" w:rsidP="00EF73C3">
      <w:pPr>
        <w:ind w:right="-284"/>
      </w:pPr>
    </w:p>
    <w:p w:rsidR="008F180E" w:rsidRDefault="008F180E" w:rsidP="006D35BA">
      <w:pPr>
        <w:ind w:left="-284" w:right="-284"/>
        <w:jc w:val="center"/>
      </w:pPr>
    </w:p>
    <w:p w:rsidR="008F180E" w:rsidRPr="006D35BA" w:rsidRDefault="008F180E" w:rsidP="008F180E">
      <w:pPr>
        <w:ind w:left="-284" w:right="-284"/>
        <w:jc w:val="both"/>
      </w:pPr>
    </w:p>
    <w:sectPr w:rsidR="008F180E" w:rsidRPr="006D35BA" w:rsidSect="00187DE5">
      <w:pgSz w:w="11906" w:h="16838"/>
      <w:pgMar w:top="851" w:right="1274" w:bottom="1135" w:left="1417" w:header="709" w:footer="340" w:gutter="0"/>
      <w:pgBorders w:offsetFrom="page">
        <w:top w:val="single" w:sz="24" w:space="24" w:color="943634"/>
        <w:left w:val="single" w:sz="24" w:space="24" w:color="943634"/>
        <w:bottom w:val="single" w:sz="24" w:space="24" w:color="943634"/>
        <w:right w:val="single" w:sz="24" w:space="24" w:color="94363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11" w:rsidRDefault="00781411" w:rsidP="00923472">
      <w:r>
        <w:separator/>
      </w:r>
    </w:p>
  </w:endnote>
  <w:endnote w:type="continuationSeparator" w:id="0">
    <w:p w:rsidR="00781411" w:rsidRDefault="00781411" w:rsidP="0092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11" w:rsidRDefault="00781411" w:rsidP="00923472">
      <w:r>
        <w:separator/>
      </w:r>
    </w:p>
  </w:footnote>
  <w:footnote w:type="continuationSeparator" w:id="0">
    <w:p w:rsidR="00781411" w:rsidRDefault="00781411" w:rsidP="00923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300"/>
    <w:multiLevelType w:val="hybridMultilevel"/>
    <w:tmpl w:val="1F6844E2"/>
    <w:lvl w:ilvl="0" w:tplc="BE74DD6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048FC"/>
    <w:multiLevelType w:val="hybridMultilevel"/>
    <w:tmpl w:val="756C3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8260BB"/>
    <w:multiLevelType w:val="hybridMultilevel"/>
    <w:tmpl w:val="68505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10260"/>
    <w:multiLevelType w:val="hybridMultilevel"/>
    <w:tmpl w:val="75CC8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E4167"/>
    <w:multiLevelType w:val="hybridMultilevel"/>
    <w:tmpl w:val="79E00A94"/>
    <w:lvl w:ilvl="0" w:tplc="AD90DC92">
      <w:start w:val="1"/>
      <w:numFmt w:val="bullet"/>
      <w:lvlText w:val="-"/>
      <w:lvlJc w:val="left"/>
      <w:pPr>
        <w:ind w:left="360" w:hanging="360"/>
      </w:pPr>
      <w:rPr>
        <w:rFonts w:ascii="Verdana" w:hAnsi="Verdana"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D2C7E3F"/>
    <w:multiLevelType w:val="hybridMultilevel"/>
    <w:tmpl w:val="7960F064"/>
    <w:lvl w:ilvl="0" w:tplc="1228E23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3832B99"/>
    <w:multiLevelType w:val="hybridMultilevel"/>
    <w:tmpl w:val="F0860BE4"/>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D516AA"/>
    <w:multiLevelType w:val="hybridMultilevel"/>
    <w:tmpl w:val="E110D4A6"/>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364A05"/>
    <w:multiLevelType w:val="hybridMultilevel"/>
    <w:tmpl w:val="03BA7362"/>
    <w:lvl w:ilvl="0" w:tplc="F4C863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88C6992"/>
    <w:multiLevelType w:val="hybridMultilevel"/>
    <w:tmpl w:val="BE1A6348"/>
    <w:lvl w:ilvl="0" w:tplc="6BE6B0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9F3115"/>
    <w:multiLevelType w:val="hybridMultilevel"/>
    <w:tmpl w:val="8C1A592E"/>
    <w:lvl w:ilvl="0" w:tplc="C1322E8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9A50B8"/>
    <w:multiLevelType w:val="hybridMultilevel"/>
    <w:tmpl w:val="BBE61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5C4067"/>
    <w:multiLevelType w:val="hybridMultilevel"/>
    <w:tmpl w:val="E35CD028"/>
    <w:lvl w:ilvl="0" w:tplc="936C3022">
      <w:start w:val="1"/>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99119E"/>
    <w:multiLevelType w:val="hybridMultilevel"/>
    <w:tmpl w:val="36BEA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E71FB1"/>
    <w:multiLevelType w:val="hybridMultilevel"/>
    <w:tmpl w:val="E68ADB1E"/>
    <w:lvl w:ilvl="0" w:tplc="041F0001">
      <w:start w:val="1"/>
      <w:numFmt w:val="bullet"/>
      <w:lvlText w:val=""/>
      <w:lvlJc w:val="left"/>
      <w:pPr>
        <w:ind w:left="901" w:hanging="360"/>
      </w:pPr>
      <w:rPr>
        <w:rFonts w:ascii="Symbol" w:hAnsi="Symbol" w:hint="default"/>
      </w:rPr>
    </w:lvl>
    <w:lvl w:ilvl="1" w:tplc="041F0003" w:tentative="1">
      <w:start w:val="1"/>
      <w:numFmt w:val="bullet"/>
      <w:lvlText w:val="o"/>
      <w:lvlJc w:val="left"/>
      <w:pPr>
        <w:ind w:left="1621" w:hanging="360"/>
      </w:pPr>
      <w:rPr>
        <w:rFonts w:ascii="Courier New" w:hAnsi="Courier New" w:cs="Courier New" w:hint="default"/>
      </w:rPr>
    </w:lvl>
    <w:lvl w:ilvl="2" w:tplc="041F0005" w:tentative="1">
      <w:start w:val="1"/>
      <w:numFmt w:val="bullet"/>
      <w:lvlText w:val=""/>
      <w:lvlJc w:val="left"/>
      <w:pPr>
        <w:ind w:left="2341" w:hanging="360"/>
      </w:pPr>
      <w:rPr>
        <w:rFonts w:ascii="Wingdings" w:hAnsi="Wingdings" w:hint="default"/>
      </w:rPr>
    </w:lvl>
    <w:lvl w:ilvl="3" w:tplc="041F0001" w:tentative="1">
      <w:start w:val="1"/>
      <w:numFmt w:val="bullet"/>
      <w:lvlText w:val=""/>
      <w:lvlJc w:val="left"/>
      <w:pPr>
        <w:ind w:left="3061" w:hanging="360"/>
      </w:pPr>
      <w:rPr>
        <w:rFonts w:ascii="Symbol" w:hAnsi="Symbol" w:hint="default"/>
      </w:rPr>
    </w:lvl>
    <w:lvl w:ilvl="4" w:tplc="041F0003" w:tentative="1">
      <w:start w:val="1"/>
      <w:numFmt w:val="bullet"/>
      <w:lvlText w:val="o"/>
      <w:lvlJc w:val="left"/>
      <w:pPr>
        <w:ind w:left="3781" w:hanging="360"/>
      </w:pPr>
      <w:rPr>
        <w:rFonts w:ascii="Courier New" w:hAnsi="Courier New" w:cs="Courier New" w:hint="default"/>
      </w:rPr>
    </w:lvl>
    <w:lvl w:ilvl="5" w:tplc="041F0005" w:tentative="1">
      <w:start w:val="1"/>
      <w:numFmt w:val="bullet"/>
      <w:lvlText w:val=""/>
      <w:lvlJc w:val="left"/>
      <w:pPr>
        <w:ind w:left="4501" w:hanging="360"/>
      </w:pPr>
      <w:rPr>
        <w:rFonts w:ascii="Wingdings" w:hAnsi="Wingdings" w:hint="default"/>
      </w:rPr>
    </w:lvl>
    <w:lvl w:ilvl="6" w:tplc="041F0001" w:tentative="1">
      <w:start w:val="1"/>
      <w:numFmt w:val="bullet"/>
      <w:lvlText w:val=""/>
      <w:lvlJc w:val="left"/>
      <w:pPr>
        <w:ind w:left="5221" w:hanging="360"/>
      </w:pPr>
      <w:rPr>
        <w:rFonts w:ascii="Symbol" w:hAnsi="Symbol" w:hint="default"/>
      </w:rPr>
    </w:lvl>
    <w:lvl w:ilvl="7" w:tplc="041F0003" w:tentative="1">
      <w:start w:val="1"/>
      <w:numFmt w:val="bullet"/>
      <w:lvlText w:val="o"/>
      <w:lvlJc w:val="left"/>
      <w:pPr>
        <w:ind w:left="5941" w:hanging="360"/>
      </w:pPr>
      <w:rPr>
        <w:rFonts w:ascii="Courier New" w:hAnsi="Courier New" w:cs="Courier New" w:hint="default"/>
      </w:rPr>
    </w:lvl>
    <w:lvl w:ilvl="8" w:tplc="041F0005" w:tentative="1">
      <w:start w:val="1"/>
      <w:numFmt w:val="bullet"/>
      <w:lvlText w:val=""/>
      <w:lvlJc w:val="left"/>
      <w:pPr>
        <w:ind w:left="6661" w:hanging="360"/>
      </w:pPr>
      <w:rPr>
        <w:rFonts w:ascii="Wingdings" w:hAnsi="Wingdings" w:hint="default"/>
      </w:rPr>
    </w:lvl>
  </w:abstractNum>
  <w:abstractNum w:abstractNumId="15" w15:restartNumberingAfterBreak="0">
    <w:nsid w:val="296A103A"/>
    <w:multiLevelType w:val="hybridMultilevel"/>
    <w:tmpl w:val="51349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346F51"/>
    <w:multiLevelType w:val="hybridMultilevel"/>
    <w:tmpl w:val="EB8AA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F65408"/>
    <w:multiLevelType w:val="hybridMultilevel"/>
    <w:tmpl w:val="24427EB2"/>
    <w:lvl w:ilvl="0" w:tplc="57F274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3C6F6E"/>
    <w:multiLevelType w:val="hybridMultilevel"/>
    <w:tmpl w:val="4198E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CC0933"/>
    <w:multiLevelType w:val="multilevel"/>
    <w:tmpl w:val="127C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F1874"/>
    <w:multiLevelType w:val="hybridMultilevel"/>
    <w:tmpl w:val="B7FA8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506AAD"/>
    <w:multiLevelType w:val="hybridMultilevel"/>
    <w:tmpl w:val="4B28A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650906"/>
    <w:multiLevelType w:val="hybridMultilevel"/>
    <w:tmpl w:val="B9161362"/>
    <w:lvl w:ilvl="0" w:tplc="D96C9218">
      <w:start w:val="1"/>
      <w:numFmt w:val="lowerLetter"/>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3" w15:restartNumberingAfterBreak="0">
    <w:nsid w:val="47031492"/>
    <w:multiLevelType w:val="hybridMultilevel"/>
    <w:tmpl w:val="FF1C82C2"/>
    <w:lvl w:ilvl="0" w:tplc="1E62D9C8">
      <w:start w:val="1"/>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B6D56C7"/>
    <w:multiLevelType w:val="hybridMultilevel"/>
    <w:tmpl w:val="ADECD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130683"/>
    <w:multiLevelType w:val="hybridMultilevel"/>
    <w:tmpl w:val="0B088230"/>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2D79CF"/>
    <w:multiLevelType w:val="hybridMultilevel"/>
    <w:tmpl w:val="E458B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3D4294"/>
    <w:multiLevelType w:val="hybridMultilevel"/>
    <w:tmpl w:val="7F9AC990"/>
    <w:lvl w:ilvl="0" w:tplc="37DE8AF6">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8" w15:restartNumberingAfterBreak="0">
    <w:nsid w:val="4E7F18B7"/>
    <w:multiLevelType w:val="hybridMultilevel"/>
    <w:tmpl w:val="DA5EEB9E"/>
    <w:lvl w:ilvl="0" w:tplc="AE64A7DA">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946E2"/>
    <w:multiLevelType w:val="hybridMultilevel"/>
    <w:tmpl w:val="34EA5FF6"/>
    <w:lvl w:ilvl="0" w:tplc="041F000B">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15:restartNumberingAfterBreak="0">
    <w:nsid w:val="53B0435F"/>
    <w:multiLevelType w:val="hybridMultilevel"/>
    <w:tmpl w:val="22487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DE0B0C"/>
    <w:multiLevelType w:val="hybridMultilevel"/>
    <w:tmpl w:val="086456D8"/>
    <w:lvl w:ilvl="0" w:tplc="3A6A7A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B36995"/>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A03D72"/>
    <w:multiLevelType w:val="hybridMultilevel"/>
    <w:tmpl w:val="2374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A0DA6"/>
    <w:multiLevelType w:val="hybridMultilevel"/>
    <w:tmpl w:val="76921D34"/>
    <w:lvl w:ilvl="0" w:tplc="C6B212E6">
      <w:start w:val="2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CC1A35"/>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695E29"/>
    <w:multiLevelType w:val="hybridMultilevel"/>
    <w:tmpl w:val="F9CA3C30"/>
    <w:lvl w:ilvl="0" w:tplc="AC606E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6691887"/>
    <w:multiLevelType w:val="hybridMultilevel"/>
    <w:tmpl w:val="AF76BFE0"/>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313BE9"/>
    <w:multiLevelType w:val="hybridMultilevel"/>
    <w:tmpl w:val="439E5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141B6E"/>
    <w:multiLevelType w:val="multilevel"/>
    <w:tmpl w:val="DE56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F2EAB"/>
    <w:multiLevelType w:val="hybridMultilevel"/>
    <w:tmpl w:val="F230C816"/>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B7638D"/>
    <w:multiLevelType w:val="hybridMultilevel"/>
    <w:tmpl w:val="BEEE6520"/>
    <w:lvl w:ilvl="0" w:tplc="496C29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8E30043"/>
    <w:multiLevelType w:val="hybridMultilevel"/>
    <w:tmpl w:val="5088F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F50B6C"/>
    <w:multiLevelType w:val="hybridMultilevel"/>
    <w:tmpl w:val="B0E8621A"/>
    <w:lvl w:ilvl="0" w:tplc="041F000B">
      <w:start w:val="1"/>
      <w:numFmt w:val="bullet"/>
      <w:lvlText w:val=""/>
      <w:lvlJc w:val="left"/>
      <w:pPr>
        <w:ind w:left="901" w:hanging="360"/>
      </w:pPr>
      <w:rPr>
        <w:rFonts w:ascii="Wingdings" w:hAnsi="Wingdings" w:hint="default"/>
      </w:rPr>
    </w:lvl>
    <w:lvl w:ilvl="1" w:tplc="041F0003" w:tentative="1">
      <w:start w:val="1"/>
      <w:numFmt w:val="bullet"/>
      <w:lvlText w:val="o"/>
      <w:lvlJc w:val="left"/>
      <w:pPr>
        <w:ind w:left="1621" w:hanging="360"/>
      </w:pPr>
      <w:rPr>
        <w:rFonts w:ascii="Courier New" w:hAnsi="Courier New" w:cs="Courier New" w:hint="default"/>
      </w:rPr>
    </w:lvl>
    <w:lvl w:ilvl="2" w:tplc="041F0005" w:tentative="1">
      <w:start w:val="1"/>
      <w:numFmt w:val="bullet"/>
      <w:lvlText w:val=""/>
      <w:lvlJc w:val="left"/>
      <w:pPr>
        <w:ind w:left="2341" w:hanging="360"/>
      </w:pPr>
      <w:rPr>
        <w:rFonts w:ascii="Wingdings" w:hAnsi="Wingdings" w:hint="default"/>
      </w:rPr>
    </w:lvl>
    <w:lvl w:ilvl="3" w:tplc="041F0001" w:tentative="1">
      <w:start w:val="1"/>
      <w:numFmt w:val="bullet"/>
      <w:lvlText w:val=""/>
      <w:lvlJc w:val="left"/>
      <w:pPr>
        <w:ind w:left="3061" w:hanging="360"/>
      </w:pPr>
      <w:rPr>
        <w:rFonts w:ascii="Symbol" w:hAnsi="Symbol" w:hint="default"/>
      </w:rPr>
    </w:lvl>
    <w:lvl w:ilvl="4" w:tplc="041F0003" w:tentative="1">
      <w:start w:val="1"/>
      <w:numFmt w:val="bullet"/>
      <w:lvlText w:val="o"/>
      <w:lvlJc w:val="left"/>
      <w:pPr>
        <w:ind w:left="3781" w:hanging="360"/>
      </w:pPr>
      <w:rPr>
        <w:rFonts w:ascii="Courier New" w:hAnsi="Courier New" w:cs="Courier New" w:hint="default"/>
      </w:rPr>
    </w:lvl>
    <w:lvl w:ilvl="5" w:tplc="041F0005" w:tentative="1">
      <w:start w:val="1"/>
      <w:numFmt w:val="bullet"/>
      <w:lvlText w:val=""/>
      <w:lvlJc w:val="left"/>
      <w:pPr>
        <w:ind w:left="4501" w:hanging="360"/>
      </w:pPr>
      <w:rPr>
        <w:rFonts w:ascii="Wingdings" w:hAnsi="Wingdings" w:hint="default"/>
      </w:rPr>
    </w:lvl>
    <w:lvl w:ilvl="6" w:tplc="041F0001" w:tentative="1">
      <w:start w:val="1"/>
      <w:numFmt w:val="bullet"/>
      <w:lvlText w:val=""/>
      <w:lvlJc w:val="left"/>
      <w:pPr>
        <w:ind w:left="5221" w:hanging="360"/>
      </w:pPr>
      <w:rPr>
        <w:rFonts w:ascii="Symbol" w:hAnsi="Symbol" w:hint="default"/>
      </w:rPr>
    </w:lvl>
    <w:lvl w:ilvl="7" w:tplc="041F0003" w:tentative="1">
      <w:start w:val="1"/>
      <w:numFmt w:val="bullet"/>
      <w:lvlText w:val="o"/>
      <w:lvlJc w:val="left"/>
      <w:pPr>
        <w:ind w:left="5941" w:hanging="360"/>
      </w:pPr>
      <w:rPr>
        <w:rFonts w:ascii="Courier New" w:hAnsi="Courier New" w:cs="Courier New" w:hint="default"/>
      </w:rPr>
    </w:lvl>
    <w:lvl w:ilvl="8" w:tplc="041F0005" w:tentative="1">
      <w:start w:val="1"/>
      <w:numFmt w:val="bullet"/>
      <w:lvlText w:val=""/>
      <w:lvlJc w:val="left"/>
      <w:pPr>
        <w:ind w:left="6661" w:hanging="360"/>
      </w:pPr>
      <w:rPr>
        <w:rFonts w:ascii="Wingdings" w:hAnsi="Wingdings" w:hint="default"/>
      </w:rPr>
    </w:lvl>
  </w:abstractNum>
  <w:abstractNum w:abstractNumId="44" w15:restartNumberingAfterBreak="0">
    <w:nsid w:val="7A3D3FD1"/>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2"/>
  </w:num>
  <w:num w:numId="3">
    <w:abstractNumId w:val="36"/>
  </w:num>
  <w:num w:numId="4">
    <w:abstractNumId w:val="41"/>
  </w:num>
  <w:num w:numId="5">
    <w:abstractNumId w:val="5"/>
  </w:num>
  <w:num w:numId="6">
    <w:abstractNumId w:val="9"/>
  </w:num>
  <w:num w:numId="7">
    <w:abstractNumId w:val="8"/>
  </w:num>
  <w:num w:numId="8">
    <w:abstractNumId w:val="12"/>
  </w:num>
  <w:num w:numId="9">
    <w:abstractNumId w:val="28"/>
  </w:num>
  <w:num w:numId="10">
    <w:abstractNumId w:val="18"/>
  </w:num>
  <w:num w:numId="11">
    <w:abstractNumId w:val="13"/>
  </w:num>
  <w:num w:numId="12">
    <w:abstractNumId w:val="2"/>
  </w:num>
  <w:num w:numId="13">
    <w:abstractNumId w:val="20"/>
  </w:num>
  <w:num w:numId="14">
    <w:abstractNumId w:val="34"/>
  </w:num>
  <w:num w:numId="15">
    <w:abstractNumId w:val="6"/>
  </w:num>
  <w:num w:numId="16">
    <w:abstractNumId w:val="40"/>
  </w:num>
  <w:num w:numId="17">
    <w:abstractNumId w:val="7"/>
  </w:num>
  <w:num w:numId="18">
    <w:abstractNumId w:val="37"/>
  </w:num>
  <w:num w:numId="19">
    <w:abstractNumId w:val="25"/>
  </w:num>
  <w:num w:numId="20">
    <w:abstractNumId w:val="11"/>
  </w:num>
  <w:num w:numId="21">
    <w:abstractNumId w:val="3"/>
  </w:num>
  <w:num w:numId="22">
    <w:abstractNumId w:val="44"/>
  </w:num>
  <w:num w:numId="23">
    <w:abstractNumId w:val="15"/>
  </w:num>
  <w:num w:numId="24">
    <w:abstractNumId w:val="21"/>
  </w:num>
  <w:num w:numId="25">
    <w:abstractNumId w:val="35"/>
  </w:num>
  <w:num w:numId="26">
    <w:abstractNumId w:val="16"/>
  </w:num>
  <w:num w:numId="27">
    <w:abstractNumId w:val="32"/>
  </w:num>
  <w:num w:numId="28">
    <w:abstractNumId w:val="33"/>
  </w:num>
  <w:num w:numId="29">
    <w:abstractNumId w:val="26"/>
  </w:num>
  <w:num w:numId="30">
    <w:abstractNumId w:val="42"/>
  </w:num>
  <w:num w:numId="31">
    <w:abstractNumId w:val="24"/>
  </w:num>
  <w:num w:numId="32">
    <w:abstractNumId w:val="30"/>
  </w:num>
  <w:num w:numId="33">
    <w:abstractNumId w:val="10"/>
  </w:num>
  <w:num w:numId="34">
    <w:abstractNumId w:val="0"/>
  </w:num>
  <w:num w:numId="35">
    <w:abstractNumId w:val="31"/>
  </w:num>
  <w:num w:numId="36">
    <w:abstractNumId w:val="14"/>
  </w:num>
  <w:num w:numId="37">
    <w:abstractNumId w:val="4"/>
  </w:num>
  <w:num w:numId="38">
    <w:abstractNumId w:val="29"/>
  </w:num>
  <w:num w:numId="39">
    <w:abstractNumId w:val="27"/>
  </w:num>
  <w:num w:numId="40">
    <w:abstractNumId w:val="17"/>
  </w:num>
  <w:num w:numId="41">
    <w:abstractNumId w:val="43"/>
  </w:num>
  <w:num w:numId="42">
    <w:abstractNumId w:val="38"/>
  </w:num>
  <w:num w:numId="43">
    <w:abstractNumId w:val="1"/>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F7"/>
    <w:rsid w:val="00002A1D"/>
    <w:rsid w:val="00007536"/>
    <w:rsid w:val="00007F9A"/>
    <w:rsid w:val="000127A7"/>
    <w:rsid w:val="00013019"/>
    <w:rsid w:val="00013169"/>
    <w:rsid w:val="000137E1"/>
    <w:rsid w:val="000138EB"/>
    <w:rsid w:val="00014D74"/>
    <w:rsid w:val="00015B80"/>
    <w:rsid w:val="00015C6F"/>
    <w:rsid w:val="000233C1"/>
    <w:rsid w:val="00032192"/>
    <w:rsid w:val="000322EC"/>
    <w:rsid w:val="00032C9E"/>
    <w:rsid w:val="00035E2B"/>
    <w:rsid w:val="00036DC4"/>
    <w:rsid w:val="00040D5F"/>
    <w:rsid w:val="00041459"/>
    <w:rsid w:val="0004355B"/>
    <w:rsid w:val="000453A9"/>
    <w:rsid w:val="00046A9C"/>
    <w:rsid w:val="00050A83"/>
    <w:rsid w:val="0005232C"/>
    <w:rsid w:val="0005407C"/>
    <w:rsid w:val="000561AC"/>
    <w:rsid w:val="00056DC9"/>
    <w:rsid w:val="00063146"/>
    <w:rsid w:val="00067637"/>
    <w:rsid w:val="00071613"/>
    <w:rsid w:val="00073805"/>
    <w:rsid w:val="000743A6"/>
    <w:rsid w:val="00074B2D"/>
    <w:rsid w:val="00076E82"/>
    <w:rsid w:val="00082DE9"/>
    <w:rsid w:val="00084736"/>
    <w:rsid w:val="00095699"/>
    <w:rsid w:val="00096F97"/>
    <w:rsid w:val="000A0C64"/>
    <w:rsid w:val="000A6AC2"/>
    <w:rsid w:val="000B14A5"/>
    <w:rsid w:val="000B29BA"/>
    <w:rsid w:val="000C05A6"/>
    <w:rsid w:val="000C2815"/>
    <w:rsid w:val="000C78BA"/>
    <w:rsid w:val="000D6307"/>
    <w:rsid w:val="000D7D65"/>
    <w:rsid w:val="000E1B59"/>
    <w:rsid w:val="000E32F6"/>
    <w:rsid w:val="000E338C"/>
    <w:rsid w:val="000E3C72"/>
    <w:rsid w:val="000E5252"/>
    <w:rsid w:val="000E5EC6"/>
    <w:rsid w:val="000F4157"/>
    <w:rsid w:val="000F4670"/>
    <w:rsid w:val="000F4B7D"/>
    <w:rsid w:val="000F6923"/>
    <w:rsid w:val="0010473E"/>
    <w:rsid w:val="0011031A"/>
    <w:rsid w:val="00112E18"/>
    <w:rsid w:val="00114C4B"/>
    <w:rsid w:val="00114E86"/>
    <w:rsid w:val="00115878"/>
    <w:rsid w:val="00116DBA"/>
    <w:rsid w:val="0011716A"/>
    <w:rsid w:val="00126818"/>
    <w:rsid w:val="001270B9"/>
    <w:rsid w:val="00130A79"/>
    <w:rsid w:val="001364E7"/>
    <w:rsid w:val="001432D1"/>
    <w:rsid w:val="00145A51"/>
    <w:rsid w:val="0014746C"/>
    <w:rsid w:val="00151604"/>
    <w:rsid w:val="001522ED"/>
    <w:rsid w:val="00155126"/>
    <w:rsid w:val="00160116"/>
    <w:rsid w:val="00160302"/>
    <w:rsid w:val="001619D5"/>
    <w:rsid w:val="00161FCC"/>
    <w:rsid w:val="00171E09"/>
    <w:rsid w:val="00172B8B"/>
    <w:rsid w:val="00173270"/>
    <w:rsid w:val="0017352A"/>
    <w:rsid w:val="001767E4"/>
    <w:rsid w:val="00177BD2"/>
    <w:rsid w:val="001839C6"/>
    <w:rsid w:val="00187DE5"/>
    <w:rsid w:val="00190030"/>
    <w:rsid w:val="00192095"/>
    <w:rsid w:val="00194924"/>
    <w:rsid w:val="00194C4E"/>
    <w:rsid w:val="001967E6"/>
    <w:rsid w:val="001A2C59"/>
    <w:rsid w:val="001A564E"/>
    <w:rsid w:val="001A63BD"/>
    <w:rsid w:val="001B28CD"/>
    <w:rsid w:val="001B3E41"/>
    <w:rsid w:val="001B5886"/>
    <w:rsid w:val="001C2D4E"/>
    <w:rsid w:val="001C3D6B"/>
    <w:rsid w:val="001C586E"/>
    <w:rsid w:val="001C6DE2"/>
    <w:rsid w:val="001C70C6"/>
    <w:rsid w:val="001D07BA"/>
    <w:rsid w:val="001D2D9B"/>
    <w:rsid w:val="001D33EA"/>
    <w:rsid w:val="001D4D62"/>
    <w:rsid w:val="001E0924"/>
    <w:rsid w:val="001E333D"/>
    <w:rsid w:val="001E5BD0"/>
    <w:rsid w:val="001E6239"/>
    <w:rsid w:val="001F1231"/>
    <w:rsid w:val="001F1782"/>
    <w:rsid w:val="002001B1"/>
    <w:rsid w:val="00200876"/>
    <w:rsid w:val="00207C12"/>
    <w:rsid w:val="00207D3E"/>
    <w:rsid w:val="0021032E"/>
    <w:rsid w:val="00210A9F"/>
    <w:rsid w:val="00212348"/>
    <w:rsid w:val="002163FF"/>
    <w:rsid w:val="002229EA"/>
    <w:rsid w:val="00222FA2"/>
    <w:rsid w:val="002236AE"/>
    <w:rsid w:val="002253C2"/>
    <w:rsid w:val="00225485"/>
    <w:rsid w:val="00225917"/>
    <w:rsid w:val="00226FA7"/>
    <w:rsid w:val="002301EE"/>
    <w:rsid w:val="00230543"/>
    <w:rsid w:val="00231AA8"/>
    <w:rsid w:val="002354B1"/>
    <w:rsid w:val="002362E3"/>
    <w:rsid w:val="002422CD"/>
    <w:rsid w:val="00243C33"/>
    <w:rsid w:val="002453C4"/>
    <w:rsid w:val="00245D2B"/>
    <w:rsid w:val="00246562"/>
    <w:rsid w:val="00251ECC"/>
    <w:rsid w:val="00252BCD"/>
    <w:rsid w:val="00255242"/>
    <w:rsid w:val="00256240"/>
    <w:rsid w:val="002646DD"/>
    <w:rsid w:val="00267620"/>
    <w:rsid w:val="00270BEF"/>
    <w:rsid w:val="00271D52"/>
    <w:rsid w:val="00281162"/>
    <w:rsid w:val="00283122"/>
    <w:rsid w:val="00284673"/>
    <w:rsid w:val="0028488D"/>
    <w:rsid w:val="002852A0"/>
    <w:rsid w:val="0028743C"/>
    <w:rsid w:val="00292D85"/>
    <w:rsid w:val="0029673A"/>
    <w:rsid w:val="002977B0"/>
    <w:rsid w:val="002A57D2"/>
    <w:rsid w:val="002A63A9"/>
    <w:rsid w:val="002A7333"/>
    <w:rsid w:val="002B1D66"/>
    <w:rsid w:val="002B1FDC"/>
    <w:rsid w:val="002B3780"/>
    <w:rsid w:val="002B4B83"/>
    <w:rsid w:val="002C20AA"/>
    <w:rsid w:val="002C28D2"/>
    <w:rsid w:val="002C3702"/>
    <w:rsid w:val="002C445F"/>
    <w:rsid w:val="002C7DC9"/>
    <w:rsid w:val="002D2C6E"/>
    <w:rsid w:val="002D4BB9"/>
    <w:rsid w:val="002E10E7"/>
    <w:rsid w:val="002E438B"/>
    <w:rsid w:val="002E4540"/>
    <w:rsid w:val="002F34EF"/>
    <w:rsid w:val="002F4CED"/>
    <w:rsid w:val="002F69CF"/>
    <w:rsid w:val="003069FD"/>
    <w:rsid w:val="00314FBC"/>
    <w:rsid w:val="0031554F"/>
    <w:rsid w:val="0031682E"/>
    <w:rsid w:val="00321183"/>
    <w:rsid w:val="0032162F"/>
    <w:rsid w:val="00323509"/>
    <w:rsid w:val="00323A5D"/>
    <w:rsid w:val="00331479"/>
    <w:rsid w:val="00337ED2"/>
    <w:rsid w:val="00340A6B"/>
    <w:rsid w:val="00342ED8"/>
    <w:rsid w:val="003442E6"/>
    <w:rsid w:val="00351693"/>
    <w:rsid w:val="003523A1"/>
    <w:rsid w:val="003526E5"/>
    <w:rsid w:val="00352A94"/>
    <w:rsid w:val="00353AA2"/>
    <w:rsid w:val="00363B3E"/>
    <w:rsid w:val="00365ADF"/>
    <w:rsid w:val="003735AB"/>
    <w:rsid w:val="003746AF"/>
    <w:rsid w:val="00374FCD"/>
    <w:rsid w:val="0037745E"/>
    <w:rsid w:val="00377843"/>
    <w:rsid w:val="00377ABD"/>
    <w:rsid w:val="00384C0C"/>
    <w:rsid w:val="00390342"/>
    <w:rsid w:val="003941A4"/>
    <w:rsid w:val="00395F90"/>
    <w:rsid w:val="00397270"/>
    <w:rsid w:val="003A10E4"/>
    <w:rsid w:val="003A6B5B"/>
    <w:rsid w:val="003B6D4D"/>
    <w:rsid w:val="003C1D32"/>
    <w:rsid w:val="003C218F"/>
    <w:rsid w:val="003C3375"/>
    <w:rsid w:val="003D0F20"/>
    <w:rsid w:val="003D4CF7"/>
    <w:rsid w:val="003D5BA5"/>
    <w:rsid w:val="003E7223"/>
    <w:rsid w:val="003F003A"/>
    <w:rsid w:val="003F0554"/>
    <w:rsid w:val="003F1C0A"/>
    <w:rsid w:val="003F358F"/>
    <w:rsid w:val="003F4228"/>
    <w:rsid w:val="00406DC7"/>
    <w:rsid w:val="0041046E"/>
    <w:rsid w:val="0041155F"/>
    <w:rsid w:val="00412867"/>
    <w:rsid w:val="004216D4"/>
    <w:rsid w:val="00422079"/>
    <w:rsid w:val="0042279C"/>
    <w:rsid w:val="00425D35"/>
    <w:rsid w:val="0042741C"/>
    <w:rsid w:val="0043100C"/>
    <w:rsid w:val="00431E70"/>
    <w:rsid w:val="00437C4E"/>
    <w:rsid w:val="00442CF2"/>
    <w:rsid w:val="00443809"/>
    <w:rsid w:val="004447A5"/>
    <w:rsid w:val="00445556"/>
    <w:rsid w:val="004459C4"/>
    <w:rsid w:val="004460F3"/>
    <w:rsid w:val="00446CEA"/>
    <w:rsid w:val="004475F1"/>
    <w:rsid w:val="00447EB3"/>
    <w:rsid w:val="00447F7C"/>
    <w:rsid w:val="004500EB"/>
    <w:rsid w:val="00451613"/>
    <w:rsid w:val="00451CE9"/>
    <w:rsid w:val="00455DC9"/>
    <w:rsid w:val="0045731D"/>
    <w:rsid w:val="00460BB3"/>
    <w:rsid w:val="00464A08"/>
    <w:rsid w:val="00465FE0"/>
    <w:rsid w:val="00466ADB"/>
    <w:rsid w:val="00466EC6"/>
    <w:rsid w:val="0047464D"/>
    <w:rsid w:val="004761B2"/>
    <w:rsid w:val="00483383"/>
    <w:rsid w:val="0049118E"/>
    <w:rsid w:val="004922AD"/>
    <w:rsid w:val="0049234C"/>
    <w:rsid w:val="00494AC9"/>
    <w:rsid w:val="0049680C"/>
    <w:rsid w:val="004A18DF"/>
    <w:rsid w:val="004A32D5"/>
    <w:rsid w:val="004A37E9"/>
    <w:rsid w:val="004B4B61"/>
    <w:rsid w:val="004C0F32"/>
    <w:rsid w:val="004C505C"/>
    <w:rsid w:val="004C5CCE"/>
    <w:rsid w:val="004C7871"/>
    <w:rsid w:val="004D23AE"/>
    <w:rsid w:val="004D33D4"/>
    <w:rsid w:val="004D4394"/>
    <w:rsid w:val="004D472C"/>
    <w:rsid w:val="004D59A3"/>
    <w:rsid w:val="004D687D"/>
    <w:rsid w:val="004D723E"/>
    <w:rsid w:val="004E20D5"/>
    <w:rsid w:val="004E5497"/>
    <w:rsid w:val="004E58C0"/>
    <w:rsid w:val="004E5EF1"/>
    <w:rsid w:val="004E7DB2"/>
    <w:rsid w:val="004F3571"/>
    <w:rsid w:val="004F600A"/>
    <w:rsid w:val="004F637D"/>
    <w:rsid w:val="00502467"/>
    <w:rsid w:val="005028D5"/>
    <w:rsid w:val="00510E9D"/>
    <w:rsid w:val="00514017"/>
    <w:rsid w:val="00514414"/>
    <w:rsid w:val="00514631"/>
    <w:rsid w:val="00515E2C"/>
    <w:rsid w:val="005222AC"/>
    <w:rsid w:val="00522C1F"/>
    <w:rsid w:val="00522C2F"/>
    <w:rsid w:val="005262E1"/>
    <w:rsid w:val="0052792A"/>
    <w:rsid w:val="005354EB"/>
    <w:rsid w:val="00536E73"/>
    <w:rsid w:val="0054008E"/>
    <w:rsid w:val="00543BCF"/>
    <w:rsid w:val="00545FDF"/>
    <w:rsid w:val="00553A3A"/>
    <w:rsid w:val="005644C3"/>
    <w:rsid w:val="00565674"/>
    <w:rsid w:val="00573068"/>
    <w:rsid w:val="00573C90"/>
    <w:rsid w:val="00580307"/>
    <w:rsid w:val="00583750"/>
    <w:rsid w:val="00585894"/>
    <w:rsid w:val="00585A92"/>
    <w:rsid w:val="005909A2"/>
    <w:rsid w:val="00594B2F"/>
    <w:rsid w:val="005963F0"/>
    <w:rsid w:val="00596702"/>
    <w:rsid w:val="005A4108"/>
    <w:rsid w:val="005A6A47"/>
    <w:rsid w:val="005B463F"/>
    <w:rsid w:val="005B5183"/>
    <w:rsid w:val="005B6DDE"/>
    <w:rsid w:val="005B7020"/>
    <w:rsid w:val="005C22AD"/>
    <w:rsid w:val="005C32EE"/>
    <w:rsid w:val="005D0486"/>
    <w:rsid w:val="005D0ECD"/>
    <w:rsid w:val="005D60A0"/>
    <w:rsid w:val="005D64AB"/>
    <w:rsid w:val="005E0EDA"/>
    <w:rsid w:val="005E1F97"/>
    <w:rsid w:val="005E2CD2"/>
    <w:rsid w:val="005E569A"/>
    <w:rsid w:val="005E5E61"/>
    <w:rsid w:val="005E7771"/>
    <w:rsid w:val="005F1F38"/>
    <w:rsid w:val="005F3BE6"/>
    <w:rsid w:val="005F4BED"/>
    <w:rsid w:val="005F63D1"/>
    <w:rsid w:val="0060252D"/>
    <w:rsid w:val="00602738"/>
    <w:rsid w:val="0060374B"/>
    <w:rsid w:val="0060376B"/>
    <w:rsid w:val="00611364"/>
    <w:rsid w:val="00612697"/>
    <w:rsid w:val="00617212"/>
    <w:rsid w:val="006236DF"/>
    <w:rsid w:val="00625147"/>
    <w:rsid w:val="006317FF"/>
    <w:rsid w:val="006325AF"/>
    <w:rsid w:val="00636CD5"/>
    <w:rsid w:val="006378DF"/>
    <w:rsid w:val="00640B85"/>
    <w:rsid w:val="00641DBD"/>
    <w:rsid w:val="00645A2C"/>
    <w:rsid w:val="00645A87"/>
    <w:rsid w:val="0065014B"/>
    <w:rsid w:val="006559A8"/>
    <w:rsid w:val="00655B24"/>
    <w:rsid w:val="0065710A"/>
    <w:rsid w:val="0065781F"/>
    <w:rsid w:val="006616F0"/>
    <w:rsid w:val="006642F4"/>
    <w:rsid w:val="00664926"/>
    <w:rsid w:val="00665507"/>
    <w:rsid w:val="006671D4"/>
    <w:rsid w:val="0067052B"/>
    <w:rsid w:val="00674098"/>
    <w:rsid w:val="0067458C"/>
    <w:rsid w:val="00675579"/>
    <w:rsid w:val="006831FC"/>
    <w:rsid w:val="00683A4B"/>
    <w:rsid w:val="0068483F"/>
    <w:rsid w:val="00684E29"/>
    <w:rsid w:val="00687958"/>
    <w:rsid w:val="006928B3"/>
    <w:rsid w:val="00693C92"/>
    <w:rsid w:val="00694530"/>
    <w:rsid w:val="006954C1"/>
    <w:rsid w:val="006962C3"/>
    <w:rsid w:val="006A0FA5"/>
    <w:rsid w:val="006A3377"/>
    <w:rsid w:val="006B1F7D"/>
    <w:rsid w:val="006B3C7B"/>
    <w:rsid w:val="006C084A"/>
    <w:rsid w:val="006C0B2F"/>
    <w:rsid w:val="006C1E2A"/>
    <w:rsid w:val="006C3A8A"/>
    <w:rsid w:val="006C4200"/>
    <w:rsid w:val="006C6C88"/>
    <w:rsid w:val="006C6CBE"/>
    <w:rsid w:val="006C7952"/>
    <w:rsid w:val="006D0DD1"/>
    <w:rsid w:val="006D2C12"/>
    <w:rsid w:val="006D35BA"/>
    <w:rsid w:val="006E2141"/>
    <w:rsid w:val="006E5DF4"/>
    <w:rsid w:val="006E6627"/>
    <w:rsid w:val="006F035E"/>
    <w:rsid w:val="006F1CDE"/>
    <w:rsid w:val="006F3A08"/>
    <w:rsid w:val="006F3A38"/>
    <w:rsid w:val="006F3FCC"/>
    <w:rsid w:val="006F4F5C"/>
    <w:rsid w:val="006F51C1"/>
    <w:rsid w:val="006F5807"/>
    <w:rsid w:val="00701BFA"/>
    <w:rsid w:val="00701D2C"/>
    <w:rsid w:val="007072A2"/>
    <w:rsid w:val="00707E2C"/>
    <w:rsid w:val="00712918"/>
    <w:rsid w:val="0071380A"/>
    <w:rsid w:val="00714EBB"/>
    <w:rsid w:val="00716E29"/>
    <w:rsid w:val="00717654"/>
    <w:rsid w:val="00723C1B"/>
    <w:rsid w:val="00723F02"/>
    <w:rsid w:val="0072556C"/>
    <w:rsid w:val="0073460A"/>
    <w:rsid w:val="00735A70"/>
    <w:rsid w:val="007402A5"/>
    <w:rsid w:val="00740FFC"/>
    <w:rsid w:val="00743D2E"/>
    <w:rsid w:val="00744555"/>
    <w:rsid w:val="007517B1"/>
    <w:rsid w:val="00757A69"/>
    <w:rsid w:val="00763F22"/>
    <w:rsid w:val="00765E2A"/>
    <w:rsid w:val="00767CA4"/>
    <w:rsid w:val="007734E4"/>
    <w:rsid w:val="00776299"/>
    <w:rsid w:val="007765F9"/>
    <w:rsid w:val="00777A22"/>
    <w:rsid w:val="00781411"/>
    <w:rsid w:val="0078256B"/>
    <w:rsid w:val="00786332"/>
    <w:rsid w:val="00786D49"/>
    <w:rsid w:val="00787111"/>
    <w:rsid w:val="00787270"/>
    <w:rsid w:val="007966DD"/>
    <w:rsid w:val="007A0CDF"/>
    <w:rsid w:val="007B0303"/>
    <w:rsid w:val="007B0778"/>
    <w:rsid w:val="007B769A"/>
    <w:rsid w:val="007C233D"/>
    <w:rsid w:val="007D03C4"/>
    <w:rsid w:val="007D04F7"/>
    <w:rsid w:val="007D2BA6"/>
    <w:rsid w:val="007D42B9"/>
    <w:rsid w:val="007E390D"/>
    <w:rsid w:val="007E5ADD"/>
    <w:rsid w:val="007F0B51"/>
    <w:rsid w:val="007F509A"/>
    <w:rsid w:val="00804F77"/>
    <w:rsid w:val="00810859"/>
    <w:rsid w:val="00810B30"/>
    <w:rsid w:val="008110A8"/>
    <w:rsid w:val="008126FF"/>
    <w:rsid w:val="0081332E"/>
    <w:rsid w:val="00816C57"/>
    <w:rsid w:val="00822BF5"/>
    <w:rsid w:val="00824303"/>
    <w:rsid w:val="008307E2"/>
    <w:rsid w:val="00831171"/>
    <w:rsid w:val="0083375D"/>
    <w:rsid w:val="008340A5"/>
    <w:rsid w:val="008379F5"/>
    <w:rsid w:val="00842ABF"/>
    <w:rsid w:val="0084402B"/>
    <w:rsid w:val="0084534D"/>
    <w:rsid w:val="00850E7E"/>
    <w:rsid w:val="0085397D"/>
    <w:rsid w:val="00854110"/>
    <w:rsid w:val="00855B60"/>
    <w:rsid w:val="00855BCA"/>
    <w:rsid w:val="008571DE"/>
    <w:rsid w:val="0086544A"/>
    <w:rsid w:val="008713B7"/>
    <w:rsid w:val="008718E5"/>
    <w:rsid w:val="00872C2C"/>
    <w:rsid w:val="00873AD9"/>
    <w:rsid w:val="00876497"/>
    <w:rsid w:val="008777C3"/>
    <w:rsid w:val="00885859"/>
    <w:rsid w:val="00886500"/>
    <w:rsid w:val="00890DFB"/>
    <w:rsid w:val="0089196B"/>
    <w:rsid w:val="00893824"/>
    <w:rsid w:val="008A2D22"/>
    <w:rsid w:val="008A7F28"/>
    <w:rsid w:val="008B4DA2"/>
    <w:rsid w:val="008B4EC5"/>
    <w:rsid w:val="008B6B0B"/>
    <w:rsid w:val="008C08EC"/>
    <w:rsid w:val="008C0AA0"/>
    <w:rsid w:val="008C0D7B"/>
    <w:rsid w:val="008C3496"/>
    <w:rsid w:val="008C36C1"/>
    <w:rsid w:val="008C4085"/>
    <w:rsid w:val="008D0776"/>
    <w:rsid w:val="008D0E60"/>
    <w:rsid w:val="008D30AB"/>
    <w:rsid w:val="008F1347"/>
    <w:rsid w:val="008F180E"/>
    <w:rsid w:val="008F1F86"/>
    <w:rsid w:val="008F4318"/>
    <w:rsid w:val="008F667C"/>
    <w:rsid w:val="00900073"/>
    <w:rsid w:val="0090153A"/>
    <w:rsid w:val="009034B9"/>
    <w:rsid w:val="0091100F"/>
    <w:rsid w:val="0091350B"/>
    <w:rsid w:val="0091435F"/>
    <w:rsid w:val="00917F7B"/>
    <w:rsid w:val="00922EAC"/>
    <w:rsid w:val="00923472"/>
    <w:rsid w:val="00924784"/>
    <w:rsid w:val="00926546"/>
    <w:rsid w:val="00927FCE"/>
    <w:rsid w:val="009300E0"/>
    <w:rsid w:val="00930EF5"/>
    <w:rsid w:val="00931BD9"/>
    <w:rsid w:val="0093416E"/>
    <w:rsid w:val="00934FB6"/>
    <w:rsid w:val="009367E8"/>
    <w:rsid w:val="009418B3"/>
    <w:rsid w:val="00942655"/>
    <w:rsid w:val="009429C6"/>
    <w:rsid w:val="00942BB7"/>
    <w:rsid w:val="00942DCB"/>
    <w:rsid w:val="00943A98"/>
    <w:rsid w:val="0094466D"/>
    <w:rsid w:val="00945D21"/>
    <w:rsid w:val="00946AEA"/>
    <w:rsid w:val="009506D2"/>
    <w:rsid w:val="00952ADE"/>
    <w:rsid w:val="009624B0"/>
    <w:rsid w:val="0096694D"/>
    <w:rsid w:val="00970294"/>
    <w:rsid w:val="009710A4"/>
    <w:rsid w:val="00971B4C"/>
    <w:rsid w:val="00976014"/>
    <w:rsid w:val="00980776"/>
    <w:rsid w:val="009874A4"/>
    <w:rsid w:val="00990A14"/>
    <w:rsid w:val="009945A9"/>
    <w:rsid w:val="009A177E"/>
    <w:rsid w:val="009A33E1"/>
    <w:rsid w:val="009A4EA4"/>
    <w:rsid w:val="009A56AE"/>
    <w:rsid w:val="009A6074"/>
    <w:rsid w:val="009A6A34"/>
    <w:rsid w:val="009A73FC"/>
    <w:rsid w:val="009A747E"/>
    <w:rsid w:val="009B0835"/>
    <w:rsid w:val="009B0D27"/>
    <w:rsid w:val="009B165A"/>
    <w:rsid w:val="009B1730"/>
    <w:rsid w:val="009B25ED"/>
    <w:rsid w:val="009B4D69"/>
    <w:rsid w:val="009B68AE"/>
    <w:rsid w:val="009C03CF"/>
    <w:rsid w:val="009C1D00"/>
    <w:rsid w:val="009C2450"/>
    <w:rsid w:val="009C2F7F"/>
    <w:rsid w:val="009C34F6"/>
    <w:rsid w:val="009C7CD7"/>
    <w:rsid w:val="009D136A"/>
    <w:rsid w:val="009D1DFA"/>
    <w:rsid w:val="009D4A29"/>
    <w:rsid w:val="009D4EDB"/>
    <w:rsid w:val="009D60F6"/>
    <w:rsid w:val="009D6847"/>
    <w:rsid w:val="009E1F49"/>
    <w:rsid w:val="009F031E"/>
    <w:rsid w:val="009F05D6"/>
    <w:rsid w:val="009F194E"/>
    <w:rsid w:val="009F5B7A"/>
    <w:rsid w:val="00A0108E"/>
    <w:rsid w:val="00A05C67"/>
    <w:rsid w:val="00A11733"/>
    <w:rsid w:val="00A11F77"/>
    <w:rsid w:val="00A138B6"/>
    <w:rsid w:val="00A14C16"/>
    <w:rsid w:val="00A15CFF"/>
    <w:rsid w:val="00A168CF"/>
    <w:rsid w:val="00A205F7"/>
    <w:rsid w:val="00A21255"/>
    <w:rsid w:val="00A215DC"/>
    <w:rsid w:val="00A217C5"/>
    <w:rsid w:val="00A22080"/>
    <w:rsid w:val="00A22532"/>
    <w:rsid w:val="00A24402"/>
    <w:rsid w:val="00A24EBE"/>
    <w:rsid w:val="00A25209"/>
    <w:rsid w:val="00A3166D"/>
    <w:rsid w:val="00A31CBD"/>
    <w:rsid w:val="00A325CE"/>
    <w:rsid w:val="00A43703"/>
    <w:rsid w:val="00A43CA0"/>
    <w:rsid w:val="00A51C68"/>
    <w:rsid w:val="00A56D44"/>
    <w:rsid w:val="00A60898"/>
    <w:rsid w:val="00A6375C"/>
    <w:rsid w:val="00A638ED"/>
    <w:rsid w:val="00A63955"/>
    <w:rsid w:val="00A63992"/>
    <w:rsid w:val="00A65EAC"/>
    <w:rsid w:val="00A662D7"/>
    <w:rsid w:val="00A6711C"/>
    <w:rsid w:val="00A70472"/>
    <w:rsid w:val="00A7287F"/>
    <w:rsid w:val="00A72B44"/>
    <w:rsid w:val="00A735D1"/>
    <w:rsid w:val="00A75380"/>
    <w:rsid w:val="00A764A7"/>
    <w:rsid w:val="00A81202"/>
    <w:rsid w:val="00A9334A"/>
    <w:rsid w:val="00A93627"/>
    <w:rsid w:val="00A95222"/>
    <w:rsid w:val="00A9670D"/>
    <w:rsid w:val="00A96924"/>
    <w:rsid w:val="00AA027A"/>
    <w:rsid w:val="00AA1EA3"/>
    <w:rsid w:val="00AA7D23"/>
    <w:rsid w:val="00AB0671"/>
    <w:rsid w:val="00AB291A"/>
    <w:rsid w:val="00AC13E2"/>
    <w:rsid w:val="00AC1600"/>
    <w:rsid w:val="00AC36B8"/>
    <w:rsid w:val="00AC569F"/>
    <w:rsid w:val="00AC67ED"/>
    <w:rsid w:val="00AD1E7C"/>
    <w:rsid w:val="00AD30F9"/>
    <w:rsid w:val="00AD3CF1"/>
    <w:rsid w:val="00AD7300"/>
    <w:rsid w:val="00AE030C"/>
    <w:rsid w:val="00AE4399"/>
    <w:rsid w:val="00AE4A24"/>
    <w:rsid w:val="00AE4CAB"/>
    <w:rsid w:val="00AE586A"/>
    <w:rsid w:val="00AF1C87"/>
    <w:rsid w:val="00AF1F7B"/>
    <w:rsid w:val="00AF3CF1"/>
    <w:rsid w:val="00AF4255"/>
    <w:rsid w:val="00B01817"/>
    <w:rsid w:val="00B03BAB"/>
    <w:rsid w:val="00B05B65"/>
    <w:rsid w:val="00B0622E"/>
    <w:rsid w:val="00B062D7"/>
    <w:rsid w:val="00B1080E"/>
    <w:rsid w:val="00B14D53"/>
    <w:rsid w:val="00B22B07"/>
    <w:rsid w:val="00B259F3"/>
    <w:rsid w:val="00B35BE2"/>
    <w:rsid w:val="00B364A7"/>
    <w:rsid w:val="00B37745"/>
    <w:rsid w:val="00B40B00"/>
    <w:rsid w:val="00B41521"/>
    <w:rsid w:val="00B41FEC"/>
    <w:rsid w:val="00B42A3C"/>
    <w:rsid w:val="00B42B25"/>
    <w:rsid w:val="00B43D1C"/>
    <w:rsid w:val="00B450FF"/>
    <w:rsid w:val="00B4659A"/>
    <w:rsid w:val="00B46E39"/>
    <w:rsid w:val="00B5027C"/>
    <w:rsid w:val="00B50957"/>
    <w:rsid w:val="00B523F9"/>
    <w:rsid w:val="00B52ED9"/>
    <w:rsid w:val="00B54A68"/>
    <w:rsid w:val="00B55C15"/>
    <w:rsid w:val="00B56D1F"/>
    <w:rsid w:val="00B60965"/>
    <w:rsid w:val="00B611D6"/>
    <w:rsid w:val="00B61CE6"/>
    <w:rsid w:val="00B646FD"/>
    <w:rsid w:val="00B65EFC"/>
    <w:rsid w:val="00B670DF"/>
    <w:rsid w:val="00B71E8F"/>
    <w:rsid w:val="00B73445"/>
    <w:rsid w:val="00B75369"/>
    <w:rsid w:val="00B75E96"/>
    <w:rsid w:val="00B76459"/>
    <w:rsid w:val="00B81061"/>
    <w:rsid w:val="00B81D4C"/>
    <w:rsid w:val="00B823E4"/>
    <w:rsid w:val="00B84249"/>
    <w:rsid w:val="00B84EDE"/>
    <w:rsid w:val="00B91D29"/>
    <w:rsid w:val="00B926C0"/>
    <w:rsid w:val="00B926F5"/>
    <w:rsid w:val="00B94B28"/>
    <w:rsid w:val="00B95389"/>
    <w:rsid w:val="00B95494"/>
    <w:rsid w:val="00B956FC"/>
    <w:rsid w:val="00B95AE9"/>
    <w:rsid w:val="00B971BD"/>
    <w:rsid w:val="00BA1175"/>
    <w:rsid w:val="00BA244E"/>
    <w:rsid w:val="00BA3BC4"/>
    <w:rsid w:val="00BA59A8"/>
    <w:rsid w:val="00BB0EB9"/>
    <w:rsid w:val="00BB358E"/>
    <w:rsid w:val="00BB5217"/>
    <w:rsid w:val="00BB536D"/>
    <w:rsid w:val="00BB61A8"/>
    <w:rsid w:val="00BB6705"/>
    <w:rsid w:val="00BC4CFD"/>
    <w:rsid w:val="00BC50A5"/>
    <w:rsid w:val="00BC541D"/>
    <w:rsid w:val="00BC5D07"/>
    <w:rsid w:val="00BD1944"/>
    <w:rsid w:val="00BD270D"/>
    <w:rsid w:val="00BD2E0B"/>
    <w:rsid w:val="00BD2E94"/>
    <w:rsid w:val="00BD366F"/>
    <w:rsid w:val="00BD3EB6"/>
    <w:rsid w:val="00BD6FB3"/>
    <w:rsid w:val="00BE0CF9"/>
    <w:rsid w:val="00BE1750"/>
    <w:rsid w:val="00BE2844"/>
    <w:rsid w:val="00BE3088"/>
    <w:rsid w:val="00BE4562"/>
    <w:rsid w:val="00BE5C7B"/>
    <w:rsid w:val="00BE6A28"/>
    <w:rsid w:val="00BF19FF"/>
    <w:rsid w:val="00BF25F8"/>
    <w:rsid w:val="00BF46F4"/>
    <w:rsid w:val="00BF4A67"/>
    <w:rsid w:val="00BF51F2"/>
    <w:rsid w:val="00BF581F"/>
    <w:rsid w:val="00BF6413"/>
    <w:rsid w:val="00C01554"/>
    <w:rsid w:val="00C0218F"/>
    <w:rsid w:val="00C103F4"/>
    <w:rsid w:val="00C1043A"/>
    <w:rsid w:val="00C110C1"/>
    <w:rsid w:val="00C13DAC"/>
    <w:rsid w:val="00C1601B"/>
    <w:rsid w:val="00C179A4"/>
    <w:rsid w:val="00C20347"/>
    <w:rsid w:val="00C2071A"/>
    <w:rsid w:val="00C222D0"/>
    <w:rsid w:val="00C23610"/>
    <w:rsid w:val="00C24E43"/>
    <w:rsid w:val="00C255EC"/>
    <w:rsid w:val="00C35ED5"/>
    <w:rsid w:val="00C36719"/>
    <w:rsid w:val="00C408AE"/>
    <w:rsid w:val="00C41BF7"/>
    <w:rsid w:val="00C442BB"/>
    <w:rsid w:val="00C44AA6"/>
    <w:rsid w:val="00C450CE"/>
    <w:rsid w:val="00C451E7"/>
    <w:rsid w:val="00C45C72"/>
    <w:rsid w:val="00C463EB"/>
    <w:rsid w:val="00C464A8"/>
    <w:rsid w:val="00C47FAD"/>
    <w:rsid w:val="00C527D5"/>
    <w:rsid w:val="00C543CD"/>
    <w:rsid w:val="00C5725D"/>
    <w:rsid w:val="00C625BE"/>
    <w:rsid w:val="00C6283E"/>
    <w:rsid w:val="00C634F3"/>
    <w:rsid w:val="00C6529E"/>
    <w:rsid w:val="00C67558"/>
    <w:rsid w:val="00C67C11"/>
    <w:rsid w:val="00C7280B"/>
    <w:rsid w:val="00C767A6"/>
    <w:rsid w:val="00C8398E"/>
    <w:rsid w:val="00C85D32"/>
    <w:rsid w:val="00C93653"/>
    <w:rsid w:val="00C9379F"/>
    <w:rsid w:val="00C93FBE"/>
    <w:rsid w:val="00C95CF8"/>
    <w:rsid w:val="00C971A4"/>
    <w:rsid w:val="00C978EF"/>
    <w:rsid w:val="00CA0DA2"/>
    <w:rsid w:val="00CA1066"/>
    <w:rsid w:val="00CA2503"/>
    <w:rsid w:val="00CA2E3C"/>
    <w:rsid w:val="00CA32A9"/>
    <w:rsid w:val="00CA655F"/>
    <w:rsid w:val="00CA6DEE"/>
    <w:rsid w:val="00CB0F6D"/>
    <w:rsid w:val="00CB17DA"/>
    <w:rsid w:val="00CB1849"/>
    <w:rsid w:val="00CB2676"/>
    <w:rsid w:val="00CB276A"/>
    <w:rsid w:val="00CB6300"/>
    <w:rsid w:val="00CB7ED1"/>
    <w:rsid w:val="00CC1B81"/>
    <w:rsid w:val="00CC274E"/>
    <w:rsid w:val="00CC7133"/>
    <w:rsid w:val="00CD07C7"/>
    <w:rsid w:val="00CD082D"/>
    <w:rsid w:val="00CD1D25"/>
    <w:rsid w:val="00CD3DDA"/>
    <w:rsid w:val="00CD5552"/>
    <w:rsid w:val="00CD5F0F"/>
    <w:rsid w:val="00CE24E3"/>
    <w:rsid w:val="00CE4276"/>
    <w:rsid w:val="00CF4CF8"/>
    <w:rsid w:val="00CF5796"/>
    <w:rsid w:val="00CF5A98"/>
    <w:rsid w:val="00CF7AC9"/>
    <w:rsid w:val="00D03219"/>
    <w:rsid w:val="00D07AAC"/>
    <w:rsid w:val="00D1316F"/>
    <w:rsid w:val="00D13259"/>
    <w:rsid w:val="00D170CF"/>
    <w:rsid w:val="00D24D33"/>
    <w:rsid w:val="00D27656"/>
    <w:rsid w:val="00D278B0"/>
    <w:rsid w:val="00D302A0"/>
    <w:rsid w:val="00D3126A"/>
    <w:rsid w:val="00D33FAB"/>
    <w:rsid w:val="00D36C39"/>
    <w:rsid w:val="00D3702F"/>
    <w:rsid w:val="00D42CDD"/>
    <w:rsid w:val="00D47200"/>
    <w:rsid w:val="00D519C9"/>
    <w:rsid w:val="00D51E2F"/>
    <w:rsid w:val="00D53158"/>
    <w:rsid w:val="00D54853"/>
    <w:rsid w:val="00D55610"/>
    <w:rsid w:val="00D55C01"/>
    <w:rsid w:val="00D56190"/>
    <w:rsid w:val="00D605D8"/>
    <w:rsid w:val="00D6259F"/>
    <w:rsid w:val="00D67D5B"/>
    <w:rsid w:val="00D74D68"/>
    <w:rsid w:val="00D75209"/>
    <w:rsid w:val="00D76366"/>
    <w:rsid w:val="00D80EE3"/>
    <w:rsid w:val="00D82BDD"/>
    <w:rsid w:val="00D87E46"/>
    <w:rsid w:val="00D904DF"/>
    <w:rsid w:val="00D93947"/>
    <w:rsid w:val="00DA09EE"/>
    <w:rsid w:val="00DA3557"/>
    <w:rsid w:val="00DA523F"/>
    <w:rsid w:val="00DB7FB7"/>
    <w:rsid w:val="00DC1F3A"/>
    <w:rsid w:val="00DD2975"/>
    <w:rsid w:val="00DD33C0"/>
    <w:rsid w:val="00DE0473"/>
    <w:rsid w:val="00DE19B2"/>
    <w:rsid w:val="00DE2BCB"/>
    <w:rsid w:val="00DE4C08"/>
    <w:rsid w:val="00DE4C6D"/>
    <w:rsid w:val="00DF42C6"/>
    <w:rsid w:val="00E008E6"/>
    <w:rsid w:val="00E01B1E"/>
    <w:rsid w:val="00E01BFF"/>
    <w:rsid w:val="00E03805"/>
    <w:rsid w:val="00E149A9"/>
    <w:rsid w:val="00E1574E"/>
    <w:rsid w:val="00E16E51"/>
    <w:rsid w:val="00E216F1"/>
    <w:rsid w:val="00E21CFA"/>
    <w:rsid w:val="00E2209E"/>
    <w:rsid w:val="00E26DE6"/>
    <w:rsid w:val="00E27D54"/>
    <w:rsid w:val="00E32731"/>
    <w:rsid w:val="00E35A84"/>
    <w:rsid w:val="00E370A6"/>
    <w:rsid w:val="00E37337"/>
    <w:rsid w:val="00E41412"/>
    <w:rsid w:val="00E42FE0"/>
    <w:rsid w:val="00E51C53"/>
    <w:rsid w:val="00E5524C"/>
    <w:rsid w:val="00E5539A"/>
    <w:rsid w:val="00E5645F"/>
    <w:rsid w:val="00E604D1"/>
    <w:rsid w:val="00E60EAC"/>
    <w:rsid w:val="00E66AFA"/>
    <w:rsid w:val="00E66D35"/>
    <w:rsid w:val="00E67A60"/>
    <w:rsid w:val="00E71174"/>
    <w:rsid w:val="00E72F3C"/>
    <w:rsid w:val="00E750EC"/>
    <w:rsid w:val="00E80690"/>
    <w:rsid w:val="00E819C8"/>
    <w:rsid w:val="00E821D8"/>
    <w:rsid w:val="00E83534"/>
    <w:rsid w:val="00E86313"/>
    <w:rsid w:val="00E8740E"/>
    <w:rsid w:val="00E94094"/>
    <w:rsid w:val="00E952A0"/>
    <w:rsid w:val="00E95E99"/>
    <w:rsid w:val="00E960FE"/>
    <w:rsid w:val="00EA204D"/>
    <w:rsid w:val="00EA3C28"/>
    <w:rsid w:val="00EA7036"/>
    <w:rsid w:val="00EA7AF6"/>
    <w:rsid w:val="00EB1530"/>
    <w:rsid w:val="00EB2313"/>
    <w:rsid w:val="00EB4B4B"/>
    <w:rsid w:val="00EB639A"/>
    <w:rsid w:val="00EB74D0"/>
    <w:rsid w:val="00EC0762"/>
    <w:rsid w:val="00EC51E4"/>
    <w:rsid w:val="00EC769D"/>
    <w:rsid w:val="00EC788A"/>
    <w:rsid w:val="00ED0035"/>
    <w:rsid w:val="00ED1332"/>
    <w:rsid w:val="00ED6B08"/>
    <w:rsid w:val="00EE1D70"/>
    <w:rsid w:val="00EF0543"/>
    <w:rsid w:val="00EF06D6"/>
    <w:rsid w:val="00EF28CF"/>
    <w:rsid w:val="00EF51F6"/>
    <w:rsid w:val="00EF52EA"/>
    <w:rsid w:val="00EF73C3"/>
    <w:rsid w:val="00F0137A"/>
    <w:rsid w:val="00F02C59"/>
    <w:rsid w:val="00F04F9A"/>
    <w:rsid w:val="00F11C6B"/>
    <w:rsid w:val="00F20CE1"/>
    <w:rsid w:val="00F21C78"/>
    <w:rsid w:val="00F23B55"/>
    <w:rsid w:val="00F26858"/>
    <w:rsid w:val="00F31A2A"/>
    <w:rsid w:val="00F31F81"/>
    <w:rsid w:val="00F360B8"/>
    <w:rsid w:val="00F40972"/>
    <w:rsid w:val="00F40E2F"/>
    <w:rsid w:val="00F42E7D"/>
    <w:rsid w:val="00F440B0"/>
    <w:rsid w:val="00F5243B"/>
    <w:rsid w:val="00F542DA"/>
    <w:rsid w:val="00F546B0"/>
    <w:rsid w:val="00F5656B"/>
    <w:rsid w:val="00F5729B"/>
    <w:rsid w:val="00F573AF"/>
    <w:rsid w:val="00F5774F"/>
    <w:rsid w:val="00F6156B"/>
    <w:rsid w:val="00F628E2"/>
    <w:rsid w:val="00F66B9F"/>
    <w:rsid w:val="00F66E14"/>
    <w:rsid w:val="00F7772E"/>
    <w:rsid w:val="00F82F8C"/>
    <w:rsid w:val="00F83CA6"/>
    <w:rsid w:val="00F84687"/>
    <w:rsid w:val="00F8491D"/>
    <w:rsid w:val="00F85FB2"/>
    <w:rsid w:val="00F87E54"/>
    <w:rsid w:val="00F87F3F"/>
    <w:rsid w:val="00FA0591"/>
    <w:rsid w:val="00FA2032"/>
    <w:rsid w:val="00FA4282"/>
    <w:rsid w:val="00FA4B6A"/>
    <w:rsid w:val="00FB5A47"/>
    <w:rsid w:val="00FD3CA7"/>
    <w:rsid w:val="00FD5E1B"/>
    <w:rsid w:val="00FE0EAA"/>
    <w:rsid w:val="00FE208A"/>
    <w:rsid w:val="00FE2377"/>
    <w:rsid w:val="00FE3C4F"/>
    <w:rsid w:val="00FE3D34"/>
    <w:rsid w:val="00FF6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722215-A614-4004-B1A8-2884ADF9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C41BF7"/>
    <w:pPr>
      <w:keepNext/>
      <w:spacing w:before="240" w:after="60"/>
      <w:outlineLvl w:val="0"/>
    </w:pPr>
    <w:rPr>
      <w:rFonts w:ascii="Arial" w:hAnsi="Arial" w:cs="Arial"/>
      <w:b/>
      <w:bCs/>
      <w:kern w:val="32"/>
      <w:sz w:val="32"/>
      <w:szCs w:val="32"/>
    </w:rPr>
  </w:style>
  <w:style w:type="paragraph" w:styleId="Balk4">
    <w:name w:val="heading 4"/>
    <w:basedOn w:val="Normal"/>
    <w:next w:val="Normal"/>
    <w:link w:val="Balk4Char"/>
    <w:uiPriority w:val="9"/>
    <w:qFormat/>
    <w:rsid w:val="00502467"/>
    <w:pPr>
      <w:keepNext/>
      <w:spacing w:before="240" w:after="60"/>
      <w:outlineLvl w:val="3"/>
    </w:pPr>
    <w:rPr>
      <w:rFonts w:ascii="Calibri" w:hAnsi="Calibri"/>
      <w:b/>
      <w:bCs/>
      <w:sz w:val="28"/>
      <w:szCs w:val="28"/>
    </w:rPr>
  </w:style>
  <w:style w:type="paragraph" w:styleId="Balk6">
    <w:name w:val="heading 6"/>
    <w:basedOn w:val="Normal"/>
    <w:next w:val="Normal"/>
    <w:link w:val="Balk6Char"/>
    <w:uiPriority w:val="9"/>
    <w:qFormat/>
    <w:rsid w:val="00502467"/>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B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23472"/>
    <w:rPr>
      <w:rFonts w:ascii="Calibri" w:hAnsi="Calibri"/>
      <w:sz w:val="22"/>
      <w:szCs w:val="22"/>
      <w:lang w:eastAsia="en-US"/>
    </w:rPr>
  </w:style>
  <w:style w:type="character" w:customStyle="1" w:styleId="AralkYokChar">
    <w:name w:val="Aralık Yok Char"/>
    <w:link w:val="AralkYok"/>
    <w:uiPriority w:val="1"/>
    <w:rsid w:val="00923472"/>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923472"/>
    <w:rPr>
      <w:rFonts w:ascii="Tahoma" w:hAnsi="Tahoma" w:cs="Tahoma"/>
      <w:sz w:val="16"/>
      <w:szCs w:val="16"/>
    </w:rPr>
  </w:style>
  <w:style w:type="character" w:customStyle="1" w:styleId="BalonMetniChar">
    <w:name w:val="Balon Metni Char"/>
    <w:link w:val="BalonMetni"/>
    <w:uiPriority w:val="99"/>
    <w:semiHidden/>
    <w:rsid w:val="00923472"/>
    <w:rPr>
      <w:rFonts w:ascii="Tahoma" w:hAnsi="Tahoma" w:cs="Tahoma"/>
      <w:sz w:val="16"/>
      <w:szCs w:val="16"/>
    </w:rPr>
  </w:style>
  <w:style w:type="paragraph" w:customStyle="1" w:styleId="stbilgi">
    <w:name w:val="Üstbilgi"/>
    <w:basedOn w:val="Normal"/>
    <w:link w:val="stbilgiChar"/>
    <w:uiPriority w:val="99"/>
    <w:semiHidden/>
    <w:unhideWhenUsed/>
    <w:rsid w:val="00923472"/>
    <w:pPr>
      <w:tabs>
        <w:tab w:val="center" w:pos="4536"/>
        <w:tab w:val="right" w:pos="9072"/>
      </w:tabs>
    </w:pPr>
  </w:style>
  <w:style w:type="character" w:customStyle="1" w:styleId="stbilgiChar">
    <w:name w:val="Üstbilgi Char"/>
    <w:link w:val="stbilgi"/>
    <w:uiPriority w:val="99"/>
    <w:semiHidden/>
    <w:rsid w:val="00923472"/>
    <w:rPr>
      <w:sz w:val="24"/>
      <w:szCs w:val="24"/>
    </w:rPr>
  </w:style>
  <w:style w:type="paragraph" w:customStyle="1" w:styleId="Altbilgi">
    <w:name w:val="Altbilgi"/>
    <w:basedOn w:val="Normal"/>
    <w:link w:val="AltbilgiChar"/>
    <w:uiPriority w:val="99"/>
    <w:semiHidden/>
    <w:unhideWhenUsed/>
    <w:rsid w:val="00923472"/>
    <w:pPr>
      <w:tabs>
        <w:tab w:val="center" w:pos="4536"/>
        <w:tab w:val="right" w:pos="9072"/>
      </w:tabs>
    </w:pPr>
  </w:style>
  <w:style w:type="character" w:customStyle="1" w:styleId="AltbilgiChar">
    <w:name w:val="Altbilgi Char"/>
    <w:link w:val="Altbilgi"/>
    <w:uiPriority w:val="99"/>
    <w:semiHidden/>
    <w:rsid w:val="00923472"/>
    <w:rPr>
      <w:sz w:val="24"/>
      <w:szCs w:val="24"/>
    </w:rPr>
  </w:style>
  <w:style w:type="character" w:customStyle="1" w:styleId="Balk4Char">
    <w:name w:val="Başlık 4 Char"/>
    <w:link w:val="Balk4"/>
    <w:uiPriority w:val="9"/>
    <w:semiHidden/>
    <w:rsid w:val="00502467"/>
    <w:rPr>
      <w:rFonts w:ascii="Calibri" w:eastAsia="Times New Roman" w:hAnsi="Calibri" w:cs="Times New Roman"/>
      <w:b/>
      <w:bCs/>
      <w:sz w:val="28"/>
      <w:szCs w:val="28"/>
    </w:rPr>
  </w:style>
  <w:style w:type="character" w:customStyle="1" w:styleId="Balk6Char">
    <w:name w:val="Başlık 6 Char"/>
    <w:link w:val="Balk6"/>
    <w:uiPriority w:val="9"/>
    <w:rsid w:val="00502467"/>
    <w:rPr>
      <w:rFonts w:ascii="Calibri" w:eastAsia="Times New Roman" w:hAnsi="Calibri" w:cs="Times New Roman"/>
      <w:b/>
      <w:bCs/>
      <w:sz w:val="22"/>
      <w:szCs w:val="22"/>
    </w:rPr>
  </w:style>
  <w:style w:type="paragraph" w:styleId="ListeParagraf">
    <w:name w:val="List Paragraph"/>
    <w:aliases w:val="TABLO LİSTESİ,LİSTE PARAF,List Paragraph,Liste Paragraf2,Liste Paragraf1,üçüncü başlık,içindekiler vb,KODLAMA,ALT BAŞLIK"/>
    <w:basedOn w:val="Normal"/>
    <w:link w:val="ListeParagrafChar"/>
    <w:uiPriority w:val="34"/>
    <w:qFormat/>
    <w:rsid w:val="00CB7ED1"/>
    <w:pPr>
      <w:ind w:left="720"/>
      <w:contextualSpacing/>
    </w:pPr>
  </w:style>
  <w:style w:type="paragraph" w:styleId="stBilgi0">
    <w:name w:val="header"/>
    <w:basedOn w:val="Normal"/>
    <w:link w:val="stBilgiChar0"/>
    <w:uiPriority w:val="99"/>
    <w:unhideWhenUsed/>
    <w:rsid w:val="00514017"/>
    <w:pPr>
      <w:tabs>
        <w:tab w:val="center" w:pos="4536"/>
        <w:tab w:val="right" w:pos="9072"/>
      </w:tabs>
    </w:pPr>
  </w:style>
  <w:style w:type="character" w:customStyle="1" w:styleId="stBilgiChar0">
    <w:name w:val="Üst Bilgi Char"/>
    <w:basedOn w:val="VarsaylanParagrafYazTipi"/>
    <w:link w:val="stBilgi0"/>
    <w:uiPriority w:val="99"/>
    <w:rsid w:val="00514017"/>
    <w:rPr>
      <w:sz w:val="24"/>
      <w:szCs w:val="24"/>
    </w:rPr>
  </w:style>
  <w:style w:type="paragraph" w:styleId="AltBilgi0">
    <w:name w:val="footer"/>
    <w:basedOn w:val="Normal"/>
    <w:link w:val="AltBilgiChar0"/>
    <w:uiPriority w:val="99"/>
    <w:unhideWhenUsed/>
    <w:rsid w:val="00514017"/>
    <w:pPr>
      <w:tabs>
        <w:tab w:val="center" w:pos="4536"/>
        <w:tab w:val="right" w:pos="9072"/>
      </w:tabs>
    </w:pPr>
  </w:style>
  <w:style w:type="character" w:customStyle="1" w:styleId="AltBilgiChar0">
    <w:name w:val="Alt Bilgi Char"/>
    <w:basedOn w:val="VarsaylanParagrafYazTipi"/>
    <w:link w:val="AltBilgi0"/>
    <w:uiPriority w:val="99"/>
    <w:rsid w:val="00514017"/>
    <w:rPr>
      <w:sz w:val="24"/>
      <w:szCs w:val="24"/>
    </w:rPr>
  </w:style>
  <w:style w:type="paragraph" w:customStyle="1" w:styleId="Default">
    <w:name w:val="Default"/>
    <w:rsid w:val="004475F1"/>
    <w:pPr>
      <w:autoSpaceDE w:val="0"/>
      <w:autoSpaceDN w:val="0"/>
      <w:adjustRightInd w:val="0"/>
    </w:pPr>
    <w:rPr>
      <w:color w:val="000000"/>
      <w:sz w:val="24"/>
      <w:szCs w:val="24"/>
    </w:rPr>
  </w:style>
  <w:style w:type="character" w:styleId="AklamaBavurusu">
    <w:name w:val="annotation reference"/>
    <w:basedOn w:val="VarsaylanParagrafYazTipi"/>
    <w:uiPriority w:val="99"/>
    <w:semiHidden/>
    <w:unhideWhenUsed/>
    <w:rsid w:val="000138EB"/>
    <w:rPr>
      <w:sz w:val="16"/>
      <w:szCs w:val="16"/>
    </w:rPr>
  </w:style>
  <w:style w:type="paragraph" w:styleId="AklamaMetni">
    <w:name w:val="annotation text"/>
    <w:basedOn w:val="Normal"/>
    <w:link w:val="AklamaMetniChar"/>
    <w:uiPriority w:val="99"/>
    <w:semiHidden/>
    <w:unhideWhenUsed/>
    <w:rsid w:val="000138EB"/>
    <w:rPr>
      <w:sz w:val="20"/>
      <w:szCs w:val="20"/>
    </w:rPr>
  </w:style>
  <w:style w:type="character" w:customStyle="1" w:styleId="AklamaMetniChar">
    <w:name w:val="Açıklama Metni Char"/>
    <w:basedOn w:val="VarsaylanParagrafYazTipi"/>
    <w:link w:val="AklamaMetni"/>
    <w:uiPriority w:val="99"/>
    <w:semiHidden/>
    <w:rsid w:val="000138EB"/>
  </w:style>
  <w:style w:type="paragraph" w:styleId="AklamaKonusu">
    <w:name w:val="annotation subject"/>
    <w:basedOn w:val="AklamaMetni"/>
    <w:next w:val="AklamaMetni"/>
    <w:link w:val="AklamaKonusuChar"/>
    <w:uiPriority w:val="99"/>
    <w:semiHidden/>
    <w:unhideWhenUsed/>
    <w:rsid w:val="000138EB"/>
    <w:rPr>
      <w:b/>
      <w:bCs/>
    </w:rPr>
  </w:style>
  <w:style w:type="character" w:customStyle="1" w:styleId="AklamaKonusuChar">
    <w:name w:val="Açıklama Konusu Char"/>
    <w:basedOn w:val="AklamaMetniChar"/>
    <w:link w:val="AklamaKonusu"/>
    <w:uiPriority w:val="99"/>
    <w:semiHidden/>
    <w:rsid w:val="000138EB"/>
    <w:rPr>
      <w:b/>
      <w:bCs/>
    </w:rPr>
  </w:style>
  <w:style w:type="character" w:customStyle="1" w:styleId="ListeParagrafChar">
    <w:name w:val="Liste Paragraf Char"/>
    <w:aliases w:val="TABLO LİSTESİ Char,LİSTE PARAF Char,List Paragraph Char,Liste Paragraf2 Char,Liste Paragraf1 Char,üçüncü başlık Char,içindekiler vb Char,KODLAMA Char,ALT BAŞLIK Char"/>
    <w:link w:val="ListeParagraf"/>
    <w:uiPriority w:val="34"/>
    <w:qFormat/>
    <w:locked/>
    <w:rsid w:val="0037745E"/>
    <w:rPr>
      <w:sz w:val="24"/>
      <w:szCs w:val="24"/>
    </w:rPr>
  </w:style>
  <w:style w:type="table" w:styleId="KlavuzuTablo4-Vurgu1">
    <w:name w:val="Grid Table 4 Accent 1"/>
    <w:basedOn w:val="NormalTablo"/>
    <w:uiPriority w:val="49"/>
    <w:rsid w:val="00714E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rsid w:val="006D2C12"/>
    <w:pPr>
      <w:spacing w:before="100" w:beforeAutospacing="1" w:after="100" w:afterAutospacing="1"/>
    </w:pPr>
    <w:rPr>
      <w:rFonts w:eastAsia="MS Mincho"/>
      <w:lang w:eastAsia="ja-JP"/>
    </w:rPr>
  </w:style>
  <w:style w:type="character" w:styleId="Kpr">
    <w:name w:val="Hyperlink"/>
    <w:basedOn w:val="VarsaylanParagrafYazTipi"/>
    <w:uiPriority w:val="99"/>
    <w:semiHidden/>
    <w:unhideWhenUsed/>
    <w:rsid w:val="00F5729B"/>
    <w:rPr>
      <w:color w:val="0000FF"/>
      <w:u w:val="single"/>
    </w:rPr>
  </w:style>
  <w:style w:type="character" w:styleId="zlenenKpr">
    <w:name w:val="FollowedHyperlink"/>
    <w:basedOn w:val="VarsaylanParagrafYazTipi"/>
    <w:uiPriority w:val="99"/>
    <w:semiHidden/>
    <w:unhideWhenUsed/>
    <w:rsid w:val="000B1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401">
      <w:bodyDiv w:val="1"/>
      <w:marLeft w:val="0"/>
      <w:marRight w:val="0"/>
      <w:marTop w:val="0"/>
      <w:marBottom w:val="0"/>
      <w:divBdr>
        <w:top w:val="none" w:sz="0" w:space="0" w:color="auto"/>
        <w:left w:val="none" w:sz="0" w:space="0" w:color="auto"/>
        <w:bottom w:val="none" w:sz="0" w:space="0" w:color="auto"/>
        <w:right w:val="none" w:sz="0" w:space="0" w:color="auto"/>
      </w:divBdr>
      <w:divsChild>
        <w:div w:id="430585445">
          <w:marLeft w:val="0"/>
          <w:marRight w:val="0"/>
          <w:marTop w:val="0"/>
          <w:marBottom w:val="0"/>
          <w:divBdr>
            <w:top w:val="none" w:sz="0" w:space="0" w:color="auto"/>
            <w:left w:val="none" w:sz="0" w:space="0" w:color="auto"/>
            <w:bottom w:val="none" w:sz="0" w:space="0" w:color="auto"/>
            <w:right w:val="none" w:sz="0" w:space="0" w:color="auto"/>
          </w:divBdr>
        </w:div>
        <w:div w:id="1435205609">
          <w:marLeft w:val="0"/>
          <w:marRight w:val="0"/>
          <w:marTop w:val="0"/>
          <w:marBottom w:val="0"/>
          <w:divBdr>
            <w:top w:val="none" w:sz="0" w:space="0" w:color="auto"/>
            <w:left w:val="none" w:sz="0" w:space="0" w:color="auto"/>
            <w:bottom w:val="none" w:sz="0" w:space="0" w:color="auto"/>
            <w:right w:val="none" w:sz="0" w:space="0" w:color="auto"/>
          </w:divBdr>
        </w:div>
        <w:div w:id="1172794057">
          <w:marLeft w:val="0"/>
          <w:marRight w:val="0"/>
          <w:marTop w:val="0"/>
          <w:marBottom w:val="0"/>
          <w:divBdr>
            <w:top w:val="none" w:sz="0" w:space="0" w:color="auto"/>
            <w:left w:val="none" w:sz="0" w:space="0" w:color="auto"/>
            <w:bottom w:val="none" w:sz="0" w:space="0" w:color="auto"/>
            <w:right w:val="none" w:sz="0" w:space="0" w:color="auto"/>
          </w:divBdr>
        </w:div>
        <w:div w:id="1486820977">
          <w:marLeft w:val="0"/>
          <w:marRight w:val="0"/>
          <w:marTop w:val="0"/>
          <w:marBottom w:val="0"/>
          <w:divBdr>
            <w:top w:val="none" w:sz="0" w:space="0" w:color="auto"/>
            <w:left w:val="none" w:sz="0" w:space="0" w:color="auto"/>
            <w:bottom w:val="none" w:sz="0" w:space="0" w:color="auto"/>
            <w:right w:val="none" w:sz="0" w:space="0" w:color="auto"/>
          </w:divBdr>
        </w:div>
      </w:divsChild>
    </w:div>
    <w:div w:id="85157281">
      <w:bodyDiv w:val="1"/>
      <w:marLeft w:val="0"/>
      <w:marRight w:val="0"/>
      <w:marTop w:val="0"/>
      <w:marBottom w:val="0"/>
      <w:divBdr>
        <w:top w:val="none" w:sz="0" w:space="0" w:color="auto"/>
        <w:left w:val="none" w:sz="0" w:space="0" w:color="auto"/>
        <w:bottom w:val="none" w:sz="0" w:space="0" w:color="auto"/>
        <w:right w:val="none" w:sz="0" w:space="0" w:color="auto"/>
      </w:divBdr>
    </w:div>
    <w:div w:id="116147450">
      <w:bodyDiv w:val="1"/>
      <w:marLeft w:val="0"/>
      <w:marRight w:val="0"/>
      <w:marTop w:val="0"/>
      <w:marBottom w:val="0"/>
      <w:divBdr>
        <w:top w:val="none" w:sz="0" w:space="0" w:color="auto"/>
        <w:left w:val="none" w:sz="0" w:space="0" w:color="auto"/>
        <w:bottom w:val="none" w:sz="0" w:space="0" w:color="auto"/>
        <w:right w:val="none" w:sz="0" w:space="0" w:color="auto"/>
      </w:divBdr>
    </w:div>
    <w:div w:id="13993044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94">
          <w:marLeft w:val="0"/>
          <w:marRight w:val="0"/>
          <w:marTop w:val="0"/>
          <w:marBottom w:val="0"/>
          <w:divBdr>
            <w:top w:val="none" w:sz="0" w:space="0" w:color="auto"/>
            <w:left w:val="none" w:sz="0" w:space="0" w:color="auto"/>
            <w:bottom w:val="none" w:sz="0" w:space="0" w:color="auto"/>
            <w:right w:val="none" w:sz="0" w:space="0" w:color="auto"/>
          </w:divBdr>
        </w:div>
        <w:div w:id="994065839">
          <w:marLeft w:val="0"/>
          <w:marRight w:val="0"/>
          <w:marTop w:val="0"/>
          <w:marBottom w:val="0"/>
          <w:divBdr>
            <w:top w:val="none" w:sz="0" w:space="0" w:color="auto"/>
            <w:left w:val="none" w:sz="0" w:space="0" w:color="auto"/>
            <w:bottom w:val="none" w:sz="0" w:space="0" w:color="auto"/>
            <w:right w:val="none" w:sz="0" w:space="0" w:color="auto"/>
          </w:divBdr>
        </w:div>
      </w:divsChild>
    </w:div>
    <w:div w:id="233006530">
      <w:bodyDiv w:val="1"/>
      <w:marLeft w:val="0"/>
      <w:marRight w:val="0"/>
      <w:marTop w:val="0"/>
      <w:marBottom w:val="0"/>
      <w:divBdr>
        <w:top w:val="none" w:sz="0" w:space="0" w:color="auto"/>
        <w:left w:val="none" w:sz="0" w:space="0" w:color="auto"/>
        <w:bottom w:val="none" w:sz="0" w:space="0" w:color="auto"/>
        <w:right w:val="none" w:sz="0" w:space="0" w:color="auto"/>
      </w:divBdr>
    </w:div>
    <w:div w:id="268974593">
      <w:bodyDiv w:val="1"/>
      <w:marLeft w:val="0"/>
      <w:marRight w:val="0"/>
      <w:marTop w:val="0"/>
      <w:marBottom w:val="0"/>
      <w:divBdr>
        <w:top w:val="none" w:sz="0" w:space="0" w:color="auto"/>
        <w:left w:val="none" w:sz="0" w:space="0" w:color="auto"/>
        <w:bottom w:val="none" w:sz="0" w:space="0" w:color="auto"/>
        <w:right w:val="none" w:sz="0" w:space="0" w:color="auto"/>
      </w:divBdr>
      <w:divsChild>
        <w:div w:id="857618537">
          <w:marLeft w:val="0"/>
          <w:marRight w:val="0"/>
          <w:marTop w:val="0"/>
          <w:marBottom w:val="0"/>
          <w:divBdr>
            <w:top w:val="none" w:sz="0" w:space="0" w:color="auto"/>
            <w:left w:val="none" w:sz="0" w:space="0" w:color="auto"/>
            <w:bottom w:val="none" w:sz="0" w:space="0" w:color="auto"/>
            <w:right w:val="none" w:sz="0" w:space="0" w:color="auto"/>
          </w:divBdr>
        </w:div>
        <w:div w:id="495583330">
          <w:marLeft w:val="0"/>
          <w:marRight w:val="0"/>
          <w:marTop w:val="0"/>
          <w:marBottom w:val="0"/>
          <w:divBdr>
            <w:top w:val="none" w:sz="0" w:space="0" w:color="auto"/>
            <w:left w:val="none" w:sz="0" w:space="0" w:color="auto"/>
            <w:bottom w:val="none" w:sz="0" w:space="0" w:color="auto"/>
            <w:right w:val="none" w:sz="0" w:space="0" w:color="auto"/>
          </w:divBdr>
        </w:div>
        <w:div w:id="791165720">
          <w:marLeft w:val="0"/>
          <w:marRight w:val="0"/>
          <w:marTop w:val="0"/>
          <w:marBottom w:val="0"/>
          <w:divBdr>
            <w:top w:val="none" w:sz="0" w:space="0" w:color="auto"/>
            <w:left w:val="none" w:sz="0" w:space="0" w:color="auto"/>
            <w:bottom w:val="none" w:sz="0" w:space="0" w:color="auto"/>
            <w:right w:val="none" w:sz="0" w:space="0" w:color="auto"/>
          </w:divBdr>
        </w:div>
        <w:div w:id="738404619">
          <w:marLeft w:val="0"/>
          <w:marRight w:val="0"/>
          <w:marTop w:val="0"/>
          <w:marBottom w:val="0"/>
          <w:divBdr>
            <w:top w:val="none" w:sz="0" w:space="0" w:color="auto"/>
            <w:left w:val="none" w:sz="0" w:space="0" w:color="auto"/>
            <w:bottom w:val="none" w:sz="0" w:space="0" w:color="auto"/>
            <w:right w:val="none" w:sz="0" w:space="0" w:color="auto"/>
          </w:divBdr>
        </w:div>
        <w:div w:id="810487528">
          <w:marLeft w:val="0"/>
          <w:marRight w:val="0"/>
          <w:marTop w:val="0"/>
          <w:marBottom w:val="0"/>
          <w:divBdr>
            <w:top w:val="none" w:sz="0" w:space="0" w:color="auto"/>
            <w:left w:val="none" w:sz="0" w:space="0" w:color="auto"/>
            <w:bottom w:val="none" w:sz="0" w:space="0" w:color="auto"/>
            <w:right w:val="none" w:sz="0" w:space="0" w:color="auto"/>
          </w:divBdr>
        </w:div>
        <w:div w:id="1898663965">
          <w:marLeft w:val="0"/>
          <w:marRight w:val="0"/>
          <w:marTop w:val="0"/>
          <w:marBottom w:val="0"/>
          <w:divBdr>
            <w:top w:val="none" w:sz="0" w:space="0" w:color="auto"/>
            <w:left w:val="none" w:sz="0" w:space="0" w:color="auto"/>
            <w:bottom w:val="none" w:sz="0" w:space="0" w:color="auto"/>
            <w:right w:val="none" w:sz="0" w:space="0" w:color="auto"/>
          </w:divBdr>
        </w:div>
      </w:divsChild>
    </w:div>
    <w:div w:id="269439611">
      <w:bodyDiv w:val="1"/>
      <w:marLeft w:val="0"/>
      <w:marRight w:val="0"/>
      <w:marTop w:val="0"/>
      <w:marBottom w:val="0"/>
      <w:divBdr>
        <w:top w:val="none" w:sz="0" w:space="0" w:color="auto"/>
        <w:left w:val="none" w:sz="0" w:space="0" w:color="auto"/>
        <w:bottom w:val="none" w:sz="0" w:space="0" w:color="auto"/>
        <w:right w:val="none" w:sz="0" w:space="0" w:color="auto"/>
      </w:divBdr>
      <w:divsChild>
        <w:div w:id="1703171584">
          <w:marLeft w:val="0"/>
          <w:marRight w:val="0"/>
          <w:marTop w:val="0"/>
          <w:marBottom w:val="0"/>
          <w:divBdr>
            <w:top w:val="none" w:sz="0" w:space="0" w:color="auto"/>
            <w:left w:val="none" w:sz="0" w:space="0" w:color="auto"/>
            <w:bottom w:val="none" w:sz="0" w:space="0" w:color="auto"/>
            <w:right w:val="none" w:sz="0" w:space="0" w:color="auto"/>
          </w:divBdr>
        </w:div>
        <w:div w:id="1677801742">
          <w:marLeft w:val="0"/>
          <w:marRight w:val="0"/>
          <w:marTop w:val="0"/>
          <w:marBottom w:val="0"/>
          <w:divBdr>
            <w:top w:val="none" w:sz="0" w:space="0" w:color="auto"/>
            <w:left w:val="none" w:sz="0" w:space="0" w:color="auto"/>
            <w:bottom w:val="none" w:sz="0" w:space="0" w:color="auto"/>
            <w:right w:val="none" w:sz="0" w:space="0" w:color="auto"/>
          </w:divBdr>
        </w:div>
        <w:div w:id="2049254225">
          <w:marLeft w:val="0"/>
          <w:marRight w:val="0"/>
          <w:marTop w:val="0"/>
          <w:marBottom w:val="0"/>
          <w:divBdr>
            <w:top w:val="none" w:sz="0" w:space="0" w:color="auto"/>
            <w:left w:val="none" w:sz="0" w:space="0" w:color="auto"/>
            <w:bottom w:val="none" w:sz="0" w:space="0" w:color="auto"/>
            <w:right w:val="none" w:sz="0" w:space="0" w:color="auto"/>
          </w:divBdr>
        </w:div>
        <w:div w:id="1699042120">
          <w:marLeft w:val="0"/>
          <w:marRight w:val="0"/>
          <w:marTop w:val="0"/>
          <w:marBottom w:val="0"/>
          <w:divBdr>
            <w:top w:val="none" w:sz="0" w:space="0" w:color="auto"/>
            <w:left w:val="none" w:sz="0" w:space="0" w:color="auto"/>
            <w:bottom w:val="none" w:sz="0" w:space="0" w:color="auto"/>
            <w:right w:val="none" w:sz="0" w:space="0" w:color="auto"/>
          </w:divBdr>
        </w:div>
      </w:divsChild>
    </w:div>
    <w:div w:id="313461149">
      <w:bodyDiv w:val="1"/>
      <w:marLeft w:val="0"/>
      <w:marRight w:val="0"/>
      <w:marTop w:val="0"/>
      <w:marBottom w:val="0"/>
      <w:divBdr>
        <w:top w:val="none" w:sz="0" w:space="0" w:color="auto"/>
        <w:left w:val="none" w:sz="0" w:space="0" w:color="auto"/>
        <w:bottom w:val="none" w:sz="0" w:space="0" w:color="auto"/>
        <w:right w:val="none" w:sz="0" w:space="0" w:color="auto"/>
      </w:divBdr>
      <w:divsChild>
        <w:div w:id="1384716872">
          <w:marLeft w:val="0"/>
          <w:marRight w:val="0"/>
          <w:marTop w:val="0"/>
          <w:marBottom w:val="0"/>
          <w:divBdr>
            <w:top w:val="none" w:sz="0" w:space="0" w:color="auto"/>
            <w:left w:val="none" w:sz="0" w:space="0" w:color="auto"/>
            <w:bottom w:val="none" w:sz="0" w:space="0" w:color="auto"/>
            <w:right w:val="none" w:sz="0" w:space="0" w:color="auto"/>
          </w:divBdr>
        </w:div>
        <w:div w:id="1225674949">
          <w:marLeft w:val="0"/>
          <w:marRight w:val="0"/>
          <w:marTop w:val="0"/>
          <w:marBottom w:val="0"/>
          <w:divBdr>
            <w:top w:val="none" w:sz="0" w:space="0" w:color="auto"/>
            <w:left w:val="none" w:sz="0" w:space="0" w:color="auto"/>
            <w:bottom w:val="none" w:sz="0" w:space="0" w:color="auto"/>
            <w:right w:val="none" w:sz="0" w:space="0" w:color="auto"/>
          </w:divBdr>
        </w:div>
        <w:div w:id="787119020">
          <w:marLeft w:val="0"/>
          <w:marRight w:val="0"/>
          <w:marTop w:val="0"/>
          <w:marBottom w:val="0"/>
          <w:divBdr>
            <w:top w:val="none" w:sz="0" w:space="0" w:color="auto"/>
            <w:left w:val="none" w:sz="0" w:space="0" w:color="auto"/>
            <w:bottom w:val="none" w:sz="0" w:space="0" w:color="auto"/>
            <w:right w:val="none" w:sz="0" w:space="0" w:color="auto"/>
          </w:divBdr>
        </w:div>
        <w:div w:id="836920154">
          <w:marLeft w:val="0"/>
          <w:marRight w:val="0"/>
          <w:marTop w:val="0"/>
          <w:marBottom w:val="0"/>
          <w:divBdr>
            <w:top w:val="none" w:sz="0" w:space="0" w:color="auto"/>
            <w:left w:val="none" w:sz="0" w:space="0" w:color="auto"/>
            <w:bottom w:val="none" w:sz="0" w:space="0" w:color="auto"/>
            <w:right w:val="none" w:sz="0" w:space="0" w:color="auto"/>
          </w:divBdr>
        </w:div>
      </w:divsChild>
    </w:div>
    <w:div w:id="331034006">
      <w:bodyDiv w:val="1"/>
      <w:marLeft w:val="0"/>
      <w:marRight w:val="0"/>
      <w:marTop w:val="0"/>
      <w:marBottom w:val="0"/>
      <w:divBdr>
        <w:top w:val="none" w:sz="0" w:space="0" w:color="auto"/>
        <w:left w:val="none" w:sz="0" w:space="0" w:color="auto"/>
        <w:bottom w:val="none" w:sz="0" w:space="0" w:color="auto"/>
        <w:right w:val="none" w:sz="0" w:space="0" w:color="auto"/>
      </w:divBdr>
      <w:divsChild>
        <w:div w:id="1045519273">
          <w:marLeft w:val="0"/>
          <w:marRight w:val="0"/>
          <w:marTop w:val="0"/>
          <w:marBottom w:val="0"/>
          <w:divBdr>
            <w:top w:val="none" w:sz="0" w:space="0" w:color="auto"/>
            <w:left w:val="none" w:sz="0" w:space="0" w:color="auto"/>
            <w:bottom w:val="none" w:sz="0" w:space="0" w:color="auto"/>
            <w:right w:val="none" w:sz="0" w:space="0" w:color="auto"/>
          </w:divBdr>
        </w:div>
        <w:div w:id="411973342">
          <w:marLeft w:val="0"/>
          <w:marRight w:val="0"/>
          <w:marTop w:val="0"/>
          <w:marBottom w:val="0"/>
          <w:divBdr>
            <w:top w:val="none" w:sz="0" w:space="0" w:color="auto"/>
            <w:left w:val="none" w:sz="0" w:space="0" w:color="auto"/>
            <w:bottom w:val="none" w:sz="0" w:space="0" w:color="auto"/>
            <w:right w:val="none" w:sz="0" w:space="0" w:color="auto"/>
          </w:divBdr>
        </w:div>
        <w:div w:id="80641339">
          <w:marLeft w:val="0"/>
          <w:marRight w:val="0"/>
          <w:marTop w:val="0"/>
          <w:marBottom w:val="0"/>
          <w:divBdr>
            <w:top w:val="none" w:sz="0" w:space="0" w:color="auto"/>
            <w:left w:val="none" w:sz="0" w:space="0" w:color="auto"/>
            <w:bottom w:val="none" w:sz="0" w:space="0" w:color="auto"/>
            <w:right w:val="none" w:sz="0" w:space="0" w:color="auto"/>
          </w:divBdr>
        </w:div>
        <w:div w:id="1751729026">
          <w:marLeft w:val="0"/>
          <w:marRight w:val="0"/>
          <w:marTop w:val="0"/>
          <w:marBottom w:val="0"/>
          <w:divBdr>
            <w:top w:val="none" w:sz="0" w:space="0" w:color="auto"/>
            <w:left w:val="none" w:sz="0" w:space="0" w:color="auto"/>
            <w:bottom w:val="none" w:sz="0" w:space="0" w:color="auto"/>
            <w:right w:val="none" w:sz="0" w:space="0" w:color="auto"/>
          </w:divBdr>
        </w:div>
        <w:div w:id="2097745726">
          <w:marLeft w:val="0"/>
          <w:marRight w:val="0"/>
          <w:marTop w:val="0"/>
          <w:marBottom w:val="0"/>
          <w:divBdr>
            <w:top w:val="none" w:sz="0" w:space="0" w:color="auto"/>
            <w:left w:val="none" w:sz="0" w:space="0" w:color="auto"/>
            <w:bottom w:val="none" w:sz="0" w:space="0" w:color="auto"/>
            <w:right w:val="none" w:sz="0" w:space="0" w:color="auto"/>
          </w:divBdr>
        </w:div>
        <w:div w:id="1213616484">
          <w:marLeft w:val="0"/>
          <w:marRight w:val="0"/>
          <w:marTop w:val="0"/>
          <w:marBottom w:val="0"/>
          <w:divBdr>
            <w:top w:val="none" w:sz="0" w:space="0" w:color="auto"/>
            <w:left w:val="none" w:sz="0" w:space="0" w:color="auto"/>
            <w:bottom w:val="none" w:sz="0" w:space="0" w:color="auto"/>
            <w:right w:val="none" w:sz="0" w:space="0" w:color="auto"/>
          </w:divBdr>
        </w:div>
        <w:div w:id="161240984">
          <w:marLeft w:val="0"/>
          <w:marRight w:val="0"/>
          <w:marTop w:val="0"/>
          <w:marBottom w:val="0"/>
          <w:divBdr>
            <w:top w:val="none" w:sz="0" w:space="0" w:color="auto"/>
            <w:left w:val="none" w:sz="0" w:space="0" w:color="auto"/>
            <w:bottom w:val="none" w:sz="0" w:space="0" w:color="auto"/>
            <w:right w:val="none" w:sz="0" w:space="0" w:color="auto"/>
          </w:divBdr>
        </w:div>
        <w:div w:id="1925410341">
          <w:marLeft w:val="0"/>
          <w:marRight w:val="0"/>
          <w:marTop w:val="0"/>
          <w:marBottom w:val="0"/>
          <w:divBdr>
            <w:top w:val="none" w:sz="0" w:space="0" w:color="auto"/>
            <w:left w:val="none" w:sz="0" w:space="0" w:color="auto"/>
            <w:bottom w:val="none" w:sz="0" w:space="0" w:color="auto"/>
            <w:right w:val="none" w:sz="0" w:space="0" w:color="auto"/>
          </w:divBdr>
        </w:div>
        <w:div w:id="715659443">
          <w:marLeft w:val="0"/>
          <w:marRight w:val="0"/>
          <w:marTop w:val="0"/>
          <w:marBottom w:val="0"/>
          <w:divBdr>
            <w:top w:val="none" w:sz="0" w:space="0" w:color="auto"/>
            <w:left w:val="none" w:sz="0" w:space="0" w:color="auto"/>
            <w:bottom w:val="none" w:sz="0" w:space="0" w:color="auto"/>
            <w:right w:val="none" w:sz="0" w:space="0" w:color="auto"/>
          </w:divBdr>
        </w:div>
        <w:div w:id="636571093">
          <w:marLeft w:val="0"/>
          <w:marRight w:val="0"/>
          <w:marTop w:val="0"/>
          <w:marBottom w:val="0"/>
          <w:divBdr>
            <w:top w:val="none" w:sz="0" w:space="0" w:color="auto"/>
            <w:left w:val="none" w:sz="0" w:space="0" w:color="auto"/>
            <w:bottom w:val="none" w:sz="0" w:space="0" w:color="auto"/>
            <w:right w:val="none" w:sz="0" w:space="0" w:color="auto"/>
          </w:divBdr>
        </w:div>
        <w:div w:id="1786548">
          <w:marLeft w:val="0"/>
          <w:marRight w:val="0"/>
          <w:marTop w:val="0"/>
          <w:marBottom w:val="0"/>
          <w:divBdr>
            <w:top w:val="none" w:sz="0" w:space="0" w:color="auto"/>
            <w:left w:val="none" w:sz="0" w:space="0" w:color="auto"/>
            <w:bottom w:val="none" w:sz="0" w:space="0" w:color="auto"/>
            <w:right w:val="none" w:sz="0" w:space="0" w:color="auto"/>
          </w:divBdr>
        </w:div>
      </w:divsChild>
    </w:div>
    <w:div w:id="356195671">
      <w:bodyDiv w:val="1"/>
      <w:marLeft w:val="0"/>
      <w:marRight w:val="0"/>
      <w:marTop w:val="0"/>
      <w:marBottom w:val="0"/>
      <w:divBdr>
        <w:top w:val="none" w:sz="0" w:space="0" w:color="auto"/>
        <w:left w:val="none" w:sz="0" w:space="0" w:color="auto"/>
        <w:bottom w:val="none" w:sz="0" w:space="0" w:color="auto"/>
        <w:right w:val="none" w:sz="0" w:space="0" w:color="auto"/>
      </w:divBdr>
      <w:divsChild>
        <w:div w:id="897320468">
          <w:marLeft w:val="0"/>
          <w:marRight w:val="0"/>
          <w:marTop w:val="0"/>
          <w:marBottom w:val="0"/>
          <w:divBdr>
            <w:top w:val="none" w:sz="0" w:space="0" w:color="auto"/>
            <w:left w:val="none" w:sz="0" w:space="0" w:color="auto"/>
            <w:bottom w:val="none" w:sz="0" w:space="0" w:color="auto"/>
            <w:right w:val="none" w:sz="0" w:space="0" w:color="auto"/>
          </w:divBdr>
        </w:div>
        <w:div w:id="917132002">
          <w:marLeft w:val="0"/>
          <w:marRight w:val="0"/>
          <w:marTop w:val="0"/>
          <w:marBottom w:val="0"/>
          <w:divBdr>
            <w:top w:val="none" w:sz="0" w:space="0" w:color="auto"/>
            <w:left w:val="none" w:sz="0" w:space="0" w:color="auto"/>
            <w:bottom w:val="none" w:sz="0" w:space="0" w:color="auto"/>
            <w:right w:val="none" w:sz="0" w:space="0" w:color="auto"/>
          </w:divBdr>
        </w:div>
        <w:div w:id="1330987340">
          <w:marLeft w:val="0"/>
          <w:marRight w:val="0"/>
          <w:marTop w:val="0"/>
          <w:marBottom w:val="0"/>
          <w:divBdr>
            <w:top w:val="none" w:sz="0" w:space="0" w:color="auto"/>
            <w:left w:val="none" w:sz="0" w:space="0" w:color="auto"/>
            <w:bottom w:val="none" w:sz="0" w:space="0" w:color="auto"/>
            <w:right w:val="none" w:sz="0" w:space="0" w:color="auto"/>
          </w:divBdr>
        </w:div>
        <w:div w:id="231359237">
          <w:marLeft w:val="0"/>
          <w:marRight w:val="0"/>
          <w:marTop w:val="0"/>
          <w:marBottom w:val="0"/>
          <w:divBdr>
            <w:top w:val="none" w:sz="0" w:space="0" w:color="auto"/>
            <w:left w:val="none" w:sz="0" w:space="0" w:color="auto"/>
            <w:bottom w:val="none" w:sz="0" w:space="0" w:color="auto"/>
            <w:right w:val="none" w:sz="0" w:space="0" w:color="auto"/>
          </w:divBdr>
        </w:div>
        <w:div w:id="596131690">
          <w:marLeft w:val="0"/>
          <w:marRight w:val="0"/>
          <w:marTop w:val="0"/>
          <w:marBottom w:val="0"/>
          <w:divBdr>
            <w:top w:val="none" w:sz="0" w:space="0" w:color="auto"/>
            <w:left w:val="none" w:sz="0" w:space="0" w:color="auto"/>
            <w:bottom w:val="none" w:sz="0" w:space="0" w:color="auto"/>
            <w:right w:val="none" w:sz="0" w:space="0" w:color="auto"/>
          </w:divBdr>
        </w:div>
        <w:div w:id="1686051392">
          <w:marLeft w:val="0"/>
          <w:marRight w:val="0"/>
          <w:marTop w:val="0"/>
          <w:marBottom w:val="0"/>
          <w:divBdr>
            <w:top w:val="none" w:sz="0" w:space="0" w:color="auto"/>
            <w:left w:val="none" w:sz="0" w:space="0" w:color="auto"/>
            <w:bottom w:val="none" w:sz="0" w:space="0" w:color="auto"/>
            <w:right w:val="none" w:sz="0" w:space="0" w:color="auto"/>
          </w:divBdr>
        </w:div>
      </w:divsChild>
    </w:div>
    <w:div w:id="459037087">
      <w:bodyDiv w:val="1"/>
      <w:marLeft w:val="0"/>
      <w:marRight w:val="0"/>
      <w:marTop w:val="0"/>
      <w:marBottom w:val="0"/>
      <w:divBdr>
        <w:top w:val="none" w:sz="0" w:space="0" w:color="auto"/>
        <w:left w:val="none" w:sz="0" w:space="0" w:color="auto"/>
        <w:bottom w:val="none" w:sz="0" w:space="0" w:color="auto"/>
        <w:right w:val="none" w:sz="0" w:space="0" w:color="auto"/>
      </w:divBdr>
      <w:divsChild>
        <w:div w:id="460539596">
          <w:marLeft w:val="0"/>
          <w:marRight w:val="0"/>
          <w:marTop w:val="0"/>
          <w:marBottom w:val="0"/>
          <w:divBdr>
            <w:top w:val="none" w:sz="0" w:space="0" w:color="auto"/>
            <w:left w:val="none" w:sz="0" w:space="0" w:color="auto"/>
            <w:bottom w:val="none" w:sz="0" w:space="0" w:color="auto"/>
            <w:right w:val="none" w:sz="0" w:space="0" w:color="auto"/>
          </w:divBdr>
        </w:div>
        <w:div w:id="289632362">
          <w:marLeft w:val="0"/>
          <w:marRight w:val="0"/>
          <w:marTop w:val="0"/>
          <w:marBottom w:val="0"/>
          <w:divBdr>
            <w:top w:val="none" w:sz="0" w:space="0" w:color="auto"/>
            <w:left w:val="none" w:sz="0" w:space="0" w:color="auto"/>
            <w:bottom w:val="none" w:sz="0" w:space="0" w:color="auto"/>
            <w:right w:val="none" w:sz="0" w:space="0" w:color="auto"/>
          </w:divBdr>
        </w:div>
        <w:div w:id="882868145">
          <w:marLeft w:val="0"/>
          <w:marRight w:val="0"/>
          <w:marTop w:val="0"/>
          <w:marBottom w:val="0"/>
          <w:divBdr>
            <w:top w:val="none" w:sz="0" w:space="0" w:color="auto"/>
            <w:left w:val="none" w:sz="0" w:space="0" w:color="auto"/>
            <w:bottom w:val="none" w:sz="0" w:space="0" w:color="auto"/>
            <w:right w:val="none" w:sz="0" w:space="0" w:color="auto"/>
          </w:divBdr>
        </w:div>
        <w:div w:id="1786656239">
          <w:marLeft w:val="0"/>
          <w:marRight w:val="0"/>
          <w:marTop w:val="0"/>
          <w:marBottom w:val="0"/>
          <w:divBdr>
            <w:top w:val="none" w:sz="0" w:space="0" w:color="auto"/>
            <w:left w:val="none" w:sz="0" w:space="0" w:color="auto"/>
            <w:bottom w:val="none" w:sz="0" w:space="0" w:color="auto"/>
            <w:right w:val="none" w:sz="0" w:space="0" w:color="auto"/>
          </w:divBdr>
        </w:div>
        <w:div w:id="521672946">
          <w:marLeft w:val="0"/>
          <w:marRight w:val="0"/>
          <w:marTop w:val="0"/>
          <w:marBottom w:val="0"/>
          <w:divBdr>
            <w:top w:val="none" w:sz="0" w:space="0" w:color="auto"/>
            <w:left w:val="none" w:sz="0" w:space="0" w:color="auto"/>
            <w:bottom w:val="none" w:sz="0" w:space="0" w:color="auto"/>
            <w:right w:val="none" w:sz="0" w:space="0" w:color="auto"/>
          </w:divBdr>
        </w:div>
        <w:div w:id="392851441">
          <w:marLeft w:val="0"/>
          <w:marRight w:val="0"/>
          <w:marTop w:val="0"/>
          <w:marBottom w:val="0"/>
          <w:divBdr>
            <w:top w:val="none" w:sz="0" w:space="0" w:color="auto"/>
            <w:left w:val="none" w:sz="0" w:space="0" w:color="auto"/>
            <w:bottom w:val="none" w:sz="0" w:space="0" w:color="auto"/>
            <w:right w:val="none" w:sz="0" w:space="0" w:color="auto"/>
          </w:divBdr>
        </w:div>
        <w:div w:id="481891524">
          <w:marLeft w:val="0"/>
          <w:marRight w:val="0"/>
          <w:marTop w:val="0"/>
          <w:marBottom w:val="0"/>
          <w:divBdr>
            <w:top w:val="none" w:sz="0" w:space="0" w:color="auto"/>
            <w:left w:val="none" w:sz="0" w:space="0" w:color="auto"/>
            <w:bottom w:val="none" w:sz="0" w:space="0" w:color="auto"/>
            <w:right w:val="none" w:sz="0" w:space="0" w:color="auto"/>
          </w:divBdr>
        </w:div>
        <w:div w:id="901789120">
          <w:marLeft w:val="0"/>
          <w:marRight w:val="0"/>
          <w:marTop w:val="0"/>
          <w:marBottom w:val="0"/>
          <w:divBdr>
            <w:top w:val="none" w:sz="0" w:space="0" w:color="auto"/>
            <w:left w:val="none" w:sz="0" w:space="0" w:color="auto"/>
            <w:bottom w:val="none" w:sz="0" w:space="0" w:color="auto"/>
            <w:right w:val="none" w:sz="0" w:space="0" w:color="auto"/>
          </w:divBdr>
        </w:div>
      </w:divsChild>
    </w:div>
    <w:div w:id="610674988">
      <w:bodyDiv w:val="1"/>
      <w:marLeft w:val="0"/>
      <w:marRight w:val="0"/>
      <w:marTop w:val="0"/>
      <w:marBottom w:val="0"/>
      <w:divBdr>
        <w:top w:val="none" w:sz="0" w:space="0" w:color="auto"/>
        <w:left w:val="none" w:sz="0" w:space="0" w:color="auto"/>
        <w:bottom w:val="none" w:sz="0" w:space="0" w:color="auto"/>
        <w:right w:val="none" w:sz="0" w:space="0" w:color="auto"/>
      </w:divBdr>
    </w:div>
    <w:div w:id="703016077">
      <w:bodyDiv w:val="1"/>
      <w:marLeft w:val="0"/>
      <w:marRight w:val="0"/>
      <w:marTop w:val="0"/>
      <w:marBottom w:val="0"/>
      <w:divBdr>
        <w:top w:val="none" w:sz="0" w:space="0" w:color="auto"/>
        <w:left w:val="none" w:sz="0" w:space="0" w:color="auto"/>
        <w:bottom w:val="none" w:sz="0" w:space="0" w:color="auto"/>
        <w:right w:val="none" w:sz="0" w:space="0" w:color="auto"/>
      </w:divBdr>
    </w:div>
    <w:div w:id="718943483">
      <w:bodyDiv w:val="1"/>
      <w:marLeft w:val="0"/>
      <w:marRight w:val="0"/>
      <w:marTop w:val="0"/>
      <w:marBottom w:val="0"/>
      <w:divBdr>
        <w:top w:val="none" w:sz="0" w:space="0" w:color="auto"/>
        <w:left w:val="none" w:sz="0" w:space="0" w:color="auto"/>
        <w:bottom w:val="none" w:sz="0" w:space="0" w:color="auto"/>
        <w:right w:val="none" w:sz="0" w:space="0" w:color="auto"/>
      </w:divBdr>
      <w:divsChild>
        <w:div w:id="1153063264">
          <w:marLeft w:val="0"/>
          <w:marRight w:val="0"/>
          <w:marTop w:val="0"/>
          <w:marBottom w:val="0"/>
          <w:divBdr>
            <w:top w:val="none" w:sz="0" w:space="0" w:color="auto"/>
            <w:left w:val="none" w:sz="0" w:space="0" w:color="auto"/>
            <w:bottom w:val="none" w:sz="0" w:space="0" w:color="auto"/>
            <w:right w:val="none" w:sz="0" w:space="0" w:color="auto"/>
          </w:divBdr>
        </w:div>
        <w:div w:id="1607425368">
          <w:marLeft w:val="0"/>
          <w:marRight w:val="0"/>
          <w:marTop w:val="0"/>
          <w:marBottom w:val="0"/>
          <w:divBdr>
            <w:top w:val="none" w:sz="0" w:space="0" w:color="auto"/>
            <w:left w:val="none" w:sz="0" w:space="0" w:color="auto"/>
            <w:bottom w:val="none" w:sz="0" w:space="0" w:color="auto"/>
            <w:right w:val="none" w:sz="0" w:space="0" w:color="auto"/>
          </w:divBdr>
        </w:div>
        <w:div w:id="201788426">
          <w:marLeft w:val="0"/>
          <w:marRight w:val="0"/>
          <w:marTop w:val="0"/>
          <w:marBottom w:val="0"/>
          <w:divBdr>
            <w:top w:val="none" w:sz="0" w:space="0" w:color="auto"/>
            <w:left w:val="none" w:sz="0" w:space="0" w:color="auto"/>
            <w:bottom w:val="none" w:sz="0" w:space="0" w:color="auto"/>
            <w:right w:val="none" w:sz="0" w:space="0" w:color="auto"/>
          </w:divBdr>
        </w:div>
        <w:div w:id="1665737848">
          <w:marLeft w:val="0"/>
          <w:marRight w:val="0"/>
          <w:marTop w:val="0"/>
          <w:marBottom w:val="0"/>
          <w:divBdr>
            <w:top w:val="none" w:sz="0" w:space="0" w:color="auto"/>
            <w:left w:val="none" w:sz="0" w:space="0" w:color="auto"/>
            <w:bottom w:val="none" w:sz="0" w:space="0" w:color="auto"/>
            <w:right w:val="none" w:sz="0" w:space="0" w:color="auto"/>
          </w:divBdr>
        </w:div>
      </w:divsChild>
    </w:div>
    <w:div w:id="756287897">
      <w:bodyDiv w:val="1"/>
      <w:marLeft w:val="0"/>
      <w:marRight w:val="0"/>
      <w:marTop w:val="0"/>
      <w:marBottom w:val="0"/>
      <w:divBdr>
        <w:top w:val="none" w:sz="0" w:space="0" w:color="auto"/>
        <w:left w:val="none" w:sz="0" w:space="0" w:color="auto"/>
        <w:bottom w:val="none" w:sz="0" w:space="0" w:color="auto"/>
        <w:right w:val="none" w:sz="0" w:space="0" w:color="auto"/>
      </w:divBdr>
      <w:divsChild>
        <w:div w:id="1395199584">
          <w:marLeft w:val="0"/>
          <w:marRight w:val="0"/>
          <w:marTop w:val="0"/>
          <w:marBottom w:val="0"/>
          <w:divBdr>
            <w:top w:val="none" w:sz="0" w:space="0" w:color="auto"/>
            <w:left w:val="none" w:sz="0" w:space="0" w:color="auto"/>
            <w:bottom w:val="none" w:sz="0" w:space="0" w:color="auto"/>
            <w:right w:val="none" w:sz="0" w:space="0" w:color="auto"/>
          </w:divBdr>
        </w:div>
        <w:div w:id="2048338519">
          <w:marLeft w:val="0"/>
          <w:marRight w:val="0"/>
          <w:marTop w:val="0"/>
          <w:marBottom w:val="0"/>
          <w:divBdr>
            <w:top w:val="none" w:sz="0" w:space="0" w:color="auto"/>
            <w:left w:val="none" w:sz="0" w:space="0" w:color="auto"/>
            <w:bottom w:val="none" w:sz="0" w:space="0" w:color="auto"/>
            <w:right w:val="none" w:sz="0" w:space="0" w:color="auto"/>
          </w:divBdr>
        </w:div>
        <w:div w:id="1384133938">
          <w:marLeft w:val="0"/>
          <w:marRight w:val="0"/>
          <w:marTop w:val="0"/>
          <w:marBottom w:val="0"/>
          <w:divBdr>
            <w:top w:val="none" w:sz="0" w:space="0" w:color="auto"/>
            <w:left w:val="none" w:sz="0" w:space="0" w:color="auto"/>
            <w:bottom w:val="none" w:sz="0" w:space="0" w:color="auto"/>
            <w:right w:val="none" w:sz="0" w:space="0" w:color="auto"/>
          </w:divBdr>
        </w:div>
        <w:div w:id="1664770852">
          <w:marLeft w:val="0"/>
          <w:marRight w:val="0"/>
          <w:marTop w:val="0"/>
          <w:marBottom w:val="0"/>
          <w:divBdr>
            <w:top w:val="none" w:sz="0" w:space="0" w:color="auto"/>
            <w:left w:val="none" w:sz="0" w:space="0" w:color="auto"/>
            <w:bottom w:val="none" w:sz="0" w:space="0" w:color="auto"/>
            <w:right w:val="none" w:sz="0" w:space="0" w:color="auto"/>
          </w:divBdr>
        </w:div>
        <w:div w:id="2031451951">
          <w:marLeft w:val="0"/>
          <w:marRight w:val="0"/>
          <w:marTop w:val="0"/>
          <w:marBottom w:val="0"/>
          <w:divBdr>
            <w:top w:val="none" w:sz="0" w:space="0" w:color="auto"/>
            <w:left w:val="none" w:sz="0" w:space="0" w:color="auto"/>
            <w:bottom w:val="none" w:sz="0" w:space="0" w:color="auto"/>
            <w:right w:val="none" w:sz="0" w:space="0" w:color="auto"/>
          </w:divBdr>
        </w:div>
        <w:div w:id="1746876876">
          <w:marLeft w:val="0"/>
          <w:marRight w:val="0"/>
          <w:marTop w:val="0"/>
          <w:marBottom w:val="0"/>
          <w:divBdr>
            <w:top w:val="none" w:sz="0" w:space="0" w:color="auto"/>
            <w:left w:val="none" w:sz="0" w:space="0" w:color="auto"/>
            <w:bottom w:val="none" w:sz="0" w:space="0" w:color="auto"/>
            <w:right w:val="none" w:sz="0" w:space="0" w:color="auto"/>
          </w:divBdr>
        </w:div>
        <w:div w:id="1398431778">
          <w:marLeft w:val="0"/>
          <w:marRight w:val="0"/>
          <w:marTop w:val="0"/>
          <w:marBottom w:val="0"/>
          <w:divBdr>
            <w:top w:val="none" w:sz="0" w:space="0" w:color="auto"/>
            <w:left w:val="none" w:sz="0" w:space="0" w:color="auto"/>
            <w:bottom w:val="none" w:sz="0" w:space="0" w:color="auto"/>
            <w:right w:val="none" w:sz="0" w:space="0" w:color="auto"/>
          </w:divBdr>
        </w:div>
        <w:div w:id="636957711">
          <w:marLeft w:val="0"/>
          <w:marRight w:val="0"/>
          <w:marTop w:val="0"/>
          <w:marBottom w:val="0"/>
          <w:divBdr>
            <w:top w:val="none" w:sz="0" w:space="0" w:color="auto"/>
            <w:left w:val="none" w:sz="0" w:space="0" w:color="auto"/>
            <w:bottom w:val="none" w:sz="0" w:space="0" w:color="auto"/>
            <w:right w:val="none" w:sz="0" w:space="0" w:color="auto"/>
          </w:divBdr>
        </w:div>
        <w:div w:id="1000893859">
          <w:marLeft w:val="0"/>
          <w:marRight w:val="0"/>
          <w:marTop w:val="0"/>
          <w:marBottom w:val="0"/>
          <w:divBdr>
            <w:top w:val="none" w:sz="0" w:space="0" w:color="auto"/>
            <w:left w:val="none" w:sz="0" w:space="0" w:color="auto"/>
            <w:bottom w:val="none" w:sz="0" w:space="0" w:color="auto"/>
            <w:right w:val="none" w:sz="0" w:space="0" w:color="auto"/>
          </w:divBdr>
        </w:div>
      </w:divsChild>
    </w:div>
    <w:div w:id="824056160">
      <w:bodyDiv w:val="1"/>
      <w:marLeft w:val="0"/>
      <w:marRight w:val="0"/>
      <w:marTop w:val="0"/>
      <w:marBottom w:val="0"/>
      <w:divBdr>
        <w:top w:val="none" w:sz="0" w:space="0" w:color="auto"/>
        <w:left w:val="none" w:sz="0" w:space="0" w:color="auto"/>
        <w:bottom w:val="none" w:sz="0" w:space="0" w:color="auto"/>
        <w:right w:val="none" w:sz="0" w:space="0" w:color="auto"/>
      </w:divBdr>
      <w:divsChild>
        <w:div w:id="93670307">
          <w:marLeft w:val="0"/>
          <w:marRight w:val="0"/>
          <w:marTop w:val="0"/>
          <w:marBottom w:val="0"/>
          <w:divBdr>
            <w:top w:val="none" w:sz="0" w:space="0" w:color="auto"/>
            <w:left w:val="none" w:sz="0" w:space="0" w:color="auto"/>
            <w:bottom w:val="none" w:sz="0" w:space="0" w:color="auto"/>
            <w:right w:val="none" w:sz="0" w:space="0" w:color="auto"/>
          </w:divBdr>
        </w:div>
        <w:div w:id="1309900095">
          <w:marLeft w:val="0"/>
          <w:marRight w:val="0"/>
          <w:marTop w:val="0"/>
          <w:marBottom w:val="0"/>
          <w:divBdr>
            <w:top w:val="none" w:sz="0" w:space="0" w:color="auto"/>
            <w:left w:val="none" w:sz="0" w:space="0" w:color="auto"/>
            <w:bottom w:val="none" w:sz="0" w:space="0" w:color="auto"/>
            <w:right w:val="none" w:sz="0" w:space="0" w:color="auto"/>
          </w:divBdr>
        </w:div>
        <w:div w:id="68777196">
          <w:marLeft w:val="0"/>
          <w:marRight w:val="0"/>
          <w:marTop w:val="0"/>
          <w:marBottom w:val="0"/>
          <w:divBdr>
            <w:top w:val="none" w:sz="0" w:space="0" w:color="auto"/>
            <w:left w:val="none" w:sz="0" w:space="0" w:color="auto"/>
            <w:bottom w:val="none" w:sz="0" w:space="0" w:color="auto"/>
            <w:right w:val="none" w:sz="0" w:space="0" w:color="auto"/>
          </w:divBdr>
        </w:div>
      </w:divsChild>
    </w:div>
    <w:div w:id="825242121">
      <w:bodyDiv w:val="1"/>
      <w:marLeft w:val="0"/>
      <w:marRight w:val="0"/>
      <w:marTop w:val="0"/>
      <w:marBottom w:val="0"/>
      <w:divBdr>
        <w:top w:val="none" w:sz="0" w:space="0" w:color="auto"/>
        <w:left w:val="none" w:sz="0" w:space="0" w:color="auto"/>
        <w:bottom w:val="none" w:sz="0" w:space="0" w:color="auto"/>
        <w:right w:val="none" w:sz="0" w:space="0" w:color="auto"/>
      </w:divBdr>
    </w:div>
    <w:div w:id="869954842">
      <w:bodyDiv w:val="1"/>
      <w:marLeft w:val="0"/>
      <w:marRight w:val="0"/>
      <w:marTop w:val="0"/>
      <w:marBottom w:val="0"/>
      <w:divBdr>
        <w:top w:val="none" w:sz="0" w:space="0" w:color="auto"/>
        <w:left w:val="none" w:sz="0" w:space="0" w:color="auto"/>
        <w:bottom w:val="none" w:sz="0" w:space="0" w:color="auto"/>
        <w:right w:val="none" w:sz="0" w:space="0" w:color="auto"/>
      </w:divBdr>
      <w:divsChild>
        <w:div w:id="955672774">
          <w:marLeft w:val="0"/>
          <w:marRight w:val="0"/>
          <w:marTop w:val="0"/>
          <w:marBottom w:val="0"/>
          <w:divBdr>
            <w:top w:val="none" w:sz="0" w:space="0" w:color="auto"/>
            <w:left w:val="none" w:sz="0" w:space="0" w:color="auto"/>
            <w:bottom w:val="none" w:sz="0" w:space="0" w:color="auto"/>
            <w:right w:val="none" w:sz="0" w:space="0" w:color="auto"/>
          </w:divBdr>
        </w:div>
        <w:div w:id="613286550">
          <w:marLeft w:val="0"/>
          <w:marRight w:val="0"/>
          <w:marTop w:val="0"/>
          <w:marBottom w:val="0"/>
          <w:divBdr>
            <w:top w:val="none" w:sz="0" w:space="0" w:color="auto"/>
            <w:left w:val="none" w:sz="0" w:space="0" w:color="auto"/>
            <w:bottom w:val="none" w:sz="0" w:space="0" w:color="auto"/>
            <w:right w:val="none" w:sz="0" w:space="0" w:color="auto"/>
          </w:divBdr>
        </w:div>
      </w:divsChild>
    </w:div>
    <w:div w:id="960185001">
      <w:bodyDiv w:val="1"/>
      <w:marLeft w:val="0"/>
      <w:marRight w:val="0"/>
      <w:marTop w:val="0"/>
      <w:marBottom w:val="0"/>
      <w:divBdr>
        <w:top w:val="none" w:sz="0" w:space="0" w:color="auto"/>
        <w:left w:val="none" w:sz="0" w:space="0" w:color="auto"/>
        <w:bottom w:val="none" w:sz="0" w:space="0" w:color="auto"/>
        <w:right w:val="none" w:sz="0" w:space="0" w:color="auto"/>
      </w:divBdr>
    </w:div>
    <w:div w:id="991255270">
      <w:bodyDiv w:val="1"/>
      <w:marLeft w:val="0"/>
      <w:marRight w:val="0"/>
      <w:marTop w:val="0"/>
      <w:marBottom w:val="0"/>
      <w:divBdr>
        <w:top w:val="none" w:sz="0" w:space="0" w:color="auto"/>
        <w:left w:val="none" w:sz="0" w:space="0" w:color="auto"/>
        <w:bottom w:val="none" w:sz="0" w:space="0" w:color="auto"/>
        <w:right w:val="none" w:sz="0" w:space="0" w:color="auto"/>
      </w:divBdr>
    </w:div>
    <w:div w:id="992416490">
      <w:bodyDiv w:val="1"/>
      <w:marLeft w:val="0"/>
      <w:marRight w:val="0"/>
      <w:marTop w:val="0"/>
      <w:marBottom w:val="0"/>
      <w:divBdr>
        <w:top w:val="none" w:sz="0" w:space="0" w:color="auto"/>
        <w:left w:val="none" w:sz="0" w:space="0" w:color="auto"/>
        <w:bottom w:val="none" w:sz="0" w:space="0" w:color="auto"/>
        <w:right w:val="none" w:sz="0" w:space="0" w:color="auto"/>
      </w:divBdr>
    </w:div>
    <w:div w:id="1044522214">
      <w:bodyDiv w:val="1"/>
      <w:marLeft w:val="0"/>
      <w:marRight w:val="0"/>
      <w:marTop w:val="0"/>
      <w:marBottom w:val="0"/>
      <w:divBdr>
        <w:top w:val="none" w:sz="0" w:space="0" w:color="auto"/>
        <w:left w:val="none" w:sz="0" w:space="0" w:color="auto"/>
        <w:bottom w:val="none" w:sz="0" w:space="0" w:color="auto"/>
        <w:right w:val="none" w:sz="0" w:space="0" w:color="auto"/>
      </w:divBdr>
      <w:divsChild>
        <w:div w:id="592587990">
          <w:marLeft w:val="0"/>
          <w:marRight w:val="0"/>
          <w:marTop w:val="0"/>
          <w:marBottom w:val="0"/>
          <w:divBdr>
            <w:top w:val="none" w:sz="0" w:space="0" w:color="auto"/>
            <w:left w:val="none" w:sz="0" w:space="0" w:color="auto"/>
            <w:bottom w:val="none" w:sz="0" w:space="0" w:color="auto"/>
            <w:right w:val="none" w:sz="0" w:space="0" w:color="auto"/>
          </w:divBdr>
        </w:div>
        <w:div w:id="648704580">
          <w:marLeft w:val="0"/>
          <w:marRight w:val="0"/>
          <w:marTop w:val="0"/>
          <w:marBottom w:val="0"/>
          <w:divBdr>
            <w:top w:val="none" w:sz="0" w:space="0" w:color="auto"/>
            <w:left w:val="none" w:sz="0" w:space="0" w:color="auto"/>
            <w:bottom w:val="none" w:sz="0" w:space="0" w:color="auto"/>
            <w:right w:val="none" w:sz="0" w:space="0" w:color="auto"/>
          </w:divBdr>
        </w:div>
        <w:div w:id="1358653894">
          <w:marLeft w:val="0"/>
          <w:marRight w:val="0"/>
          <w:marTop w:val="0"/>
          <w:marBottom w:val="0"/>
          <w:divBdr>
            <w:top w:val="none" w:sz="0" w:space="0" w:color="auto"/>
            <w:left w:val="none" w:sz="0" w:space="0" w:color="auto"/>
            <w:bottom w:val="none" w:sz="0" w:space="0" w:color="auto"/>
            <w:right w:val="none" w:sz="0" w:space="0" w:color="auto"/>
          </w:divBdr>
        </w:div>
        <w:div w:id="173500238">
          <w:marLeft w:val="0"/>
          <w:marRight w:val="0"/>
          <w:marTop w:val="0"/>
          <w:marBottom w:val="0"/>
          <w:divBdr>
            <w:top w:val="none" w:sz="0" w:space="0" w:color="auto"/>
            <w:left w:val="none" w:sz="0" w:space="0" w:color="auto"/>
            <w:bottom w:val="none" w:sz="0" w:space="0" w:color="auto"/>
            <w:right w:val="none" w:sz="0" w:space="0" w:color="auto"/>
          </w:divBdr>
        </w:div>
        <w:div w:id="1126968647">
          <w:marLeft w:val="0"/>
          <w:marRight w:val="0"/>
          <w:marTop w:val="0"/>
          <w:marBottom w:val="0"/>
          <w:divBdr>
            <w:top w:val="none" w:sz="0" w:space="0" w:color="auto"/>
            <w:left w:val="none" w:sz="0" w:space="0" w:color="auto"/>
            <w:bottom w:val="none" w:sz="0" w:space="0" w:color="auto"/>
            <w:right w:val="none" w:sz="0" w:space="0" w:color="auto"/>
          </w:divBdr>
        </w:div>
        <w:div w:id="541330075">
          <w:marLeft w:val="0"/>
          <w:marRight w:val="0"/>
          <w:marTop w:val="0"/>
          <w:marBottom w:val="0"/>
          <w:divBdr>
            <w:top w:val="none" w:sz="0" w:space="0" w:color="auto"/>
            <w:left w:val="none" w:sz="0" w:space="0" w:color="auto"/>
            <w:bottom w:val="none" w:sz="0" w:space="0" w:color="auto"/>
            <w:right w:val="none" w:sz="0" w:space="0" w:color="auto"/>
          </w:divBdr>
        </w:div>
        <w:div w:id="1425808403">
          <w:marLeft w:val="0"/>
          <w:marRight w:val="0"/>
          <w:marTop w:val="0"/>
          <w:marBottom w:val="0"/>
          <w:divBdr>
            <w:top w:val="none" w:sz="0" w:space="0" w:color="auto"/>
            <w:left w:val="none" w:sz="0" w:space="0" w:color="auto"/>
            <w:bottom w:val="none" w:sz="0" w:space="0" w:color="auto"/>
            <w:right w:val="none" w:sz="0" w:space="0" w:color="auto"/>
          </w:divBdr>
        </w:div>
        <w:div w:id="317734628">
          <w:marLeft w:val="0"/>
          <w:marRight w:val="0"/>
          <w:marTop w:val="0"/>
          <w:marBottom w:val="0"/>
          <w:divBdr>
            <w:top w:val="none" w:sz="0" w:space="0" w:color="auto"/>
            <w:left w:val="none" w:sz="0" w:space="0" w:color="auto"/>
            <w:bottom w:val="none" w:sz="0" w:space="0" w:color="auto"/>
            <w:right w:val="none" w:sz="0" w:space="0" w:color="auto"/>
          </w:divBdr>
        </w:div>
        <w:div w:id="1076896488">
          <w:marLeft w:val="0"/>
          <w:marRight w:val="0"/>
          <w:marTop w:val="0"/>
          <w:marBottom w:val="0"/>
          <w:divBdr>
            <w:top w:val="none" w:sz="0" w:space="0" w:color="auto"/>
            <w:left w:val="none" w:sz="0" w:space="0" w:color="auto"/>
            <w:bottom w:val="none" w:sz="0" w:space="0" w:color="auto"/>
            <w:right w:val="none" w:sz="0" w:space="0" w:color="auto"/>
          </w:divBdr>
        </w:div>
        <w:div w:id="886721019">
          <w:marLeft w:val="0"/>
          <w:marRight w:val="0"/>
          <w:marTop w:val="0"/>
          <w:marBottom w:val="0"/>
          <w:divBdr>
            <w:top w:val="none" w:sz="0" w:space="0" w:color="auto"/>
            <w:left w:val="none" w:sz="0" w:space="0" w:color="auto"/>
            <w:bottom w:val="none" w:sz="0" w:space="0" w:color="auto"/>
            <w:right w:val="none" w:sz="0" w:space="0" w:color="auto"/>
          </w:divBdr>
        </w:div>
      </w:divsChild>
    </w:div>
    <w:div w:id="1091663642">
      <w:bodyDiv w:val="1"/>
      <w:marLeft w:val="0"/>
      <w:marRight w:val="0"/>
      <w:marTop w:val="0"/>
      <w:marBottom w:val="0"/>
      <w:divBdr>
        <w:top w:val="none" w:sz="0" w:space="0" w:color="auto"/>
        <w:left w:val="none" w:sz="0" w:space="0" w:color="auto"/>
        <w:bottom w:val="none" w:sz="0" w:space="0" w:color="auto"/>
        <w:right w:val="none" w:sz="0" w:space="0" w:color="auto"/>
      </w:divBdr>
    </w:div>
    <w:div w:id="1140151496">
      <w:bodyDiv w:val="1"/>
      <w:marLeft w:val="0"/>
      <w:marRight w:val="0"/>
      <w:marTop w:val="0"/>
      <w:marBottom w:val="0"/>
      <w:divBdr>
        <w:top w:val="none" w:sz="0" w:space="0" w:color="auto"/>
        <w:left w:val="none" w:sz="0" w:space="0" w:color="auto"/>
        <w:bottom w:val="none" w:sz="0" w:space="0" w:color="auto"/>
        <w:right w:val="none" w:sz="0" w:space="0" w:color="auto"/>
      </w:divBdr>
    </w:div>
    <w:div w:id="1210999586">
      <w:bodyDiv w:val="1"/>
      <w:marLeft w:val="0"/>
      <w:marRight w:val="0"/>
      <w:marTop w:val="0"/>
      <w:marBottom w:val="0"/>
      <w:divBdr>
        <w:top w:val="none" w:sz="0" w:space="0" w:color="auto"/>
        <w:left w:val="none" w:sz="0" w:space="0" w:color="auto"/>
        <w:bottom w:val="none" w:sz="0" w:space="0" w:color="auto"/>
        <w:right w:val="none" w:sz="0" w:space="0" w:color="auto"/>
      </w:divBdr>
    </w:div>
    <w:div w:id="1225948211">
      <w:bodyDiv w:val="1"/>
      <w:marLeft w:val="0"/>
      <w:marRight w:val="0"/>
      <w:marTop w:val="0"/>
      <w:marBottom w:val="0"/>
      <w:divBdr>
        <w:top w:val="none" w:sz="0" w:space="0" w:color="auto"/>
        <w:left w:val="none" w:sz="0" w:space="0" w:color="auto"/>
        <w:bottom w:val="none" w:sz="0" w:space="0" w:color="auto"/>
        <w:right w:val="none" w:sz="0" w:space="0" w:color="auto"/>
      </w:divBdr>
    </w:div>
    <w:div w:id="1253314077">
      <w:bodyDiv w:val="1"/>
      <w:marLeft w:val="0"/>
      <w:marRight w:val="0"/>
      <w:marTop w:val="0"/>
      <w:marBottom w:val="0"/>
      <w:divBdr>
        <w:top w:val="none" w:sz="0" w:space="0" w:color="auto"/>
        <w:left w:val="none" w:sz="0" w:space="0" w:color="auto"/>
        <w:bottom w:val="none" w:sz="0" w:space="0" w:color="auto"/>
        <w:right w:val="none" w:sz="0" w:space="0" w:color="auto"/>
      </w:divBdr>
    </w:div>
    <w:div w:id="1313100339">
      <w:bodyDiv w:val="1"/>
      <w:marLeft w:val="0"/>
      <w:marRight w:val="0"/>
      <w:marTop w:val="0"/>
      <w:marBottom w:val="0"/>
      <w:divBdr>
        <w:top w:val="none" w:sz="0" w:space="0" w:color="auto"/>
        <w:left w:val="none" w:sz="0" w:space="0" w:color="auto"/>
        <w:bottom w:val="none" w:sz="0" w:space="0" w:color="auto"/>
        <w:right w:val="none" w:sz="0" w:space="0" w:color="auto"/>
      </w:divBdr>
      <w:divsChild>
        <w:div w:id="1674718497">
          <w:marLeft w:val="0"/>
          <w:marRight w:val="0"/>
          <w:marTop w:val="0"/>
          <w:marBottom w:val="0"/>
          <w:divBdr>
            <w:top w:val="none" w:sz="0" w:space="0" w:color="auto"/>
            <w:left w:val="none" w:sz="0" w:space="0" w:color="auto"/>
            <w:bottom w:val="none" w:sz="0" w:space="0" w:color="auto"/>
            <w:right w:val="none" w:sz="0" w:space="0" w:color="auto"/>
          </w:divBdr>
        </w:div>
        <w:div w:id="1568110829">
          <w:marLeft w:val="0"/>
          <w:marRight w:val="0"/>
          <w:marTop w:val="0"/>
          <w:marBottom w:val="0"/>
          <w:divBdr>
            <w:top w:val="none" w:sz="0" w:space="0" w:color="auto"/>
            <w:left w:val="none" w:sz="0" w:space="0" w:color="auto"/>
            <w:bottom w:val="none" w:sz="0" w:space="0" w:color="auto"/>
            <w:right w:val="none" w:sz="0" w:space="0" w:color="auto"/>
          </w:divBdr>
        </w:div>
        <w:div w:id="1445953272">
          <w:marLeft w:val="0"/>
          <w:marRight w:val="0"/>
          <w:marTop w:val="0"/>
          <w:marBottom w:val="0"/>
          <w:divBdr>
            <w:top w:val="none" w:sz="0" w:space="0" w:color="auto"/>
            <w:left w:val="none" w:sz="0" w:space="0" w:color="auto"/>
            <w:bottom w:val="none" w:sz="0" w:space="0" w:color="auto"/>
            <w:right w:val="none" w:sz="0" w:space="0" w:color="auto"/>
          </w:divBdr>
        </w:div>
        <w:div w:id="587622433">
          <w:marLeft w:val="0"/>
          <w:marRight w:val="0"/>
          <w:marTop w:val="0"/>
          <w:marBottom w:val="0"/>
          <w:divBdr>
            <w:top w:val="none" w:sz="0" w:space="0" w:color="auto"/>
            <w:left w:val="none" w:sz="0" w:space="0" w:color="auto"/>
            <w:bottom w:val="none" w:sz="0" w:space="0" w:color="auto"/>
            <w:right w:val="none" w:sz="0" w:space="0" w:color="auto"/>
          </w:divBdr>
        </w:div>
      </w:divsChild>
    </w:div>
    <w:div w:id="1323268866">
      <w:bodyDiv w:val="1"/>
      <w:marLeft w:val="0"/>
      <w:marRight w:val="0"/>
      <w:marTop w:val="0"/>
      <w:marBottom w:val="0"/>
      <w:divBdr>
        <w:top w:val="none" w:sz="0" w:space="0" w:color="auto"/>
        <w:left w:val="none" w:sz="0" w:space="0" w:color="auto"/>
        <w:bottom w:val="none" w:sz="0" w:space="0" w:color="auto"/>
        <w:right w:val="none" w:sz="0" w:space="0" w:color="auto"/>
      </w:divBdr>
    </w:div>
    <w:div w:id="1351418612">
      <w:bodyDiv w:val="1"/>
      <w:marLeft w:val="0"/>
      <w:marRight w:val="0"/>
      <w:marTop w:val="0"/>
      <w:marBottom w:val="0"/>
      <w:divBdr>
        <w:top w:val="none" w:sz="0" w:space="0" w:color="auto"/>
        <w:left w:val="none" w:sz="0" w:space="0" w:color="auto"/>
        <w:bottom w:val="none" w:sz="0" w:space="0" w:color="auto"/>
        <w:right w:val="none" w:sz="0" w:space="0" w:color="auto"/>
      </w:divBdr>
      <w:divsChild>
        <w:div w:id="383992541">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496071458">
          <w:marLeft w:val="0"/>
          <w:marRight w:val="0"/>
          <w:marTop w:val="0"/>
          <w:marBottom w:val="0"/>
          <w:divBdr>
            <w:top w:val="none" w:sz="0" w:space="0" w:color="auto"/>
            <w:left w:val="none" w:sz="0" w:space="0" w:color="auto"/>
            <w:bottom w:val="none" w:sz="0" w:space="0" w:color="auto"/>
            <w:right w:val="none" w:sz="0" w:space="0" w:color="auto"/>
          </w:divBdr>
        </w:div>
        <w:div w:id="115098614">
          <w:marLeft w:val="0"/>
          <w:marRight w:val="0"/>
          <w:marTop w:val="0"/>
          <w:marBottom w:val="0"/>
          <w:divBdr>
            <w:top w:val="none" w:sz="0" w:space="0" w:color="auto"/>
            <w:left w:val="none" w:sz="0" w:space="0" w:color="auto"/>
            <w:bottom w:val="none" w:sz="0" w:space="0" w:color="auto"/>
            <w:right w:val="none" w:sz="0" w:space="0" w:color="auto"/>
          </w:divBdr>
        </w:div>
      </w:divsChild>
    </w:div>
    <w:div w:id="1441990980">
      <w:bodyDiv w:val="1"/>
      <w:marLeft w:val="0"/>
      <w:marRight w:val="0"/>
      <w:marTop w:val="0"/>
      <w:marBottom w:val="0"/>
      <w:divBdr>
        <w:top w:val="none" w:sz="0" w:space="0" w:color="auto"/>
        <w:left w:val="none" w:sz="0" w:space="0" w:color="auto"/>
        <w:bottom w:val="none" w:sz="0" w:space="0" w:color="auto"/>
        <w:right w:val="none" w:sz="0" w:space="0" w:color="auto"/>
      </w:divBdr>
      <w:divsChild>
        <w:div w:id="1633756213">
          <w:marLeft w:val="0"/>
          <w:marRight w:val="0"/>
          <w:marTop w:val="0"/>
          <w:marBottom w:val="0"/>
          <w:divBdr>
            <w:top w:val="none" w:sz="0" w:space="0" w:color="auto"/>
            <w:left w:val="none" w:sz="0" w:space="0" w:color="auto"/>
            <w:bottom w:val="none" w:sz="0" w:space="0" w:color="auto"/>
            <w:right w:val="none" w:sz="0" w:space="0" w:color="auto"/>
          </w:divBdr>
        </w:div>
        <w:div w:id="314383374">
          <w:marLeft w:val="0"/>
          <w:marRight w:val="0"/>
          <w:marTop w:val="0"/>
          <w:marBottom w:val="0"/>
          <w:divBdr>
            <w:top w:val="none" w:sz="0" w:space="0" w:color="auto"/>
            <w:left w:val="none" w:sz="0" w:space="0" w:color="auto"/>
            <w:bottom w:val="none" w:sz="0" w:space="0" w:color="auto"/>
            <w:right w:val="none" w:sz="0" w:space="0" w:color="auto"/>
          </w:divBdr>
        </w:div>
      </w:divsChild>
    </w:div>
    <w:div w:id="1537741157">
      <w:bodyDiv w:val="1"/>
      <w:marLeft w:val="0"/>
      <w:marRight w:val="0"/>
      <w:marTop w:val="0"/>
      <w:marBottom w:val="0"/>
      <w:divBdr>
        <w:top w:val="none" w:sz="0" w:space="0" w:color="auto"/>
        <w:left w:val="none" w:sz="0" w:space="0" w:color="auto"/>
        <w:bottom w:val="none" w:sz="0" w:space="0" w:color="auto"/>
        <w:right w:val="none" w:sz="0" w:space="0" w:color="auto"/>
      </w:divBdr>
      <w:divsChild>
        <w:div w:id="1283657827">
          <w:marLeft w:val="0"/>
          <w:marRight w:val="0"/>
          <w:marTop w:val="0"/>
          <w:marBottom w:val="0"/>
          <w:divBdr>
            <w:top w:val="none" w:sz="0" w:space="0" w:color="auto"/>
            <w:left w:val="none" w:sz="0" w:space="0" w:color="auto"/>
            <w:bottom w:val="none" w:sz="0" w:space="0" w:color="auto"/>
            <w:right w:val="none" w:sz="0" w:space="0" w:color="auto"/>
          </w:divBdr>
        </w:div>
        <w:div w:id="1011033856">
          <w:marLeft w:val="0"/>
          <w:marRight w:val="0"/>
          <w:marTop w:val="0"/>
          <w:marBottom w:val="0"/>
          <w:divBdr>
            <w:top w:val="none" w:sz="0" w:space="0" w:color="auto"/>
            <w:left w:val="none" w:sz="0" w:space="0" w:color="auto"/>
            <w:bottom w:val="none" w:sz="0" w:space="0" w:color="auto"/>
            <w:right w:val="none" w:sz="0" w:space="0" w:color="auto"/>
          </w:divBdr>
        </w:div>
        <w:div w:id="925724699">
          <w:marLeft w:val="0"/>
          <w:marRight w:val="0"/>
          <w:marTop w:val="0"/>
          <w:marBottom w:val="0"/>
          <w:divBdr>
            <w:top w:val="none" w:sz="0" w:space="0" w:color="auto"/>
            <w:left w:val="none" w:sz="0" w:space="0" w:color="auto"/>
            <w:bottom w:val="none" w:sz="0" w:space="0" w:color="auto"/>
            <w:right w:val="none" w:sz="0" w:space="0" w:color="auto"/>
          </w:divBdr>
        </w:div>
        <w:div w:id="1831434879">
          <w:marLeft w:val="0"/>
          <w:marRight w:val="0"/>
          <w:marTop w:val="0"/>
          <w:marBottom w:val="0"/>
          <w:divBdr>
            <w:top w:val="none" w:sz="0" w:space="0" w:color="auto"/>
            <w:left w:val="none" w:sz="0" w:space="0" w:color="auto"/>
            <w:bottom w:val="none" w:sz="0" w:space="0" w:color="auto"/>
            <w:right w:val="none" w:sz="0" w:space="0" w:color="auto"/>
          </w:divBdr>
        </w:div>
        <w:div w:id="314838082">
          <w:marLeft w:val="0"/>
          <w:marRight w:val="0"/>
          <w:marTop w:val="0"/>
          <w:marBottom w:val="0"/>
          <w:divBdr>
            <w:top w:val="none" w:sz="0" w:space="0" w:color="auto"/>
            <w:left w:val="none" w:sz="0" w:space="0" w:color="auto"/>
            <w:bottom w:val="none" w:sz="0" w:space="0" w:color="auto"/>
            <w:right w:val="none" w:sz="0" w:space="0" w:color="auto"/>
          </w:divBdr>
        </w:div>
      </w:divsChild>
    </w:div>
    <w:div w:id="1555121733">
      <w:bodyDiv w:val="1"/>
      <w:marLeft w:val="0"/>
      <w:marRight w:val="0"/>
      <w:marTop w:val="0"/>
      <w:marBottom w:val="0"/>
      <w:divBdr>
        <w:top w:val="none" w:sz="0" w:space="0" w:color="auto"/>
        <w:left w:val="none" w:sz="0" w:space="0" w:color="auto"/>
        <w:bottom w:val="none" w:sz="0" w:space="0" w:color="auto"/>
        <w:right w:val="none" w:sz="0" w:space="0" w:color="auto"/>
      </w:divBdr>
      <w:divsChild>
        <w:div w:id="347874634">
          <w:marLeft w:val="0"/>
          <w:marRight w:val="0"/>
          <w:marTop w:val="0"/>
          <w:marBottom w:val="0"/>
          <w:divBdr>
            <w:top w:val="none" w:sz="0" w:space="0" w:color="auto"/>
            <w:left w:val="none" w:sz="0" w:space="0" w:color="auto"/>
            <w:bottom w:val="none" w:sz="0" w:space="0" w:color="auto"/>
            <w:right w:val="none" w:sz="0" w:space="0" w:color="auto"/>
          </w:divBdr>
        </w:div>
        <w:div w:id="689256681">
          <w:marLeft w:val="0"/>
          <w:marRight w:val="0"/>
          <w:marTop w:val="0"/>
          <w:marBottom w:val="0"/>
          <w:divBdr>
            <w:top w:val="none" w:sz="0" w:space="0" w:color="auto"/>
            <w:left w:val="none" w:sz="0" w:space="0" w:color="auto"/>
            <w:bottom w:val="none" w:sz="0" w:space="0" w:color="auto"/>
            <w:right w:val="none" w:sz="0" w:space="0" w:color="auto"/>
          </w:divBdr>
        </w:div>
        <w:div w:id="1672296744">
          <w:marLeft w:val="0"/>
          <w:marRight w:val="0"/>
          <w:marTop w:val="0"/>
          <w:marBottom w:val="0"/>
          <w:divBdr>
            <w:top w:val="none" w:sz="0" w:space="0" w:color="auto"/>
            <w:left w:val="none" w:sz="0" w:space="0" w:color="auto"/>
            <w:bottom w:val="none" w:sz="0" w:space="0" w:color="auto"/>
            <w:right w:val="none" w:sz="0" w:space="0" w:color="auto"/>
          </w:divBdr>
        </w:div>
      </w:divsChild>
    </w:div>
    <w:div w:id="1559706767">
      <w:bodyDiv w:val="1"/>
      <w:marLeft w:val="0"/>
      <w:marRight w:val="0"/>
      <w:marTop w:val="0"/>
      <w:marBottom w:val="0"/>
      <w:divBdr>
        <w:top w:val="none" w:sz="0" w:space="0" w:color="auto"/>
        <w:left w:val="none" w:sz="0" w:space="0" w:color="auto"/>
        <w:bottom w:val="none" w:sz="0" w:space="0" w:color="auto"/>
        <w:right w:val="none" w:sz="0" w:space="0" w:color="auto"/>
      </w:divBdr>
      <w:divsChild>
        <w:div w:id="679042522">
          <w:marLeft w:val="0"/>
          <w:marRight w:val="0"/>
          <w:marTop w:val="0"/>
          <w:marBottom w:val="0"/>
          <w:divBdr>
            <w:top w:val="none" w:sz="0" w:space="0" w:color="auto"/>
            <w:left w:val="none" w:sz="0" w:space="0" w:color="auto"/>
            <w:bottom w:val="none" w:sz="0" w:space="0" w:color="auto"/>
            <w:right w:val="none" w:sz="0" w:space="0" w:color="auto"/>
          </w:divBdr>
        </w:div>
        <w:div w:id="585916935">
          <w:marLeft w:val="0"/>
          <w:marRight w:val="0"/>
          <w:marTop w:val="0"/>
          <w:marBottom w:val="0"/>
          <w:divBdr>
            <w:top w:val="none" w:sz="0" w:space="0" w:color="auto"/>
            <w:left w:val="none" w:sz="0" w:space="0" w:color="auto"/>
            <w:bottom w:val="none" w:sz="0" w:space="0" w:color="auto"/>
            <w:right w:val="none" w:sz="0" w:space="0" w:color="auto"/>
          </w:divBdr>
        </w:div>
      </w:divsChild>
    </w:div>
    <w:div w:id="1644655720">
      <w:bodyDiv w:val="1"/>
      <w:marLeft w:val="0"/>
      <w:marRight w:val="0"/>
      <w:marTop w:val="0"/>
      <w:marBottom w:val="0"/>
      <w:divBdr>
        <w:top w:val="none" w:sz="0" w:space="0" w:color="auto"/>
        <w:left w:val="none" w:sz="0" w:space="0" w:color="auto"/>
        <w:bottom w:val="none" w:sz="0" w:space="0" w:color="auto"/>
        <w:right w:val="none" w:sz="0" w:space="0" w:color="auto"/>
      </w:divBdr>
    </w:div>
    <w:div w:id="1648050383">
      <w:bodyDiv w:val="1"/>
      <w:marLeft w:val="0"/>
      <w:marRight w:val="0"/>
      <w:marTop w:val="0"/>
      <w:marBottom w:val="0"/>
      <w:divBdr>
        <w:top w:val="none" w:sz="0" w:space="0" w:color="auto"/>
        <w:left w:val="none" w:sz="0" w:space="0" w:color="auto"/>
        <w:bottom w:val="none" w:sz="0" w:space="0" w:color="auto"/>
        <w:right w:val="none" w:sz="0" w:space="0" w:color="auto"/>
      </w:divBdr>
    </w:div>
    <w:div w:id="1730806863">
      <w:bodyDiv w:val="1"/>
      <w:marLeft w:val="0"/>
      <w:marRight w:val="0"/>
      <w:marTop w:val="0"/>
      <w:marBottom w:val="0"/>
      <w:divBdr>
        <w:top w:val="none" w:sz="0" w:space="0" w:color="auto"/>
        <w:left w:val="none" w:sz="0" w:space="0" w:color="auto"/>
        <w:bottom w:val="none" w:sz="0" w:space="0" w:color="auto"/>
        <w:right w:val="none" w:sz="0" w:space="0" w:color="auto"/>
      </w:divBdr>
      <w:divsChild>
        <w:div w:id="643197574">
          <w:marLeft w:val="0"/>
          <w:marRight w:val="0"/>
          <w:marTop w:val="0"/>
          <w:marBottom w:val="0"/>
          <w:divBdr>
            <w:top w:val="none" w:sz="0" w:space="0" w:color="auto"/>
            <w:left w:val="none" w:sz="0" w:space="0" w:color="auto"/>
            <w:bottom w:val="none" w:sz="0" w:space="0" w:color="auto"/>
            <w:right w:val="none" w:sz="0" w:space="0" w:color="auto"/>
          </w:divBdr>
        </w:div>
        <w:div w:id="1170801651">
          <w:marLeft w:val="0"/>
          <w:marRight w:val="0"/>
          <w:marTop w:val="0"/>
          <w:marBottom w:val="0"/>
          <w:divBdr>
            <w:top w:val="none" w:sz="0" w:space="0" w:color="auto"/>
            <w:left w:val="none" w:sz="0" w:space="0" w:color="auto"/>
            <w:bottom w:val="none" w:sz="0" w:space="0" w:color="auto"/>
            <w:right w:val="none" w:sz="0" w:space="0" w:color="auto"/>
          </w:divBdr>
        </w:div>
        <w:div w:id="262155585">
          <w:marLeft w:val="0"/>
          <w:marRight w:val="0"/>
          <w:marTop w:val="0"/>
          <w:marBottom w:val="0"/>
          <w:divBdr>
            <w:top w:val="none" w:sz="0" w:space="0" w:color="auto"/>
            <w:left w:val="none" w:sz="0" w:space="0" w:color="auto"/>
            <w:bottom w:val="none" w:sz="0" w:space="0" w:color="auto"/>
            <w:right w:val="none" w:sz="0" w:space="0" w:color="auto"/>
          </w:divBdr>
        </w:div>
        <w:div w:id="515583979">
          <w:marLeft w:val="0"/>
          <w:marRight w:val="0"/>
          <w:marTop w:val="0"/>
          <w:marBottom w:val="0"/>
          <w:divBdr>
            <w:top w:val="none" w:sz="0" w:space="0" w:color="auto"/>
            <w:left w:val="none" w:sz="0" w:space="0" w:color="auto"/>
            <w:bottom w:val="none" w:sz="0" w:space="0" w:color="auto"/>
            <w:right w:val="none" w:sz="0" w:space="0" w:color="auto"/>
          </w:divBdr>
        </w:div>
      </w:divsChild>
    </w:div>
    <w:div w:id="1858305882">
      <w:bodyDiv w:val="1"/>
      <w:marLeft w:val="0"/>
      <w:marRight w:val="0"/>
      <w:marTop w:val="0"/>
      <w:marBottom w:val="0"/>
      <w:divBdr>
        <w:top w:val="none" w:sz="0" w:space="0" w:color="auto"/>
        <w:left w:val="none" w:sz="0" w:space="0" w:color="auto"/>
        <w:bottom w:val="none" w:sz="0" w:space="0" w:color="auto"/>
        <w:right w:val="none" w:sz="0" w:space="0" w:color="auto"/>
      </w:divBdr>
    </w:div>
    <w:div w:id="1863400044">
      <w:bodyDiv w:val="1"/>
      <w:marLeft w:val="0"/>
      <w:marRight w:val="0"/>
      <w:marTop w:val="0"/>
      <w:marBottom w:val="0"/>
      <w:divBdr>
        <w:top w:val="none" w:sz="0" w:space="0" w:color="auto"/>
        <w:left w:val="none" w:sz="0" w:space="0" w:color="auto"/>
        <w:bottom w:val="none" w:sz="0" w:space="0" w:color="auto"/>
        <w:right w:val="none" w:sz="0" w:space="0" w:color="auto"/>
      </w:divBdr>
      <w:divsChild>
        <w:div w:id="713116704">
          <w:marLeft w:val="0"/>
          <w:marRight w:val="0"/>
          <w:marTop w:val="0"/>
          <w:marBottom w:val="0"/>
          <w:divBdr>
            <w:top w:val="none" w:sz="0" w:space="0" w:color="auto"/>
            <w:left w:val="none" w:sz="0" w:space="0" w:color="auto"/>
            <w:bottom w:val="none" w:sz="0" w:space="0" w:color="auto"/>
            <w:right w:val="none" w:sz="0" w:space="0" w:color="auto"/>
          </w:divBdr>
        </w:div>
        <w:div w:id="259267263">
          <w:marLeft w:val="0"/>
          <w:marRight w:val="0"/>
          <w:marTop w:val="0"/>
          <w:marBottom w:val="0"/>
          <w:divBdr>
            <w:top w:val="none" w:sz="0" w:space="0" w:color="auto"/>
            <w:left w:val="none" w:sz="0" w:space="0" w:color="auto"/>
            <w:bottom w:val="none" w:sz="0" w:space="0" w:color="auto"/>
            <w:right w:val="none" w:sz="0" w:space="0" w:color="auto"/>
          </w:divBdr>
        </w:div>
        <w:div w:id="805122867">
          <w:marLeft w:val="0"/>
          <w:marRight w:val="0"/>
          <w:marTop w:val="0"/>
          <w:marBottom w:val="0"/>
          <w:divBdr>
            <w:top w:val="none" w:sz="0" w:space="0" w:color="auto"/>
            <w:left w:val="none" w:sz="0" w:space="0" w:color="auto"/>
            <w:bottom w:val="none" w:sz="0" w:space="0" w:color="auto"/>
            <w:right w:val="none" w:sz="0" w:space="0" w:color="auto"/>
          </w:divBdr>
        </w:div>
        <w:div w:id="1398161185">
          <w:marLeft w:val="0"/>
          <w:marRight w:val="0"/>
          <w:marTop w:val="0"/>
          <w:marBottom w:val="0"/>
          <w:divBdr>
            <w:top w:val="none" w:sz="0" w:space="0" w:color="auto"/>
            <w:left w:val="none" w:sz="0" w:space="0" w:color="auto"/>
            <w:bottom w:val="none" w:sz="0" w:space="0" w:color="auto"/>
            <w:right w:val="none" w:sz="0" w:space="0" w:color="auto"/>
          </w:divBdr>
        </w:div>
      </w:divsChild>
    </w:div>
    <w:div w:id="1897815328">
      <w:bodyDiv w:val="1"/>
      <w:marLeft w:val="0"/>
      <w:marRight w:val="0"/>
      <w:marTop w:val="0"/>
      <w:marBottom w:val="0"/>
      <w:divBdr>
        <w:top w:val="none" w:sz="0" w:space="0" w:color="auto"/>
        <w:left w:val="none" w:sz="0" w:space="0" w:color="auto"/>
        <w:bottom w:val="none" w:sz="0" w:space="0" w:color="auto"/>
        <w:right w:val="none" w:sz="0" w:space="0" w:color="auto"/>
      </w:divBdr>
    </w:div>
    <w:div w:id="1918972224">
      <w:bodyDiv w:val="1"/>
      <w:marLeft w:val="0"/>
      <w:marRight w:val="0"/>
      <w:marTop w:val="0"/>
      <w:marBottom w:val="0"/>
      <w:divBdr>
        <w:top w:val="none" w:sz="0" w:space="0" w:color="auto"/>
        <w:left w:val="none" w:sz="0" w:space="0" w:color="auto"/>
        <w:bottom w:val="none" w:sz="0" w:space="0" w:color="auto"/>
        <w:right w:val="none" w:sz="0" w:space="0" w:color="auto"/>
      </w:divBdr>
    </w:div>
    <w:div w:id="1926189688">
      <w:bodyDiv w:val="1"/>
      <w:marLeft w:val="0"/>
      <w:marRight w:val="0"/>
      <w:marTop w:val="0"/>
      <w:marBottom w:val="0"/>
      <w:divBdr>
        <w:top w:val="none" w:sz="0" w:space="0" w:color="auto"/>
        <w:left w:val="none" w:sz="0" w:space="0" w:color="auto"/>
        <w:bottom w:val="none" w:sz="0" w:space="0" w:color="auto"/>
        <w:right w:val="none" w:sz="0" w:space="0" w:color="auto"/>
      </w:divBdr>
      <w:divsChild>
        <w:div w:id="505824756">
          <w:marLeft w:val="0"/>
          <w:marRight w:val="0"/>
          <w:marTop w:val="0"/>
          <w:marBottom w:val="0"/>
          <w:divBdr>
            <w:top w:val="none" w:sz="0" w:space="0" w:color="auto"/>
            <w:left w:val="none" w:sz="0" w:space="0" w:color="auto"/>
            <w:bottom w:val="none" w:sz="0" w:space="0" w:color="auto"/>
            <w:right w:val="none" w:sz="0" w:space="0" w:color="auto"/>
          </w:divBdr>
        </w:div>
        <w:div w:id="789400169">
          <w:marLeft w:val="0"/>
          <w:marRight w:val="0"/>
          <w:marTop w:val="0"/>
          <w:marBottom w:val="0"/>
          <w:divBdr>
            <w:top w:val="none" w:sz="0" w:space="0" w:color="auto"/>
            <w:left w:val="none" w:sz="0" w:space="0" w:color="auto"/>
            <w:bottom w:val="none" w:sz="0" w:space="0" w:color="auto"/>
            <w:right w:val="none" w:sz="0" w:space="0" w:color="auto"/>
          </w:divBdr>
        </w:div>
        <w:div w:id="824586373">
          <w:marLeft w:val="0"/>
          <w:marRight w:val="0"/>
          <w:marTop w:val="0"/>
          <w:marBottom w:val="0"/>
          <w:divBdr>
            <w:top w:val="none" w:sz="0" w:space="0" w:color="auto"/>
            <w:left w:val="none" w:sz="0" w:space="0" w:color="auto"/>
            <w:bottom w:val="none" w:sz="0" w:space="0" w:color="auto"/>
            <w:right w:val="none" w:sz="0" w:space="0" w:color="auto"/>
          </w:divBdr>
        </w:div>
        <w:div w:id="1887181589">
          <w:marLeft w:val="0"/>
          <w:marRight w:val="0"/>
          <w:marTop w:val="0"/>
          <w:marBottom w:val="0"/>
          <w:divBdr>
            <w:top w:val="none" w:sz="0" w:space="0" w:color="auto"/>
            <w:left w:val="none" w:sz="0" w:space="0" w:color="auto"/>
            <w:bottom w:val="none" w:sz="0" w:space="0" w:color="auto"/>
            <w:right w:val="none" w:sz="0" w:space="0" w:color="auto"/>
          </w:divBdr>
        </w:div>
      </w:divsChild>
    </w:div>
    <w:div w:id="1939437291">
      <w:bodyDiv w:val="1"/>
      <w:marLeft w:val="0"/>
      <w:marRight w:val="0"/>
      <w:marTop w:val="0"/>
      <w:marBottom w:val="0"/>
      <w:divBdr>
        <w:top w:val="none" w:sz="0" w:space="0" w:color="auto"/>
        <w:left w:val="none" w:sz="0" w:space="0" w:color="auto"/>
        <w:bottom w:val="none" w:sz="0" w:space="0" w:color="auto"/>
        <w:right w:val="none" w:sz="0" w:space="0" w:color="auto"/>
      </w:divBdr>
    </w:div>
    <w:div w:id="2008248101">
      <w:bodyDiv w:val="1"/>
      <w:marLeft w:val="0"/>
      <w:marRight w:val="0"/>
      <w:marTop w:val="0"/>
      <w:marBottom w:val="0"/>
      <w:divBdr>
        <w:top w:val="none" w:sz="0" w:space="0" w:color="auto"/>
        <w:left w:val="none" w:sz="0" w:space="0" w:color="auto"/>
        <w:bottom w:val="none" w:sz="0" w:space="0" w:color="auto"/>
        <w:right w:val="none" w:sz="0" w:space="0" w:color="auto"/>
      </w:divBdr>
    </w:div>
    <w:div w:id="2009357611">
      <w:bodyDiv w:val="1"/>
      <w:marLeft w:val="0"/>
      <w:marRight w:val="0"/>
      <w:marTop w:val="0"/>
      <w:marBottom w:val="0"/>
      <w:divBdr>
        <w:top w:val="none" w:sz="0" w:space="0" w:color="auto"/>
        <w:left w:val="none" w:sz="0" w:space="0" w:color="auto"/>
        <w:bottom w:val="none" w:sz="0" w:space="0" w:color="auto"/>
        <w:right w:val="none" w:sz="0" w:space="0" w:color="auto"/>
      </w:divBdr>
    </w:div>
    <w:div w:id="20404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2683</Words>
  <Characters>15296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HAVA KİRLİLİĞİ</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 KİRLİLİĞİ</dc:title>
  <dc:subject/>
  <dc:creator>Ece Saraoğlu</dc:creator>
  <cp:keywords/>
  <cp:lastModifiedBy>Selçuk Bozkurt</cp:lastModifiedBy>
  <cp:revision>2</cp:revision>
  <cp:lastPrinted>2023-01-06T09:24:00Z</cp:lastPrinted>
  <dcterms:created xsi:type="dcterms:W3CDTF">2023-03-16T07:22:00Z</dcterms:created>
  <dcterms:modified xsi:type="dcterms:W3CDTF">2023-03-16T07:22:00Z</dcterms:modified>
</cp:coreProperties>
</file>