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01" w:rsidRPr="0028219D" w:rsidRDefault="00697001" w:rsidP="0028219D">
      <w:pPr>
        <w:ind w:left="0"/>
        <w:jc w:val="center"/>
      </w:pPr>
      <w:bookmarkStart w:id="0" w:name="_GoBack"/>
      <w:bookmarkEnd w:id="0"/>
      <w:r w:rsidRPr="0028219D">
        <w:rPr>
          <w:b/>
          <w:bCs/>
        </w:rPr>
        <w:t>SERA GAZI EMİSYONLARININ TAKİBİ HAKKINDA YÖNETMELİK</w:t>
      </w:r>
      <w:r w:rsidR="00153EA5">
        <w:rPr>
          <w:b/>
          <w:bCs/>
        </w:rPr>
        <w:t xml:space="preserve"> TASLAĞI</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Amaç</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1 –</w:t>
      </w:r>
      <w:r w:rsidRPr="0028219D">
        <w:rPr>
          <w:rFonts w:ascii="Times New Roman" w:eastAsia="Times New Roman" w:hAnsi="Times New Roman" w:cs="Times New Roman"/>
          <w:sz w:val="15"/>
          <w:szCs w:val="15"/>
          <w:lang w:eastAsia="tr-TR"/>
        </w:rPr>
        <w:t xml:space="preserve"> (1) Bu Yönetmeliğin amacı; EK-1’deki listede yer alan faaliyetlerden kaynaklanan sera gazı </w:t>
      </w:r>
      <w:proofErr w:type="gramStart"/>
      <w:r w:rsidRPr="0028219D">
        <w:rPr>
          <w:rFonts w:ascii="Times New Roman" w:eastAsia="Times New Roman" w:hAnsi="Times New Roman" w:cs="Times New Roman"/>
          <w:sz w:val="15"/>
          <w:szCs w:val="15"/>
          <w:lang w:eastAsia="tr-TR"/>
        </w:rPr>
        <w:t>emisyonlarının</w:t>
      </w:r>
      <w:proofErr w:type="gramEnd"/>
      <w:r w:rsidRPr="0028219D">
        <w:rPr>
          <w:rFonts w:ascii="Times New Roman" w:eastAsia="Times New Roman" w:hAnsi="Times New Roman" w:cs="Times New Roman"/>
          <w:sz w:val="15"/>
          <w:szCs w:val="15"/>
          <w:lang w:eastAsia="tr-TR"/>
        </w:rPr>
        <w:t xml:space="preserve"> izlenmesine, raporlanmasına ve doğrulanmasına dair usul ve esasları düzenlemektir.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Kapsam</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2 –</w:t>
      </w:r>
      <w:r w:rsidRPr="0028219D">
        <w:rPr>
          <w:rFonts w:ascii="Times New Roman" w:eastAsia="Times New Roman" w:hAnsi="Times New Roman" w:cs="Times New Roman"/>
          <w:sz w:val="15"/>
          <w:szCs w:val="15"/>
          <w:lang w:eastAsia="tr-TR"/>
        </w:rPr>
        <w:t xml:space="preserve"> (1) Bu Yönetmelik; EK-1’deki listede yer alan faaliyetlerden kaynaklanan sera gazı </w:t>
      </w:r>
      <w:proofErr w:type="gramStart"/>
      <w:r w:rsidRPr="0028219D">
        <w:rPr>
          <w:rFonts w:ascii="Times New Roman" w:eastAsia="Times New Roman" w:hAnsi="Times New Roman" w:cs="Times New Roman"/>
          <w:sz w:val="15"/>
          <w:szCs w:val="15"/>
          <w:lang w:eastAsia="tr-TR"/>
        </w:rPr>
        <w:t>emisyonlarının</w:t>
      </w:r>
      <w:proofErr w:type="gramEnd"/>
      <w:r w:rsidRPr="0028219D">
        <w:rPr>
          <w:rFonts w:ascii="Times New Roman" w:eastAsia="Times New Roman" w:hAnsi="Times New Roman" w:cs="Times New Roman"/>
          <w:sz w:val="15"/>
          <w:szCs w:val="15"/>
          <w:lang w:eastAsia="tr-TR"/>
        </w:rPr>
        <w:t xml:space="preserve"> izlenmesi, raporlanması ve doğrulanması iş ve işlemleri ile doğrulayıcı kuruluşların ve işletmelerin mükellefiyetlerinin belirlenmesine dair usul ve esasları kapsar.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(2) Araştırma, yeni ürün ve </w:t>
      </w:r>
      <w:proofErr w:type="gramStart"/>
      <w:r w:rsidRPr="0028219D">
        <w:rPr>
          <w:rFonts w:ascii="Times New Roman" w:eastAsia="Times New Roman" w:hAnsi="Times New Roman" w:cs="Times New Roman"/>
          <w:sz w:val="15"/>
          <w:szCs w:val="15"/>
          <w:lang w:eastAsia="tr-TR"/>
        </w:rPr>
        <w:t>proseslerin</w:t>
      </w:r>
      <w:proofErr w:type="gramEnd"/>
      <w:r w:rsidRPr="0028219D">
        <w:rPr>
          <w:rFonts w:ascii="Times New Roman" w:eastAsia="Times New Roman" w:hAnsi="Times New Roman" w:cs="Times New Roman"/>
          <w:sz w:val="15"/>
          <w:szCs w:val="15"/>
          <w:lang w:eastAsia="tr-TR"/>
        </w:rPr>
        <w:t xml:space="preserve"> geliştirildiği ve test edildiği tesisler ve tesis bölümleri ile münhasır olarak </w:t>
      </w:r>
      <w:proofErr w:type="spellStart"/>
      <w:r w:rsidRPr="0028219D">
        <w:rPr>
          <w:rFonts w:ascii="Times New Roman" w:eastAsia="Times New Roman" w:hAnsi="Times New Roman" w:cs="Times New Roman"/>
          <w:sz w:val="15"/>
          <w:szCs w:val="15"/>
          <w:lang w:eastAsia="tr-TR"/>
        </w:rPr>
        <w:t>biyokütle</w:t>
      </w:r>
      <w:proofErr w:type="spellEnd"/>
      <w:r w:rsidRPr="0028219D">
        <w:rPr>
          <w:rFonts w:ascii="Times New Roman" w:eastAsia="Times New Roman" w:hAnsi="Times New Roman" w:cs="Times New Roman"/>
          <w:sz w:val="15"/>
          <w:szCs w:val="15"/>
          <w:lang w:eastAsia="tr-TR"/>
        </w:rPr>
        <w:t xml:space="preserve"> kullanan tesisler bu Yönetmeliğin kapsamı dışındadır.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Dayanak</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3 –</w:t>
      </w:r>
      <w:r w:rsidRPr="0028219D">
        <w:rPr>
          <w:rFonts w:ascii="Times New Roman" w:eastAsia="Times New Roman" w:hAnsi="Times New Roman" w:cs="Times New Roman"/>
          <w:sz w:val="15"/>
          <w:szCs w:val="15"/>
          <w:lang w:eastAsia="tr-TR"/>
        </w:rPr>
        <w:t> (1) Bu Yönetmelik,</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a) 9/8/1983 tarihli ve 2872 sayılı Çevre Kanununun 2 </w:t>
      </w:r>
      <w:proofErr w:type="spellStart"/>
      <w:r w:rsidRPr="0028219D">
        <w:rPr>
          <w:rFonts w:ascii="Times New Roman" w:eastAsia="Times New Roman" w:hAnsi="Times New Roman" w:cs="Times New Roman"/>
          <w:sz w:val="15"/>
          <w:szCs w:val="15"/>
          <w:lang w:eastAsia="tr-TR"/>
        </w:rPr>
        <w:t>nci</w:t>
      </w:r>
      <w:proofErr w:type="spellEnd"/>
      <w:r w:rsidRPr="0028219D">
        <w:rPr>
          <w:rFonts w:ascii="Times New Roman" w:eastAsia="Times New Roman" w:hAnsi="Times New Roman" w:cs="Times New Roman"/>
          <w:sz w:val="15"/>
          <w:szCs w:val="15"/>
          <w:lang w:eastAsia="tr-TR"/>
        </w:rPr>
        <w:t xml:space="preserve">, 12 </w:t>
      </w:r>
      <w:proofErr w:type="spellStart"/>
      <w:r w:rsidRPr="0028219D">
        <w:rPr>
          <w:rFonts w:ascii="Times New Roman" w:eastAsia="Times New Roman" w:hAnsi="Times New Roman" w:cs="Times New Roman"/>
          <w:sz w:val="15"/>
          <w:szCs w:val="15"/>
          <w:lang w:eastAsia="tr-TR"/>
        </w:rPr>
        <w:t>nci</w:t>
      </w:r>
      <w:proofErr w:type="spellEnd"/>
      <w:r w:rsidRPr="0028219D">
        <w:rPr>
          <w:rFonts w:ascii="Times New Roman" w:eastAsia="Times New Roman" w:hAnsi="Times New Roman" w:cs="Times New Roman"/>
          <w:sz w:val="15"/>
          <w:szCs w:val="15"/>
          <w:lang w:eastAsia="tr-TR"/>
        </w:rPr>
        <w:t xml:space="preserve"> ve ek 7 </w:t>
      </w:r>
      <w:proofErr w:type="spellStart"/>
      <w:r w:rsidRPr="0028219D">
        <w:rPr>
          <w:rFonts w:ascii="Times New Roman" w:eastAsia="Times New Roman" w:hAnsi="Times New Roman" w:cs="Times New Roman"/>
          <w:sz w:val="15"/>
          <w:szCs w:val="15"/>
          <w:lang w:eastAsia="tr-TR"/>
        </w:rPr>
        <w:t>nci</w:t>
      </w:r>
      <w:proofErr w:type="spellEnd"/>
      <w:r w:rsidRPr="0028219D">
        <w:rPr>
          <w:rFonts w:ascii="Times New Roman" w:eastAsia="Times New Roman" w:hAnsi="Times New Roman" w:cs="Times New Roman"/>
          <w:sz w:val="15"/>
          <w:szCs w:val="15"/>
          <w:lang w:eastAsia="tr-TR"/>
        </w:rPr>
        <w:t xml:space="preserve"> maddelerine,</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b)10/7/2018 tarihli ve 30474 sayılı Resmî </w:t>
      </w:r>
      <w:proofErr w:type="spellStart"/>
      <w:r w:rsidRPr="0028219D">
        <w:rPr>
          <w:rFonts w:ascii="Times New Roman" w:eastAsia="Times New Roman" w:hAnsi="Times New Roman" w:cs="Times New Roman"/>
          <w:sz w:val="15"/>
          <w:szCs w:val="15"/>
          <w:lang w:eastAsia="tr-TR"/>
        </w:rPr>
        <w:t>Gazete’de</w:t>
      </w:r>
      <w:proofErr w:type="spellEnd"/>
      <w:r w:rsidRPr="0028219D">
        <w:rPr>
          <w:rFonts w:ascii="Times New Roman" w:eastAsia="Times New Roman" w:hAnsi="Times New Roman" w:cs="Times New Roman"/>
          <w:sz w:val="15"/>
          <w:szCs w:val="15"/>
          <w:lang w:eastAsia="tr-TR"/>
        </w:rPr>
        <w:t xml:space="preserve"> yayımlanan 1 sayılı Cumhurbaşkanlığı Teşkilatı Hakkında Cumhurbaşkanlığı Kararnamesinin 97 </w:t>
      </w:r>
      <w:proofErr w:type="spellStart"/>
      <w:r w:rsidRPr="0028219D">
        <w:rPr>
          <w:rFonts w:ascii="Times New Roman" w:eastAsia="Times New Roman" w:hAnsi="Times New Roman" w:cs="Times New Roman"/>
          <w:sz w:val="15"/>
          <w:szCs w:val="15"/>
          <w:lang w:eastAsia="tr-TR"/>
        </w:rPr>
        <w:t>nci</w:t>
      </w:r>
      <w:proofErr w:type="spellEnd"/>
      <w:r w:rsidRPr="0028219D">
        <w:rPr>
          <w:rFonts w:ascii="Times New Roman" w:eastAsia="Times New Roman" w:hAnsi="Times New Roman" w:cs="Times New Roman"/>
          <w:sz w:val="15"/>
          <w:szCs w:val="15"/>
          <w:lang w:eastAsia="tr-TR"/>
        </w:rPr>
        <w:t xml:space="preserve"> ve 103 üncü maddelerine,</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c) 16/10/2003 tarihli ve 4990 sayılı Kanun ile uygun bulunan Birleşmiş Milletler İklim Değişikliği Çerçeve Sözleşmesine,</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ç) 5/2/2009 tarihli ve 5836 sayılı Kanun ile uygun bulunan Birleşmiş Milletler İklim Değişikliği Çerçeve Sözleşmesine Yönelik Kyoto Protokolüne,</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proofErr w:type="gramStart"/>
      <w:r w:rsidRPr="0028219D">
        <w:rPr>
          <w:rFonts w:ascii="Times New Roman" w:eastAsia="Times New Roman" w:hAnsi="Times New Roman" w:cs="Times New Roman"/>
          <w:sz w:val="15"/>
          <w:szCs w:val="15"/>
          <w:lang w:eastAsia="tr-TR"/>
        </w:rPr>
        <w:t>dayanılarak</w:t>
      </w:r>
      <w:proofErr w:type="gramEnd"/>
      <w:r w:rsidRPr="0028219D">
        <w:rPr>
          <w:rFonts w:ascii="Times New Roman" w:eastAsia="Times New Roman" w:hAnsi="Times New Roman" w:cs="Times New Roman"/>
          <w:sz w:val="15"/>
          <w:szCs w:val="15"/>
          <w:lang w:eastAsia="tr-TR"/>
        </w:rPr>
        <w:t xml:space="preserve"> hazırlanmıştır.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Tanımlar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4</w:t>
      </w:r>
      <w:r w:rsidRPr="0028219D">
        <w:rPr>
          <w:rFonts w:ascii="Times New Roman" w:eastAsia="Times New Roman" w:hAnsi="Times New Roman" w:cs="Times New Roman"/>
          <w:sz w:val="15"/>
          <w:szCs w:val="15"/>
          <w:lang w:eastAsia="tr-TR"/>
        </w:rPr>
        <w:t xml:space="preserve"> – (1) Bu Yönetmelikte geçen;</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a) Akreditasyon: Bu Yönetmelikte öngörülen doğrulama faaliyetlerini gerçekleştirecek olan doğrulayıcı kuruluşun Türk Akreditasyon Kurumu tarafından ulusal ve uluslararası kabul görmüş teknik </w:t>
      </w:r>
      <w:proofErr w:type="gramStart"/>
      <w:r w:rsidRPr="0028219D">
        <w:rPr>
          <w:rFonts w:ascii="Times New Roman" w:eastAsia="Times New Roman" w:hAnsi="Times New Roman" w:cs="Times New Roman"/>
          <w:sz w:val="15"/>
          <w:szCs w:val="15"/>
          <w:lang w:eastAsia="tr-TR"/>
        </w:rPr>
        <w:t>kriterlere</w:t>
      </w:r>
      <w:proofErr w:type="gramEnd"/>
      <w:r w:rsidRPr="0028219D">
        <w:rPr>
          <w:rFonts w:ascii="Times New Roman" w:eastAsia="Times New Roman" w:hAnsi="Times New Roman" w:cs="Times New Roman"/>
          <w:sz w:val="15"/>
          <w:szCs w:val="15"/>
          <w:lang w:eastAsia="tr-TR"/>
        </w:rPr>
        <w:t xml:space="preserve"> göre değerlendirilmesi, yeterliliğinin onaylanması ve düzenli aralıklarla denetlenmesini,</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 Bakanlık: Çevre ve Şehircilik Bakanlığı ve Çevre ve Şehircilik İl Müdürlüklerini,</w:t>
      </w:r>
    </w:p>
    <w:p w:rsidR="00697001"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c) </w:t>
      </w:r>
      <w:proofErr w:type="spellStart"/>
      <w:r w:rsidRPr="0028219D">
        <w:rPr>
          <w:rFonts w:ascii="Times New Roman" w:eastAsia="Times New Roman" w:hAnsi="Times New Roman" w:cs="Times New Roman"/>
          <w:sz w:val="15"/>
          <w:szCs w:val="15"/>
          <w:lang w:eastAsia="tr-TR"/>
        </w:rPr>
        <w:t>Biyokütle</w:t>
      </w:r>
      <w:proofErr w:type="spellEnd"/>
      <w:r w:rsidRPr="0028219D">
        <w:rPr>
          <w:rFonts w:ascii="Times New Roman" w:eastAsia="Times New Roman" w:hAnsi="Times New Roman" w:cs="Times New Roman"/>
          <w:sz w:val="15"/>
          <w:szCs w:val="15"/>
          <w:lang w:eastAsia="tr-TR"/>
        </w:rPr>
        <w:t xml:space="preserve">: : </w:t>
      </w:r>
      <w:r w:rsidR="005E33EA" w:rsidRPr="005E33EA">
        <w:rPr>
          <w:rFonts w:ascii="Times New Roman" w:eastAsia="Times New Roman" w:hAnsi="Times New Roman" w:cs="Times New Roman"/>
          <w:sz w:val="15"/>
          <w:szCs w:val="15"/>
          <w:lang w:eastAsia="tr-TR"/>
        </w:rPr>
        <w:t xml:space="preserve">Tarım veya ormancılık ürünü olan ve tamamı veya bir kısmı içindeki enerjiyi geri kazanmak amacı ile yakıt olarak kullanılabilen bitkisel maddelerin tamamı veya bir kısmından oluşan ürünleri, tarım ve ormancılıktan kaynaklanan bitkisel atıkları, ortaya çıkan ısı geri kazanılabiliyorsa gıda işleme sanayisinden kaynaklanan bitkisel atığı, üretim mahallinde birlikte yakılıyorsa ve ortaya çıkan enerji geri kazanılıyorsa </w:t>
      </w:r>
      <w:proofErr w:type="gramStart"/>
      <w:r w:rsidR="005E33EA" w:rsidRPr="005E33EA">
        <w:rPr>
          <w:rFonts w:ascii="Times New Roman" w:eastAsia="Times New Roman" w:hAnsi="Times New Roman" w:cs="Times New Roman"/>
          <w:sz w:val="15"/>
          <w:szCs w:val="15"/>
          <w:lang w:eastAsia="tr-TR"/>
        </w:rPr>
        <w:t>kağıt</w:t>
      </w:r>
      <w:proofErr w:type="gramEnd"/>
      <w:r w:rsidR="005E33EA" w:rsidRPr="005E33EA">
        <w:rPr>
          <w:rFonts w:ascii="Times New Roman" w:eastAsia="Times New Roman" w:hAnsi="Times New Roman" w:cs="Times New Roman"/>
          <w:sz w:val="15"/>
          <w:szCs w:val="15"/>
          <w:lang w:eastAsia="tr-TR"/>
        </w:rPr>
        <w:t xml:space="preserve"> hamuru üretimi ve kağıt hamurundan kağıt üretimi sırasında oluşan lifli bitkisel atıkları, mantar atığını, ahşap koruyucuları ve kaplamaları ile muamele neticesi </w:t>
      </w:r>
      <w:proofErr w:type="spellStart"/>
      <w:r w:rsidR="005E33EA" w:rsidRPr="005E33EA">
        <w:rPr>
          <w:rFonts w:ascii="Times New Roman" w:eastAsia="Times New Roman" w:hAnsi="Times New Roman" w:cs="Times New Roman"/>
          <w:sz w:val="15"/>
          <w:szCs w:val="15"/>
          <w:lang w:eastAsia="tr-TR"/>
        </w:rPr>
        <w:t>halojenli</w:t>
      </w:r>
      <w:proofErr w:type="spellEnd"/>
      <w:r w:rsidR="005E33EA" w:rsidRPr="005E33EA">
        <w:rPr>
          <w:rFonts w:ascii="Times New Roman" w:eastAsia="Times New Roman" w:hAnsi="Times New Roman" w:cs="Times New Roman"/>
          <w:sz w:val="15"/>
          <w:szCs w:val="15"/>
          <w:lang w:eastAsia="tr-TR"/>
        </w:rPr>
        <w:t xml:space="preserve"> organik bileşikler veya ağır metaller ihtiva eden ve özellikle inşaat veya yıkım atıklarından kaynaklanan atıkları içerenler hariç olmak üzere odun atıklarını, sanayi ile belediye atıklarının biyolojik olarak ayrışabilen kısımlarını, </w:t>
      </w:r>
      <w:proofErr w:type="spellStart"/>
      <w:r w:rsidR="005E33EA" w:rsidRPr="005E33EA">
        <w:rPr>
          <w:rFonts w:ascii="Times New Roman" w:eastAsia="Times New Roman" w:hAnsi="Times New Roman" w:cs="Times New Roman"/>
          <w:sz w:val="15"/>
          <w:szCs w:val="15"/>
          <w:lang w:eastAsia="tr-TR"/>
        </w:rPr>
        <w:t>biyosıvıları</w:t>
      </w:r>
      <w:proofErr w:type="spellEnd"/>
      <w:r w:rsidR="005E33EA" w:rsidRPr="005E33EA">
        <w:rPr>
          <w:rFonts w:ascii="Times New Roman" w:eastAsia="Times New Roman" w:hAnsi="Times New Roman" w:cs="Times New Roman"/>
          <w:sz w:val="15"/>
          <w:szCs w:val="15"/>
          <w:lang w:eastAsia="tr-TR"/>
        </w:rPr>
        <w:t xml:space="preserve"> ve </w:t>
      </w:r>
      <w:proofErr w:type="spellStart"/>
      <w:r w:rsidR="005E33EA" w:rsidRPr="005E33EA">
        <w:rPr>
          <w:rFonts w:ascii="Times New Roman" w:eastAsia="Times New Roman" w:hAnsi="Times New Roman" w:cs="Times New Roman"/>
          <w:sz w:val="15"/>
          <w:szCs w:val="15"/>
          <w:lang w:eastAsia="tr-TR"/>
        </w:rPr>
        <w:t>biyoyakıtları</w:t>
      </w:r>
      <w:proofErr w:type="spellEnd"/>
      <w:r w:rsidR="005E33EA" w:rsidRPr="005E33EA">
        <w:rPr>
          <w:rFonts w:ascii="Times New Roman" w:eastAsia="Times New Roman" w:hAnsi="Times New Roman" w:cs="Times New Roman"/>
          <w:sz w:val="15"/>
          <w:szCs w:val="15"/>
          <w:lang w:eastAsia="tr-TR"/>
        </w:rPr>
        <w:t>,</w:t>
      </w:r>
    </w:p>
    <w:p w:rsidR="00CE14C6" w:rsidRPr="0028219D" w:rsidRDefault="00C71BF2"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C71BF2">
        <w:rPr>
          <w:rFonts w:ascii="Times New Roman" w:eastAsia="Times New Roman" w:hAnsi="Times New Roman" w:cs="Times New Roman"/>
          <w:b/>
          <w:sz w:val="15"/>
          <w:szCs w:val="15"/>
          <w:lang w:eastAsia="tr-TR"/>
        </w:rPr>
        <w:t xml:space="preserve">ç) </w:t>
      </w:r>
      <w:r w:rsidR="00CE14C6" w:rsidRPr="00C71BF2">
        <w:rPr>
          <w:rFonts w:ascii="Times New Roman" w:eastAsia="Times New Roman" w:hAnsi="Times New Roman" w:cs="Times New Roman"/>
          <w:b/>
          <w:sz w:val="15"/>
          <w:szCs w:val="15"/>
          <w:lang w:eastAsia="tr-TR"/>
        </w:rPr>
        <w:t>Çevre</w:t>
      </w:r>
      <w:r w:rsidR="00CE14C6" w:rsidRPr="00C71BF2">
        <w:rPr>
          <w:rFonts w:ascii="Times New Roman" w:eastAsia="Times New Roman" w:hAnsi="Times New Roman" w:cs="Times New Roman"/>
          <w:sz w:val="15"/>
          <w:szCs w:val="15"/>
          <w:lang w:eastAsia="tr-TR"/>
        </w:rPr>
        <w:t xml:space="preserve"> ve Şehircilik İl Müdürlüğü: Çevre ve Şehircilik Bakanlığı taşra teşkilatı</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ç) Doğrulama: İşletmeci tarafından hazırlanan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raporunun, doğrulama ve akreditasyona ilişkin mevzuat kapsamında belirlenen ilkeler çerçevesinde, doğrulanması amacıyla doğrulayıcı kuruluş tarafından yapılan tüm iş ve işlemleri,</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d) Doğrulayıcı kuruluş: Doğrulama işleminin tüm aşamalarını yürütmek üzere akredite edilmiş veya edilecek kurum veya kuruluşu,</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e) Emisyon: bir tesisten kaynaklan atmosfere verilen ve EK-1’deki listede yer alan faaliyetlerle ilişkilendirilmiş sera gazlarını,</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f) Geçici faaliyet belgesi: İşletmelerin faaliyette bulunabilmeleri için çevre izni ve lisansı öncesi verilen belgeyi,</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g) İşletme: EK-1’de yer alan tesis ve faaliyetlerin bütününü,</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h) </w:t>
      </w:r>
      <w:r w:rsidRPr="0028219D" w:rsidDel="00E314A0">
        <w:rPr>
          <w:rFonts w:ascii="Times New Roman" w:eastAsia="Times New Roman" w:hAnsi="Times New Roman" w:cs="Times New Roman"/>
          <w:sz w:val="15"/>
          <w:szCs w:val="15"/>
          <w:lang w:eastAsia="tr-TR"/>
        </w:rPr>
        <w:t xml:space="preserve"> </w:t>
      </w:r>
      <w:r w:rsidRPr="0028219D">
        <w:rPr>
          <w:rFonts w:ascii="Times New Roman" w:eastAsia="Times New Roman" w:hAnsi="Times New Roman" w:cs="Times New Roman"/>
          <w:sz w:val="15"/>
          <w:szCs w:val="15"/>
          <w:lang w:eastAsia="tr-TR"/>
        </w:rPr>
        <w:t>İşletmeci: EK-1’de yer alan faaliyeti yürüten veya tesisi işleten ve mülkiyet hakkı, kiralama veya diğer hukukî yollarla kullanma hakkına sahip bulunan sorumlu gerçek kişiler ve özel hukuk tüzel kişileri ile kamu kurum ve kuruluşlarını,</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ı) İzleme planı: Veri toplama ve işleme faaliyetleri ile izleme </w:t>
      </w:r>
      <w:proofErr w:type="gramStart"/>
      <w:r w:rsidRPr="0028219D">
        <w:rPr>
          <w:rFonts w:ascii="Times New Roman" w:eastAsia="Times New Roman" w:hAnsi="Times New Roman" w:cs="Times New Roman"/>
          <w:sz w:val="15"/>
          <w:szCs w:val="15"/>
          <w:lang w:eastAsia="tr-TR"/>
        </w:rPr>
        <w:t>metodolojisinin</w:t>
      </w:r>
      <w:proofErr w:type="gramEnd"/>
      <w:r w:rsidRPr="0028219D">
        <w:rPr>
          <w:rFonts w:ascii="Times New Roman" w:eastAsia="Times New Roman" w:hAnsi="Times New Roman" w:cs="Times New Roman"/>
          <w:sz w:val="15"/>
          <w:szCs w:val="15"/>
          <w:lang w:eastAsia="tr-TR"/>
        </w:rPr>
        <w:t xml:space="preserve"> detaylı, eksiksiz ve şeffaf olarak belgelendirilmesine dair dokümanı,</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i) Tesis: EK-1’deki listede belirtilen faaliyetlerin veya bu faaliyetler ile teknik bir bağlantısı olan, </w:t>
      </w:r>
      <w:proofErr w:type="gramStart"/>
      <w:r w:rsidRPr="0028219D">
        <w:rPr>
          <w:rFonts w:ascii="Times New Roman" w:eastAsia="Times New Roman" w:hAnsi="Times New Roman" w:cs="Times New Roman"/>
          <w:sz w:val="15"/>
          <w:szCs w:val="15"/>
          <w:lang w:eastAsia="tr-TR"/>
        </w:rPr>
        <w:t>emisyonlar</w:t>
      </w:r>
      <w:proofErr w:type="gramEnd"/>
      <w:r w:rsidRPr="0028219D">
        <w:rPr>
          <w:rFonts w:ascii="Times New Roman" w:eastAsia="Times New Roman" w:hAnsi="Times New Roman" w:cs="Times New Roman"/>
          <w:sz w:val="15"/>
          <w:szCs w:val="15"/>
          <w:lang w:eastAsia="tr-TR"/>
        </w:rPr>
        <w:t xml:space="preserve"> ve kirlilik üzerinde etkiye sahip olabilecek doğrudan ilişkili diğer faaliyetlerden herhangi birinin veya daha fazlasının yürütüldüğü sabit teknik üniteyi,</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j) TÜRKAK: Türk Akreditasyon Kurumunu,</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k) Sera gazı </w:t>
      </w:r>
      <w:proofErr w:type="gramStart"/>
      <w:r w:rsidRPr="0028219D">
        <w:rPr>
          <w:rFonts w:ascii="Times New Roman" w:eastAsia="Times New Roman" w:hAnsi="Times New Roman" w:cs="Times New Roman"/>
          <w:sz w:val="15"/>
          <w:szCs w:val="15"/>
          <w:lang w:eastAsia="tr-TR"/>
        </w:rPr>
        <w:t>emisyonu</w:t>
      </w:r>
      <w:proofErr w:type="gramEnd"/>
      <w:r w:rsidRPr="0028219D">
        <w:rPr>
          <w:rFonts w:ascii="Times New Roman" w:eastAsia="Times New Roman" w:hAnsi="Times New Roman" w:cs="Times New Roman"/>
          <w:sz w:val="15"/>
          <w:szCs w:val="15"/>
          <w:lang w:eastAsia="tr-TR"/>
        </w:rPr>
        <w:t>: Kızıl ötesi radyasyon emen ve yeniden salan, hem tabii ve hem de beşeri kaynaklı olabilen ve EK-2’deki listede belirtilen gazları ve gaz benzeri diğe</w:t>
      </w:r>
      <w:r w:rsidR="0047164D">
        <w:rPr>
          <w:rFonts w:ascii="Times New Roman" w:eastAsia="Times New Roman" w:hAnsi="Times New Roman" w:cs="Times New Roman"/>
          <w:sz w:val="15"/>
          <w:szCs w:val="15"/>
          <w:lang w:eastAsia="tr-TR"/>
        </w:rPr>
        <w:t>r atmosfer bileşenlerinin atmos</w:t>
      </w:r>
      <w:r w:rsidRPr="0028219D">
        <w:rPr>
          <w:rFonts w:ascii="Times New Roman" w:eastAsia="Times New Roman" w:hAnsi="Times New Roman" w:cs="Times New Roman"/>
          <w:sz w:val="15"/>
          <w:szCs w:val="15"/>
          <w:lang w:eastAsia="tr-TR"/>
        </w:rPr>
        <w:t>fere verilmesini</w:t>
      </w:r>
      <w:r w:rsidR="0047164D">
        <w:rPr>
          <w:rFonts w:ascii="Times New Roman" w:eastAsia="Times New Roman" w:hAnsi="Times New Roman" w:cs="Times New Roman"/>
          <w:sz w:val="15"/>
          <w:szCs w:val="15"/>
          <w:lang w:eastAsia="tr-TR"/>
        </w:rPr>
        <w:t>,</w:t>
      </w:r>
    </w:p>
    <w:p w:rsidR="00697001"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l) Sera gazları: Hem insan kaynaklı hem de doğal olan, kızıl ötesi radyasyonu emen ve salan, Ek-2’de listelenen gazları ve atmosferin diğer gaz fazdaki bileşenlerini,</w:t>
      </w:r>
    </w:p>
    <w:p w:rsidR="00C71BF2" w:rsidRPr="0028219D" w:rsidRDefault="00CE14C6" w:rsidP="00C71BF2">
      <w:pPr>
        <w:shd w:val="clear" w:color="auto" w:fill="FFFFFF"/>
        <w:spacing w:after="0" w:line="276" w:lineRule="auto"/>
        <w:ind w:left="0"/>
        <w:contextualSpacing w:val="0"/>
        <w:rPr>
          <w:rFonts w:ascii="Times New Roman" w:eastAsia="Times New Roman" w:hAnsi="Times New Roman" w:cs="Times New Roman"/>
          <w:sz w:val="15"/>
          <w:szCs w:val="15"/>
          <w:lang w:eastAsia="tr-TR"/>
        </w:rPr>
      </w:pPr>
      <w:r w:rsidRPr="00C71BF2">
        <w:rPr>
          <w:rFonts w:ascii="Times New Roman" w:eastAsia="Times New Roman" w:hAnsi="Times New Roman" w:cs="Times New Roman"/>
          <w:b/>
          <w:sz w:val="15"/>
          <w:szCs w:val="15"/>
          <w:lang w:eastAsia="tr-TR"/>
        </w:rPr>
        <w:t>m)</w:t>
      </w:r>
      <w:r w:rsidRPr="00C71BF2">
        <w:rPr>
          <w:rFonts w:ascii="Times New Roman" w:eastAsia="Times New Roman" w:hAnsi="Times New Roman" w:cs="Times New Roman"/>
          <w:sz w:val="15"/>
          <w:szCs w:val="15"/>
          <w:lang w:eastAsia="tr-TR"/>
        </w:rPr>
        <w:t xml:space="preserve"> Sertifikalı Referans Malzeme: Bir ölçüm sürecinde amaçlanan kullanımına uyacak şekilde oluşturulmuş, bir veya daha fazla belirtilen özelliklere göre izlenebilir, yeterince homojen ve kararlı </w:t>
      </w:r>
      <w:proofErr w:type="gramStart"/>
      <w:r w:rsidRPr="00C71BF2">
        <w:rPr>
          <w:rFonts w:ascii="Times New Roman" w:eastAsia="Times New Roman" w:hAnsi="Times New Roman" w:cs="Times New Roman"/>
          <w:sz w:val="15"/>
          <w:szCs w:val="15"/>
          <w:lang w:eastAsia="tr-TR"/>
        </w:rPr>
        <w:t>malzemeyi ,</w:t>
      </w:r>
      <w:proofErr w:type="gramEnd"/>
    </w:p>
    <w:p w:rsidR="00697001" w:rsidRPr="0028219D" w:rsidRDefault="00697001" w:rsidP="00C71BF2">
      <w:pPr>
        <w:spacing w:after="0" w:line="276" w:lineRule="auto"/>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m) Yanma: Atık gaz yıkama da dahil olmak üzere, </w:t>
      </w:r>
      <w:proofErr w:type="gramStart"/>
      <w:r w:rsidRPr="0028219D">
        <w:rPr>
          <w:rFonts w:ascii="Times New Roman" w:eastAsia="Times New Roman" w:hAnsi="Times New Roman" w:cs="Times New Roman"/>
          <w:sz w:val="15"/>
          <w:szCs w:val="15"/>
          <w:lang w:eastAsia="tr-TR"/>
        </w:rPr>
        <w:t>proses</w:t>
      </w:r>
      <w:proofErr w:type="gramEnd"/>
      <w:r w:rsidRPr="0028219D">
        <w:rPr>
          <w:rFonts w:ascii="Times New Roman" w:eastAsia="Times New Roman" w:hAnsi="Times New Roman" w:cs="Times New Roman"/>
          <w:sz w:val="15"/>
          <w:szCs w:val="15"/>
          <w:lang w:eastAsia="tr-TR"/>
        </w:rPr>
        <w:t xml:space="preserve"> veya doğrudan ilişkili diğer faaliyetler tarafından üretilen ısı, elektrik ve mekanik enerjinin kullanım şekline bakılmaksızın, yakıtların </w:t>
      </w:r>
      <w:proofErr w:type="spellStart"/>
      <w:r w:rsidRPr="0028219D">
        <w:rPr>
          <w:rFonts w:ascii="Times New Roman" w:eastAsia="Times New Roman" w:hAnsi="Times New Roman" w:cs="Times New Roman"/>
          <w:sz w:val="15"/>
          <w:szCs w:val="15"/>
          <w:lang w:eastAsia="tr-TR"/>
        </w:rPr>
        <w:t>oksidasyonunu</w:t>
      </w:r>
      <w:proofErr w:type="spellEnd"/>
      <w:r w:rsidRPr="0028219D">
        <w:rPr>
          <w:rFonts w:ascii="Times New Roman" w:eastAsia="Times New Roman" w:hAnsi="Times New Roman" w:cs="Times New Roman"/>
          <w:sz w:val="15"/>
          <w:szCs w:val="15"/>
          <w:lang w:eastAsia="tr-TR"/>
        </w:rPr>
        <w:t>,</w:t>
      </w:r>
    </w:p>
    <w:p w:rsidR="00697001" w:rsidRPr="0028219D" w:rsidRDefault="00697001" w:rsidP="00C71BF2">
      <w:pPr>
        <w:shd w:val="clear" w:color="auto" w:fill="FFFFFF"/>
        <w:spacing w:after="0" w:line="276" w:lineRule="auto"/>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n) Yeterlik Belgesi: Bu Yönetmelik hükümleri uyarınca doğrulayıcı kuruluşların doğrulama işlemi yapmalarına izin veren Bakanlık tarafından yapılan </w:t>
      </w:r>
      <w:proofErr w:type="gramStart"/>
      <w:r w:rsidRPr="0028219D">
        <w:rPr>
          <w:rFonts w:ascii="Times New Roman" w:eastAsia="Times New Roman" w:hAnsi="Times New Roman" w:cs="Times New Roman"/>
          <w:sz w:val="15"/>
          <w:szCs w:val="15"/>
          <w:lang w:eastAsia="tr-TR"/>
        </w:rPr>
        <w:t>yazılı</w:t>
      </w:r>
      <w:proofErr w:type="gramEnd"/>
      <w:r w:rsidRPr="0028219D">
        <w:rPr>
          <w:rFonts w:ascii="Times New Roman" w:eastAsia="Times New Roman" w:hAnsi="Times New Roman" w:cs="Times New Roman"/>
          <w:sz w:val="15"/>
          <w:szCs w:val="15"/>
          <w:lang w:eastAsia="tr-TR"/>
        </w:rPr>
        <w:t xml:space="preserve"> yetkilendirmeyi,</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proofErr w:type="gramStart"/>
      <w:r w:rsidRPr="0028219D">
        <w:rPr>
          <w:rFonts w:ascii="Times New Roman" w:eastAsia="Times New Roman" w:hAnsi="Times New Roman" w:cs="Times New Roman"/>
          <w:sz w:val="15"/>
          <w:szCs w:val="15"/>
          <w:lang w:eastAsia="tr-TR"/>
        </w:rPr>
        <w:t>ifade</w:t>
      </w:r>
      <w:proofErr w:type="gramEnd"/>
      <w:r w:rsidRPr="0028219D">
        <w:rPr>
          <w:rFonts w:ascii="Times New Roman" w:eastAsia="Times New Roman" w:hAnsi="Times New Roman" w:cs="Times New Roman"/>
          <w:sz w:val="15"/>
          <w:szCs w:val="15"/>
          <w:lang w:eastAsia="tr-TR"/>
        </w:rPr>
        <w:t xml:space="preserve"> eder.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 xml:space="preserve">Sera gazı </w:t>
      </w:r>
      <w:proofErr w:type="gramStart"/>
      <w:r w:rsidRPr="0028219D">
        <w:rPr>
          <w:rFonts w:ascii="Times New Roman" w:eastAsia="Times New Roman" w:hAnsi="Times New Roman" w:cs="Times New Roman"/>
          <w:b/>
          <w:bCs/>
          <w:sz w:val="15"/>
          <w:szCs w:val="15"/>
          <w:lang w:eastAsia="tr-TR"/>
        </w:rPr>
        <w:t>emisyonlarının</w:t>
      </w:r>
      <w:proofErr w:type="gramEnd"/>
      <w:r w:rsidRPr="0028219D">
        <w:rPr>
          <w:rFonts w:ascii="Times New Roman" w:eastAsia="Times New Roman" w:hAnsi="Times New Roman" w:cs="Times New Roman"/>
          <w:b/>
          <w:bCs/>
          <w:sz w:val="15"/>
          <w:szCs w:val="15"/>
          <w:lang w:eastAsia="tr-TR"/>
        </w:rPr>
        <w:t xml:space="preserve"> izlenmesine, raporlanmasına ve doğrulanmasına tabi faaliyetler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5 –</w:t>
      </w:r>
      <w:r w:rsidRPr="0028219D">
        <w:rPr>
          <w:rFonts w:ascii="Times New Roman" w:eastAsia="Times New Roman" w:hAnsi="Times New Roman" w:cs="Times New Roman"/>
          <w:sz w:val="15"/>
          <w:szCs w:val="15"/>
          <w:lang w:eastAsia="tr-TR"/>
        </w:rPr>
        <w:t xml:space="preserve"> (1) Sera gazı </w:t>
      </w:r>
      <w:proofErr w:type="gramStart"/>
      <w:r w:rsidRPr="0028219D">
        <w:rPr>
          <w:rFonts w:ascii="Times New Roman" w:eastAsia="Times New Roman" w:hAnsi="Times New Roman" w:cs="Times New Roman"/>
          <w:sz w:val="15"/>
          <w:szCs w:val="15"/>
          <w:lang w:eastAsia="tr-TR"/>
        </w:rPr>
        <w:t>emisyonlarının</w:t>
      </w:r>
      <w:proofErr w:type="gramEnd"/>
      <w:r w:rsidRPr="0028219D">
        <w:rPr>
          <w:rFonts w:ascii="Times New Roman" w:eastAsia="Times New Roman" w:hAnsi="Times New Roman" w:cs="Times New Roman"/>
          <w:sz w:val="15"/>
          <w:szCs w:val="15"/>
          <w:lang w:eastAsia="tr-TR"/>
        </w:rPr>
        <w:t xml:space="preserve"> izlenmesine, raporlanmasına ve doğrulanmasına tâbi faaliyetler ve sera gazı emisyonları EK-1’deki listede yer almaktadır.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(2) EK-1’de listelenen herhangi bir faaliyeti gerçekleştiren işletmecilerin, EK-1’de listelenen diğer faaliyetleri de kapasite gözetilmeksizin Yönetmelik kapsamına dâhil olur.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İzleme planlarının hazırlanması ve Bakanlığa sunulması</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lastRenderedPageBreak/>
        <w:t xml:space="preserve">MADDE 6 – </w:t>
      </w:r>
      <w:r w:rsidRPr="0028219D">
        <w:rPr>
          <w:rFonts w:ascii="Times New Roman" w:eastAsia="Times New Roman" w:hAnsi="Times New Roman" w:cs="Times New Roman"/>
          <w:sz w:val="15"/>
          <w:szCs w:val="15"/>
          <w:lang w:eastAsia="tr-TR"/>
        </w:rPr>
        <w:t xml:space="preserve">(1) İşletme,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izleme planı hazırlayarak, sera gazı emisyonlarını bu plan ve Bakanlıkça belirlenecek usul ve esaslar çerçevesinde izlemekle yükümlüdür.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 (2) Bakanlık, işletmelerin hazırlamış olduğu izleme planlarının değerlendirme ve onay işlemlerini, uygun gördüğü durumlarda ve belirlediği kapsamlarda Çevre ve Şehircilik İl Müdürlükleri üzerinden yürütür. </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Calibri" w:hAnsi="Times New Roman" w:cs="Times New Roman"/>
          <w:sz w:val="15"/>
          <w:szCs w:val="15"/>
        </w:rPr>
        <w:t xml:space="preserve">(3) </w:t>
      </w:r>
      <w:r w:rsidR="00D114DF" w:rsidRPr="00451899">
        <w:rPr>
          <w:rFonts w:ascii="Times New Roman" w:eastAsia="Calibri" w:hAnsi="Times New Roman" w:cs="Times New Roman"/>
          <w:color w:val="000000" w:themeColor="text1"/>
          <w:sz w:val="15"/>
          <w:szCs w:val="15"/>
        </w:rPr>
        <w:t xml:space="preserve">İşletme, izleme </w:t>
      </w:r>
      <w:r w:rsidR="00D114DF" w:rsidRPr="00D114DF">
        <w:rPr>
          <w:rFonts w:ascii="Times New Roman" w:eastAsia="Times New Roman" w:hAnsi="Times New Roman" w:cs="Times New Roman"/>
          <w:sz w:val="15"/>
          <w:szCs w:val="15"/>
          <w:lang w:eastAsia="tr-TR"/>
        </w:rPr>
        <w:t>planını geçici faaliyet belgesinin onaylandığı tarihi takip eden 60 gün içerisinde Bakanlığa göndermek zorundadır. Bakanlık, kendisine geldiği tarihten itibaren 30 gün içinde değerlendirir.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(4) Uygun bulunmayan izleme planlarının eksikliklerinin giderilmesi için 60 gün ek süre tanınır. Bu süre içinde Bakanlıkça belirlenen şartların eksiksiz olarak yerine getirilmesi halinde,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izleme planı Bakanlıkça onaylanır.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 (5) İzleme planının geçerlilik süresi ilgili tebliğler kapsamında Bakanlıkça belirlenir.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xml:space="preserve">Sera gazı </w:t>
      </w:r>
      <w:proofErr w:type="gramStart"/>
      <w:r w:rsidRPr="0028219D">
        <w:rPr>
          <w:rFonts w:ascii="Times New Roman" w:eastAsia="Times New Roman" w:hAnsi="Times New Roman" w:cs="Times New Roman"/>
          <w:b/>
          <w:bCs/>
          <w:sz w:val="15"/>
          <w:szCs w:val="15"/>
          <w:lang w:eastAsia="tr-TR"/>
        </w:rPr>
        <w:t>emisyonlarının</w:t>
      </w:r>
      <w:proofErr w:type="gramEnd"/>
      <w:r w:rsidRPr="0028219D">
        <w:rPr>
          <w:rFonts w:ascii="Times New Roman" w:eastAsia="Times New Roman" w:hAnsi="Times New Roman" w:cs="Times New Roman"/>
          <w:b/>
          <w:bCs/>
          <w:sz w:val="15"/>
          <w:szCs w:val="15"/>
          <w:lang w:eastAsia="tr-TR"/>
        </w:rPr>
        <w:t xml:space="preserve"> raporlanması</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7 –</w:t>
      </w:r>
      <w:r w:rsidRPr="0028219D">
        <w:rPr>
          <w:rFonts w:ascii="Times New Roman" w:eastAsia="Times New Roman" w:hAnsi="Times New Roman" w:cs="Times New Roman"/>
          <w:sz w:val="15"/>
          <w:szCs w:val="15"/>
          <w:lang w:eastAsia="tr-TR"/>
        </w:rPr>
        <w:t xml:space="preserve">(1)  EK-1’de yer alan faaliyetleri yürüten işletmeler, her yıl 20 Nisan tarihine kadar bir önceki yılın 1 Ocak – 31 Aralık tarihlerine ait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raporunu sisteme yükler. Bakanlık, gerekli gördüğü durumlarda bu süreyi uzatabilir ve/veya erteleyebilir.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(2) Sera gazı </w:t>
      </w:r>
      <w:proofErr w:type="gramStart"/>
      <w:r w:rsidRPr="0028219D">
        <w:rPr>
          <w:rFonts w:ascii="Times New Roman" w:eastAsia="Times New Roman" w:hAnsi="Times New Roman" w:cs="Times New Roman"/>
          <w:sz w:val="15"/>
          <w:szCs w:val="15"/>
          <w:lang w:eastAsia="tr-TR"/>
        </w:rPr>
        <w:t>emisyonlarının</w:t>
      </w:r>
      <w:proofErr w:type="gramEnd"/>
      <w:r w:rsidRPr="0028219D">
        <w:rPr>
          <w:rFonts w:ascii="Times New Roman" w:eastAsia="Times New Roman" w:hAnsi="Times New Roman" w:cs="Times New Roman"/>
          <w:sz w:val="15"/>
          <w:szCs w:val="15"/>
          <w:lang w:eastAsia="tr-TR"/>
        </w:rPr>
        <w:t xml:space="preserve"> raporlanması, EK-3’te belirtilen ilkeler çerçevesinde gerçekleştirilir.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(3)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raporu, Bakanlıkça onaylanan izleme planı çerçevesinde hazırlanır.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(4) Sera gazı </w:t>
      </w:r>
      <w:proofErr w:type="gramStart"/>
      <w:r w:rsidRPr="0028219D">
        <w:rPr>
          <w:rFonts w:ascii="Times New Roman" w:eastAsia="Times New Roman" w:hAnsi="Times New Roman" w:cs="Times New Roman"/>
          <w:sz w:val="15"/>
          <w:szCs w:val="15"/>
          <w:lang w:eastAsia="tr-TR"/>
        </w:rPr>
        <w:t>emisyonlarının</w:t>
      </w:r>
      <w:proofErr w:type="gramEnd"/>
      <w:r w:rsidRPr="0028219D">
        <w:rPr>
          <w:rFonts w:ascii="Times New Roman" w:eastAsia="Times New Roman" w:hAnsi="Times New Roman" w:cs="Times New Roman"/>
          <w:sz w:val="15"/>
          <w:szCs w:val="15"/>
          <w:lang w:eastAsia="tr-TR"/>
        </w:rPr>
        <w:t xml:space="preserve"> izlenmesi, raporlanması ve izleme planı ile ilgili diğer usul ve esaslar, Bakanlıkça hazırlanacak tebliğler ile düzenlenir.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 xml:space="preserve">Sera gazı </w:t>
      </w:r>
      <w:proofErr w:type="gramStart"/>
      <w:r w:rsidRPr="0028219D">
        <w:rPr>
          <w:rFonts w:ascii="Times New Roman" w:eastAsia="Times New Roman" w:hAnsi="Times New Roman" w:cs="Times New Roman"/>
          <w:b/>
          <w:bCs/>
          <w:sz w:val="15"/>
          <w:szCs w:val="15"/>
          <w:lang w:eastAsia="tr-TR"/>
        </w:rPr>
        <w:t>emisyonlarının</w:t>
      </w:r>
      <w:proofErr w:type="gramEnd"/>
      <w:r w:rsidRPr="0028219D">
        <w:rPr>
          <w:rFonts w:ascii="Times New Roman" w:eastAsia="Times New Roman" w:hAnsi="Times New Roman" w:cs="Times New Roman"/>
          <w:b/>
          <w:bCs/>
          <w:sz w:val="15"/>
          <w:szCs w:val="15"/>
          <w:lang w:eastAsia="tr-TR"/>
        </w:rPr>
        <w:t xml:space="preserve"> doğrulanması</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8 –</w:t>
      </w:r>
      <w:r w:rsidRPr="0028219D">
        <w:rPr>
          <w:rFonts w:ascii="Times New Roman" w:eastAsia="Times New Roman" w:hAnsi="Times New Roman" w:cs="Times New Roman"/>
          <w:sz w:val="15"/>
          <w:szCs w:val="15"/>
          <w:lang w:eastAsia="tr-TR"/>
        </w:rPr>
        <w:t xml:space="preserve"> (1) EK-1’de belirtilen faaliyetleri yürüten işletmelerden kaynaklanan sera gazı emisyonlarına ilişkin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raporunun Bakanlığa gönderilmeden önce doğrulanması zorunludur. </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(2) Sera gazı </w:t>
      </w:r>
      <w:proofErr w:type="gramStart"/>
      <w:r w:rsidRPr="0028219D">
        <w:rPr>
          <w:rFonts w:ascii="Times New Roman" w:eastAsia="Times New Roman" w:hAnsi="Times New Roman" w:cs="Times New Roman"/>
          <w:sz w:val="15"/>
          <w:szCs w:val="15"/>
          <w:lang w:eastAsia="tr-TR"/>
        </w:rPr>
        <w:t>emisyonlarının</w:t>
      </w:r>
      <w:proofErr w:type="gramEnd"/>
      <w:r w:rsidRPr="0028219D">
        <w:rPr>
          <w:rFonts w:ascii="Times New Roman" w:eastAsia="Times New Roman" w:hAnsi="Times New Roman" w:cs="Times New Roman"/>
          <w:sz w:val="15"/>
          <w:szCs w:val="15"/>
          <w:lang w:eastAsia="tr-TR"/>
        </w:rPr>
        <w:t xml:space="preserve"> doğrulanması işlemi doğrulayıcı kuruluşlar tarafından yapılır.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 (3) İşletme, doğrulanmış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raporunu 30 Nisan tarihine kadar Bakanlığa sunar.</w:t>
      </w:r>
    </w:p>
    <w:p w:rsidR="00697001" w:rsidRPr="0028219D" w:rsidRDefault="00697001" w:rsidP="0068283D">
      <w:pPr>
        <w:spacing w:after="0" w:line="240" w:lineRule="auto"/>
        <w:ind w:left="0"/>
        <w:contextualSpacing w:val="0"/>
        <w:jc w:val="left"/>
        <w:rPr>
          <w:rFonts w:ascii="Times New Roman" w:eastAsia="Calibri" w:hAnsi="Times New Roman" w:cs="Times New Roman"/>
          <w:sz w:val="15"/>
          <w:szCs w:val="15"/>
        </w:rPr>
      </w:pPr>
      <w:r w:rsidRPr="0028219D" w:rsidDel="00116201">
        <w:rPr>
          <w:rFonts w:ascii="Times New Roman" w:eastAsia="Times New Roman" w:hAnsi="Times New Roman" w:cs="Times New Roman"/>
          <w:sz w:val="15"/>
          <w:szCs w:val="15"/>
          <w:lang w:eastAsia="tr-TR"/>
        </w:rPr>
        <w:t xml:space="preserve"> </w:t>
      </w:r>
      <w:r w:rsidRPr="0028219D">
        <w:rPr>
          <w:rFonts w:ascii="Times New Roman" w:eastAsia="Calibri" w:hAnsi="Times New Roman" w:cs="Times New Roman"/>
          <w:sz w:val="15"/>
          <w:szCs w:val="15"/>
        </w:rPr>
        <w:t xml:space="preserve">(4) Sera gazı </w:t>
      </w:r>
      <w:proofErr w:type="gramStart"/>
      <w:r w:rsidRPr="0028219D">
        <w:rPr>
          <w:rFonts w:ascii="Times New Roman" w:eastAsia="Calibri" w:hAnsi="Times New Roman" w:cs="Times New Roman"/>
          <w:sz w:val="15"/>
          <w:szCs w:val="15"/>
        </w:rPr>
        <w:t>emisyon</w:t>
      </w:r>
      <w:proofErr w:type="gramEnd"/>
      <w:r w:rsidRPr="0028219D">
        <w:rPr>
          <w:rFonts w:ascii="Times New Roman" w:eastAsia="Calibri" w:hAnsi="Times New Roman" w:cs="Times New Roman"/>
          <w:sz w:val="15"/>
          <w:szCs w:val="15"/>
        </w:rPr>
        <w:t xml:space="preserve"> raporlarının doğrulanmasına ilişkin yapılacak iş ve işlemler Bakanlıkça yayımlanacak alt mevzuat ile düzenlenir.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 xml:space="preserve">Doğrulayıcı kuruluşlarda aranacak şartlar </w:t>
      </w:r>
    </w:p>
    <w:p w:rsidR="00697001" w:rsidRPr="0028219D" w:rsidRDefault="00697001" w:rsidP="00697001">
      <w:pPr>
        <w:spacing w:after="0" w:line="240" w:lineRule="auto"/>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9 –</w:t>
      </w:r>
      <w:r w:rsidRPr="0028219D">
        <w:rPr>
          <w:rFonts w:ascii="Times New Roman" w:eastAsia="Times New Roman" w:hAnsi="Times New Roman" w:cs="Times New Roman"/>
          <w:sz w:val="15"/>
          <w:szCs w:val="15"/>
          <w:lang w:eastAsia="tr-TR"/>
        </w:rPr>
        <w:t> (1)   Doğrulayıcı kuruluş, doğrulama faaliyetlerini EK-4’te ve Bakanlıkça yayımlanacak olan tebliğlerde belirtilen ilkeler çerçevesinde kamu yararı gözeterek, işletmeciden </w:t>
      </w:r>
      <w:r w:rsidRPr="0028219D">
        <w:rPr>
          <w:rFonts w:ascii="Times New Roman" w:eastAsia="Times New Roman" w:hAnsi="Times New Roman" w:cs="Times New Roman"/>
          <w:b/>
          <w:bCs/>
          <w:sz w:val="15"/>
          <w:szCs w:val="15"/>
          <w:lang w:eastAsia="tr-TR"/>
        </w:rPr>
        <w:t xml:space="preserve">(Ek </w:t>
      </w:r>
      <w:proofErr w:type="gramStart"/>
      <w:r w:rsidRPr="0028219D">
        <w:rPr>
          <w:rFonts w:ascii="Times New Roman" w:eastAsia="Times New Roman" w:hAnsi="Times New Roman" w:cs="Times New Roman"/>
          <w:b/>
          <w:bCs/>
          <w:sz w:val="15"/>
          <w:szCs w:val="15"/>
          <w:lang w:eastAsia="tr-TR"/>
        </w:rPr>
        <w:t>ibare:RG</w:t>
      </w:r>
      <w:proofErr w:type="gramEnd"/>
      <w:r w:rsidRPr="0028219D">
        <w:rPr>
          <w:rFonts w:ascii="Times New Roman" w:eastAsia="Times New Roman" w:hAnsi="Times New Roman" w:cs="Times New Roman"/>
          <w:b/>
          <w:bCs/>
          <w:sz w:val="15"/>
          <w:szCs w:val="15"/>
          <w:lang w:eastAsia="tr-TR"/>
        </w:rPr>
        <w:t>-31/5/2017-30082)</w:t>
      </w:r>
      <w:r w:rsidRPr="0028219D">
        <w:rPr>
          <w:rFonts w:ascii="Times New Roman" w:eastAsia="Times New Roman" w:hAnsi="Times New Roman" w:cs="Times New Roman"/>
          <w:sz w:val="15"/>
          <w:szCs w:val="15"/>
          <w:lang w:eastAsia="tr-TR"/>
        </w:rPr>
        <w:t> </w:t>
      </w:r>
      <w:r w:rsidRPr="0028219D">
        <w:rPr>
          <w:rFonts w:ascii="Times New Roman" w:eastAsia="Times New Roman" w:hAnsi="Times New Roman" w:cs="Times New Roman"/>
          <w:sz w:val="15"/>
          <w:szCs w:val="15"/>
          <w:u w:val="single"/>
          <w:lang w:eastAsia="tr-TR"/>
        </w:rPr>
        <w:t>ve Bakanlıktan</w:t>
      </w:r>
      <w:r w:rsidRPr="0028219D">
        <w:rPr>
          <w:rFonts w:ascii="Times New Roman" w:eastAsia="Times New Roman" w:hAnsi="Times New Roman" w:cs="Times New Roman"/>
          <w:sz w:val="15"/>
          <w:szCs w:val="15"/>
          <w:lang w:eastAsia="tr-TR"/>
        </w:rPr>
        <w:t> bağımsız olarak icra eder.</w:t>
      </w:r>
    </w:p>
    <w:p w:rsidR="00697001" w:rsidRPr="0028219D" w:rsidRDefault="00697001" w:rsidP="00697001">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proofErr w:type="gramStart"/>
      <w:r w:rsidRPr="0028219D">
        <w:rPr>
          <w:rFonts w:ascii="Times New Roman" w:eastAsia="Times New Roman" w:hAnsi="Times New Roman" w:cs="Times New Roman"/>
          <w:sz w:val="15"/>
          <w:szCs w:val="15"/>
          <w:lang w:eastAsia="tr-TR"/>
        </w:rPr>
        <w:t>(2) Doğrulayıcı kuruluşlar, ortakları, yönetim kurulu başkan ve üyeleri, yöneticiler ve teknik personel, doğrulama faaliyeti yapılacak işletme ile veya işletmenin doğrudan ya da dolaylı olarak kontrol ettiği ortaklıklar ile doğrulamanın etkin bir şekilde yapılmasını engelleyecek herhangi bir menfaat ilişkisine giremezler, bağımsızlık ilkesini zedeleyecek mali, ticari veya herhangi bir ilişki içinde iseler doğrulama faaliyetinde görev alamazlar.</w:t>
      </w:r>
      <w:proofErr w:type="gramEnd"/>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Laboratuvarların kullanımı</w:t>
      </w:r>
    </w:p>
    <w:p w:rsidR="0068283D" w:rsidRPr="0028219D" w:rsidRDefault="0068283D" w:rsidP="0068283D">
      <w:pPr>
        <w:ind w:left="0"/>
        <w:rPr>
          <w:rFonts w:ascii="Times New Roman" w:eastAsia="Times New Roman" w:hAnsi="Times New Roman" w:cs="Times New Roman"/>
          <w:bCs/>
          <w:sz w:val="15"/>
          <w:szCs w:val="15"/>
          <w:lang w:eastAsia="tr-TR"/>
        </w:rPr>
      </w:pPr>
      <w:r w:rsidRPr="0028219D">
        <w:rPr>
          <w:rFonts w:ascii="Times New Roman" w:eastAsia="Times New Roman" w:hAnsi="Times New Roman" w:cs="Times New Roman"/>
          <w:b/>
          <w:bCs/>
          <w:sz w:val="15"/>
          <w:szCs w:val="15"/>
          <w:lang w:eastAsia="tr-TR"/>
        </w:rPr>
        <w:t xml:space="preserve">MADDE 10 – </w:t>
      </w:r>
      <w:r w:rsidRPr="0028219D">
        <w:rPr>
          <w:rFonts w:ascii="Times New Roman" w:eastAsia="Times New Roman" w:hAnsi="Times New Roman" w:cs="Times New Roman"/>
          <w:bCs/>
          <w:sz w:val="15"/>
          <w:szCs w:val="15"/>
          <w:lang w:eastAsia="tr-TR"/>
        </w:rPr>
        <w:t>(1) İşletme, hesaplama faktörlerinin belirlenmesine yönelik yöntemleri yürütmesi için ilgili standartlara göre akredite olmuş laboratuvarları kullanır.</w:t>
      </w:r>
    </w:p>
    <w:p w:rsidR="0068283D" w:rsidRPr="0028219D" w:rsidRDefault="0068283D" w:rsidP="0068283D">
      <w:pPr>
        <w:ind w:left="0"/>
        <w:rPr>
          <w:rFonts w:ascii="Times New Roman" w:hAnsi="Times New Roman" w:cs="Times New Roman"/>
          <w:sz w:val="15"/>
          <w:szCs w:val="15"/>
        </w:rPr>
      </w:pPr>
      <w:r w:rsidRPr="0028219D">
        <w:rPr>
          <w:rFonts w:ascii="Times New Roman" w:eastAsia="Times New Roman" w:hAnsi="Times New Roman" w:cs="Times New Roman"/>
          <w:bCs/>
          <w:sz w:val="15"/>
          <w:szCs w:val="15"/>
          <w:lang w:eastAsia="tr-TR"/>
        </w:rPr>
        <w:t xml:space="preserve">(2) </w:t>
      </w:r>
      <w:r w:rsidRPr="0028219D">
        <w:rPr>
          <w:rFonts w:ascii="Times New Roman" w:hAnsi="Times New Roman" w:cs="Times New Roman"/>
          <w:sz w:val="15"/>
          <w:szCs w:val="15"/>
        </w:rPr>
        <w:t xml:space="preserve">İşletmenin hesaplama faktörlerinin belirlenmesine yönelik akredite olmayan kendi laboratuvarını kullanabilmesi için, </w:t>
      </w:r>
      <w:r w:rsidR="00444005">
        <w:rPr>
          <w:rFonts w:ascii="Times New Roman" w:hAnsi="Times New Roman" w:cs="Times New Roman"/>
          <w:sz w:val="15"/>
          <w:szCs w:val="15"/>
        </w:rPr>
        <w:t xml:space="preserve">iki </w:t>
      </w:r>
      <w:r w:rsidRPr="0028219D">
        <w:rPr>
          <w:rFonts w:ascii="Times New Roman" w:hAnsi="Times New Roman" w:cs="Times New Roman"/>
          <w:sz w:val="15"/>
          <w:szCs w:val="15"/>
        </w:rPr>
        <w:t xml:space="preserve">yılda en az bir kez TS EN 17025 standardından akredite bir laboratuvar ile sonuçlarını karşılaştırır ve uygun sonuç alır (z skor&lt;2). İşletme kullandığı analiz yöntemine ilişkin karşılaştırma yapacağı herhangi bir akredite laboratuvar bulunmaması durumunda, analiz yöntemini standart referans malzeme ile doğrulayarak, karşılaştırma gerekliliğini yerine getirir. </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Doğrulayıcı kuruluşların çalışması ve akreditasyonuna ilişkin esaslar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11 –</w:t>
      </w:r>
      <w:r w:rsidRPr="0028219D">
        <w:rPr>
          <w:rFonts w:ascii="Times New Roman" w:eastAsia="Times New Roman" w:hAnsi="Times New Roman" w:cs="Times New Roman"/>
          <w:sz w:val="15"/>
          <w:szCs w:val="15"/>
          <w:lang w:eastAsia="tr-TR"/>
        </w:rPr>
        <w:t> </w:t>
      </w:r>
      <w:r w:rsidRPr="0028219D">
        <w:rPr>
          <w:rFonts w:ascii="Times New Roman" w:eastAsia="Times New Roman" w:hAnsi="Times New Roman" w:cs="Times New Roman"/>
          <w:b/>
          <w:bCs/>
          <w:sz w:val="15"/>
          <w:szCs w:val="15"/>
          <w:lang w:eastAsia="tr-TR"/>
        </w:rPr>
        <w:t xml:space="preserve">(Başlığı ile Birlikte </w:t>
      </w:r>
      <w:proofErr w:type="gramStart"/>
      <w:r w:rsidRPr="0028219D">
        <w:rPr>
          <w:rFonts w:ascii="Times New Roman" w:eastAsia="Times New Roman" w:hAnsi="Times New Roman" w:cs="Times New Roman"/>
          <w:b/>
          <w:bCs/>
          <w:sz w:val="15"/>
          <w:szCs w:val="15"/>
          <w:lang w:eastAsia="tr-TR"/>
        </w:rPr>
        <w:t>Değişik:RG</w:t>
      </w:r>
      <w:proofErr w:type="gramEnd"/>
      <w:r w:rsidRPr="0028219D">
        <w:rPr>
          <w:rFonts w:ascii="Times New Roman" w:eastAsia="Times New Roman" w:hAnsi="Times New Roman" w:cs="Times New Roman"/>
          <w:b/>
          <w:bCs/>
          <w:sz w:val="15"/>
          <w:szCs w:val="15"/>
          <w:lang w:eastAsia="tr-TR"/>
        </w:rPr>
        <w:t>-31/5/2017-30082)</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trike/>
          <w:sz w:val="15"/>
          <w:szCs w:val="15"/>
          <w:lang w:eastAsia="tr-TR"/>
        </w:rPr>
      </w:pPr>
      <w:r w:rsidRPr="0028219D">
        <w:rPr>
          <w:rFonts w:ascii="Times New Roman" w:eastAsia="Times New Roman" w:hAnsi="Times New Roman" w:cs="Times New Roman"/>
          <w:strike/>
          <w:sz w:val="15"/>
          <w:szCs w:val="15"/>
          <w:lang w:eastAsia="tr-TR"/>
        </w:rPr>
        <w:t>(</w:t>
      </w:r>
      <w:r w:rsidRPr="0028219D">
        <w:rPr>
          <w:rFonts w:ascii="Times New Roman" w:eastAsia="Times New Roman" w:hAnsi="Times New Roman" w:cs="Times New Roman"/>
          <w:sz w:val="15"/>
          <w:szCs w:val="15"/>
          <w:lang w:eastAsia="tr-TR"/>
        </w:rPr>
        <w:t>1) Doğrulama kuralları, doğrulayıcı kuruluşların yapısı ve bağımsızlığı, doğrulayıcı kuruluşların denetimi ve ilgili diğer usul ve esaslar Bakanlıkça hazırlanacak tebliğler ile düzenlenir.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(2) Bu Yönetmelik kapsamında doğrulama işlemi yapacak doğrulayıcı kuruluşların ilgili alanlarda bu Tebliğ hükümleri çerçevesinde TS EN ISO 14065 standardı ve/veya bu kapsamda TÜRKAK tarafından uygulanacak diğer standartlara göre akredite olmaları şarttır.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(3) Akreditasyon işlemleri TÜRKAK tarafından yapılır.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(4) Doğrulayıcı kuruluşların doğrulama işlemi için yetkinliği, periyodik denetlenmeleri ve akreditasyonuna ilişkin esaslar Bakanlık ve TÜRKAK tarafından ilgili ulusal ve/veya uluslararası standart, normatif dokümanlar ve teknik </w:t>
      </w:r>
      <w:proofErr w:type="gramStart"/>
      <w:r w:rsidRPr="0028219D">
        <w:rPr>
          <w:rFonts w:ascii="Times New Roman" w:eastAsia="Times New Roman" w:hAnsi="Times New Roman" w:cs="Times New Roman"/>
          <w:sz w:val="15"/>
          <w:szCs w:val="15"/>
          <w:lang w:eastAsia="tr-TR"/>
        </w:rPr>
        <w:t>kriterlere</w:t>
      </w:r>
      <w:proofErr w:type="gramEnd"/>
      <w:r w:rsidRPr="0028219D">
        <w:rPr>
          <w:rFonts w:ascii="Times New Roman" w:eastAsia="Times New Roman" w:hAnsi="Times New Roman" w:cs="Times New Roman"/>
          <w:sz w:val="15"/>
          <w:szCs w:val="15"/>
          <w:lang w:eastAsia="tr-TR"/>
        </w:rPr>
        <w:t xml:space="preserve"> göre belirlenir. </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(5) Baş doğrulayıcı, doğrulayıcı ve teknik uzmanların eğitimleri, yetkinlik değerlendirmeleri ve atamaları doğrulayıcı kuruluş tarafından ve/veya Bakanlık tarafından, Bakanlığın belirlediği usul ve esaslar, ulusal ve/veya uluslararası standart, normatif dokümanlar ile TÜRKAK rehberlerinde verilen ölçütler çerçevesinde gerçekleştirilir.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(6) Akredite olan, akreditasyonu askıya alınan, geriye çekilen ve akredite olduğu kapsamlarda daralma veya değişiklik olan doğrulayıcı kuruluşlar TÜRKAK internet sayfası üzerinden kamuoyuna duyurulur.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(7) Doğrulayıcı kuruluşlar ile beşinci fıkrada belirtilen kişilerin çalışma, yetkinlik ve atamalarına ilişkin bu Yönetmelik ve bu Yönetmelik uyarınca çıkarılan tebliğler ile usul ve esaslara aykırılık tespit edilmesi halinde bu durum Bakanlık tarafından </w:t>
      </w:r>
      <w:proofErr w:type="spellStart"/>
      <w:r w:rsidRPr="0028219D">
        <w:rPr>
          <w:rFonts w:ascii="Times New Roman" w:eastAsia="Times New Roman" w:hAnsi="Times New Roman" w:cs="Times New Roman"/>
          <w:sz w:val="15"/>
          <w:szCs w:val="15"/>
          <w:lang w:eastAsia="tr-TR"/>
        </w:rPr>
        <w:t>TÜRKAK’a</w:t>
      </w:r>
      <w:proofErr w:type="spellEnd"/>
      <w:r w:rsidRPr="0028219D">
        <w:rPr>
          <w:rFonts w:ascii="Times New Roman" w:eastAsia="Times New Roman" w:hAnsi="Times New Roman" w:cs="Times New Roman"/>
          <w:sz w:val="15"/>
          <w:szCs w:val="15"/>
          <w:lang w:eastAsia="tr-TR"/>
        </w:rPr>
        <w:t xml:space="preserve"> bildirilir.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Bilgi, belge bildirimi ve gizlilik</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12 –</w:t>
      </w:r>
      <w:r w:rsidRPr="0028219D">
        <w:rPr>
          <w:rFonts w:ascii="Times New Roman" w:eastAsia="Times New Roman" w:hAnsi="Times New Roman" w:cs="Times New Roman"/>
          <w:sz w:val="15"/>
          <w:szCs w:val="15"/>
          <w:lang w:eastAsia="tr-TR"/>
        </w:rPr>
        <w:t> (1) Bu Yönetmeliğin öngördüğü iş ve işlemlerin gerektirdiği bilgi ve belgeler, işletme tarafından Bakanlığa ve doğrulayıcı kuruluşa verilir veya ibraz edilir. Bakanlık ve doğrulayıcı kuruluş, gerekli gördüğü takdirde ilave bilgi ve belgelerin verilmesini veya ibrazını isteyebilir.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(2) EK-1’de belirtilen faaliyetleri yürüten işletmeler; Bakanlığa gönderilmiş bilgilerde ve belgelerdeki değişiklikleri ve sera gazı emisyon izleme planına etki edebilecek onaya </w:t>
      </w:r>
      <w:proofErr w:type="gramStart"/>
      <w:r w:rsidRPr="0028219D">
        <w:rPr>
          <w:rFonts w:ascii="Times New Roman" w:eastAsia="Times New Roman" w:hAnsi="Times New Roman" w:cs="Times New Roman"/>
          <w:sz w:val="15"/>
          <w:szCs w:val="15"/>
          <w:lang w:eastAsia="tr-TR"/>
        </w:rPr>
        <w:t>tabi  değişiklikleri</w:t>
      </w:r>
      <w:proofErr w:type="gramEnd"/>
      <w:r w:rsidRPr="0028219D">
        <w:rPr>
          <w:rFonts w:ascii="Times New Roman" w:eastAsia="Times New Roman" w:hAnsi="Times New Roman" w:cs="Times New Roman"/>
          <w:sz w:val="15"/>
          <w:szCs w:val="15"/>
          <w:lang w:eastAsia="tr-TR"/>
        </w:rPr>
        <w:t xml:space="preserve">, en geç 60 gün içerisinde Bakanlığa bildirmek zorundadır. </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lastRenderedPageBreak/>
        <w:t xml:space="preserve">(3) İşletmecinin herhangi bir sebepten dolayı değişmesi halinde, yeni işletmeci, önceki işletmecinin bu Yönetmelik kapsamındaki taahhütlerini ve mükellefiyetlerini başka bir işleme gerek kalmaksızın yüklenmiş sayılır ve değişikliğe ilişkin bildirimini en geç 60 gün içerisinde Bakanlığa sunmakla yükümlüdür. Bu değişikliğe istinaden Bakanlık izleme planının ve/veya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raporunun yenilenmesini talep edebilir.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(4) Bu Yönetmelik hükümleri çerçevesinde gerçekleştirilecek olan iş ve işlemler, Bakanlıkça kurulan elektronik sistem üzerinden gerçekleştirilir.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(5) Bakanlığa ve doğrulayıcı kuruluşa verilen hiçbir bilgi ve belge işletmecinin yazılı rızası veya kanuni bir mecburiyet olmaksızın üçüncü şahıslar ile paylaşılmaz. Diğer taraftan Bakanlık, ulusal strateji geliştirme ve büyük ölçekli analizler kapsamında başka bir kamu kurumu ile bu bilgileri paylaşma hakkını, gizlilik prensibi çerçevesinde saklı tutar.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(6) Doğrulayıcı kuruluşların el değiştirmesi halinde başka işleme gerek kalmaksızın daha önceki işlemlerin tüm sorumluluğu yeni sahibine geçer.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Cezai hükümler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13 –</w:t>
      </w:r>
      <w:r w:rsidRPr="0028219D">
        <w:rPr>
          <w:rFonts w:ascii="Times New Roman" w:eastAsia="Times New Roman" w:hAnsi="Times New Roman" w:cs="Times New Roman"/>
          <w:sz w:val="15"/>
          <w:szCs w:val="15"/>
          <w:lang w:eastAsia="tr-TR"/>
        </w:rPr>
        <w:t> (1) Bu Yönetmeliğe aykırı hareket edenler ile bu Yönetmelikte öngörülen mükellefiyetlerin gereklerine uymayanlar hakkında 2872 sayılı Çevre Kanununun ilgili hükümleri uyarınca cezai hükümler uygulanır.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Yürürlükten kaldırılan yönetmelik</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14 –</w:t>
      </w:r>
      <w:r w:rsidRPr="0028219D">
        <w:rPr>
          <w:rFonts w:ascii="Times New Roman" w:eastAsia="Times New Roman" w:hAnsi="Times New Roman" w:cs="Times New Roman"/>
          <w:sz w:val="15"/>
          <w:szCs w:val="15"/>
          <w:lang w:eastAsia="tr-TR"/>
        </w:rPr>
        <w:t xml:space="preserve"> (1) 25/4/2012 tarihli ve 28274 sayılı Resmî </w:t>
      </w:r>
      <w:proofErr w:type="spellStart"/>
      <w:r w:rsidRPr="0028219D">
        <w:rPr>
          <w:rFonts w:ascii="Times New Roman" w:eastAsia="Times New Roman" w:hAnsi="Times New Roman" w:cs="Times New Roman"/>
          <w:sz w:val="15"/>
          <w:szCs w:val="15"/>
          <w:lang w:eastAsia="tr-TR"/>
        </w:rPr>
        <w:t>Gazete’de</w:t>
      </w:r>
      <w:proofErr w:type="spellEnd"/>
      <w:r w:rsidRPr="0028219D">
        <w:rPr>
          <w:rFonts w:ascii="Times New Roman" w:eastAsia="Times New Roman" w:hAnsi="Times New Roman" w:cs="Times New Roman"/>
          <w:sz w:val="15"/>
          <w:szCs w:val="15"/>
          <w:lang w:eastAsia="tr-TR"/>
        </w:rPr>
        <w:t xml:space="preserve"> yayımlanan Sera Gazı Emisyonlarının Takibi Hakkındaki Yönetmelik yürürlükten kaldırılmıştır.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b/>
          <w:sz w:val="15"/>
          <w:szCs w:val="15"/>
          <w:lang w:eastAsia="tr-TR"/>
        </w:rPr>
      </w:pPr>
      <w:r w:rsidRPr="0028219D">
        <w:rPr>
          <w:rFonts w:ascii="Times New Roman" w:eastAsia="Times New Roman" w:hAnsi="Times New Roman" w:cs="Times New Roman"/>
          <w:b/>
          <w:sz w:val="15"/>
          <w:szCs w:val="15"/>
          <w:lang w:eastAsia="tr-TR"/>
        </w:rPr>
        <w:t>Faaliyeti sonlandırılan ya da durdurulan işletmeler</w:t>
      </w:r>
    </w:p>
    <w:p w:rsidR="00516975" w:rsidRDefault="0068283D" w:rsidP="00516975">
      <w:pPr>
        <w:shd w:val="clear" w:color="auto" w:fill="FFFFFF"/>
        <w:spacing w:after="0" w:line="240" w:lineRule="exact"/>
        <w:ind w:left="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sz w:val="15"/>
          <w:szCs w:val="15"/>
          <w:lang w:eastAsia="tr-TR"/>
        </w:rPr>
        <w:t>MADDE 15 –</w:t>
      </w:r>
      <w:r w:rsidRPr="0028219D">
        <w:rPr>
          <w:rFonts w:ascii="Times New Roman" w:eastAsia="Times New Roman" w:hAnsi="Times New Roman" w:cs="Times New Roman"/>
          <w:sz w:val="15"/>
          <w:szCs w:val="15"/>
          <w:lang w:eastAsia="tr-TR"/>
        </w:rPr>
        <w:t xml:space="preserve"> (1) </w:t>
      </w:r>
      <w:r w:rsidR="00516975" w:rsidRPr="00516975">
        <w:rPr>
          <w:rFonts w:ascii="Times New Roman" w:eastAsia="Times New Roman" w:hAnsi="Times New Roman" w:cs="Times New Roman"/>
          <w:sz w:val="15"/>
          <w:szCs w:val="15"/>
          <w:lang w:eastAsia="tr-TR"/>
        </w:rPr>
        <w:t xml:space="preserve"> Bu Yönetmeliğin EK-1’inde belirtilen faaliyetleri gerçekleştiren işletmelerin faaliyetlerine son vermesi ve/veya en az bir yıl süre ile geçici olarak durdurması durumunda, buna ilişkin bağlı bulunduğu Çevre ve Şehircilik İl Müdürlüğünden aldığı onaylı belgeyi Bakanlığa sunar. Bu kapsamda sonraki yıllar için ilgili işletmelerin yönetmelik kapsamındaki mükellefiyetleri ortadan kalkar. Ayrıca, işletme bulunduğu yıl içerisinde 30 gün ve/veya daha az çalışmış ise sera gazı </w:t>
      </w:r>
      <w:proofErr w:type="gramStart"/>
      <w:r w:rsidR="00516975" w:rsidRPr="00516975">
        <w:rPr>
          <w:rFonts w:ascii="Times New Roman" w:eastAsia="Times New Roman" w:hAnsi="Times New Roman" w:cs="Times New Roman"/>
          <w:sz w:val="15"/>
          <w:szCs w:val="15"/>
          <w:lang w:eastAsia="tr-TR"/>
        </w:rPr>
        <w:t>emisyon</w:t>
      </w:r>
      <w:proofErr w:type="gramEnd"/>
      <w:r w:rsidR="00516975" w:rsidRPr="00516975">
        <w:rPr>
          <w:rFonts w:ascii="Times New Roman" w:eastAsia="Times New Roman" w:hAnsi="Times New Roman" w:cs="Times New Roman"/>
          <w:sz w:val="15"/>
          <w:szCs w:val="15"/>
          <w:lang w:eastAsia="tr-TR"/>
        </w:rPr>
        <w:t xml:space="preserve"> miktarına bakılmaksızın düşük emisyonlu tesis olarak doğrulama faaliyetini gerçekleştirir.</w:t>
      </w:r>
      <w:r w:rsidR="00516975" w:rsidRPr="0028219D">
        <w:rPr>
          <w:rFonts w:ascii="Times New Roman" w:eastAsia="Times New Roman" w:hAnsi="Times New Roman" w:cs="Times New Roman"/>
          <w:sz w:val="15"/>
          <w:szCs w:val="15"/>
          <w:lang w:eastAsia="tr-TR"/>
        </w:rPr>
        <w:t xml:space="preserve"> </w:t>
      </w:r>
    </w:p>
    <w:p w:rsidR="00697001" w:rsidRPr="0028219D" w:rsidRDefault="0068283D" w:rsidP="00516975">
      <w:pPr>
        <w:shd w:val="clear" w:color="auto" w:fill="FFFFFF"/>
        <w:spacing w:after="0" w:line="240" w:lineRule="atLeast"/>
        <w:ind w:left="0"/>
        <w:contextualSpacing w:val="0"/>
      </w:pPr>
      <w:r w:rsidRPr="0028219D">
        <w:rPr>
          <w:rFonts w:ascii="Times New Roman" w:eastAsia="Times New Roman" w:hAnsi="Times New Roman" w:cs="Times New Roman"/>
          <w:sz w:val="15"/>
          <w:szCs w:val="15"/>
          <w:lang w:eastAsia="tr-TR"/>
        </w:rPr>
        <w:t xml:space="preserve">(2) İşletme, faaliyetlerine yeniden başlamasını takiben en geç 90 gün içerisinde Bakanlığa izleme planını sunar.  </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Bakanlıktan daha önce alınmış belgelere ilişkin esaslar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GEÇİCİ MADDE 3 – (</w:t>
      </w:r>
      <w:proofErr w:type="gramStart"/>
      <w:r w:rsidRPr="0028219D">
        <w:rPr>
          <w:rFonts w:ascii="Times New Roman" w:eastAsia="Times New Roman" w:hAnsi="Times New Roman" w:cs="Times New Roman"/>
          <w:b/>
          <w:bCs/>
          <w:sz w:val="15"/>
          <w:szCs w:val="15"/>
          <w:lang w:eastAsia="tr-TR"/>
        </w:rPr>
        <w:t>Ek:RG</w:t>
      </w:r>
      <w:proofErr w:type="gramEnd"/>
      <w:r w:rsidRPr="0028219D">
        <w:rPr>
          <w:rFonts w:ascii="Times New Roman" w:eastAsia="Times New Roman" w:hAnsi="Times New Roman" w:cs="Times New Roman"/>
          <w:b/>
          <w:bCs/>
          <w:sz w:val="15"/>
          <w:szCs w:val="15"/>
          <w:lang w:eastAsia="tr-TR"/>
        </w:rPr>
        <w:t>-31/5/2017-30082)</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(1) 1/1/2017 tarihinden önce Bakanlığa başvurmuş ve doğrulayıcı kuruluş yeterlik belgesi almış olan kurum/kuruluşların belgeleri;</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a) 31/12/2018 tarihine kadar TÜRKAK tarafından akredite edilmemiş iseler 1/1/2019 tarihine kadar,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 31/12/2018 tarihine kadar TÜRKAK tarafından akredite edilmiş iseler belge verilme tarihinden itibaren dört yıl,</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proofErr w:type="gramStart"/>
      <w:r w:rsidRPr="0028219D">
        <w:rPr>
          <w:rFonts w:ascii="Times New Roman" w:eastAsia="Times New Roman" w:hAnsi="Times New Roman" w:cs="Times New Roman"/>
          <w:sz w:val="15"/>
          <w:szCs w:val="15"/>
          <w:lang w:eastAsia="tr-TR"/>
        </w:rPr>
        <w:t>geçerlidir</w:t>
      </w:r>
      <w:proofErr w:type="gramEnd"/>
      <w:r w:rsidRPr="0028219D">
        <w:rPr>
          <w:rFonts w:ascii="Times New Roman" w:eastAsia="Times New Roman" w:hAnsi="Times New Roman" w:cs="Times New Roman"/>
          <w:sz w:val="15"/>
          <w:szCs w:val="15"/>
          <w:lang w:eastAsia="tr-TR"/>
        </w:rPr>
        <w:t>.</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(2) Bu Yönetmelik çerçevesinde Bakanlıkça verilmiş doğrulayıcı kuruluş yetki belgelerine ilişkin olarak:</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a) Doğrulayıcı kuruluşların Bakanlıkça belirlenmiş olan doğrulama kurallarına aykırı hareket etmeleri halinde yetkileri geçici veya süresiz olarak kaldırılır.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 Doğrulayıcı kuruluşların hazırladıkları doğrulama raporlarının gerçeğe aykırı, yanlış, eksik veya yanıltıcı bilgiler içermesi halinde Bakanlık ilgili doğrulayıcı kuruluşun yetkisini iptal eder.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c) Bakanlıktan doğrulayıcı kuruluş yeterlik belgesi alanlar ile yeterlik belgeleri iptal edilenler Bakanlık tarafından kamuoyuna duyurulur.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(3) Baş doğrulayıcı ve doğrulayıcı belgeleri, sadece 1/1/2017 tarihinden önce eğitim almış kişilere, Bakanlık tarafından yapılacak sınavlarda başarılı olmaları kaydıyla 1/1/2019 tarihine kadar verilir.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(4) Bakanlık tarafından verilmiş olan baş doğrulayıcı ve doğrulayıcı belgeleri Bakanlığın belirlediği usul ve esaslar, ulusal ve/veya uluslararası standart, normatif dokümanlar ile TÜRKAK rehberlerinde verilen ölçütler çerçevesinde geçerlidir.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(5) Bakanlık tarafından verilmiş;</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a) Doğrulayıcı kuruluş yeterlik belgeleri için birinci fıkrada belirtilen geçerlik sürelerine kadar,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 Baş doğrulayıcı ve doğrulayıcı belgeleri için 1/1/2019 tarihine kadar,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proofErr w:type="gramStart"/>
      <w:r w:rsidRPr="0028219D">
        <w:rPr>
          <w:rFonts w:ascii="Times New Roman" w:eastAsia="Times New Roman" w:hAnsi="Times New Roman" w:cs="Times New Roman"/>
          <w:sz w:val="15"/>
          <w:szCs w:val="15"/>
          <w:lang w:eastAsia="tr-TR"/>
        </w:rPr>
        <w:t>denetim</w:t>
      </w:r>
      <w:proofErr w:type="gramEnd"/>
      <w:r w:rsidRPr="0028219D">
        <w:rPr>
          <w:rFonts w:ascii="Times New Roman" w:eastAsia="Times New Roman" w:hAnsi="Times New Roman" w:cs="Times New Roman"/>
          <w:sz w:val="15"/>
          <w:szCs w:val="15"/>
          <w:lang w:eastAsia="tr-TR"/>
        </w:rPr>
        <w:t>, kontrol, yaptırım, askıya alma ve iptal işlemleri Bakanlık tarafından yapılır.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Yürürlük</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15 –</w:t>
      </w:r>
      <w:r w:rsidRPr="0028219D">
        <w:rPr>
          <w:rFonts w:ascii="Times New Roman" w:eastAsia="Times New Roman" w:hAnsi="Times New Roman" w:cs="Times New Roman"/>
          <w:sz w:val="15"/>
          <w:szCs w:val="15"/>
          <w:lang w:eastAsia="tr-TR"/>
        </w:rPr>
        <w:t> (1) Bu Yönetmeliğin;</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a) 6 </w:t>
      </w:r>
      <w:proofErr w:type="spellStart"/>
      <w:r w:rsidRPr="0028219D">
        <w:rPr>
          <w:rFonts w:ascii="Times New Roman" w:eastAsia="Times New Roman" w:hAnsi="Times New Roman" w:cs="Times New Roman"/>
          <w:sz w:val="15"/>
          <w:szCs w:val="15"/>
          <w:lang w:eastAsia="tr-TR"/>
        </w:rPr>
        <w:t>ncı</w:t>
      </w:r>
      <w:proofErr w:type="spellEnd"/>
      <w:r w:rsidRPr="0028219D">
        <w:rPr>
          <w:rFonts w:ascii="Times New Roman" w:eastAsia="Times New Roman" w:hAnsi="Times New Roman" w:cs="Times New Roman"/>
          <w:sz w:val="15"/>
          <w:szCs w:val="15"/>
          <w:lang w:eastAsia="tr-TR"/>
        </w:rPr>
        <w:t xml:space="preserve"> maddesi 1/1/2015 tarihinde,</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 </w:t>
      </w:r>
      <w:r w:rsidRPr="0028219D">
        <w:rPr>
          <w:rFonts w:ascii="Times New Roman" w:eastAsia="Times New Roman" w:hAnsi="Times New Roman" w:cs="Times New Roman"/>
          <w:b/>
          <w:bCs/>
          <w:sz w:val="15"/>
          <w:szCs w:val="15"/>
          <w:lang w:eastAsia="tr-TR"/>
        </w:rPr>
        <w:t>(</w:t>
      </w:r>
      <w:proofErr w:type="gramStart"/>
      <w:r w:rsidRPr="0028219D">
        <w:rPr>
          <w:rFonts w:ascii="Times New Roman" w:eastAsia="Times New Roman" w:hAnsi="Times New Roman" w:cs="Times New Roman"/>
          <w:b/>
          <w:bCs/>
          <w:sz w:val="15"/>
          <w:szCs w:val="15"/>
          <w:lang w:eastAsia="tr-TR"/>
        </w:rPr>
        <w:t>Değişik:RG</w:t>
      </w:r>
      <w:proofErr w:type="gramEnd"/>
      <w:r w:rsidRPr="0028219D">
        <w:rPr>
          <w:rFonts w:ascii="Times New Roman" w:eastAsia="Times New Roman" w:hAnsi="Times New Roman" w:cs="Times New Roman"/>
          <w:b/>
          <w:bCs/>
          <w:sz w:val="15"/>
          <w:szCs w:val="15"/>
          <w:lang w:eastAsia="tr-TR"/>
        </w:rPr>
        <w:t>-29/6/2016-29757)</w:t>
      </w:r>
      <w:r w:rsidRPr="0028219D">
        <w:rPr>
          <w:rFonts w:ascii="Times New Roman" w:eastAsia="Times New Roman" w:hAnsi="Times New Roman" w:cs="Times New Roman"/>
          <w:sz w:val="15"/>
          <w:szCs w:val="15"/>
          <w:lang w:eastAsia="tr-TR"/>
        </w:rPr>
        <w:t xml:space="preserve"> 7 </w:t>
      </w:r>
      <w:proofErr w:type="spellStart"/>
      <w:r w:rsidRPr="0028219D">
        <w:rPr>
          <w:rFonts w:ascii="Times New Roman" w:eastAsia="Times New Roman" w:hAnsi="Times New Roman" w:cs="Times New Roman"/>
          <w:sz w:val="15"/>
          <w:szCs w:val="15"/>
          <w:lang w:eastAsia="tr-TR"/>
        </w:rPr>
        <w:t>nci</w:t>
      </w:r>
      <w:proofErr w:type="spellEnd"/>
      <w:r w:rsidRPr="0028219D">
        <w:rPr>
          <w:rFonts w:ascii="Times New Roman" w:eastAsia="Times New Roman" w:hAnsi="Times New Roman" w:cs="Times New Roman"/>
          <w:sz w:val="15"/>
          <w:szCs w:val="15"/>
          <w:lang w:eastAsia="tr-TR"/>
        </w:rPr>
        <w:t xml:space="preserve"> ve 8 inci maddesi 1/1/2017 tarihinde,</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c) </w:t>
      </w:r>
      <w:r w:rsidRPr="0028219D">
        <w:rPr>
          <w:rFonts w:ascii="Times New Roman" w:eastAsia="Times New Roman" w:hAnsi="Times New Roman" w:cs="Times New Roman"/>
          <w:b/>
          <w:bCs/>
          <w:sz w:val="15"/>
          <w:szCs w:val="15"/>
          <w:lang w:eastAsia="tr-TR"/>
        </w:rPr>
        <w:t>(</w:t>
      </w:r>
      <w:proofErr w:type="gramStart"/>
      <w:r w:rsidRPr="0028219D">
        <w:rPr>
          <w:rFonts w:ascii="Times New Roman" w:eastAsia="Times New Roman" w:hAnsi="Times New Roman" w:cs="Times New Roman"/>
          <w:b/>
          <w:bCs/>
          <w:sz w:val="15"/>
          <w:szCs w:val="15"/>
          <w:lang w:eastAsia="tr-TR"/>
        </w:rPr>
        <w:t>Değişik:RG</w:t>
      </w:r>
      <w:proofErr w:type="gramEnd"/>
      <w:r w:rsidRPr="0028219D">
        <w:rPr>
          <w:rFonts w:ascii="Times New Roman" w:eastAsia="Times New Roman" w:hAnsi="Times New Roman" w:cs="Times New Roman"/>
          <w:b/>
          <w:bCs/>
          <w:sz w:val="15"/>
          <w:szCs w:val="15"/>
          <w:lang w:eastAsia="tr-TR"/>
        </w:rPr>
        <w:t>-31/5/2017-30082)</w:t>
      </w:r>
      <w:r w:rsidRPr="0028219D">
        <w:rPr>
          <w:rFonts w:ascii="Times New Roman" w:eastAsia="Times New Roman" w:hAnsi="Times New Roman" w:cs="Times New Roman"/>
          <w:sz w:val="15"/>
          <w:szCs w:val="15"/>
          <w:lang w:eastAsia="tr-TR"/>
        </w:rPr>
        <w:t> 11 inci maddesinin beşinci fıkrası 1/1/2019 tarihinde, diğer fıkraları ise 1/1/2017 tarihinde,</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ç) Diğer maddeleri yayımı tarihinde,</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proofErr w:type="gramStart"/>
      <w:r w:rsidRPr="0028219D">
        <w:rPr>
          <w:rFonts w:ascii="Times New Roman" w:eastAsia="Times New Roman" w:hAnsi="Times New Roman" w:cs="Times New Roman"/>
          <w:sz w:val="15"/>
          <w:szCs w:val="15"/>
          <w:lang w:eastAsia="tr-TR"/>
        </w:rPr>
        <w:t>yürürlüğe</w:t>
      </w:r>
      <w:proofErr w:type="gramEnd"/>
      <w:r w:rsidRPr="0028219D">
        <w:rPr>
          <w:rFonts w:ascii="Times New Roman" w:eastAsia="Times New Roman" w:hAnsi="Times New Roman" w:cs="Times New Roman"/>
          <w:sz w:val="15"/>
          <w:szCs w:val="15"/>
          <w:lang w:eastAsia="tr-TR"/>
        </w:rPr>
        <w:t xml:space="preserve"> girer.</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Yürütme</w:t>
      </w:r>
    </w:p>
    <w:p w:rsidR="0068283D" w:rsidRPr="0028219D" w:rsidRDefault="0068283D" w:rsidP="0068283D">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MADDE 16 –</w:t>
      </w:r>
      <w:r w:rsidRPr="0028219D">
        <w:rPr>
          <w:rFonts w:ascii="Times New Roman" w:eastAsia="Times New Roman" w:hAnsi="Times New Roman" w:cs="Times New Roman"/>
          <w:sz w:val="15"/>
          <w:szCs w:val="15"/>
          <w:lang w:eastAsia="tr-TR"/>
        </w:rPr>
        <w:t> (1) Bu Yönetmelik hükümlerini Çevre ve Şehircilik Bakanı yürütür.</w:t>
      </w:r>
    </w:p>
    <w:p w:rsidR="00697001" w:rsidRPr="0028219D" w:rsidRDefault="00697001"/>
    <w:p w:rsidR="00697001" w:rsidRPr="0028219D" w:rsidRDefault="00697001"/>
    <w:p w:rsidR="0068283D" w:rsidRPr="0028219D" w:rsidRDefault="0068283D"/>
    <w:p w:rsidR="0068283D" w:rsidRPr="0028219D" w:rsidRDefault="0068283D"/>
    <w:p w:rsidR="0068283D" w:rsidRPr="0028219D" w:rsidRDefault="0068283D"/>
    <w:p w:rsidR="0068283D" w:rsidRPr="0028219D" w:rsidRDefault="0068283D"/>
    <w:p w:rsidR="0068283D" w:rsidRPr="0028219D" w:rsidRDefault="0068283D"/>
    <w:p w:rsidR="0068283D" w:rsidRPr="0028219D" w:rsidRDefault="0068283D"/>
    <w:p w:rsidR="005C6C7A" w:rsidRPr="0028219D" w:rsidRDefault="005C6C7A" w:rsidP="005C6C7A">
      <w:pPr>
        <w:spacing w:after="0" w:line="240" w:lineRule="auto"/>
        <w:ind w:left="0"/>
        <w:contextualSpacing w:val="0"/>
        <w:jc w:val="left"/>
        <w:rPr>
          <w:rFonts w:ascii="Calibri" w:eastAsia="Calibri" w:hAnsi="Calibri" w:cs="Times New Roman"/>
          <w:i/>
          <w:iCs/>
          <w:sz w:val="24"/>
          <w:szCs w:val="24"/>
        </w:rPr>
      </w:pPr>
    </w:p>
    <w:p w:rsidR="005C6C7A" w:rsidRPr="0028219D" w:rsidRDefault="005C6C7A" w:rsidP="005C6C7A">
      <w:pPr>
        <w:ind w:left="0"/>
      </w:pPr>
    </w:p>
    <w:p w:rsidR="00F44A39" w:rsidRPr="0028219D" w:rsidRDefault="00F44A39" w:rsidP="00F44A39">
      <w:pPr>
        <w:spacing w:after="0" w:line="240" w:lineRule="atLeast"/>
        <w:ind w:left="0"/>
        <w:contextualSpacing w:val="0"/>
        <w:jc w:val="center"/>
        <w:rPr>
          <w:rFonts w:ascii="Times New Roman" w:eastAsia="Times New Roman" w:hAnsi="Times New Roman" w:cs="Times New Roman"/>
          <w:sz w:val="24"/>
          <w:szCs w:val="24"/>
          <w:lang w:eastAsia="tr-TR"/>
        </w:rPr>
      </w:pPr>
      <w:r w:rsidRPr="0028219D">
        <w:rPr>
          <w:rFonts w:ascii="Times New Roman" w:eastAsia="Times New Roman" w:hAnsi="Times New Roman" w:cs="Times New Roman"/>
          <w:b/>
          <w:bCs/>
          <w:sz w:val="24"/>
          <w:szCs w:val="24"/>
          <w:lang w:eastAsia="tr-TR"/>
        </w:rPr>
        <w:t> </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EK–1: FAALİYET KATEGORİLERİ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1. Aşağıda verilen eşik değerleri, genel olarak üretim kapasitelerine veya verimlere atıfta bulunmaktadır. Aynı tesis içerisinde aynı kategoriye tekabül eden birçok faaliyetin yürütüldüğü durumda söz konusu faaliyetlerin kapasiteleri toplanır.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2. Bir tesisin toplam anma ısıl gücü hesaplandığında, tesis </w:t>
      </w:r>
      <w:proofErr w:type="gramStart"/>
      <w:r w:rsidRPr="0028219D">
        <w:rPr>
          <w:rFonts w:ascii="Times New Roman" w:eastAsia="Times New Roman" w:hAnsi="Times New Roman" w:cs="Times New Roman"/>
          <w:sz w:val="15"/>
          <w:szCs w:val="15"/>
          <w:lang w:eastAsia="tr-TR"/>
        </w:rPr>
        <w:t>dahilindeki</w:t>
      </w:r>
      <w:proofErr w:type="gramEnd"/>
      <w:r w:rsidRPr="0028219D">
        <w:rPr>
          <w:rFonts w:ascii="Times New Roman" w:eastAsia="Times New Roman" w:hAnsi="Times New Roman" w:cs="Times New Roman"/>
          <w:sz w:val="15"/>
          <w:szCs w:val="15"/>
          <w:lang w:eastAsia="tr-TR"/>
        </w:rPr>
        <w:t xml:space="preserve"> yakıtların yakılmakta olduğu, onun parçası olan bütün teknik ünitelerin anma ısıl güçleri toplanır. Bu üniteler her türde kazan, brülör, türbin, ısıtıcı, ocak, </w:t>
      </w:r>
      <w:proofErr w:type="spellStart"/>
      <w:r w:rsidRPr="0028219D">
        <w:rPr>
          <w:rFonts w:ascii="Times New Roman" w:eastAsia="Times New Roman" w:hAnsi="Times New Roman" w:cs="Times New Roman"/>
          <w:sz w:val="15"/>
          <w:szCs w:val="15"/>
          <w:lang w:eastAsia="tr-TR"/>
        </w:rPr>
        <w:t>insineratör</w:t>
      </w:r>
      <w:proofErr w:type="spellEnd"/>
      <w:r w:rsidRPr="0028219D">
        <w:rPr>
          <w:rFonts w:ascii="Times New Roman" w:eastAsia="Times New Roman" w:hAnsi="Times New Roman" w:cs="Times New Roman"/>
          <w:sz w:val="15"/>
          <w:szCs w:val="15"/>
          <w:lang w:eastAsia="tr-TR"/>
        </w:rPr>
        <w:t xml:space="preserve">, </w:t>
      </w:r>
      <w:proofErr w:type="spellStart"/>
      <w:r w:rsidRPr="0028219D">
        <w:rPr>
          <w:rFonts w:ascii="Times New Roman" w:eastAsia="Times New Roman" w:hAnsi="Times New Roman" w:cs="Times New Roman"/>
          <w:sz w:val="15"/>
          <w:szCs w:val="15"/>
          <w:lang w:eastAsia="tr-TR"/>
        </w:rPr>
        <w:t>kalsinatör</w:t>
      </w:r>
      <w:proofErr w:type="spellEnd"/>
      <w:r w:rsidRPr="0028219D">
        <w:rPr>
          <w:rFonts w:ascii="Times New Roman" w:eastAsia="Times New Roman" w:hAnsi="Times New Roman" w:cs="Times New Roman"/>
          <w:sz w:val="15"/>
          <w:szCs w:val="15"/>
          <w:lang w:eastAsia="tr-TR"/>
        </w:rPr>
        <w:t xml:space="preserve">, döner fırın, fırın, kurutucu, motor, yakıt hücresi, kimyasal döngüsel yakma ünitesi, yakma bacası ve termal veya katalitik yakma sonrası üniteyi bulundurabilir. Anma ısıl gücü 3 </w:t>
      </w:r>
      <w:proofErr w:type="spellStart"/>
      <w:r w:rsidRPr="0028219D">
        <w:rPr>
          <w:rFonts w:ascii="Times New Roman" w:eastAsia="Times New Roman" w:hAnsi="Times New Roman" w:cs="Times New Roman"/>
          <w:sz w:val="15"/>
          <w:szCs w:val="15"/>
          <w:lang w:eastAsia="tr-TR"/>
        </w:rPr>
        <w:t>megawatt</w:t>
      </w:r>
      <w:proofErr w:type="spellEnd"/>
      <w:r w:rsidRPr="0028219D">
        <w:rPr>
          <w:rFonts w:ascii="Times New Roman" w:eastAsia="Times New Roman" w:hAnsi="Times New Roman" w:cs="Times New Roman"/>
          <w:sz w:val="15"/>
          <w:szCs w:val="15"/>
          <w:lang w:eastAsia="tr-TR"/>
        </w:rPr>
        <w:t xml:space="preserve"> (MW)’</w:t>
      </w:r>
      <w:proofErr w:type="spellStart"/>
      <w:r w:rsidRPr="0028219D">
        <w:rPr>
          <w:rFonts w:ascii="Times New Roman" w:eastAsia="Times New Roman" w:hAnsi="Times New Roman" w:cs="Times New Roman"/>
          <w:sz w:val="15"/>
          <w:szCs w:val="15"/>
          <w:lang w:eastAsia="tr-TR"/>
        </w:rPr>
        <w:t>ın</w:t>
      </w:r>
      <w:proofErr w:type="spellEnd"/>
      <w:r w:rsidRPr="0028219D">
        <w:rPr>
          <w:rFonts w:ascii="Times New Roman" w:eastAsia="Times New Roman" w:hAnsi="Times New Roman" w:cs="Times New Roman"/>
          <w:sz w:val="15"/>
          <w:szCs w:val="15"/>
          <w:lang w:eastAsia="tr-TR"/>
        </w:rPr>
        <w:t xml:space="preserve"> altında olan ve münhasır olarak </w:t>
      </w:r>
      <w:proofErr w:type="spellStart"/>
      <w:r w:rsidRPr="0028219D">
        <w:rPr>
          <w:rFonts w:ascii="Times New Roman" w:eastAsia="Times New Roman" w:hAnsi="Times New Roman" w:cs="Times New Roman"/>
          <w:sz w:val="15"/>
          <w:szCs w:val="15"/>
          <w:lang w:eastAsia="tr-TR"/>
        </w:rPr>
        <w:t>biyokütle</w:t>
      </w:r>
      <w:proofErr w:type="spellEnd"/>
      <w:r w:rsidRPr="0028219D">
        <w:rPr>
          <w:rFonts w:ascii="Times New Roman" w:eastAsia="Times New Roman" w:hAnsi="Times New Roman" w:cs="Times New Roman"/>
          <w:sz w:val="15"/>
          <w:szCs w:val="15"/>
          <w:lang w:eastAsia="tr-TR"/>
        </w:rPr>
        <w:t xml:space="preserve"> kullanan üniteler, bu hesaplamada dikkate alınmayacaktır. Münhasır olarak </w:t>
      </w:r>
      <w:proofErr w:type="spellStart"/>
      <w:r w:rsidRPr="0028219D">
        <w:rPr>
          <w:rFonts w:ascii="Times New Roman" w:eastAsia="Times New Roman" w:hAnsi="Times New Roman" w:cs="Times New Roman"/>
          <w:sz w:val="15"/>
          <w:szCs w:val="15"/>
          <w:lang w:eastAsia="tr-TR"/>
        </w:rPr>
        <w:t>biyokütle</w:t>
      </w:r>
      <w:proofErr w:type="spellEnd"/>
      <w:r w:rsidRPr="0028219D">
        <w:rPr>
          <w:rFonts w:ascii="Times New Roman" w:eastAsia="Times New Roman" w:hAnsi="Times New Roman" w:cs="Times New Roman"/>
          <w:sz w:val="15"/>
          <w:szCs w:val="15"/>
          <w:lang w:eastAsia="tr-TR"/>
        </w:rPr>
        <w:t xml:space="preserve"> kullanan üniteler, sadece ünitenin başlatılmasında veya kapatılmasında fosil yakıtların kullanıldığı üniteleri de ihtiva etmektedir.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w:t>
      </w:r>
    </w:p>
    <w:tbl>
      <w:tblPr>
        <w:tblW w:w="8505" w:type="dxa"/>
        <w:jc w:val="center"/>
        <w:tblCellMar>
          <w:left w:w="0" w:type="dxa"/>
          <w:right w:w="0" w:type="dxa"/>
        </w:tblCellMar>
        <w:tblLook w:val="04A0" w:firstRow="1" w:lastRow="0" w:firstColumn="1" w:lastColumn="0" w:noHBand="0" w:noVBand="1"/>
      </w:tblPr>
      <w:tblGrid>
        <w:gridCol w:w="5519"/>
        <w:gridCol w:w="2986"/>
      </w:tblGrid>
      <w:tr w:rsidR="0028219D" w:rsidRPr="0028219D" w:rsidTr="00F44A39">
        <w:trPr>
          <w:trHeight w:val="20"/>
          <w:jc w:val="center"/>
        </w:trPr>
        <w:tc>
          <w:tcPr>
            <w:tcW w:w="6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Faaliyetler</w:t>
            </w:r>
          </w:p>
        </w:tc>
        <w:tc>
          <w:tcPr>
            <w:tcW w:w="3283" w:type="dxa"/>
            <w:tcBorders>
              <w:top w:val="single" w:sz="8" w:space="0" w:color="auto"/>
              <w:left w:val="nil"/>
              <w:bottom w:val="single" w:sz="8" w:space="0" w:color="auto"/>
              <w:right w:val="nil"/>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Sera gazları</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Toplam anma ısıl gücü 20 MW ve üzeri tesislerde yakıtların yakılması (tehlikeli veya evsel atıkların yakılması hariç).</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Petrol </w:t>
            </w:r>
            <w:proofErr w:type="spellStart"/>
            <w:r w:rsidRPr="0028219D">
              <w:rPr>
                <w:rFonts w:ascii="Times New Roman" w:eastAsia="Times New Roman" w:hAnsi="Times New Roman" w:cs="Times New Roman"/>
                <w:sz w:val="15"/>
                <w:szCs w:val="15"/>
                <w:lang w:eastAsia="tr-TR"/>
              </w:rPr>
              <w:t>rafinasyonu</w:t>
            </w:r>
            <w:proofErr w:type="spellEnd"/>
            <w:r w:rsidRPr="0028219D">
              <w:rPr>
                <w:rFonts w:ascii="Times New Roman" w:eastAsia="Times New Roman" w:hAnsi="Times New Roman" w:cs="Times New Roman"/>
                <w:sz w:val="15"/>
                <w:szCs w:val="15"/>
                <w:lang w:eastAsia="tr-TR"/>
              </w:rPr>
              <w:t>.</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single" w:sz="8" w:space="0" w:color="auto"/>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Kok üretimi.</w:t>
            </w:r>
          </w:p>
        </w:tc>
        <w:tc>
          <w:tcPr>
            <w:tcW w:w="3283" w:type="dxa"/>
            <w:tcBorders>
              <w:top w:val="nil"/>
              <w:left w:val="nil"/>
              <w:bottom w:val="single" w:sz="8" w:space="0" w:color="auto"/>
              <w:right w:val="nil"/>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Metal cevheri (sülfür cevheri dâhil) kavrulması, </w:t>
            </w:r>
            <w:proofErr w:type="spellStart"/>
            <w:r w:rsidRPr="0028219D">
              <w:rPr>
                <w:rFonts w:ascii="Times New Roman" w:eastAsia="Times New Roman" w:hAnsi="Times New Roman" w:cs="Times New Roman"/>
                <w:sz w:val="15"/>
                <w:szCs w:val="15"/>
                <w:lang w:eastAsia="tr-TR"/>
              </w:rPr>
              <w:t>sinterlenmesi</w:t>
            </w:r>
            <w:proofErr w:type="spellEnd"/>
            <w:r w:rsidRPr="0028219D">
              <w:rPr>
                <w:rFonts w:ascii="Times New Roman" w:eastAsia="Times New Roman" w:hAnsi="Times New Roman" w:cs="Times New Roman"/>
                <w:sz w:val="15"/>
                <w:szCs w:val="15"/>
                <w:lang w:eastAsia="tr-TR"/>
              </w:rPr>
              <w:t xml:space="preserve"> veya </w:t>
            </w:r>
            <w:proofErr w:type="spellStart"/>
            <w:r w:rsidRPr="0028219D">
              <w:rPr>
                <w:rFonts w:ascii="Times New Roman" w:eastAsia="Times New Roman" w:hAnsi="Times New Roman" w:cs="Times New Roman"/>
                <w:sz w:val="15"/>
                <w:szCs w:val="15"/>
                <w:lang w:eastAsia="tr-TR"/>
              </w:rPr>
              <w:t>peletlenmesi</w:t>
            </w:r>
            <w:proofErr w:type="spellEnd"/>
            <w:r w:rsidRPr="0028219D">
              <w:rPr>
                <w:rFonts w:ascii="Times New Roman" w:eastAsia="Times New Roman" w:hAnsi="Times New Roman" w:cs="Times New Roman"/>
                <w:sz w:val="15"/>
                <w:szCs w:val="15"/>
                <w:lang w:eastAsia="tr-TR"/>
              </w:rPr>
              <w:t>.</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Kapasitesi 2,5 ton/saat ve üzeri, sürekli döküm de dâhil olmak üzere, pik demir ve çelik üretimi (birincil ve ikincil ergitme).</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Toplam anma ısıl gücü 20 MW ve üzeri yakma üniteleri kullanılarak demir içeren metallerin (demirli alaşımlar dâhil) üretimi veya işlenmesi. (İşleme; haddeleme, yeniden ısıtma, tav fırınları, metal işleme, dökümhaneler, kaplama ve </w:t>
            </w:r>
            <w:proofErr w:type="spellStart"/>
            <w:r w:rsidRPr="0028219D">
              <w:rPr>
                <w:rFonts w:ascii="Times New Roman" w:eastAsia="Times New Roman" w:hAnsi="Times New Roman" w:cs="Times New Roman"/>
                <w:sz w:val="15"/>
                <w:szCs w:val="15"/>
                <w:lang w:eastAsia="tr-TR"/>
              </w:rPr>
              <w:t>dekapajı</w:t>
            </w:r>
            <w:proofErr w:type="spellEnd"/>
            <w:r w:rsidRPr="0028219D">
              <w:rPr>
                <w:rFonts w:ascii="Times New Roman" w:eastAsia="Times New Roman" w:hAnsi="Times New Roman" w:cs="Times New Roman"/>
                <w:sz w:val="15"/>
                <w:szCs w:val="15"/>
                <w:lang w:eastAsia="tr-TR"/>
              </w:rPr>
              <w:t xml:space="preserve"> da ihtiva eder.)</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Birincil alüminyum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Karbon dioksit ve </w:t>
            </w:r>
            <w:proofErr w:type="spellStart"/>
            <w:r w:rsidRPr="0028219D">
              <w:rPr>
                <w:rFonts w:ascii="Times New Roman" w:eastAsia="Times New Roman" w:hAnsi="Times New Roman" w:cs="Times New Roman"/>
                <w:sz w:val="15"/>
                <w:szCs w:val="15"/>
                <w:lang w:eastAsia="tr-TR"/>
              </w:rPr>
              <w:t>perflorokarbonlar</w:t>
            </w:r>
            <w:proofErr w:type="spellEnd"/>
          </w:p>
        </w:tc>
      </w:tr>
      <w:tr w:rsidR="0028219D" w:rsidRPr="0028219D" w:rsidTr="00F44A39">
        <w:trPr>
          <w:trHeight w:val="20"/>
          <w:jc w:val="center"/>
        </w:trPr>
        <w:tc>
          <w:tcPr>
            <w:tcW w:w="6247" w:type="dxa"/>
            <w:tcBorders>
              <w:top w:val="nil"/>
              <w:left w:val="nil"/>
              <w:bottom w:val="single" w:sz="8" w:space="0" w:color="auto"/>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Toplam anma ısıl gücü 20 MW ve üzeri yakma üniteleri kullanılarak ikincil alüminyum üretimi.</w:t>
            </w:r>
          </w:p>
        </w:tc>
        <w:tc>
          <w:tcPr>
            <w:tcW w:w="3283" w:type="dxa"/>
            <w:tcBorders>
              <w:top w:val="nil"/>
              <w:left w:val="nil"/>
              <w:bottom w:val="single" w:sz="8" w:space="0" w:color="auto"/>
              <w:right w:val="nil"/>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Toplam anma ısıl gücü (indirgeme maddesi olarak kullanılan yakıtlar dâhil) 20 MW ve üzeri yakma üniteleri kullanılarak alaşımların üretimi, rafine edilmesi, dökümhane dökümü, vb. dâhil olmak üzere demir dışı metallerin üretimi veya işletilmesi.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Günlük kapasitesi 500 ton ve üzeri döner fırınlarda veya günlük kapasitesi 50 tonu aşan diğer ocaklarda klinker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Günlük kapasitesi 50 ton ve üzeri döner fırınlarda veya diğer ocaklarda kireç üretimi veya dolomitin veya </w:t>
            </w:r>
            <w:proofErr w:type="spellStart"/>
            <w:r w:rsidRPr="0028219D">
              <w:rPr>
                <w:rFonts w:ascii="Times New Roman" w:eastAsia="Times New Roman" w:hAnsi="Times New Roman" w:cs="Times New Roman"/>
                <w:sz w:val="15"/>
                <w:szCs w:val="15"/>
                <w:lang w:eastAsia="tr-TR"/>
              </w:rPr>
              <w:t>magnezitin</w:t>
            </w:r>
            <w:proofErr w:type="spellEnd"/>
            <w:r w:rsidRPr="0028219D">
              <w:rPr>
                <w:rFonts w:ascii="Times New Roman" w:eastAsia="Times New Roman" w:hAnsi="Times New Roman" w:cs="Times New Roman"/>
                <w:sz w:val="15"/>
                <w:szCs w:val="15"/>
                <w:lang w:eastAsia="tr-TR"/>
              </w:rPr>
              <w:t xml:space="preserve"> </w:t>
            </w:r>
            <w:proofErr w:type="spellStart"/>
            <w:r w:rsidRPr="0028219D">
              <w:rPr>
                <w:rFonts w:ascii="Times New Roman" w:eastAsia="Times New Roman" w:hAnsi="Times New Roman" w:cs="Times New Roman"/>
                <w:sz w:val="15"/>
                <w:szCs w:val="15"/>
                <w:lang w:eastAsia="tr-TR"/>
              </w:rPr>
              <w:t>kalsinasyonu</w:t>
            </w:r>
            <w:proofErr w:type="spellEnd"/>
            <w:r w:rsidRPr="0028219D">
              <w:rPr>
                <w:rFonts w:ascii="Times New Roman" w:eastAsia="Times New Roman" w:hAnsi="Times New Roman" w:cs="Times New Roman"/>
                <w:sz w:val="15"/>
                <w:szCs w:val="15"/>
                <w:lang w:eastAsia="tr-TR"/>
              </w:rPr>
              <w:t>.</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Günlük ergitme kapasitesi 20 ton ve üzeri cam elyafı da dâhil olmak üzere cam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Günlük üretim kapasitesi 75 ton ve üzeri, özellikle çatı kiremitleri, tuğlalar, </w:t>
            </w:r>
            <w:proofErr w:type="spellStart"/>
            <w:r w:rsidRPr="0028219D">
              <w:rPr>
                <w:rFonts w:ascii="Times New Roman" w:eastAsia="Times New Roman" w:hAnsi="Times New Roman" w:cs="Times New Roman"/>
                <w:sz w:val="15"/>
                <w:szCs w:val="15"/>
                <w:lang w:eastAsia="tr-TR"/>
              </w:rPr>
              <w:t>refrakter</w:t>
            </w:r>
            <w:proofErr w:type="spellEnd"/>
            <w:r w:rsidRPr="0028219D">
              <w:rPr>
                <w:rFonts w:ascii="Times New Roman" w:eastAsia="Times New Roman" w:hAnsi="Times New Roman" w:cs="Times New Roman"/>
                <w:sz w:val="15"/>
                <w:szCs w:val="15"/>
                <w:lang w:eastAsia="tr-TR"/>
              </w:rPr>
              <w:t xml:space="preserve"> tuğlalar, karolar, taş ürünler veya porselen olmak üzere, pişirme ile seramik ürünlerin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Günlük ergitme kapasitesi 20 ton ve üzeri, cam, taş veya cüruf kullanılarak mineral elyaf yalıtım malzemesi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single" w:sz="8" w:space="0" w:color="auto"/>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Toplam anma ısıl gücü 20 MW ve üzeri yakma üniteleri kullanılarak alçı taşının kurutulması veya </w:t>
            </w:r>
            <w:proofErr w:type="spellStart"/>
            <w:r w:rsidRPr="0028219D">
              <w:rPr>
                <w:rFonts w:ascii="Times New Roman" w:eastAsia="Times New Roman" w:hAnsi="Times New Roman" w:cs="Times New Roman"/>
                <w:sz w:val="15"/>
                <w:szCs w:val="15"/>
                <w:lang w:eastAsia="tr-TR"/>
              </w:rPr>
              <w:t>kalsinasyonu</w:t>
            </w:r>
            <w:proofErr w:type="spellEnd"/>
            <w:r w:rsidRPr="0028219D">
              <w:rPr>
                <w:rFonts w:ascii="Times New Roman" w:eastAsia="Times New Roman" w:hAnsi="Times New Roman" w:cs="Times New Roman"/>
                <w:sz w:val="15"/>
                <w:szCs w:val="15"/>
                <w:lang w:eastAsia="tr-TR"/>
              </w:rPr>
              <w:t xml:space="preserve"> veya alçı panoların ve diğer alçı taşı ürünlerinin üretimi.</w:t>
            </w:r>
          </w:p>
        </w:tc>
        <w:tc>
          <w:tcPr>
            <w:tcW w:w="3283" w:type="dxa"/>
            <w:tcBorders>
              <w:top w:val="nil"/>
              <w:left w:val="nil"/>
              <w:bottom w:val="single" w:sz="8" w:space="0" w:color="auto"/>
              <w:right w:val="nil"/>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Odundan veya diğer lifli malzemelerden selüloz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Günlük üretim kapasitesi 20 ton ve üzeri, kâğıt, mukavva veya karton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Toplam anma ısıl gücü 20 MW ve üzeri yakma ünitelerinin kullanılarak petrol, katran, </w:t>
            </w:r>
            <w:proofErr w:type="spellStart"/>
            <w:r w:rsidRPr="0028219D">
              <w:rPr>
                <w:rFonts w:ascii="Times New Roman" w:eastAsia="Times New Roman" w:hAnsi="Times New Roman" w:cs="Times New Roman"/>
                <w:sz w:val="15"/>
                <w:szCs w:val="15"/>
                <w:lang w:eastAsia="tr-TR"/>
              </w:rPr>
              <w:t>kraking</w:t>
            </w:r>
            <w:proofErr w:type="spellEnd"/>
            <w:r w:rsidRPr="0028219D">
              <w:rPr>
                <w:rFonts w:ascii="Times New Roman" w:eastAsia="Times New Roman" w:hAnsi="Times New Roman" w:cs="Times New Roman"/>
                <w:sz w:val="15"/>
                <w:szCs w:val="15"/>
                <w:lang w:eastAsia="tr-TR"/>
              </w:rPr>
              <w:t xml:space="preserve"> ve damıtma kalıntıları gibi organik maddelerin karbonizasyonunu da içeren karbon siyahı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Nitrik asit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Karbon dioksit ve </w:t>
            </w:r>
            <w:proofErr w:type="spellStart"/>
            <w:r w:rsidRPr="0028219D">
              <w:rPr>
                <w:rFonts w:ascii="Times New Roman" w:eastAsia="Times New Roman" w:hAnsi="Times New Roman" w:cs="Times New Roman"/>
                <w:sz w:val="15"/>
                <w:szCs w:val="15"/>
                <w:lang w:eastAsia="tr-TR"/>
              </w:rPr>
              <w:t>diazot</w:t>
            </w:r>
            <w:proofErr w:type="spellEnd"/>
            <w:r w:rsidRPr="0028219D">
              <w:rPr>
                <w:rFonts w:ascii="Times New Roman" w:eastAsia="Times New Roman" w:hAnsi="Times New Roman" w:cs="Times New Roman"/>
                <w:sz w:val="15"/>
                <w:szCs w:val="15"/>
                <w:lang w:eastAsia="tr-TR"/>
              </w:rPr>
              <w:t xml:space="preserve"> 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proofErr w:type="spellStart"/>
            <w:r w:rsidRPr="0028219D">
              <w:rPr>
                <w:rFonts w:ascii="Times New Roman" w:eastAsia="Times New Roman" w:hAnsi="Times New Roman" w:cs="Times New Roman"/>
                <w:sz w:val="15"/>
                <w:szCs w:val="15"/>
                <w:lang w:eastAsia="tr-TR"/>
              </w:rPr>
              <w:t>Adipik</w:t>
            </w:r>
            <w:proofErr w:type="spellEnd"/>
            <w:r w:rsidRPr="0028219D">
              <w:rPr>
                <w:rFonts w:ascii="Times New Roman" w:eastAsia="Times New Roman" w:hAnsi="Times New Roman" w:cs="Times New Roman"/>
                <w:sz w:val="15"/>
                <w:szCs w:val="15"/>
                <w:lang w:eastAsia="tr-TR"/>
              </w:rPr>
              <w:t xml:space="preserve"> asit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Karbon dioksit ve </w:t>
            </w:r>
            <w:proofErr w:type="spellStart"/>
            <w:r w:rsidRPr="0028219D">
              <w:rPr>
                <w:rFonts w:ascii="Times New Roman" w:eastAsia="Times New Roman" w:hAnsi="Times New Roman" w:cs="Times New Roman"/>
                <w:sz w:val="15"/>
                <w:szCs w:val="15"/>
                <w:lang w:eastAsia="tr-TR"/>
              </w:rPr>
              <w:t>diazot</w:t>
            </w:r>
            <w:proofErr w:type="spellEnd"/>
            <w:r w:rsidRPr="0028219D">
              <w:rPr>
                <w:rFonts w:ascii="Times New Roman" w:eastAsia="Times New Roman" w:hAnsi="Times New Roman" w:cs="Times New Roman"/>
                <w:sz w:val="15"/>
                <w:szCs w:val="15"/>
                <w:lang w:eastAsia="tr-TR"/>
              </w:rPr>
              <w:t xml:space="preserve"> 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proofErr w:type="spellStart"/>
            <w:r w:rsidRPr="0028219D">
              <w:rPr>
                <w:rFonts w:ascii="Times New Roman" w:eastAsia="Times New Roman" w:hAnsi="Times New Roman" w:cs="Times New Roman"/>
                <w:sz w:val="15"/>
                <w:szCs w:val="15"/>
                <w:lang w:eastAsia="tr-TR"/>
              </w:rPr>
              <w:t>Glioksal</w:t>
            </w:r>
            <w:proofErr w:type="spellEnd"/>
            <w:r w:rsidRPr="0028219D">
              <w:rPr>
                <w:rFonts w:ascii="Times New Roman" w:eastAsia="Times New Roman" w:hAnsi="Times New Roman" w:cs="Times New Roman"/>
                <w:sz w:val="15"/>
                <w:szCs w:val="15"/>
                <w:lang w:eastAsia="tr-TR"/>
              </w:rPr>
              <w:t xml:space="preserve"> ve </w:t>
            </w:r>
            <w:proofErr w:type="spellStart"/>
            <w:r w:rsidRPr="0028219D">
              <w:rPr>
                <w:rFonts w:ascii="Times New Roman" w:eastAsia="Times New Roman" w:hAnsi="Times New Roman" w:cs="Times New Roman"/>
                <w:sz w:val="15"/>
                <w:szCs w:val="15"/>
                <w:lang w:eastAsia="tr-TR"/>
              </w:rPr>
              <w:t>glioksilik</w:t>
            </w:r>
            <w:proofErr w:type="spellEnd"/>
            <w:r w:rsidRPr="0028219D">
              <w:rPr>
                <w:rFonts w:ascii="Times New Roman" w:eastAsia="Times New Roman" w:hAnsi="Times New Roman" w:cs="Times New Roman"/>
                <w:sz w:val="15"/>
                <w:szCs w:val="15"/>
                <w:lang w:eastAsia="tr-TR"/>
              </w:rPr>
              <w:t xml:space="preserve"> asit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Karbon dioksit ve </w:t>
            </w:r>
            <w:proofErr w:type="spellStart"/>
            <w:r w:rsidRPr="0028219D">
              <w:rPr>
                <w:rFonts w:ascii="Times New Roman" w:eastAsia="Times New Roman" w:hAnsi="Times New Roman" w:cs="Times New Roman"/>
                <w:sz w:val="15"/>
                <w:szCs w:val="15"/>
                <w:lang w:eastAsia="tr-TR"/>
              </w:rPr>
              <w:t>diazot</w:t>
            </w:r>
            <w:proofErr w:type="spellEnd"/>
            <w:r w:rsidRPr="0028219D">
              <w:rPr>
                <w:rFonts w:ascii="Times New Roman" w:eastAsia="Times New Roman" w:hAnsi="Times New Roman" w:cs="Times New Roman"/>
                <w:sz w:val="15"/>
                <w:szCs w:val="15"/>
                <w:lang w:eastAsia="tr-TR"/>
              </w:rPr>
              <w:t xml:space="preserve"> 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Amonyak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Günlük üretim kapasitesi 100 ton ve üzeri </w:t>
            </w:r>
            <w:proofErr w:type="spellStart"/>
            <w:r w:rsidRPr="0028219D">
              <w:rPr>
                <w:rFonts w:ascii="Times New Roman" w:eastAsia="Times New Roman" w:hAnsi="Times New Roman" w:cs="Times New Roman"/>
                <w:sz w:val="15"/>
                <w:szCs w:val="15"/>
                <w:lang w:eastAsia="tr-TR"/>
              </w:rPr>
              <w:t>kraking</w:t>
            </w:r>
            <w:proofErr w:type="spellEnd"/>
            <w:r w:rsidRPr="0028219D">
              <w:rPr>
                <w:rFonts w:ascii="Times New Roman" w:eastAsia="Times New Roman" w:hAnsi="Times New Roman" w:cs="Times New Roman"/>
                <w:sz w:val="15"/>
                <w:szCs w:val="15"/>
                <w:lang w:eastAsia="tr-TR"/>
              </w:rPr>
              <w:t xml:space="preserve">, </w:t>
            </w:r>
            <w:proofErr w:type="spellStart"/>
            <w:r w:rsidRPr="0028219D">
              <w:rPr>
                <w:rFonts w:ascii="Times New Roman" w:eastAsia="Times New Roman" w:hAnsi="Times New Roman" w:cs="Times New Roman"/>
                <w:sz w:val="15"/>
                <w:szCs w:val="15"/>
                <w:lang w:eastAsia="tr-TR"/>
              </w:rPr>
              <w:t>reforming</w:t>
            </w:r>
            <w:proofErr w:type="spellEnd"/>
            <w:r w:rsidRPr="0028219D">
              <w:rPr>
                <w:rFonts w:ascii="Times New Roman" w:eastAsia="Times New Roman" w:hAnsi="Times New Roman" w:cs="Times New Roman"/>
                <w:sz w:val="15"/>
                <w:szCs w:val="15"/>
                <w:lang w:eastAsia="tr-TR"/>
              </w:rPr>
              <w:t>, kısmî veya tam yükseltgenme veya benzeri işlemler ile büyük hacimli organik kimyasal maddelerin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single" w:sz="8" w:space="0" w:color="auto"/>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lastRenderedPageBreak/>
              <w:t xml:space="preserve">Günlük üretim kapasitesi 25 ton ve üzeri, </w:t>
            </w:r>
            <w:proofErr w:type="spellStart"/>
            <w:r w:rsidRPr="0028219D">
              <w:rPr>
                <w:rFonts w:ascii="Times New Roman" w:eastAsia="Times New Roman" w:hAnsi="Times New Roman" w:cs="Times New Roman"/>
                <w:sz w:val="15"/>
                <w:szCs w:val="15"/>
                <w:lang w:eastAsia="tr-TR"/>
              </w:rPr>
              <w:t>reforming</w:t>
            </w:r>
            <w:proofErr w:type="spellEnd"/>
            <w:r w:rsidRPr="0028219D">
              <w:rPr>
                <w:rFonts w:ascii="Times New Roman" w:eastAsia="Times New Roman" w:hAnsi="Times New Roman" w:cs="Times New Roman"/>
                <w:sz w:val="15"/>
                <w:szCs w:val="15"/>
                <w:lang w:eastAsia="tr-TR"/>
              </w:rPr>
              <w:t xml:space="preserve"> veya kısmî yükseltgenme ile hidrojen (H2) ve sentez gazının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r w:rsidR="0028219D" w:rsidRPr="0028219D" w:rsidTr="00F44A39">
        <w:trPr>
          <w:trHeight w:val="20"/>
          <w:jc w:val="center"/>
        </w:trPr>
        <w:tc>
          <w:tcPr>
            <w:tcW w:w="6247" w:type="dxa"/>
            <w:tcBorders>
              <w:top w:val="nil"/>
              <w:left w:val="nil"/>
              <w:bottom w:val="nil"/>
              <w:right w:val="single" w:sz="8" w:space="0" w:color="auto"/>
            </w:tcBorders>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Soda külü (Na2CO3) ve sodyum bikarbonat (NaHCO3) üretimi.</w:t>
            </w:r>
          </w:p>
        </w:tc>
        <w:tc>
          <w:tcPr>
            <w:tcW w:w="3283" w:type="dxa"/>
            <w:tcMar>
              <w:top w:w="0" w:type="dxa"/>
              <w:left w:w="108" w:type="dxa"/>
              <w:bottom w:w="0" w:type="dxa"/>
              <w:right w:w="108" w:type="dxa"/>
            </w:tcMar>
            <w:hideMark/>
          </w:tcPr>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Karbon dioksit</w:t>
            </w:r>
          </w:p>
        </w:tc>
      </w:tr>
    </w:tbl>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EK- 2: SERA GAZI EMİSYONLARI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1. Karbon Dioksit (CO2)</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2. Metan (CH4)</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3. </w:t>
      </w:r>
      <w:proofErr w:type="spellStart"/>
      <w:r w:rsidRPr="0028219D">
        <w:rPr>
          <w:rFonts w:ascii="Times New Roman" w:eastAsia="Times New Roman" w:hAnsi="Times New Roman" w:cs="Times New Roman"/>
          <w:sz w:val="15"/>
          <w:szCs w:val="15"/>
          <w:lang w:eastAsia="tr-TR"/>
        </w:rPr>
        <w:t>Diazot</w:t>
      </w:r>
      <w:proofErr w:type="spellEnd"/>
      <w:r w:rsidRPr="0028219D">
        <w:rPr>
          <w:rFonts w:ascii="Times New Roman" w:eastAsia="Times New Roman" w:hAnsi="Times New Roman" w:cs="Times New Roman"/>
          <w:sz w:val="15"/>
          <w:szCs w:val="15"/>
          <w:lang w:eastAsia="tr-TR"/>
        </w:rPr>
        <w:t xml:space="preserve"> Oksit (N2O)</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4. </w:t>
      </w:r>
      <w:proofErr w:type="spellStart"/>
      <w:r w:rsidRPr="0028219D">
        <w:rPr>
          <w:rFonts w:ascii="Times New Roman" w:eastAsia="Times New Roman" w:hAnsi="Times New Roman" w:cs="Times New Roman"/>
          <w:sz w:val="15"/>
          <w:szCs w:val="15"/>
          <w:lang w:eastAsia="tr-TR"/>
        </w:rPr>
        <w:t>Hidroflorokarbonlar</w:t>
      </w:r>
      <w:proofErr w:type="spellEnd"/>
      <w:r w:rsidRPr="0028219D">
        <w:rPr>
          <w:rFonts w:ascii="Times New Roman" w:eastAsia="Times New Roman" w:hAnsi="Times New Roman" w:cs="Times New Roman"/>
          <w:sz w:val="15"/>
          <w:szCs w:val="15"/>
          <w:lang w:eastAsia="tr-TR"/>
        </w:rPr>
        <w:t xml:space="preserve"> (</w:t>
      </w:r>
      <w:proofErr w:type="spellStart"/>
      <w:r w:rsidRPr="0028219D">
        <w:rPr>
          <w:rFonts w:ascii="Times New Roman" w:eastAsia="Times New Roman" w:hAnsi="Times New Roman" w:cs="Times New Roman"/>
          <w:sz w:val="15"/>
          <w:szCs w:val="15"/>
          <w:lang w:eastAsia="tr-TR"/>
        </w:rPr>
        <w:t>HFC’ler</w:t>
      </w:r>
      <w:proofErr w:type="spellEnd"/>
      <w:r w:rsidRPr="0028219D">
        <w:rPr>
          <w:rFonts w:ascii="Times New Roman" w:eastAsia="Times New Roman" w:hAnsi="Times New Roman" w:cs="Times New Roman"/>
          <w:sz w:val="15"/>
          <w:szCs w:val="15"/>
          <w:lang w:eastAsia="tr-TR"/>
        </w:rPr>
        <w:t>)</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5. </w:t>
      </w:r>
      <w:proofErr w:type="spellStart"/>
      <w:r w:rsidRPr="0028219D">
        <w:rPr>
          <w:rFonts w:ascii="Times New Roman" w:eastAsia="Times New Roman" w:hAnsi="Times New Roman" w:cs="Times New Roman"/>
          <w:sz w:val="15"/>
          <w:szCs w:val="15"/>
          <w:lang w:eastAsia="tr-TR"/>
        </w:rPr>
        <w:t>Perflorokarbonlar</w:t>
      </w:r>
      <w:proofErr w:type="spellEnd"/>
      <w:r w:rsidRPr="0028219D">
        <w:rPr>
          <w:rFonts w:ascii="Times New Roman" w:eastAsia="Times New Roman" w:hAnsi="Times New Roman" w:cs="Times New Roman"/>
          <w:sz w:val="15"/>
          <w:szCs w:val="15"/>
          <w:lang w:eastAsia="tr-TR"/>
        </w:rPr>
        <w:t xml:space="preserve"> (</w:t>
      </w:r>
      <w:proofErr w:type="spellStart"/>
      <w:r w:rsidRPr="0028219D">
        <w:rPr>
          <w:rFonts w:ascii="Times New Roman" w:eastAsia="Times New Roman" w:hAnsi="Times New Roman" w:cs="Times New Roman"/>
          <w:sz w:val="15"/>
          <w:szCs w:val="15"/>
          <w:lang w:eastAsia="tr-TR"/>
        </w:rPr>
        <w:t>PFC’ler</w:t>
      </w:r>
      <w:proofErr w:type="spellEnd"/>
      <w:r w:rsidRPr="0028219D">
        <w:rPr>
          <w:rFonts w:ascii="Times New Roman" w:eastAsia="Times New Roman" w:hAnsi="Times New Roman" w:cs="Times New Roman"/>
          <w:sz w:val="15"/>
          <w:szCs w:val="15"/>
          <w:lang w:eastAsia="tr-TR"/>
        </w:rPr>
        <w:t>)</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6. Sülfür </w:t>
      </w:r>
      <w:proofErr w:type="spellStart"/>
      <w:r w:rsidRPr="0028219D">
        <w:rPr>
          <w:rFonts w:ascii="Times New Roman" w:eastAsia="Times New Roman" w:hAnsi="Times New Roman" w:cs="Times New Roman"/>
          <w:sz w:val="15"/>
          <w:szCs w:val="15"/>
          <w:lang w:eastAsia="tr-TR"/>
        </w:rPr>
        <w:t>Hegzaflorid</w:t>
      </w:r>
      <w:proofErr w:type="spellEnd"/>
      <w:r w:rsidRPr="0028219D">
        <w:rPr>
          <w:rFonts w:ascii="Times New Roman" w:eastAsia="Times New Roman" w:hAnsi="Times New Roman" w:cs="Times New Roman"/>
          <w:sz w:val="15"/>
          <w:szCs w:val="15"/>
          <w:lang w:eastAsia="tr-TR"/>
        </w:rPr>
        <w:t xml:space="preserve"> (SF6)</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EK- 3: SERA GAZI EMİSYONLARI İZLEME VE RAPORLAMA İLKELERİ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1. Karbondioksit Emisyonlarının İzlenmesi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Emisyonlar hesaplama veya doğrudan ölçüm yolu ile izlenmelidir.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1.1. Hesaplama</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Hesaplama aşağıda verilen formül ile yapılmalıdır: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Emisyon Miktarı = Faaliyet verisi ×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faktörü × </w:t>
      </w:r>
      <w:proofErr w:type="spellStart"/>
      <w:r w:rsidRPr="0028219D">
        <w:rPr>
          <w:rFonts w:ascii="Times New Roman" w:eastAsia="Times New Roman" w:hAnsi="Times New Roman" w:cs="Times New Roman"/>
          <w:sz w:val="15"/>
          <w:szCs w:val="15"/>
          <w:lang w:eastAsia="tr-TR"/>
        </w:rPr>
        <w:t>oksidasyon</w:t>
      </w:r>
      <w:proofErr w:type="spellEnd"/>
      <w:r w:rsidRPr="0028219D">
        <w:rPr>
          <w:rFonts w:ascii="Times New Roman" w:eastAsia="Times New Roman" w:hAnsi="Times New Roman" w:cs="Times New Roman"/>
          <w:sz w:val="15"/>
          <w:szCs w:val="15"/>
          <w:lang w:eastAsia="tr-TR"/>
        </w:rPr>
        <w:t xml:space="preserve"> faktörü</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Faaliyet verisi (kullanılan yakıt, üretim hızı gibi) tedarik verisi veya ölçüm şeklinde izlenmelidir.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Bakanlıkça kabul edilen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faktörleri kullanılmalıdır. Faaliyete has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faktörleri bütün yakıtlar için kullanılabilir. Önceden belirlenmiş olan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faktörleri, ticari olmayan yakıtlar (lastikler gibi atık yakıtlar ve sınai proses gazları) dışında kalan bütün yakıtlar için Bakanlığın uygun görüşü alınır. Rafineriler için </w:t>
      </w:r>
      <w:proofErr w:type="spellStart"/>
      <w:r w:rsidRPr="0028219D">
        <w:rPr>
          <w:rFonts w:ascii="Times New Roman" w:eastAsia="Times New Roman" w:hAnsi="Times New Roman" w:cs="Times New Roman"/>
          <w:sz w:val="15"/>
          <w:szCs w:val="15"/>
          <w:lang w:eastAsia="tr-TR"/>
        </w:rPr>
        <w:t>Hükümetlerarası</w:t>
      </w:r>
      <w:proofErr w:type="spellEnd"/>
      <w:r w:rsidRPr="0028219D">
        <w:rPr>
          <w:rFonts w:ascii="Times New Roman" w:eastAsia="Times New Roman" w:hAnsi="Times New Roman" w:cs="Times New Roman"/>
          <w:sz w:val="15"/>
          <w:szCs w:val="15"/>
          <w:lang w:eastAsia="tr-TR"/>
        </w:rPr>
        <w:t xml:space="preserve"> İklim Değişikliği Paneli (IPCC) tarafından belirlenmiş olan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faktörleri, Bakanlığın uygun görüşü üzerine kabul edilir. </w:t>
      </w:r>
      <w:proofErr w:type="spellStart"/>
      <w:r w:rsidRPr="0028219D">
        <w:rPr>
          <w:rFonts w:ascii="Times New Roman" w:eastAsia="Times New Roman" w:hAnsi="Times New Roman" w:cs="Times New Roman"/>
          <w:sz w:val="15"/>
          <w:szCs w:val="15"/>
          <w:lang w:eastAsia="tr-TR"/>
        </w:rPr>
        <w:t>Biyokütlenin</w:t>
      </w:r>
      <w:proofErr w:type="spellEnd"/>
      <w:r w:rsidRPr="0028219D">
        <w:rPr>
          <w:rFonts w:ascii="Times New Roman" w:eastAsia="Times New Roman" w:hAnsi="Times New Roman" w:cs="Times New Roman"/>
          <w:sz w:val="15"/>
          <w:szCs w:val="15"/>
          <w:lang w:eastAsia="tr-TR"/>
        </w:rPr>
        <w:t xml:space="preserve">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faktörü sıfır kabul edilir.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Emisyon faktörünün karbonun bir kısmının </w:t>
      </w:r>
      <w:proofErr w:type="spellStart"/>
      <w:r w:rsidRPr="0028219D">
        <w:rPr>
          <w:rFonts w:ascii="Times New Roman" w:eastAsia="Times New Roman" w:hAnsi="Times New Roman" w:cs="Times New Roman"/>
          <w:sz w:val="15"/>
          <w:szCs w:val="15"/>
          <w:lang w:eastAsia="tr-TR"/>
        </w:rPr>
        <w:t>oksidasyona</w:t>
      </w:r>
      <w:proofErr w:type="spellEnd"/>
      <w:r w:rsidRPr="0028219D">
        <w:rPr>
          <w:rFonts w:ascii="Times New Roman" w:eastAsia="Times New Roman" w:hAnsi="Times New Roman" w:cs="Times New Roman"/>
          <w:sz w:val="15"/>
          <w:szCs w:val="15"/>
          <w:lang w:eastAsia="tr-TR"/>
        </w:rPr>
        <w:t xml:space="preserve"> uğramadığını dikkate almaması halinde, ilave bir </w:t>
      </w:r>
      <w:proofErr w:type="spellStart"/>
      <w:r w:rsidRPr="0028219D">
        <w:rPr>
          <w:rFonts w:ascii="Times New Roman" w:eastAsia="Times New Roman" w:hAnsi="Times New Roman" w:cs="Times New Roman"/>
          <w:sz w:val="15"/>
          <w:szCs w:val="15"/>
          <w:lang w:eastAsia="tr-TR"/>
        </w:rPr>
        <w:t>oksidasyon</w:t>
      </w:r>
      <w:proofErr w:type="spellEnd"/>
      <w:r w:rsidRPr="0028219D">
        <w:rPr>
          <w:rFonts w:ascii="Times New Roman" w:eastAsia="Times New Roman" w:hAnsi="Times New Roman" w:cs="Times New Roman"/>
          <w:sz w:val="15"/>
          <w:szCs w:val="15"/>
          <w:lang w:eastAsia="tr-TR"/>
        </w:rPr>
        <w:t xml:space="preserve"> faktörü kullanılır. Faaliyete has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faktörleri hesaplanmış ve halihazırda </w:t>
      </w:r>
      <w:proofErr w:type="spellStart"/>
      <w:r w:rsidRPr="0028219D">
        <w:rPr>
          <w:rFonts w:ascii="Times New Roman" w:eastAsia="Times New Roman" w:hAnsi="Times New Roman" w:cs="Times New Roman"/>
          <w:sz w:val="15"/>
          <w:szCs w:val="15"/>
          <w:lang w:eastAsia="tr-TR"/>
        </w:rPr>
        <w:t>oksidasyonu</w:t>
      </w:r>
      <w:proofErr w:type="spellEnd"/>
      <w:r w:rsidRPr="0028219D">
        <w:rPr>
          <w:rFonts w:ascii="Times New Roman" w:eastAsia="Times New Roman" w:hAnsi="Times New Roman" w:cs="Times New Roman"/>
          <w:sz w:val="15"/>
          <w:szCs w:val="15"/>
          <w:lang w:eastAsia="tr-TR"/>
        </w:rPr>
        <w:t xml:space="preserve"> dikkate alıyor ise, </w:t>
      </w:r>
      <w:proofErr w:type="spellStart"/>
      <w:r w:rsidRPr="0028219D">
        <w:rPr>
          <w:rFonts w:ascii="Times New Roman" w:eastAsia="Times New Roman" w:hAnsi="Times New Roman" w:cs="Times New Roman"/>
          <w:sz w:val="15"/>
          <w:szCs w:val="15"/>
          <w:lang w:eastAsia="tr-TR"/>
        </w:rPr>
        <w:t>oksidasyon</w:t>
      </w:r>
      <w:proofErr w:type="spellEnd"/>
      <w:r w:rsidRPr="0028219D">
        <w:rPr>
          <w:rFonts w:ascii="Times New Roman" w:eastAsia="Times New Roman" w:hAnsi="Times New Roman" w:cs="Times New Roman"/>
          <w:sz w:val="15"/>
          <w:szCs w:val="15"/>
          <w:lang w:eastAsia="tr-TR"/>
        </w:rPr>
        <w:t xml:space="preserve"> faktörü kullanılmamalıdır.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Her bir faaliyet, tesis ve yakıt için ayrı bir hesaplamada bulunulacaktır.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1.2. Ölçüm</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Emisyonların ölçümü, Bakanlıkça uygun bulunan ve ilgili tebliğlerde yer alan standart metotlar ile yapılır ve doğruluğu hesaplanmış </w:t>
      </w:r>
      <w:proofErr w:type="gramStart"/>
      <w:r w:rsidRPr="0028219D">
        <w:rPr>
          <w:rFonts w:ascii="Times New Roman" w:eastAsia="Times New Roman" w:hAnsi="Times New Roman" w:cs="Times New Roman"/>
          <w:sz w:val="15"/>
          <w:szCs w:val="15"/>
          <w:lang w:eastAsia="tr-TR"/>
        </w:rPr>
        <w:t>emisyonlar</w:t>
      </w:r>
      <w:proofErr w:type="gramEnd"/>
      <w:r w:rsidRPr="0028219D">
        <w:rPr>
          <w:rFonts w:ascii="Times New Roman" w:eastAsia="Times New Roman" w:hAnsi="Times New Roman" w:cs="Times New Roman"/>
          <w:sz w:val="15"/>
          <w:szCs w:val="15"/>
          <w:lang w:eastAsia="tr-TR"/>
        </w:rPr>
        <w:t xml:space="preserve"> ile teyit edilir.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2. Diğer Sera Gazı Emisyonların İzlenmesi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Bakanlıkça uygun bulunan ve ilgili tebliğlerde yer alan standart metotlar kullanılmalıdır.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3. Emisyonların Raporlanması</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Her bir işletmeci tarafından bir tesis için hazırlanacak rapor, aşağıdaki bilgileri ihtiva etmelidir: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A. Tesisi belirleyici bilgiler;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b/>
          <w:bCs/>
          <w:sz w:val="15"/>
          <w:szCs w:val="15"/>
          <w:lang w:eastAsia="tr-TR"/>
        </w:rPr>
        <w:t xml:space="preserve">- </w:t>
      </w:r>
      <w:r w:rsidRPr="0028219D">
        <w:rPr>
          <w:rFonts w:ascii="Times New Roman" w:eastAsia="Times New Roman" w:hAnsi="Times New Roman" w:cs="Times New Roman"/>
          <w:sz w:val="15"/>
          <w:szCs w:val="15"/>
          <w:lang w:eastAsia="tr-TR"/>
        </w:rPr>
        <w:t>Tesisin ismi,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Tesisin posta kodunu da ihtiva eden adresi,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Tesiste yürütülen ve EK-1’de belirtilen faaliyetlerin tipi ve sayısı,</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Tesisin irtibat noktasının adres, telefon, faks ve e-posta adresi,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Tesisin sahibinin ve var ise ana firmanın ismi,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Tesisin koordinat verileri.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xml:space="preserve">B. EK-1’de yer alan, tesis sınırları içerisinde yürütülen ve </w:t>
      </w:r>
      <w:proofErr w:type="gramStart"/>
      <w:r w:rsidRPr="0028219D">
        <w:rPr>
          <w:rFonts w:ascii="Times New Roman" w:eastAsia="Times New Roman" w:hAnsi="Times New Roman" w:cs="Times New Roman"/>
          <w:b/>
          <w:bCs/>
          <w:sz w:val="15"/>
          <w:szCs w:val="15"/>
          <w:lang w:eastAsia="tr-TR"/>
        </w:rPr>
        <w:t>emisyonları</w:t>
      </w:r>
      <w:proofErr w:type="gramEnd"/>
      <w:r w:rsidRPr="0028219D">
        <w:rPr>
          <w:rFonts w:ascii="Times New Roman" w:eastAsia="Times New Roman" w:hAnsi="Times New Roman" w:cs="Times New Roman"/>
          <w:b/>
          <w:bCs/>
          <w:sz w:val="15"/>
          <w:szCs w:val="15"/>
          <w:lang w:eastAsia="tr-TR"/>
        </w:rPr>
        <w:t xml:space="preserve"> hesaplanan her bir faaliyet için;</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Faaliyet verisi,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Emisyon faktörleri,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 </w:t>
      </w:r>
      <w:proofErr w:type="spellStart"/>
      <w:r w:rsidRPr="0028219D">
        <w:rPr>
          <w:rFonts w:ascii="Times New Roman" w:eastAsia="Times New Roman" w:hAnsi="Times New Roman" w:cs="Times New Roman"/>
          <w:sz w:val="15"/>
          <w:szCs w:val="15"/>
          <w:lang w:eastAsia="tr-TR"/>
        </w:rPr>
        <w:t>Oksidasyon</w:t>
      </w:r>
      <w:proofErr w:type="spellEnd"/>
      <w:r w:rsidRPr="0028219D">
        <w:rPr>
          <w:rFonts w:ascii="Times New Roman" w:eastAsia="Times New Roman" w:hAnsi="Times New Roman" w:cs="Times New Roman"/>
          <w:sz w:val="15"/>
          <w:szCs w:val="15"/>
          <w:lang w:eastAsia="tr-TR"/>
        </w:rPr>
        <w:t xml:space="preserve"> faktörleri,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 Toplam </w:t>
      </w:r>
      <w:proofErr w:type="gramStart"/>
      <w:r w:rsidRPr="0028219D">
        <w:rPr>
          <w:rFonts w:ascii="Times New Roman" w:eastAsia="Times New Roman" w:hAnsi="Times New Roman" w:cs="Times New Roman"/>
          <w:sz w:val="15"/>
          <w:szCs w:val="15"/>
          <w:lang w:eastAsia="tr-TR"/>
        </w:rPr>
        <w:t>emisyonlar</w:t>
      </w:r>
      <w:proofErr w:type="gramEnd"/>
      <w:r w:rsidRPr="0028219D">
        <w:rPr>
          <w:rFonts w:ascii="Times New Roman" w:eastAsia="Times New Roman" w:hAnsi="Times New Roman" w:cs="Times New Roman"/>
          <w:sz w:val="15"/>
          <w:szCs w:val="15"/>
          <w:lang w:eastAsia="tr-TR"/>
        </w:rPr>
        <w:t>,</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sz w:val="15"/>
          <w:szCs w:val="15"/>
          <w:lang w:eastAsia="tr-TR"/>
        </w:rPr>
        <w:t>- Belirsizlikler</w:t>
      </w:r>
      <w:r w:rsidRPr="0028219D">
        <w:rPr>
          <w:rFonts w:ascii="Times New Roman" w:eastAsia="Times New Roman" w:hAnsi="Times New Roman" w:cs="Times New Roman"/>
          <w:b/>
          <w:bCs/>
          <w:sz w:val="15"/>
          <w:szCs w:val="15"/>
          <w:lang w:eastAsia="tr-TR"/>
        </w:rPr>
        <w:t>.</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xml:space="preserve">C. EK-1’de yer alan, tesis sınırları içerisinde yürütülen ve </w:t>
      </w:r>
      <w:proofErr w:type="gramStart"/>
      <w:r w:rsidRPr="0028219D">
        <w:rPr>
          <w:rFonts w:ascii="Times New Roman" w:eastAsia="Times New Roman" w:hAnsi="Times New Roman" w:cs="Times New Roman"/>
          <w:b/>
          <w:bCs/>
          <w:sz w:val="15"/>
          <w:szCs w:val="15"/>
          <w:lang w:eastAsia="tr-TR"/>
        </w:rPr>
        <w:t>emisyonları</w:t>
      </w:r>
      <w:proofErr w:type="gramEnd"/>
      <w:r w:rsidRPr="0028219D">
        <w:rPr>
          <w:rFonts w:ascii="Times New Roman" w:eastAsia="Times New Roman" w:hAnsi="Times New Roman" w:cs="Times New Roman"/>
          <w:b/>
          <w:bCs/>
          <w:sz w:val="15"/>
          <w:szCs w:val="15"/>
          <w:lang w:eastAsia="tr-TR"/>
        </w:rPr>
        <w:t xml:space="preserve"> ölçülen her bir faaliyet için;</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 Toplam </w:t>
      </w:r>
      <w:proofErr w:type="gramStart"/>
      <w:r w:rsidRPr="0028219D">
        <w:rPr>
          <w:rFonts w:ascii="Times New Roman" w:eastAsia="Times New Roman" w:hAnsi="Times New Roman" w:cs="Times New Roman"/>
          <w:sz w:val="15"/>
          <w:szCs w:val="15"/>
          <w:lang w:eastAsia="tr-TR"/>
        </w:rPr>
        <w:t>emisyonlar</w:t>
      </w:r>
      <w:proofErr w:type="gramEnd"/>
      <w:r w:rsidRPr="0028219D">
        <w:rPr>
          <w:rFonts w:ascii="Times New Roman" w:eastAsia="Times New Roman" w:hAnsi="Times New Roman" w:cs="Times New Roman"/>
          <w:sz w:val="15"/>
          <w:szCs w:val="15"/>
          <w:lang w:eastAsia="tr-TR"/>
        </w:rPr>
        <w:t>,</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 Ölçüm </w:t>
      </w:r>
      <w:proofErr w:type="spellStart"/>
      <w:r w:rsidRPr="0028219D">
        <w:rPr>
          <w:rFonts w:ascii="Times New Roman" w:eastAsia="Times New Roman" w:hAnsi="Times New Roman" w:cs="Times New Roman"/>
          <w:sz w:val="15"/>
          <w:szCs w:val="15"/>
          <w:lang w:eastAsia="tr-TR"/>
        </w:rPr>
        <w:t>metodlarının</w:t>
      </w:r>
      <w:proofErr w:type="spellEnd"/>
      <w:r w:rsidRPr="0028219D">
        <w:rPr>
          <w:rFonts w:ascii="Times New Roman" w:eastAsia="Times New Roman" w:hAnsi="Times New Roman" w:cs="Times New Roman"/>
          <w:sz w:val="15"/>
          <w:szCs w:val="15"/>
          <w:lang w:eastAsia="tr-TR"/>
        </w:rPr>
        <w:t> güvenilirliği üzerine bilgiler,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Belirsizlikler.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xml:space="preserve">D. Yanma emisyonları için rapor, faaliyete has </w:t>
      </w:r>
      <w:proofErr w:type="gramStart"/>
      <w:r w:rsidRPr="0028219D">
        <w:rPr>
          <w:rFonts w:ascii="Times New Roman" w:eastAsia="Times New Roman" w:hAnsi="Times New Roman" w:cs="Times New Roman"/>
          <w:b/>
          <w:bCs/>
          <w:sz w:val="15"/>
          <w:szCs w:val="15"/>
          <w:lang w:eastAsia="tr-TR"/>
        </w:rPr>
        <w:t>emisyon</w:t>
      </w:r>
      <w:proofErr w:type="gramEnd"/>
      <w:r w:rsidRPr="0028219D">
        <w:rPr>
          <w:rFonts w:ascii="Times New Roman" w:eastAsia="Times New Roman" w:hAnsi="Times New Roman" w:cs="Times New Roman"/>
          <w:b/>
          <w:bCs/>
          <w:sz w:val="15"/>
          <w:szCs w:val="15"/>
          <w:lang w:eastAsia="tr-TR"/>
        </w:rPr>
        <w:t xml:space="preserve"> faktörünün belirlenmesi sırasında dikkate alınmamış ise </w:t>
      </w:r>
      <w:proofErr w:type="spellStart"/>
      <w:r w:rsidRPr="0028219D">
        <w:rPr>
          <w:rFonts w:ascii="Times New Roman" w:eastAsia="Times New Roman" w:hAnsi="Times New Roman" w:cs="Times New Roman"/>
          <w:b/>
          <w:bCs/>
          <w:sz w:val="15"/>
          <w:szCs w:val="15"/>
          <w:lang w:eastAsia="tr-TR"/>
        </w:rPr>
        <w:t>oksidasyon</w:t>
      </w:r>
      <w:proofErr w:type="spellEnd"/>
      <w:r w:rsidRPr="0028219D">
        <w:rPr>
          <w:rFonts w:ascii="Times New Roman" w:eastAsia="Times New Roman" w:hAnsi="Times New Roman" w:cs="Times New Roman"/>
          <w:b/>
          <w:bCs/>
          <w:sz w:val="15"/>
          <w:szCs w:val="15"/>
          <w:lang w:eastAsia="tr-TR"/>
        </w:rPr>
        <w:t xml:space="preserve"> faktörlerini ihtiva etmelidir.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EK-4: SERA GAZI EMİSYONLARI DOĞRULAMA İLKELERİ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 </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Genel Prensipler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lastRenderedPageBreak/>
        <w:t xml:space="preserve">1. EK-1’de listelenen her faaliyetten kaynaklanan </w:t>
      </w:r>
      <w:proofErr w:type="gramStart"/>
      <w:r w:rsidRPr="0028219D">
        <w:rPr>
          <w:rFonts w:ascii="Times New Roman" w:eastAsia="Times New Roman" w:hAnsi="Times New Roman" w:cs="Times New Roman"/>
          <w:sz w:val="15"/>
          <w:szCs w:val="15"/>
          <w:lang w:eastAsia="tr-TR"/>
        </w:rPr>
        <w:t>emisyonlar</w:t>
      </w:r>
      <w:proofErr w:type="gramEnd"/>
      <w:r w:rsidRPr="0028219D">
        <w:rPr>
          <w:rFonts w:ascii="Times New Roman" w:eastAsia="Times New Roman" w:hAnsi="Times New Roman" w:cs="Times New Roman"/>
          <w:sz w:val="15"/>
          <w:szCs w:val="15"/>
          <w:lang w:eastAsia="tr-TR"/>
        </w:rPr>
        <w:t xml:space="preserve"> doğrulamaya tabidir.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2. Doğrulama sürecinde, izleme planı,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raporu ve bir önceki yıla ait izleme verileri dikkate alınır. Doğrulama; izleme sistemlerinin ve </w:t>
      </w:r>
      <w:proofErr w:type="gramStart"/>
      <w:r w:rsidRPr="0028219D">
        <w:rPr>
          <w:rFonts w:ascii="Times New Roman" w:eastAsia="Times New Roman" w:hAnsi="Times New Roman" w:cs="Times New Roman"/>
          <w:sz w:val="15"/>
          <w:szCs w:val="15"/>
          <w:lang w:eastAsia="tr-TR"/>
        </w:rPr>
        <w:t>emisyonlara</w:t>
      </w:r>
      <w:proofErr w:type="gramEnd"/>
      <w:r w:rsidRPr="0028219D">
        <w:rPr>
          <w:rFonts w:ascii="Times New Roman" w:eastAsia="Times New Roman" w:hAnsi="Times New Roman" w:cs="Times New Roman"/>
          <w:sz w:val="15"/>
          <w:szCs w:val="15"/>
          <w:lang w:eastAsia="tr-TR"/>
        </w:rPr>
        <w:t xml:space="preserve"> ilişkin raporlanan veri ve bilgilerin güvenilirliğine ve doğruluğuna matuf olarak hazırlanır ve aşağıdaki hususlar dikkate alınır: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(a) Raporlanan faaliyet verileri ve ilgili ölçüm ve hesaplamalar,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 Emisyon faktörlerinin seçimi ve kullanımı,</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(c) Toplam </w:t>
      </w:r>
      <w:proofErr w:type="gramStart"/>
      <w:r w:rsidRPr="0028219D">
        <w:rPr>
          <w:rFonts w:ascii="Times New Roman" w:eastAsia="Times New Roman" w:hAnsi="Times New Roman" w:cs="Times New Roman"/>
          <w:sz w:val="15"/>
          <w:szCs w:val="15"/>
          <w:lang w:eastAsia="tr-TR"/>
        </w:rPr>
        <w:t>emisyonların</w:t>
      </w:r>
      <w:proofErr w:type="gramEnd"/>
      <w:r w:rsidRPr="0028219D">
        <w:rPr>
          <w:rFonts w:ascii="Times New Roman" w:eastAsia="Times New Roman" w:hAnsi="Times New Roman" w:cs="Times New Roman"/>
          <w:sz w:val="15"/>
          <w:szCs w:val="15"/>
          <w:lang w:eastAsia="tr-TR"/>
        </w:rPr>
        <w:t xml:space="preserve"> belirlenmesine matuf hesaplamalar ve</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(ç) Ölçüm yapılmış olması halinde ölçüm metotlarının seçimi ve kullanılmasının uygunluğu.</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3. Raporlanan emisyonlar, güvenilir veri ve bilgiler yüksek bir kesinlik seviyesinde emisyonların belirlenmesine </w:t>
      </w:r>
      <w:proofErr w:type="gramStart"/>
      <w:r w:rsidRPr="0028219D">
        <w:rPr>
          <w:rFonts w:ascii="Times New Roman" w:eastAsia="Times New Roman" w:hAnsi="Times New Roman" w:cs="Times New Roman"/>
          <w:sz w:val="15"/>
          <w:szCs w:val="15"/>
          <w:lang w:eastAsia="tr-TR"/>
        </w:rPr>
        <w:t>imkan</w:t>
      </w:r>
      <w:proofErr w:type="gramEnd"/>
      <w:r w:rsidRPr="0028219D">
        <w:rPr>
          <w:rFonts w:ascii="Times New Roman" w:eastAsia="Times New Roman" w:hAnsi="Times New Roman" w:cs="Times New Roman"/>
          <w:sz w:val="15"/>
          <w:szCs w:val="15"/>
          <w:lang w:eastAsia="tr-TR"/>
        </w:rPr>
        <w:t xml:space="preserve"> veriyor ise doğrulanmalıdır. Yüksek kesinlik seviyesi, işletmecinin aşağıda sıralanan </w:t>
      </w:r>
      <w:proofErr w:type="gramStart"/>
      <w:r w:rsidRPr="0028219D">
        <w:rPr>
          <w:rFonts w:ascii="Times New Roman" w:eastAsia="Times New Roman" w:hAnsi="Times New Roman" w:cs="Times New Roman"/>
          <w:sz w:val="15"/>
          <w:szCs w:val="15"/>
          <w:lang w:eastAsia="tr-TR"/>
        </w:rPr>
        <w:t>kriterleri</w:t>
      </w:r>
      <w:proofErr w:type="gramEnd"/>
      <w:r w:rsidRPr="0028219D">
        <w:rPr>
          <w:rFonts w:ascii="Times New Roman" w:eastAsia="Times New Roman" w:hAnsi="Times New Roman" w:cs="Times New Roman"/>
          <w:sz w:val="15"/>
          <w:szCs w:val="15"/>
          <w:lang w:eastAsia="tr-TR"/>
        </w:rPr>
        <w:t xml:space="preserve"> sağlayabilmesine bağlıdır: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(a) Raporlanan verilerde tutarsızlık olmamalıdır.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 Veriler, uygun bilimsel ve teknik standartlara göre toplanmalıdır.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(c) Tesisin konu ile ilgili bütün kayıtları eksiksiz ve tutarlı olmalıdır.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4. Doğrulayıcı kuruluş, doğrulama kapsamındaki bütün sahalara ve bilgilere erişim hakkına sahip olacaktır.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5. Doğrulayıcı kuruluş, tesisin Bakanlığa kayıtlı olup olmadığını kontrol edecektir.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Metot</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Stratejik Analiz</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Doğrulama, tesiste yürütülen bütün faaliyetlerin stratejik analizine dayalı olacaktır. Bu, doğrulayıcı kuruluşun bütün faaliyetler ve onların </w:t>
      </w:r>
      <w:proofErr w:type="gramStart"/>
      <w:r w:rsidRPr="0028219D">
        <w:rPr>
          <w:rFonts w:ascii="Times New Roman" w:eastAsia="Times New Roman" w:hAnsi="Times New Roman" w:cs="Times New Roman"/>
          <w:sz w:val="15"/>
          <w:szCs w:val="15"/>
          <w:lang w:eastAsia="tr-TR"/>
        </w:rPr>
        <w:t>emisyonları</w:t>
      </w:r>
      <w:proofErr w:type="gramEnd"/>
      <w:r w:rsidRPr="0028219D">
        <w:rPr>
          <w:rFonts w:ascii="Times New Roman" w:eastAsia="Times New Roman" w:hAnsi="Times New Roman" w:cs="Times New Roman"/>
          <w:sz w:val="15"/>
          <w:szCs w:val="15"/>
          <w:lang w:eastAsia="tr-TR"/>
        </w:rPr>
        <w:t xml:space="preserve"> hakkında genel bir görüşe sahip olmasını gerektirir.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Proses Analizi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Doğrulayıcı kuruluş, veri ve bilgilerin doğruluğunu belirlemek üzere yerinde incelemelerde bulunmalıdır.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Risk Analizi</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Doğrulayıcı kuruluş, tesisteki bütün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kaynaklarını, tesis emisyonlarına katkıda bulunan her bir kaynağın verisini güvenilirliği açısından değerlendirmeye tabi tutacaktır.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Doğrulayıcı kuruluş, güvenilirlik analizi sonuçlarına dayanarak yüksek hata riski olan kaynakları ve izleme ve raporlama </w:t>
      </w:r>
      <w:proofErr w:type="gramStart"/>
      <w:r w:rsidRPr="0028219D">
        <w:rPr>
          <w:rFonts w:ascii="Times New Roman" w:eastAsia="Times New Roman" w:hAnsi="Times New Roman" w:cs="Times New Roman"/>
          <w:sz w:val="15"/>
          <w:szCs w:val="15"/>
          <w:lang w:eastAsia="tr-TR"/>
        </w:rPr>
        <w:t>prosedürlerinin</w:t>
      </w:r>
      <w:proofErr w:type="gramEnd"/>
      <w:r w:rsidRPr="0028219D">
        <w:rPr>
          <w:rFonts w:ascii="Times New Roman" w:eastAsia="Times New Roman" w:hAnsi="Times New Roman" w:cs="Times New Roman"/>
          <w:sz w:val="15"/>
          <w:szCs w:val="15"/>
          <w:lang w:eastAsia="tr-TR"/>
        </w:rPr>
        <w:t xml:space="preserve"> toplam emisyonların belirlenmesinde hata meydana gelmesine katkıda bulunabilecek diğer yönlerini açıkça belirlemekle mükelleftir. Analiz, özellikle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faktörlerinin seçimi ve her bir kaynağın emisyonlarının belirlenmesi için gerekli hesaplamaları ihtiva etmelidir.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Doğrulayıcı kuruluş, işletmeci tarafından belirsizlik derecesini azaltmaya matuf olarak uygulanan etkin risk kontrol metotlarını dikkate alır.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Rapor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Doğrulayıcı kuruluş,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raporunun uygun olup olmadığını belirterek, doğrulama süreci üzerine bir rapor hazırlar. Bu raporda, yürütülen işe ilişkin bütün hususlar belirtilir. Şayet, doğrulayıcı kuruluşun görüşüne göre toplam emisyonlarda maddi hata yok ise, sera gazı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raporunun uygun olduğu belirtilir.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r w:rsidRPr="0028219D">
        <w:rPr>
          <w:rFonts w:ascii="Times New Roman" w:eastAsia="Times New Roman" w:hAnsi="Times New Roman" w:cs="Times New Roman"/>
          <w:b/>
          <w:bCs/>
          <w:sz w:val="15"/>
          <w:szCs w:val="15"/>
          <w:lang w:eastAsia="tr-TR"/>
        </w:rPr>
        <w:t>Doğrulayıcı Kuruluş İçin Asgari Yeterlilik İhtiyaçları</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Doğrulayıcı kuruluş; işletmeciden bağımsız olmalı, faaliyetlerini güvenilir ve objektif şekilde yapmalı ve aşağıda belirtilen konulara </w:t>
      </w:r>
      <w:proofErr w:type="gramStart"/>
      <w:r w:rsidRPr="0028219D">
        <w:rPr>
          <w:rFonts w:ascii="Times New Roman" w:eastAsia="Times New Roman" w:hAnsi="Times New Roman" w:cs="Times New Roman"/>
          <w:sz w:val="15"/>
          <w:szCs w:val="15"/>
          <w:lang w:eastAsia="tr-TR"/>
        </w:rPr>
        <w:t>hakim</w:t>
      </w:r>
      <w:proofErr w:type="gramEnd"/>
      <w:r w:rsidRPr="0028219D">
        <w:rPr>
          <w:rFonts w:ascii="Times New Roman" w:eastAsia="Times New Roman" w:hAnsi="Times New Roman" w:cs="Times New Roman"/>
          <w:sz w:val="15"/>
          <w:szCs w:val="15"/>
          <w:lang w:eastAsia="tr-TR"/>
        </w:rPr>
        <w:t xml:space="preserve"> olmalıdır: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a) Çevre Mevzuatı ve ilgili standartlar,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b) Doğrulanan faaliyetlere ilişkin hukuki, düzenleyici ve idari gereklilikler,</w:t>
      </w:r>
    </w:p>
    <w:p w:rsidR="00F44A39" w:rsidRPr="0028219D" w:rsidRDefault="00F44A39" w:rsidP="00F44A39">
      <w:pPr>
        <w:shd w:val="clear" w:color="auto" w:fill="FFFFFF"/>
        <w:spacing w:after="0" w:line="240" w:lineRule="atLeast"/>
        <w:ind w:left="0"/>
        <w:contextualSpacing w:val="0"/>
        <w:rPr>
          <w:rFonts w:ascii="Times New Roman" w:eastAsia="Times New Roman" w:hAnsi="Times New Roman" w:cs="Times New Roman"/>
          <w:sz w:val="15"/>
          <w:szCs w:val="15"/>
          <w:lang w:eastAsia="tr-TR"/>
        </w:rPr>
      </w:pPr>
      <w:r w:rsidRPr="0028219D">
        <w:rPr>
          <w:rFonts w:ascii="Times New Roman" w:eastAsia="Times New Roman" w:hAnsi="Times New Roman" w:cs="Times New Roman"/>
          <w:sz w:val="15"/>
          <w:szCs w:val="15"/>
          <w:lang w:eastAsia="tr-TR"/>
        </w:rPr>
        <w:t xml:space="preserve">c) Özellikle verilerin toplanması, ölçümü, hesaplanması ve raporlanması ile ilgili olarak, tesisteki her bir </w:t>
      </w:r>
      <w:proofErr w:type="gramStart"/>
      <w:r w:rsidRPr="0028219D">
        <w:rPr>
          <w:rFonts w:ascii="Times New Roman" w:eastAsia="Times New Roman" w:hAnsi="Times New Roman" w:cs="Times New Roman"/>
          <w:sz w:val="15"/>
          <w:szCs w:val="15"/>
          <w:lang w:eastAsia="tr-TR"/>
        </w:rPr>
        <w:t>emisyon</w:t>
      </w:r>
      <w:proofErr w:type="gramEnd"/>
      <w:r w:rsidRPr="0028219D">
        <w:rPr>
          <w:rFonts w:ascii="Times New Roman" w:eastAsia="Times New Roman" w:hAnsi="Times New Roman" w:cs="Times New Roman"/>
          <w:sz w:val="15"/>
          <w:szCs w:val="15"/>
          <w:lang w:eastAsia="tr-TR"/>
        </w:rPr>
        <w:t xml:space="preserve"> kaynağını ilgilendiren bütün bilgilerin üretimi.</w:t>
      </w:r>
    </w:p>
    <w:p w:rsidR="00861B00" w:rsidRPr="0028219D" w:rsidRDefault="00861B00" w:rsidP="00F44A39">
      <w:pPr>
        <w:shd w:val="clear" w:color="auto" w:fill="FFFFFF"/>
        <w:spacing w:after="0" w:line="240" w:lineRule="atLeast"/>
        <w:ind w:left="0"/>
        <w:contextualSpacing w:val="0"/>
        <w:rPr>
          <w:rFonts w:ascii="Times New Roman" w:eastAsia="Times New Roman" w:hAnsi="Times New Roman" w:cs="Times New Roman"/>
          <w:b/>
          <w:bCs/>
          <w:sz w:val="15"/>
          <w:szCs w:val="15"/>
          <w:lang w:eastAsia="tr-TR"/>
        </w:rPr>
      </w:pPr>
    </w:p>
    <w:sectPr w:rsidR="00861B00" w:rsidRPr="0028219D" w:rsidSect="005304C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A9E"/>
    <w:multiLevelType w:val="hybridMultilevel"/>
    <w:tmpl w:val="9DBC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187E"/>
    <w:multiLevelType w:val="hybridMultilevel"/>
    <w:tmpl w:val="A93259AC"/>
    <w:lvl w:ilvl="0" w:tplc="B4C8CE48">
      <w:start w:val="1"/>
      <w:numFmt w:val="bullet"/>
      <w:lvlText w:val="-"/>
      <w:lvlJc w:val="left"/>
      <w:pPr>
        <w:tabs>
          <w:tab w:val="num" w:pos="720"/>
        </w:tabs>
        <w:ind w:left="720" w:hanging="360"/>
      </w:pPr>
      <w:rPr>
        <w:rFonts w:ascii="Times New Roman" w:hAnsi="Times New Roman" w:hint="default"/>
      </w:rPr>
    </w:lvl>
    <w:lvl w:ilvl="1" w:tplc="4470017E" w:tentative="1">
      <w:start w:val="1"/>
      <w:numFmt w:val="bullet"/>
      <w:lvlText w:val="-"/>
      <w:lvlJc w:val="left"/>
      <w:pPr>
        <w:tabs>
          <w:tab w:val="num" w:pos="1440"/>
        </w:tabs>
        <w:ind w:left="1440" w:hanging="360"/>
      </w:pPr>
      <w:rPr>
        <w:rFonts w:ascii="Times New Roman" w:hAnsi="Times New Roman" w:hint="default"/>
      </w:rPr>
    </w:lvl>
    <w:lvl w:ilvl="2" w:tplc="C2000C3E" w:tentative="1">
      <w:start w:val="1"/>
      <w:numFmt w:val="bullet"/>
      <w:lvlText w:val="-"/>
      <w:lvlJc w:val="left"/>
      <w:pPr>
        <w:tabs>
          <w:tab w:val="num" w:pos="2160"/>
        </w:tabs>
        <w:ind w:left="2160" w:hanging="360"/>
      </w:pPr>
      <w:rPr>
        <w:rFonts w:ascii="Times New Roman" w:hAnsi="Times New Roman" w:hint="default"/>
      </w:rPr>
    </w:lvl>
    <w:lvl w:ilvl="3" w:tplc="E74E59E2" w:tentative="1">
      <w:start w:val="1"/>
      <w:numFmt w:val="bullet"/>
      <w:lvlText w:val="-"/>
      <w:lvlJc w:val="left"/>
      <w:pPr>
        <w:tabs>
          <w:tab w:val="num" w:pos="2880"/>
        </w:tabs>
        <w:ind w:left="2880" w:hanging="360"/>
      </w:pPr>
      <w:rPr>
        <w:rFonts w:ascii="Times New Roman" w:hAnsi="Times New Roman" w:hint="default"/>
      </w:rPr>
    </w:lvl>
    <w:lvl w:ilvl="4" w:tplc="84A672E8" w:tentative="1">
      <w:start w:val="1"/>
      <w:numFmt w:val="bullet"/>
      <w:lvlText w:val="-"/>
      <w:lvlJc w:val="left"/>
      <w:pPr>
        <w:tabs>
          <w:tab w:val="num" w:pos="3600"/>
        </w:tabs>
        <w:ind w:left="3600" w:hanging="360"/>
      </w:pPr>
      <w:rPr>
        <w:rFonts w:ascii="Times New Roman" w:hAnsi="Times New Roman" w:hint="default"/>
      </w:rPr>
    </w:lvl>
    <w:lvl w:ilvl="5" w:tplc="A4DC0514" w:tentative="1">
      <w:start w:val="1"/>
      <w:numFmt w:val="bullet"/>
      <w:lvlText w:val="-"/>
      <w:lvlJc w:val="left"/>
      <w:pPr>
        <w:tabs>
          <w:tab w:val="num" w:pos="4320"/>
        </w:tabs>
        <w:ind w:left="4320" w:hanging="360"/>
      </w:pPr>
      <w:rPr>
        <w:rFonts w:ascii="Times New Roman" w:hAnsi="Times New Roman" w:hint="default"/>
      </w:rPr>
    </w:lvl>
    <w:lvl w:ilvl="6" w:tplc="16DE9758" w:tentative="1">
      <w:start w:val="1"/>
      <w:numFmt w:val="bullet"/>
      <w:lvlText w:val="-"/>
      <w:lvlJc w:val="left"/>
      <w:pPr>
        <w:tabs>
          <w:tab w:val="num" w:pos="5040"/>
        </w:tabs>
        <w:ind w:left="5040" w:hanging="360"/>
      </w:pPr>
      <w:rPr>
        <w:rFonts w:ascii="Times New Roman" w:hAnsi="Times New Roman" w:hint="default"/>
      </w:rPr>
    </w:lvl>
    <w:lvl w:ilvl="7" w:tplc="972E3A50" w:tentative="1">
      <w:start w:val="1"/>
      <w:numFmt w:val="bullet"/>
      <w:lvlText w:val="-"/>
      <w:lvlJc w:val="left"/>
      <w:pPr>
        <w:tabs>
          <w:tab w:val="num" w:pos="5760"/>
        </w:tabs>
        <w:ind w:left="5760" w:hanging="360"/>
      </w:pPr>
      <w:rPr>
        <w:rFonts w:ascii="Times New Roman" w:hAnsi="Times New Roman" w:hint="default"/>
      </w:rPr>
    </w:lvl>
    <w:lvl w:ilvl="8" w:tplc="7854D2B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C25530"/>
    <w:multiLevelType w:val="hybridMultilevel"/>
    <w:tmpl w:val="B86EF426"/>
    <w:lvl w:ilvl="0" w:tplc="D8442060">
      <w:start w:val="1"/>
      <w:numFmt w:val="bullet"/>
      <w:lvlText w:val="-"/>
      <w:lvlJc w:val="left"/>
      <w:pPr>
        <w:tabs>
          <w:tab w:val="num" w:pos="720"/>
        </w:tabs>
        <w:ind w:left="720" w:hanging="360"/>
      </w:pPr>
      <w:rPr>
        <w:rFonts w:ascii="Times New Roman" w:hAnsi="Times New Roman" w:hint="default"/>
      </w:rPr>
    </w:lvl>
    <w:lvl w:ilvl="1" w:tplc="434C4544" w:tentative="1">
      <w:start w:val="1"/>
      <w:numFmt w:val="bullet"/>
      <w:lvlText w:val="-"/>
      <w:lvlJc w:val="left"/>
      <w:pPr>
        <w:tabs>
          <w:tab w:val="num" w:pos="1440"/>
        </w:tabs>
        <w:ind w:left="1440" w:hanging="360"/>
      </w:pPr>
      <w:rPr>
        <w:rFonts w:ascii="Times New Roman" w:hAnsi="Times New Roman" w:hint="default"/>
      </w:rPr>
    </w:lvl>
    <w:lvl w:ilvl="2" w:tplc="D1A07EA6" w:tentative="1">
      <w:start w:val="1"/>
      <w:numFmt w:val="bullet"/>
      <w:lvlText w:val="-"/>
      <w:lvlJc w:val="left"/>
      <w:pPr>
        <w:tabs>
          <w:tab w:val="num" w:pos="2160"/>
        </w:tabs>
        <w:ind w:left="2160" w:hanging="360"/>
      </w:pPr>
      <w:rPr>
        <w:rFonts w:ascii="Times New Roman" w:hAnsi="Times New Roman" w:hint="default"/>
      </w:rPr>
    </w:lvl>
    <w:lvl w:ilvl="3" w:tplc="21B0CDEE" w:tentative="1">
      <w:start w:val="1"/>
      <w:numFmt w:val="bullet"/>
      <w:lvlText w:val="-"/>
      <w:lvlJc w:val="left"/>
      <w:pPr>
        <w:tabs>
          <w:tab w:val="num" w:pos="2880"/>
        </w:tabs>
        <w:ind w:left="2880" w:hanging="360"/>
      </w:pPr>
      <w:rPr>
        <w:rFonts w:ascii="Times New Roman" w:hAnsi="Times New Roman" w:hint="default"/>
      </w:rPr>
    </w:lvl>
    <w:lvl w:ilvl="4" w:tplc="B2AADACA" w:tentative="1">
      <w:start w:val="1"/>
      <w:numFmt w:val="bullet"/>
      <w:lvlText w:val="-"/>
      <w:lvlJc w:val="left"/>
      <w:pPr>
        <w:tabs>
          <w:tab w:val="num" w:pos="3600"/>
        </w:tabs>
        <w:ind w:left="3600" w:hanging="360"/>
      </w:pPr>
      <w:rPr>
        <w:rFonts w:ascii="Times New Roman" w:hAnsi="Times New Roman" w:hint="default"/>
      </w:rPr>
    </w:lvl>
    <w:lvl w:ilvl="5" w:tplc="1F7ADA2E" w:tentative="1">
      <w:start w:val="1"/>
      <w:numFmt w:val="bullet"/>
      <w:lvlText w:val="-"/>
      <w:lvlJc w:val="left"/>
      <w:pPr>
        <w:tabs>
          <w:tab w:val="num" w:pos="4320"/>
        </w:tabs>
        <w:ind w:left="4320" w:hanging="360"/>
      </w:pPr>
      <w:rPr>
        <w:rFonts w:ascii="Times New Roman" w:hAnsi="Times New Roman" w:hint="default"/>
      </w:rPr>
    </w:lvl>
    <w:lvl w:ilvl="6" w:tplc="C45EDFB2" w:tentative="1">
      <w:start w:val="1"/>
      <w:numFmt w:val="bullet"/>
      <w:lvlText w:val="-"/>
      <w:lvlJc w:val="left"/>
      <w:pPr>
        <w:tabs>
          <w:tab w:val="num" w:pos="5040"/>
        </w:tabs>
        <w:ind w:left="5040" w:hanging="360"/>
      </w:pPr>
      <w:rPr>
        <w:rFonts w:ascii="Times New Roman" w:hAnsi="Times New Roman" w:hint="default"/>
      </w:rPr>
    </w:lvl>
    <w:lvl w:ilvl="7" w:tplc="40AC6950" w:tentative="1">
      <w:start w:val="1"/>
      <w:numFmt w:val="bullet"/>
      <w:lvlText w:val="-"/>
      <w:lvlJc w:val="left"/>
      <w:pPr>
        <w:tabs>
          <w:tab w:val="num" w:pos="5760"/>
        </w:tabs>
        <w:ind w:left="5760" w:hanging="360"/>
      </w:pPr>
      <w:rPr>
        <w:rFonts w:ascii="Times New Roman" w:hAnsi="Times New Roman" w:hint="default"/>
      </w:rPr>
    </w:lvl>
    <w:lvl w:ilvl="8" w:tplc="A8C40E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C14231"/>
    <w:multiLevelType w:val="hybridMultilevel"/>
    <w:tmpl w:val="14AC59A6"/>
    <w:lvl w:ilvl="0" w:tplc="9A4E2A20">
      <w:start w:val="1"/>
      <w:numFmt w:val="bullet"/>
      <w:lvlText w:val="-"/>
      <w:lvlJc w:val="left"/>
      <w:pPr>
        <w:tabs>
          <w:tab w:val="num" w:pos="720"/>
        </w:tabs>
        <w:ind w:left="720" w:hanging="360"/>
      </w:pPr>
      <w:rPr>
        <w:rFonts w:ascii="Times New Roman" w:hAnsi="Times New Roman" w:hint="default"/>
      </w:rPr>
    </w:lvl>
    <w:lvl w:ilvl="1" w:tplc="7D4AE102" w:tentative="1">
      <w:start w:val="1"/>
      <w:numFmt w:val="bullet"/>
      <w:lvlText w:val="-"/>
      <w:lvlJc w:val="left"/>
      <w:pPr>
        <w:tabs>
          <w:tab w:val="num" w:pos="1440"/>
        </w:tabs>
        <w:ind w:left="1440" w:hanging="360"/>
      </w:pPr>
      <w:rPr>
        <w:rFonts w:ascii="Times New Roman" w:hAnsi="Times New Roman" w:hint="default"/>
      </w:rPr>
    </w:lvl>
    <w:lvl w:ilvl="2" w:tplc="AA3082D6" w:tentative="1">
      <w:start w:val="1"/>
      <w:numFmt w:val="bullet"/>
      <w:lvlText w:val="-"/>
      <w:lvlJc w:val="left"/>
      <w:pPr>
        <w:tabs>
          <w:tab w:val="num" w:pos="2160"/>
        </w:tabs>
        <w:ind w:left="2160" w:hanging="360"/>
      </w:pPr>
      <w:rPr>
        <w:rFonts w:ascii="Times New Roman" w:hAnsi="Times New Roman" w:hint="default"/>
      </w:rPr>
    </w:lvl>
    <w:lvl w:ilvl="3" w:tplc="AA74AC8A" w:tentative="1">
      <w:start w:val="1"/>
      <w:numFmt w:val="bullet"/>
      <w:lvlText w:val="-"/>
      <w:lvlJc w:val="left"/>
      <w:pPr>
        <w:tabs>
          <w:tab w:val="num" w:pos="2880"/>
        </w:tabs>
        <w:ind w:left="2880" w:hanging="360"/>
      </w:pPr>
      <w:rPr>
        <w:rFonts w:ascii="Times New Roman" w:hAnsi="Times New Roman" w:hint="default"/>
      </w:rPr>
    </w:lvl>
    <w:lvl w:ilvl="4" w:tplc="B970917E" w:tentative="1">
      <w:start w:val="1"/>
      <w:numFmt w:val="bullet"/>
      <w:lvlText w:val="-"/>
      <w:lvlJc w:val="left"/>
      <w:pPr>
        <w:tabs>
          <w:tab w:val="num" w:pos="3600"/>
        </w:tabs>
        <w:ind w:left="3600" w:hanging="360"/>
      </w:pPr>
      <w:rPr>
        <w:rFonts w:ascii="Times New Roman" w:hAnsi="Times New Roman" w:hint="default"/>
      </w:rPr>
    </w:lvl>
    <w:lvl w:ilvl="5" w:tplc="0EF05ED2" w:tentative="1">
      <w:start w:val="1"/>
      <w:numFmt w:val="bullet"/>
      <w:lvlText w:val="-"/>
      <w:lvlJc w:val="left"/>
      <w:pPr>
        <w:tabs>
          <w:tab w:val="num" w:pos="4320"/>
        </w:tabs>
        <w:ind w:left="4320" w:hanging="360"/>
      </w:pPr>
      <w:rPr>
        <w:rFonts w:ascii="Times New Roman" w:hAnsi="Times New Roman" w:hint="default"/>
      </w:rPr>
    </w:lvl>
    <w:lvl w:ilvl="6" w:tplc="2F22A792" w:tentative="1">
      <w:start w:val="1"/>
      <w:numFmt w:val="bullet"/>
      <w:lvlText w:val="-"/>
      <w:lvlJc w:val="left"/>
      <w:pPr>
        <w:tabs>
          <w:tab w:val="num" w:pos="5040"/>
        </w:tabs>
        <w:ind w:left="5040" w:hanging="360"/>
      </w:pPr>
      <w:rPr>
        <w:rFonts w:ascii="Times New Roman" w:hAnsi="Times New Roman" w:hint="default"/>
      </w:rPr>
    </w:lvl>
    <w:lvl w:ilvl="7" w:tplc="0CEE6C50" w:tentative="1">
      <w:start w:val="1"/>
      <w:numFmt w:val="bullet"/>
      <w:lvlText w:val="-"/>
      <w:lvlJc w:val="left"/>
      <w:pPr>
        <w:tabs>
          <w:tab w:val="num" w:pos="5760"/>
        </w:tabs>
        <w:ind w:left="5760" w:hanging="360"/>
      </w:pPr>
      <w:rPr>
        <w:rFonts w:ascii="Times New Roman" w:hAnsi="Times New Roman" w:hint="default"/>
      </w:rPr>
    </w:lvl>
    <w:lvl w:ilvl="8" w:tplc="A5AA08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2F38C1"/>
    <w:multiLevelType w:val="hybridMultilevel"/>
    <w:tmpl w:val="021C5168"/>
    <w:lvl w:ilvl="0" w:tplc="6DFCB820">
      <w:start w:val="1"/>
      <w:numFmt w:val="bullet"/>
      <w:lvlText w:val="-"/>
      <w:lvlJc w:val="left"/>
      <w:pPr>
        <w:tabs>
          <w:tab w:val="num" w:pos="720"/>
        </w:tabs>
        <w:ind w:left="720" w:hanging="360"/>
      </w:pPr>
      <w:rPr>
        <w:rFonts w:ascii="Times New Roman" w:hAnsi="Times New Roman" w:hint="default"/>
      </w:rPr>
    </w:lvl>
    <w:lvl w:ilvl="1" w:tplc="1AE64E70" w:tentative="1">
      <w:start w:val="1"/>
      <w:numFmt w:val="bullet"/>
      <w:lvlText w:val="-"/>
      <w:lvlJc w:val="left"/>
      <w:pPr>
        <w:tabs>
          <w:tab w:val="num" w:pos="1440"/>
        </w:tabs>
        <w:ind w:left="1440" w:hanging="360"/>
      </w:pPr>
      <w:rPr>
        <w:rFonts w:ascii="Times New Roman" w:hAnsi="Times New Roman" w:hint="default"/>
      </w:rPr>
    </w:lvl>
    <w:lvl w:ilvl="2" w:tplc="AF805C46" w:tentative="1">
      <w:start w:val="1"/>
      <w:numFmt w:val="bullet"/>
      <w:lvlText w:val="-"/>
      <w:lvlJc w:val="left"/>
      <w:pPr>
        <w:tabs>
          <w:tab w:val="num" w:pos="2160"/>
        </w:tabs>
        <w:ind w:left="2160" w:hanging="360"/>
      </w:pPr>
      <w:rPr>
        <w:rFonts w:ascii="Times New Roman" w:hAnsi="Times New Roman" w:hint="default"/>
      </w:rPr>
    </w:lvl>
    <w:lvl w:ilvl="3" w:tplc="4168897E" w:tentative="1">
      <w:start w:val="1"/>
      <w:numFmt w:val="bullet"/>
      <w:lvlText w:val="-"/>
      <w:lvlJc w:val="left"/>
      <w:pPr>
        <w:tabs>
          <w:tab w:val="num" w:pos="2880"/>
        </w:tabs>
        <w:ind w:left="2880" w:hanging="360"/>
      </w:pPr>
      <w:rPr>
        <w:rFonts w:ascii="Times New Roman" w:hAnsi="Times New Roman" w:hint="default"/>
      </w:rPr>
    </w:lvl>
    <w:lvl w:ilvl="4" w:tplc="439047A6" w:tentative="1">
      <w:start w:val="1"/>
      <w:numFmt w:val="bullet"/>
      <w:lvlText w:val="-"/>
      <w:lvlJc w:val="left"/>
      <w:pPr>
        <w:tabs>
          <w:tab w:val="num" w:pos="3600"/>
        </w:tabs>
        <w:ind w:left="3600" w:hanging="360"/>
      </w:pPr>
      <w:rPr>
        <w:rFonts w:ascii="Times New Roman" w:hAnsi="Times New Roman" w:hint="default"/>
      </w:rPr>
    </w:lvl>
    <w:lvl w:ilvl="5" w:tplc="FFBA11A2" w:tentative="1">
      <w:start w:val="1"/>
      <w:numFmt w:val="bullet"/>
      <w:lvlText w:val="-"/>
      <w:lvlJc w:val="left"/>
      <w:pPr>
        <w:tabs>
          <w:tab w:val="num" w:pos="4320"/>
        </w:tabs>
        <w:ind w:left="4320" w:hanging="360"/>
      </w:pPr>
      <w:rPr>
        <w:rFonts w:ascii="Times New Roman" w:hAnsi="Times New Roman" w:hint="default"/>
      </w:rPr>
    </w:lvl>
    <w:lvl w:ilvl="6" w:tplc="EEE67C24" w:tentative="1">
      <w:start w:val="1"/>
      <w:numFmt w:val="bullet"/>
      <w:lvlText w:val="-"/>
      <w:lvlJc w:val="left"/>
      <w:pPr>
        <w:tabs>
          <w:tab w:val="num" w:pos="5040"/>
        </w:tabs>
        <w:ind w:left="5040" w:hanging="360"/>
      </w:pPr>
      <w:rPr>
        <w:rFonts w:ascii="Times New Roman" w:hAnsi="Times New Roman" w:hint="default"/>
      </w:rPr>
    </w:lvl>
    <w:lvl w:ilvl="7" w:tplc="044AC296" w:tentative="1">
      <w:start w:val="1"/>
      <w:numFmt w:val="bullet"/>
      <w:lvlText w:val="-"/>
      <w:lvlJc w:val="left"/>
      <w:pPr>
        <w:tabs>
          <w:tab w:val="num" w:pos="5760"/>
        </w:tabs>
        <w:ind w:left="5760" w:hanging="360"/>
      </w:pPr>
      <w:rPr>
        <w:rFonts w:ascii="Times New Roman" w:hAnsi="Times New Roman" w:hint="default"/>
      </w:rPr>
    </w:lvl>
    <w:lvl w:ilvl="8" w:tplc="83EEE2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9D3E94"/>
    <w:multiLevelType w:val="multilevel"/>
    <w:tmpl w:val="C2C44FE6"/>
    <w:lvl w:ilvl="0">
      <w:start w:val="1"/>
      <w:numFmt w:val="decimal"/>
      <w:lvlText w:val="%1."/>
      <w:lvlJc w:val="left"/>
      <w:pPr>
        <w:ind w:left="720" w:hanging="360"/>
      </w:pPr>
      <w:rPr>
        <w:rFonts w:hint="default"/>
      </w:rPr>
    </w:lvl>
    <w:lvl w:ilvl="1">
      <w:start w:val="1"/>
      <w:numFmt w:val="decimal"/>
      <w:isLgl/>
      <w:lvlText w:val="%1.%2."/>
      <w:lvlJc w:val="left"/>
      <w:pPr>
        <w:ind w:left="1211" w:hanging="85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13E314CE"/>
    <w:multiLevelType w:val="hybridMultilevel"/>
    <w:tmpl w:val="B6AED8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464DE0"/>
    <w:multiLevelType w:val="hybridMultilevel"/>
    <w:tmpl w:val="B9347F8C"/>
    <w:lvl w:ilvl="0" w:tplc="041F0001">
      <w:start w:val="1"/>
      <w:numFmt w:val="bullet"/>
      <w:lvlText w:val=""/>
      <w:lvlJc w:val="left"/>
      <w:pPr>
        <w:ind w:left="1571" w:hanging="360"/>
      </w:pPr>
      <w:rPr>
        <w:rFonts w:ascii="Symbol" w:hAnsi="Symbol" w:hint="default"/>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16C83600"/>
    <w:multiLevelType w:val="hybridMultilevel"/>
    <w:tmpl w:val="D8B2ADCC"/>
    <w:lvl w:ilvl="0" w:tplc="5302CC8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E4A44EA"/>
    <w:multiLevelType w:val="hybridMultilevel"/>
    <w:tmpl w:val="2F28669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15:restartNumberingAfterBreak="0">
    <w:nsid w:val="216A0C0C"/>
    <w:multiLevelType w:val="hybridMultilevel"/>
    <w:tmpl w:val="D700C652"/>
    <w:lvl w:ilvl="0" w:tplc="F124A124">
      <w:start w:val="1"/>
      <w:numFmt w:val="bullet"/>
      <w:lvlText w:val="-"/>
      <w:lvlJc w:val="left"/>
      <w:pPr>
        <w:tabs>
          <w:tab w:val="num" w:pos="720"/>
        </w:tabs>
        <w:ind w:left="720" w:hanging="360"/>
      </w:pPr>
      <w:rPr>
        <w:rFonts w:ascii="Times New Roman" w:hAnsi="Times New Roman" w:hint="default"/>
      </w:rPr>
    </w:lvl>
    <w:lvl w:ilvl="1" w:tplc="85245B82" w:tentative="1">
      <w:start w:val="1"/>
      <w:numFmt w:val="bullet"/>
      <w:lvlText w:val="-"/>
      <w:lvlJc w:val="left"/>
      <w:pPr>
        <w:tabs>
          <w:tab w:val="num" w:pos="1440"/>
        </w:tabs>
        <w:ind w:left="1440" w:hanging="360"/>
      </w:pPr>
      <w:rPr>
        <w:rFonts w:ascii="Times New Roman" w:hAnsi="Times New Roman" w:hint="default"/>
      </w:rPr>
    </w:lvl>
    <w:lvl w:ilvl="2" w:tplc="F252EAC2" w:tentative="1">
      <w:start w:val="1"/>
      <w:numFmt w:val="bullet"/>
      <w:lvlText w:val="-"/>
      <w:lvlJc w:val="left"/>
      <w:pPr>
        <w:tabs>
          <w:tab w:val="num" w:pos="2160"/>
        </w:tabs>
        <w:ind w:left="2160" w:hanging="360"/>
      </w:pPr>
      <w:rPr>
        <w:rFonts w:ascii="Times New Roman" w:hAnsi="Times New Roman" w:hint="default"/>
      </w:rPr>
    </w:lvl>
    <w:lvl w:ilvl="3" w:tplc="D62E5014" w:tentative="1">
      <w:start w:val="1"/>
      <w:numFmt w:val="bullet"/>
      <w:lvlText w:val="-"/>
      <w:lvlJc w:val="left"/>
      <w:pPr>
        <w:tabs>
          <w:tab w:val="num" w:pos="2880"/>
        </w:tabs>
        <w:ind w:left="2880" w:hanging="360"/>
      </w:pPr>
      <w:rPr>
        <w:rFonts w:ascii="Times New Roman" w:hAnsi="Times New Roman" w:hint="default"/>
      </w:rPr>
    </w:lvl>
    <w:lvl w:ilvl="4" w:tplc="74ECDE1A" w:tentative="1">
      <w:start w:val="1"/>
      <w:numFmt w:val="bullet"/>
      <w:lvlText w:val="-"/>
      <w:lvlJc w:val="left"/>
      <w:pPr>
        <w:tabs>
          <w:tab w:val="num" w:pos="3600"/>
        </w:tabs>
        <w:ind w:left="3600" w:hanging="360"/>
      </w:pPr>
      <w:rPr>
        <w:rFonts w:ascii="Times New Roman" w:hAnsi="Times New Roman" w:hint="default"/>
      </w:rPr>
    </w:lvl>
    <w:lvl w:ilvl="5" w:tplc="175A5180" w:tentative="1">
      <w:start w:val="1"/>
      <w:numFmt w:val="bullet"/>
      <w:lvlText w:val="-"/>
      <w:lvlJc w:val="left"/>
      <w:pPr>
        <w:tabs>
          <w:tab w:val="num" w:pos="4320"/>
        </w:tabs>
        <w:ind w:left="4320" w:hanging="360"/>
      </w:pPr>
      <w:rPr>
        <w:rFonts w:ascii="Times New Roman" w:hAnsi="Times New Roman" w:hint="default"/>
      </w:rPr>
    </w:lvl>
    <w:lvl w:ilvl="6" w:tplc="09E03C28" w:tentative="1">
      <w:start w:val="1"/>
      <w:numFmt w:val="bullet"/>
      <w:lvlText w:val="-"/>
      <w:lvlJc w:val="left"/>
      <w:pPr>
        <w:tabs>
          <w:tab w:val="num" w:pos="5040"/>
        </w:tabs>
        <w:ind w:left="5040" w:hanging="360"/>
      </w:pPr>
      <w:rPr>
        <w:rFonts w:ascii="Times New Roman" w:hAnsi="Times New Roman" w:hint="default"/>
      </w:rPr>
    </w:lvl>
    <w:lvl w:ilvl="7" w:tplc="2C7017CA" w:tentative="1">
      <w:start w:val="1"/>
      <w:numFmt w:val="bullet"/>
      <w:lvlText w:val="-"/>
      <w:lvlJc w:val="left"/>
      <w:pPr>
        <w:tabs>
          <w:tab w:val="num" w:pos="5760"/>
        </w:tabs>
        <w:ind w:left="5760" w:hanging="360"/>
      </w:pPr>
      <w:rPr>
        <w:rFonts w:ascii="Times New Roman" w:hAnsi="Times New Roman" w:hint="default"/>
      </w:rPr>
    </w:lvl>
    <w:lvl w:ilvl="8" w:tplc="F77264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080E4C"/>
    <w:multiLevelType w:val="hybridMultilevel"/>
    <w:tmpl w:val="55DE9EBE"/>
    <w:lvl w:ilvl="0" w:tplc="5302CC8E">
      <w:start w:val="1"/>
      <w:numFmt w:val="bullet"/>
      <w:lvlText w:val=""/>
      <w:lvlJc w:val="left"/>
      <w:pPr>
        <w:ind w:left="720" w:hanging="360"/>
      </w:pPr>
      <w:rPr>
        <w:rFonts w:ascii="Symbol" w:hAnsi="Symbol" w:hint="default"/>
      </w:rPr>
    </w:lvl>
    <w:lvl w:ilvl="1" w:tplc="5302CC8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A708D"/>
    <w:multiLevelType w:val="hybridMultilevel"/>
    <w:tmpl w:val="26DC4812"/>
    <w:lvl w:ilvl="0" w:tplc="5302CC8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2BC8580B"/>
    <w:multiLevelType w:val="multilevel"/>
    <w:tmpl w:val="C2C44FE6"/>
    <w:lvl w:ilvl="0">
      <w:start w:val="1"/>
      <w:numFmt w:val="decimal"/>
      <w:lvlText w:val="%1."/>
      <w:lvlJc w:val="left"/>
      <w:pPr>
        <w:ind w:left="720" w:hanging="360"/>
      </w:pPr>
      <w:rPr>
        <w:rFonts w:hint="default"/>
      </w:rPr>
    </w:lvl>
    <w:lvl w:ilvl="1">
      <w:start w:val="1"/>
      <w:numFmt w:val="decimal"/>
      <w:isLgl/>
      <w:lvlText w:val="%1.%2."/>
      <w:lvlJc w:val="left"/>
      <w:pPr>
        <w:ind w:left="1211" w:hanging="85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2C847788"/>
    <w:multiLevelType w:val="hybridMultilevel"/>
    <w:tmpl w:val="B8ECE29C"/>
    <w:lvl w:ilvl="0" w:tplc="3DBE1C02">
      <w:start w:val="1"/>
      <w:numFmt w:val="bullet"/>
      <w:lvlText w:val="-"/>
      <w:lvlJc w:val="left"/>
      <w:pPr>
        <w:tabs>
          <w:tab w:val="num" w:pos="720"/>
        </w:tabs>
        <w:ind w:left="720" w:hanging="360"/>
      </w:pPr>
      <w:rPr>
        <w:rFonts w:ascii="Times New Roman" w:hAnsi="Times New Roman" w:hint="default"/>
      </w:rPr>
    </w:lvl>
    <w:lvl w:ilvl="1" w:tplc="DCF4F7EC" w:tentative="1">
      <w:start w:val="1"/>
      <w:numFmt w:val="bullet"/>
      <w:lvlText w:val="-"/>
      <w:lvlJc w:val="left"/>
      <w:pPr>
        <w:tabs>
          <w:tab w:val="num" w:pos="1440"/>
        </w:tabs>
        <w:ind w:left="1440" w:hanging="360"/>
      </w:pPr>
      <w:rPr>
        <w:rFonts w:ascii="Times New Roman" w:hAnsi="Times New Roman" w:hint="default"/>
      </w:rPr>
    </w:lvl>
    <w:lvl w:ilvl="2" w:tplc="E0FEEA64" w:tentative="1">
      <w:start w:val="1"/>
      <w:numFmt w:val="bullet"/>
      <w:lvlText w:val="-"/>
      <w:lvlJc w:val="left"/>
      <w:pPr>
        <w:tabs>
          <w:tab w:val="num" w:pos="2160"/>
        </w:tabs>
        <w:ind w:left="2160" w:hanging="360"/>
      </w:pPr>
      <w:rPr>
        <w:rFonts w:ascii="Times New Roman" w:hAnsi="Times New Roman" w:hint="default"/>
      </w:rPr>
    </w:lvl>
    <w:lvl w:ilvl="3" w:tplc="C728CFF6" w:tentative="1">
      <w:start w:val="1"/>
      <w:numFmt w:val="bullet"/>
      <w:lvlText w:val="-"/>
      <w:lvlJc w:val="left"/>
      <w:pPr>
        <w:tabs>
          <w:tab w:val="num" w:pos="2880"/>
        </w:tabs>
        <w:ind w:left="2880" w:hanging="360"/>
      </w:pPr>
      <w:rPr>
        <w:rFonts w:ascii="Times New Roman" w:hAnsi="Times New Roman" w:hint="default"/>
      </w:rPr>
    </w:lvl>
    <w:lvl w:ilvl="4" w:tplc="C4209D76" w:tentative="1">
      <w:start w:val="1"/>
      <w:numFmt w:val="bullet"/>
      <w:lvlText w:val="-"/>
      <w:lvlJc w:val="left"/>
      <w:pPr>
        <w:tabs>
          <w:tab w:val="num" w:pos="3600"/>
        </w:tabs>
        <w:ind w:left="3600" w:hanging="360"/>
      </w:pPr>
      <w:rPr>
        <w:rFonts w:ascii="Times New Roman" w:hAnsi="Times New Roman" w:hint="default"/>
      </w:rPr>
    </w:lvl>
    <w:lvl w:ilvl="5" w:tplc="4D867948" w:tentative="1">
      <w:start w:val="1"/>
      <w:numFmt w:val="bullet"/>
      <w:lvlText w:val="-"/>
      <w:lvlJc w:val="left"/>
      <w:pPr>
        <w:tabs>
          <w:tab w:val="num" w:pos="4320"/>
        </w:tabs>
        <w:ind w:left="4320" w:hanging="360"/>
      </w:pPr>
      <w:rPr>
        <w:rFonts w:ascii="Times New Roman" w:hAnsi="Times New Roman" w:hint="default"/>
      </w:rPr>
    </w:lvl>
    <w:lvl w:ilvl="6" w:tplc="5F8C1BFA" w:tentative="1">
      <w:start w:val="1"/>
      <w:numFmt w:val="bullet"/>
      <w:lvlText w:val="-"/>
      <w:lvlJc w:val="left"/>
      <w:pPr>
        <w:tabs>
          <w:tab w:val="num" w:pos="5040"/>
        </w:tabs>
        <w:ind w:left="5040" w:hanging="360"/>
      </w:pPr>
      <w:rPr>
        <w:rFonts w:ascii="Times New Roman" w:hAnsi="Times New Roman" w:hint="default"/>
      </w:rPr>
    </w:lvl>
    <w:lvl w:ilvl="7" w:tplc="A0DE04A0" w:tentative="1">
      <w:start w:val="1"/>
      <w:numFmt w:val="bullet"/>
      <w:lvlText w:val="-"/>
      <w:lvlJc w:val="left"/>
      <w:pPr>
        <w:tabs>
          <w:tab w:val="num" w:pos="5760"/>
        </w:tabs>
        <w:ind w:left="5760" w:hanging="360"/>
      </w:pPr>
      <w:rPr>
        <w:rFonts w:ascii="Times New Roman" w:hAnsi="Times New Roman" w:hint="default"/>
      </w:rPr>
    </w:lvl>
    <w:lvl w:ilvl="8" w:tplc="ADC26B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332929"/>
    <w:multiLevelType w:val="hybridMultilevel"/>
    <w:tmpl w:val="943E8EAA"/>
    <w:lvl w:ilvl="0" w:tplc="77B6F918">
      <w:start w:val="1"/>
      <w:numFmt w:val="bullet"/>
      <w:lvlText w:val="-"/>
      <w:lvlJc w:val="left"/>
      <w:pPr>
        <w:tabs>
          <w:tab w:val="num" w:pos="720"/>
        </w:tabs>
        <w:ind w:left="720" w:hanging="360"/>
      </w:pPr>
      <w:rPr>
        <w:rFonts w:ascii="Times New Roman" w:hAnsi="Times New Roman" w:hint="default"/>
      </w:rPr>
    </w:lvl>
    <w:lvl w:ilvl="1" w:tplc="A7EA49D8" w:tentative="1">
      <w:start w:val="1"/>
      <w:numFmt w:val="bullet"/>
      <w:lvlText w:val="-"/>
      <w:lvlJc w:val="left"/>
      <w:pPr>
        <w:tabs>
          <w:tab w:val="num" w:pos="1440"/>
        </w:tabs>
        <w:ind w:left="1440" w:hanging="360"/>
      </w:pPr>
      <w:rPr>
        <w:rFonts w:ascii="Times New Roman" w:hAnsi="Times New Roman" w:hint="default"/>
      </w:rPr>
    </w:lvl>
    <w:lvl w:ilvl="2" w:tplc="4E50AF70" w:tentative="1">
      <w:start w:val="1"/>
      <w:numFmt w:val="bullet"/>
      <w:lvlText w:val="-"/>
      <w:lvlJc w:val="left"/>
      <w:pPr>
        <w:tabs>
          <w:tab w:val="num" w:pos="2160"/>
        </w:tabs>
        <w:ind w:left="2160" w:hanging="360"/>
      </w:pPr>
      <w:rPr>
        <w:rFonts w:ascii="Times New Roman" w:hAnsi="Times New Roman" w:hint="default"/>
      </w:rPr>
    </w:lvl>
    <w:lvl w:ilvl="3" w:tplc="EC7E5416" w:tentative="1">
      <w:start w:val="1"/>
      <w:numFmt w:val="bullet"/>
      <w:lvlText w:val="-"/>
      <w:lvlJc w:val="left"/>
      <w:pPr>
        <w:tabs>
          <w:tab w:val="num" w:pos="2880"/>
        </w:tabs>
        <w:ind w:left="2880" w:hanging="360"/>
      </w:pPr>
      <w:rPr>
        <w:rFonts w:ascii="Times New Roman" w:hAnsi="Times New Roman" w:hint="default"/>
      </w:rPr>
    </w:lvl>
    <w:lvl w:ilvl="4" w:tplc="69AC4CD8" w:tentative="1">
      <w:start w:val="1"/>
      <w:numFmt w:val="bullet"/>
      <w:lvlText w:val="-"/>
      <w:lvlJc w:val="left"/>
      <w:pPr>
        <w:tabs>
          <w:tab w:val="num" w:pos="3600"/>
        </w:tabs>
        <w:ind w:left="3600" w:hanging="360"/>
      </w:pPr>
      <w:rPr>
        <w:rFonts w:ascii="Times New Roman" w:hAnsi="Times New Roman" w:hint="default"/>
      </w:rPr>
    </w:lvl>
    <w:lvl w:ilvl="5" w:tplc="8536119E" w:tentative="1">
      <w:start w:val="1"/>
      <w:numFmt w:val="bullet"/>
      <w:lvlText w:val="-"/>
      <w:lvlJc w:val="left"/>
      <w:pPr>
        <w:tabs>
          <w:tab w:val="num" w:pos="4320"/>
        </w:tabs>
        <w:ind w:left="4320" w:hanging="360"/>
      </w:pPr>
      <w:rPr>
        <w:rFonts w:ascii="Times New Roman" w:hAnsi="Times New Roman" w:hint="default"/>
      </w:rPr>
    </w:lvl>
    <w:lvl w:ilvl="6" w:tplc="2AF6633C" w:tentative="1">
      <w:start w:val="1"/>
      <w:numFmt w:val="bullet"/>
      <w:lvlText w:val="-"/>
      <w:lvlJc w:val="left"/>
      <w:pPr>
        <w:tabs>
          <w:tab w:val="num" w:pos="5040"/>
        </w:tabs>
        <w:ind w:left="5040" w:hanging="360"/>
      </w:pPr>
      <w:rPr>
        <w:rFonts w:ascii="Times New Roman" w:hAnsi="Times New Roman" w:hint="default"/>
      </w:rPr>
    </w:lvl>
    <w:lvl w:ilvl="7" w:tplc="6CA456A0" w:tentative="1">
      <w:start w:val="1"/>
      <w:numFmt w:val="bullet"/>
      <w:lvlText w:val="-"/>
      <w:lvlJc w:val="left"/>
      <w:pPr>
        <w:tabs>
          <w:tab w:val="num" w:pos="5760"/>
        </w:tabs>
        <w:ind w:left="5760" w:hanging="360"/>
      </w:pPr>
      <w:rPr>
        <w:rFonts w:ascii="Times New Roman" w:hAnsi="Times New Roman" w:hint="default"/>
      </w:rPr>
    </w:lvl>
    <w:lvl w:ilvl="8" w:tplc="AAEEF5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390340"/>
    <w:multiLevelType w:val="hybridMultilevel"/>
    <w:tmpl w:val="CA04B252"/>
    <w:lvl w:ilvl="0" w:tplc="9B883FFE">
      <w:start w:val="1"/>
      <w:numFmt w:val="bullet"/>
      <w:lvlText w:val="-"/>
      <w:lvlJc w:val="left"/>
      <w:pPr>
        <w:tabs>
          <w:tab w:val="num" w:pos="720"/>
        </w:tabs>
        <w:ind w:left="720" w:hanging="360"/>
      </w:pPr>
      <w:rPr>
        <w:rFonts w:ascii="Times New Roman" w:hAnsi="Times New Roman" w:hint="default"/>
      </w:rPr>
    </w:lvl>
    <w:lvl w:ilvl="1" w:tplc="6E2E71D4" w:tentative="1">
      <w:start w:val="1"/>
      <w:numFmt w:val="bullet"/>
      <w:lvlText w:val="-"/>
      <w:lvlJc w:val="left"/>
      <w:pPr>
        <w:tabs>
          <w:tab w:val="num" w:pos="1440"/>
        </w:tabs>
        <w:ind w:left="1440" w:hanging="360"/>
      </w:pPr>
      <w:rPr>
        <w:rFonts w:ascii="Times New Roman" w:hAnsi="Times New Roman" w:hint="default"/>
      </w:rPr>
    </w:lvl>
    <w:lvl w:ilvl="2" w:tplc="521ECEA6" w:tentative="1">
      <w:start w:val="1"/>
      <w:numFmt w:val="bullet"/>
      <w:lvlText w:val="-"/>
      <w:lvlJc w:val="left"/>
      <w:pPr>
        <w:tabs>
          <w:tab w:val="num" w:pos="2160"/>
        </w:tabs>
        <w:ind w:left="2160" w:hanging="360"/>
      </w:pPr>
      <w:rPr>
        <w:rFonts w:ascii="Times New Roman" w:hAnsi="Times New Roman" w:hint="default"/>
      </w:rPr>
    </w:lvl>
    <w:lvl w:ilvl="3" w:tplc="518CEFAE" w:tentative="1">
      <w:start w:val="1"/>
      <w:numFmt w:val="bullet"/>
      <w:lvlText w:val="-"/>
      <w:lvlJc w:val="left"/>
      <w:pPr>
        <w:tabs>
          <w:tab w:val="num" w:pos="2880"/>
        </w:tabs>
        <w:ind w:left="2880" w:hanging="360"/>
      </w:pPr>
      <w:rPr>
        <w:rFonts w:ascii="Times New Roman" w:hAnsi="Times New Roman" w:hint="default"/>
      </w:rPr>
    </w:lvl>
    <w:lvl w:ilvl="4" w:tplc="AF26E632" w:tentative="1">
      <w:start w:val="1"/>
      <w:numFmt w:val="bullet"/>
      <w:lvlText w:val="-"/>
      <w:lvlJc w:val="left"/>
      <w:pPr>
        <w:tabs>
          <w:tab w:val="num" w:pos="3600"/>
        </w:tabs>
        <w:ind w:left="3600" w:hanging="360"/>
      </w:pPr>
      <w:rPr>
        <w:rFonts w:ascii="Times New Roman" w:hAnsi="Times New Roman" w:hint="default"/>
      </w:rPr>
    </w:lvl>
    <w:lvl w:ilvl="5" w:tplc="C7F8F8C8" w:tentative="1">
      <w:start w:val="1"/>
      <w:numFmt w:val="bullet"/>
      <w:lvlText w:val="-"/>
      <w:lvlJc w:val="left"/>
      <w:pPr>
        <w:tabs>
          <w:tab w:val="num" w:pos="4320"/>
        </w:tabs>
        <w:ind w:left="4320" w:hanging="360"/>
      </w:pPr>
      <w:rPr>
        <w:rFonts w:ascii="Times New Roman" w:hAnsi="Times New Roman" w:hint="default"/>
      </w:rPr>
    </w:lvl>
    <w:lvl w:ilvl="6" w:tplc="AB30F928" w:tentative="1">
      <w:start w:val="1"/>
      <w:numFmt w:val="bullet"/>
      <w:lvlText w:val="-"/>
      <w:lvlJc w:val="left"/>
      <w:pPr>
        <w:tabs>
          <w:tab w:val="num" w:pos="5040"/>
        </w:tabs>
        <w:ind w:left="5040" w:hanging="360"/>
      </w:pPr>
      <w:rPr>
        <w:rFonts w:ascii="Times New Roman" w:hAnsi="Times New Roman" w:hint="default"/>
      </w:rPr>
    </w:lvl>
    <w:lvl w:ilvl="7" w:tplc="F598641A" w:tentative="1">
      <w:start w:val="1"/>
      <w:numFmt w:val="bullet"/>
      <w:lvlText w:val="-"/>
      <w:lvlJc w:val="left"/>
      <w:pPr>
        <w:tabs>
          <w:tab w:val="num" w:pos="5760"/>
        </w:tabs>
        <w:ind w:left="5760" w:hanging="360"/>
      </w:pPr>
      <w:rPr>
        <w:rFonts w:ascii="Times New Roman" w:hAnsi="Times New Roman" w:hint="default"/>
      </w:rPr>
    </w:lvl>
    <w:lvl w:ilvl="8" w:tplc="9D4ABB0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74617A"/>
    <w:multiLevelType w:val="hybridMultilevel"/>
    <w:tmpl w:val="B47A5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974757"/>
    <w:multiLevelType w:val="multilevel"/>
    <w:tmpl w:val="0D107E9C"/>
    <w:lvl w:ilvl="0">
      <w:start w:val="7"/>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0A26DFB"/>
    <w:multiLevelType w:val="hybridMultilevel"/>
    <w:tmpl w:val="F01E6C84"/>
    <w:lvl w:ilvl="0" w:tplc="5302CC8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34184158"/>
    <w:multiLevelType w:val="hybridMultilevel"/>
    <w:tmpl w:val="38489B5C"/>
    <w:lvl w:ilvl="0" w:tplc="5302CC8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375046C0"/>
    <w:multiLevelType w:val="hybridMultilevel"/>
    <w:tmpl w:val="24BA6D9C"/>
    <w:lvl w:ilvl="0" w:tplc="8AE4D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03500"/>
    <w:multiLevelType w:val="hybridMultilevel"/>
    <w:tmpl w:val="19147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B31615"/>
    <w:multiLevelType w:val="multilevel"/>
    <w:tmpl w:val="C2C44FE6"/>
    <w:lvl w:ilvl="0">
      <w:start w:val="1"/>
      <w:numFmt w:val="decimal"/>
      <w:lvlText w:val="%1."/>
      <w:lvlJc w:val="left"/>
      <w:pPr>
        <w:ind w:left="720" w:hanging="360"/>
      </w:pPr>
      <w:rPr>
        <w:rFonts w:hint="default"/>
      </w:rPr>
    </w:lvl>
    <w:lvl w:ilvl="1">
      <w:start w:val="1"/>
      <w:numFmt w:val="decimal"/>
      <w:isLgl/>
      <w:lvlText w:val="%1.%2."/>
      <w:lvlJc w:val="left"/>
      <w:pPr>
        <w:ind w:left="1211" w:hanging="85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496F69B2"/>
    <w:multiLevelType w:val="hybridMultilevel"/>
    <w:tmpl w:val="23C0CB8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5" w15:restartNumberingAfterBreak="0">
    <w:nsid w:val="58532630"/>
    <w:multiLevelType w:val="hybridMultilevel"/>
    <w:tmpl w:val="7932D48A"/>
    <w:lvl w:ilvl="0" w:tplc="5302CC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738CC"/>
    <w:multiLevelType w:val="hybridMultilevel"/>
    <w:tmpl w:val="54F21B18"/>
    <w:lvl w:ilvl="0" w:tplc="E10C4190">
      <w:start w:val="1"/>
      <w:numFmt w:val="bullet"/>
      <w:lvlText w:val="-"/>
      <w:lvlJc w:val="left"/>
      <w:pPr>
        <w:tabs>
          <w:tab w:val="num" w:pos="720"/>
        </w:tabs>
        <w:ind w:left="720" w:hanging="360"/>
      </w:pPr>
      <w:rPr>
        <w:rFonts w:ascii="Times New Roman" w:hAnsi="Times New Roman" w:hint="default"/>
      </w:rPr>
    </w:lvl>
    <w:lvl w:ilvl="1" w:tplc="AA42578A" w:tentative="1">
      <w:start w:val="1"/>
      <w:numFmt w:val="bullet"/>
      <w:lvlText w:val="-"/>
      <w:lvlJc w:val="left"/>
      <w:pPr>
        <w:tabs>
          <w:tab w:val="num" w:pos="1440"/>
        </w:tabs>
        <w:ind w:left="1440" w:hanging="360"/>
      </w:pPr>
      <w:rPr>
        <w:rFonts w:ascii="Times New Roman" w:hAnsi="Times New Roman" w:hint="default"/>
      </w:rPr>
    </w:lvl>
    <w:lvl w:ilvl="2" w:tplc="DCCAC5C8" w:tentative="1">
      <w:start w:val="1"/>
      <w:numFmt w:val="bullet"/>
      <w:lvlText w:val="-"/>
      <w:lvlJc w:val="left"/>
      <w:pPr>
        <w:tabs>
          <w:tab w:val="num" w:pos="2160"/>
        </w:tabs>
        <w:ind w:left="2160" w:hanging="360"/>
      </w:pPr>
      <w:rPr>
        <w:rFonts w:ascii="Times New Roman" w:hAnsi="Times New Roman" w:hint="default"/>
      </w:rPr>
    </w:lvl>
    <w:lvl w:ilvl="3" w:tplc="2ED04F5E" w:tentative="1">
      <w:start w:val="1"/>
      <w:numFmt w:val="bullet"/>
      <w:lvlText w:val="-"/>
      <w:lvlJc w:val="left"/>
      <w:pPr>
        <w:tabs>
          <w:tab w:val="num" w:pos="2880"/>
        </w:tabs>
        <w:ind w:left="2880" w:hanging="360"/>
      </w:pPr>
      <w:rPr>
        <w:rFonts w:ascii="Times New Roman" w:hAnsi="Times New Roman" w:hint="default"/>
      </w:rPr>
    </w:lvl>
    <w:lvl w:ilvl="4" w:tplc="3F68F79A" w:tentative="1">
      <w:start w:val="1"/>
      <w:numFmt w:val="bullet"/>
      <w:lvlText w:val="-"/>
      <w:lvlJc w:val="left"/>
      <w:pPr>
        <w:tabs>
          <w:tab w:val="num" w:pos="3600"/>
        </w:tabs>
        <w:ind w:left="3600" w:hanging="360"/>
      </w:pPr>
      <w:rPr>
        <w:rFonts w:ascii="Times New Roman" w:hAnsi="Times New Roman" w:hint="default"/>
      </w:rPr>
    </w:lvl>
    <w:lvl w:ilvl="5" w:tplc="6CE03090" w:tentative="1">
      <w:start w:val="1"/>
      <w:numFmt w:val="bullet"/>
      <w:lvlText w:val="-"/>
      <w:lvlJc w:val="left"/>
      <w:pPr>
        <w:tabs>
          <w:tab w:val="num" w:pos="4320"/>
        </w:tabs>
        <w:ind w:left="4320" w:hanging="360"/>
      </w:pPr>
      <w:rPr>
        <w:rFonts w:ascii="Times New Roman" w:hAnsi="Times New Roman" w:hint="default"/>
      </w:rPr>
    </w:lvl>
    <w:lvl w:ilvl="6" w:tplc="906AD88C" w:tentative="1">
      <w:start w:val="1"/>
      <w:numFmt w:val="bullet"/>
      <w:lvlText w:val="-"/>
      <w:lvlJc w:val="left"/>
      <w:pPr>
        <w:tabs>
          <w:tab w:val="num" w:pos="5040"/>
        </w:tabs>
        <w:ind w:left="5040" w:hanging="360"/>
      </w:pPr>
      <w:rPr>
        <w:rFonts w:ascii="Times New Roman" w:hAnsi="Times New Roman" w:hint="default"/>
      </w:rPr>
    </w:lvl>
    <w:lvl w:ilvl="7" w:tplc="1938C4AA" w:tentative="1">
      <w:start w:val="1"/>
      <w:numFmt w:val="bullet"/>
      <w:lvlText w:val="-"/>
      <w:lvlJc w:val="left"/>
      <w:pPr>
        <w:tabs>
          <w:tab w:val="num" w:pos="5760"/>
        </w:tabs>
        <w:ind w:left="5760" w:hanging="360"/>
      </w:pPr>
      <w:rPr>
        <w:rFonts w:ascii="Times New Roman" w:hAnsi="Times New Roman" w:hint="default"/>
      </w:rPr>
    </w:lvl>
    <w:lvl w:ilvl="8" w:tplc="3EACBD6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F52258D"/>
    <w:multiLevelType w:val="hybridMultilevel"/>
    <w:tmpl w:val="8BF490B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8" w15:restartNumberingAfterBreak="0">
    <w:nsid w:val="70914C31"/>
    <w:multiLevelType w:val="hybridMultilevel"/>
    <w:tmpl w:val="65223B0A"/>
    <w:lvl w:ilvl="0" w:tplc="5302CC8E">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773C1CBF"/>
    <w:multiLevelType w:val="hybridMultilevel"/>
    <w:tmpl w:val="16B0B4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2D182E"/>
    <w:multiLevelType w:val="hybridMultilevel"/>
    <w:tmpl w:val="96AA9B3C"/>
    <w:lvl w:ilvl="0" w:tplc="5302CC8E">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7B7D4387"/>
    <w:multiLevelType w:val="hybridMultilevel"/>
    <w:tmpl w:val="B3EA8808"/>
    <w:lvl w:ilvl="0" w:tplc="312E11A2">
      <w:start w:val="1"/>
      <w:numFmt w:val="bullet"/>
      <w:lvlText w:val="•"/>
      <w:lvlJc w:val="left"/>
      <w:pPr>
        <w:tabs>
          <w:tab w:val="num" w:pos="720"/>
        </w:tabs>
        <w:ind w:left="720" w:hanging="360"/>
      </w:pPr>
      <w:rPr>
        <w:rFonts w:ascii="Arial" w:hAnsi="Arial" w:hint="default"/>
      </w:rPr>
    </w:lvl>
    <w:lvl w:ilvl="1" w:tplc="CA26976E" w:tentative="1">
      <w:start w:val="1"/>
      <w:numFmt w:val="bullet"/>
      <w:lvlText w:val="•"/>
      <w:lvlJc w:val="left"/>
      <w:pPr>
        <w:tabs>
          <w:tab w:val="num" w:pos="1440"/>
        </w:tabs>
        <w:ind w:left="1440" w:hanging="360"/>
      </w:pPr>
      <w:rPr>
        <w:rFonts w:ascii="Arial" w:hAnsi="Arial" w:hint="default"/>
      </w:rPr>
    </w:lvl>
    <w:lvl w:ilvl="2" w:tplc="0360B1E0" w:tentative="1">
      <w:start w:val="1"/>
      <w:numFmt w:val="bullet"/>
      <w:lvlText w:val="•"/>
      <w:lvlJc w:val="left"/>
      <w:pPr>
        <w:tabs>
          <w:tab w:val="num" w:pos="2160"/>
        </w:tabs>
        <w:ind w:left="2160" w:hanging="360"/>
      </w:pPr>
      <w:rPr>
        <w:rFonts w:ascii="Arial" w:hAnsi="Arial" w:hint="default"/>
      </w:rPr>
    </w:lvl>
    <w:lvl w:ilvl="3" w:tplc="7BD049EC" w:tentative="1">
      <w:start w:val="1"/>
      <w:numFmt w:val="bullet"/>
      <w:lvlText w:val="•"/>
      <w:lvlJc w:val="left"/>
      <w:pPr>
        <w:tabs>
          <w:tab w:val="num" w:pos="2880"/>
        </w:tabs>
        <w:ind w:left="2880" w:hanging="360"/>
      </w:pPr>
      <w:rPr>
        <w:rFonts w:ascii="Arial" w:hAnsi="Arial" w:hint="default"/>
      </w:rPr>
    </w:lvl>
    <w:lvl w:ilvl="4" w:tplc="4C969006" w:tentative="1">
      <w:start w:val="1"/>
      <w:numFmt w:val="bullet"/>
      <w:lvlText w:val="•"/>
      <w:lvlJc w:val="left"/>
      <w:pPr>
        <w:tabs>
          <w:tab w:val="num" w:pos="3600"/>
        </w:tabs>
        <w:ind w:left="3600" w:hanging="360"/>
      </w:pPr>
      <w:rPr>
        <w:rFonts w:ascii="Arial" w:hAnsi="Arial" w:hint="default"/>
      </w:rPr>
    </w:lvl>
    <w:lvl w:ilvl="5" w:tplc="B74EA360" w:tentative="1">
      <w:start w:val="1"/>
      <w:numFmt w:val="bullet"/>
      <w:lvlText w:val="•"/>
      <w:lvlJc w:val="left"/>
      <w:pPr>
        <w:tabs>
          <w:tab w:val="num" w:pos="4320"/>
        </w:tabs>
        <w:ind w:left="4320" w:hanging="360"/>
      </w:pPr>
      <w:rPr>
        <w:rFonts w:ascii="Arial" w:hAnsi="Arial" w:hint="default"/>
      </w:rPr>
    </w:lvl>
    <w:lvl w:ilvl="6" w:tplc="1E585B5E" w:tentative="1">
      <w:start w:val="1"/>
      <w:numFmt w:val="bullet"/>
      <w:lvlText w:val="•"/>
      <w:lvlJc w:val="left"/>
      <w:pPr>
        <w:tabs>
          <w:tab w:val="num" w:pos="5040"/>
        </w:tabs>
        <w:ind w:left="5040" w:hanging="360"/>
      </w:pPr>
      <w:rPr>
        <w:rFonts w:ascii="Arial" w:hAnsi="Arial" w:hint="default"/>
      </w:rPr>
    </w:lvl>
    <w:lvl w:ilvl="7" w:tplc="B6209824" w:tentative="1">
      <w:start w:val="1"/>
      <w:numFmt w:val="bullet"/>
      <w:lvlText w:val="•"/>
      <w:lvlJc w:val="left"/>
      <w:pPr>
        <w:tabs>
          <w:tab w:val="num" w:pos="5760"/>
        </w:tabs>
        <w:ind w:left="5760" w:hanging="360"/>
      </w:pPr>
      <w:rPr>
        <w:rFonts w:ascii="Arial" w:hAnsi="Arial" w:hint="default"/>
      </w:rPr>
    </w:lvl>
    <w:lvl w:ilvl="8" w:tplc="333036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D828E8"/>
    <w:multiLevelType w:val="hybridMultilevel"/>
    <w:tmpl w:val="9ED834A4"/>
    <w:lvl w:ilvl="0" w:tplc="BBE009B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3" w15:restartNumberingAfterBreak="0">
    <w:nsid w:val="7E1004F6"/>
    <w:multiLevelType w:val="hybridMultilevel"/>
    <w:tmpl w:val="FE2C6A70"/>
    <w:lvl w:ilvl="0" w:tplc="5302CC8E">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2"/>
  </w:num>
  <w:num w:numId="2">
    <w:abstractNumId w:val="13"/>
  </w:num>
  <w:num w:numId="3">
    <w:abstractNumId w:val="23"/>
  </w:num>
  <w:num w:numId="4">
    <w:abstractNumId w:val="5"/>
  </w:num>
  <w:num w:numId="5">
    <w:abstractNumId w:val="22"/>
  </w:num>
  <w:num w:numId="6">
    <w:abstractNumId w:val="17"/>
  </w:num>
  <w:num w:numId="7">
    <w:abstractNumId w:val="2"/>
  </w:num>
  <w:num w:numId="8">
    <w:abstractNumId w:val="4"/>
  </w:num>
  <w:num w:numId="9">
    <w:abstractNumId w:val="14"/>
  </w:num>
  <w:num w:numId="10">
    <w:abstractNumId w:val="26"/>
  </w:num>
  <w:num w:numId="11">
    <w:abstractNumId w:val="15"/>
  </w:num>
  <w:num w:numId="12">
    <w:abstractNumId w:val="31"/>
  </w:num>
  <w:num w:numId="13">
    <w:abstractNumId w:val="3"/>
  </w:num>
  <w:num w:numId="14">
    <w:abstractNumId w:val="10"/>
  </w:num>
  <w:num w:numId="15">
    <w:abstractNumId w:val="0"/>
  </w:num>
  <w:num w:numId="16">
    <w:abstractNumId w:val="8"/>
  </w:num>
  <w:num w:numId="17">
    <w:abstractNumId w:val="7"/>
  </w:num>
  <w:num w:numId="18">
    <w:abstractNumId w:val="16"/>
  </w:num>
  <w:num w:numId="19">
    <w:abstractNumId w:val="1"/>
  </w:num>
  <w:num w:numId="20">
    <w:abstractNumId w:val="19"/>
  </w:num>
  <w:num w:numId="21">
    <w:abstractNumId w:val="28"/>
  </w:num>
  <w:num w:numId="22">
    <w:abstractNumId w:val="20"/>
  </w:num>
  <w:num w:numId="23">
    <w:abstractNumId w:val="21"/>
  </w:num>
  <w:num w:numId="24">
    <w:abstractNumId w:val="29"/>
  </w:num>
  <w:num w:numId="25">
    <w:abstractNumId w:val="6"/>
  </w:num>
  <w:num w:numId="26">
    <w:abstractNumId w:val="30"/>
  </w:num>
  <w:num w:numId="27">
    <w:abstractNumId w:val="24"/>
  </w:num>
  <w:num w:numId="28">
    <w:abstractNumId w:val="27"/>
  </w:num>
  <w:num w:numId="29">
    <w:abstractNumId w:val="9"/>
  </w:num>
  <w:num w:numId="30">
    <w:abstractNumId w:val="33"/>
  </w:num>
  <w:num w:numId="31">
    <w:abstractNumId w:val="25"/>
  </w:num>
  <w:num w:numId="32">
    <w:abstractNumId w:val="11"/>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7A"/>
    <w:rsid w:val="00045F32"/>
    <w:rsid w:val="000468DF"/>
    <w:rsid w:val="0004775F"/>
    <w:rsid w:val="000629D2"/>
    <w:rsid w:val="000673BE"/>
    <w:rsid w:val="00097D08"/>
    <w:rsid w:val="000A17F6"/>
    <w:rsid w:val="000D5656"/>
    <w:rsid w:val="00116201"/>
    <w:rsid w:val="00130D87"/>
    <w:rsid w:val="00132C09"/>
    <w:rsid w:val="00136122"/>
    <w:rsid w:val="00144065"/>
    <w:rsid w:val="001447E3"/>
    <w:rsid w:val="00146B26"/>
    <w:rsid w:val="00153EA5"/>
    <w:rsid w:val="00160FCA"/>
    <w:rsid w:val="00170E63"/>
    <w:rsid w:val="00176547"/>
    <w:rsid w:val="001A1818"/>
    <w:rsid w:val="001B4775"/>
    <w:rsid w:val="001F46CC"/>
    <w:rsid w:val="00207DFC"/>
    <w:rsid w:val="00227D73"/>
    <w:rsid w:val="00252C0A"/>
    <w:rsid w:val="00256531"/>
    <w:rsid w:val="002570C0"/>
    <w:rsid w:val="002653BB"/>
    <w:rsid w:val="00271BBC"/>
    <w:rsid w:val="0028219D"/>
    <w:rsid w:val="002A297D"/>
    <w:rsid w:val="002B1898"/>
    <w:rsid w:val="002B4926"/>
    <w:rsid w:val="002C7172"/>
    <w:rsid w:val="002E04A1"/>
    <w:rsid w:val="002E5B0C"/>
    <w:rsid w:val="002E6E9F"/>
    <w:rsid w:val="00357A8A"/>
    <w:rsid w:val="00361F33"/>
    <w:rsid w:val="00367018"/>
    <w:rsid w:val="00367DDB"/>
    <w:rsid w:val="00367FC2"/>
    <w:rsid w:val="00396450"/>
    <w:rsid w:val="003B71A6"/>
    <w:rsid w:val="003C4A19"/>
    <w:rsid w:val="00444005"/>
    <w:rsid w:val="00451899"/>
    <w:rsid w:val="00464FC8"/>
    <w:rsid w:val="0047164D"/>
    <w:rsid w:val="00490C00"/>
    <w:rsid w:val="004E7FF3"/>
    <w:rsid w:val="004F0AC7"/>
    <w:rsid w:val="005058EB"/>
    <w:rsid w:val="00510F9A"/>
    <w:rsid w:val="00516975"/>
    <w:rsid w:val="005304C1"/>
    <w:rsid w:val="005505B3"/>
    <w:rsid w:val="005815EC"/>
    <w:rsid w:val="0059708B"/>
    <w:rsid w:val="005A45AA"/>
    <w:rsid w:val="005C327E"/>
    <w:rsid w:val="005C6C7A"/>
    <w:rsid w:val="005E33EA"/>
    <w:rsid w:val="005E4891"/>
    <w:rsid w:val="005F7969"/>
    <w:rsid w:val="00640E40"/>
    <w:rsid w:val="0064731D"/>
    <w:rsid w:val="00647419"/>
    <w:rsid w:val="00663BED"/>
    <w:rsid w:val="006652A1"/>
    <w:rsid w:val="0068283D"/>
    <w:rsid w:val="006927D1"/>
    <w:rsid w:val="00696B42"/>
    <w:rsid w:val="00697001"/>
    <w:rsid w:val="006A315A"/>
    <w:rsid w:val="006A7A19"/>
    <w:rsid w:val="006B4755"/>
    <w:rsid w:val="006C7B68"/>
    <w:rsid w:val="006E68AA"/>
    <w:rsid w:val="007019CF"/>
    <w:rsid w:val="00704929"/>
    <w:rsid w:val="0072253C"/>
    <w:rsid w:val="00750A2E"/>
    <w:rsid w:val="0077051D"/>
    <w:rsid w:val="007A0B3A"/>
    <w:rsid w:val="00804DBF"/>
    <w:rsid w:val="00814427"/>
    <w:rsid w:val="0083189B"/>
    <w:rsid w:val="008379DB"/>
    <w:rsid w:val="0084386A"/>
    <w:rsid w:val="0084530C"/>
    <w:rsid w:val="00861B00"/>
    <w:rsid w:val="0086619F"/>
    <w:rsid w:val="00887BB7"/>
    <w:rsid w:val="008A4461"/>
    <w:rsid w:val="008B2FCB"/>
    <w:rsid w:val="008C16EF"/>
    <w:rsid w:val="00907A15"/>
    <w:rsid w:val="00911450"/>
    <w:rsid w:val="00914BAC"/>
    <w:rsid w:val="0093060A"/>
    <w:rsid w:val="0095722B"/>
    <w:rsid w:val="0097101F"/>
    <w:rsid w:val="00985E68"/>
    <w:rsid w:val="009A7E6D"/>
    <w:rsid w:val="009D1A6E"/>
    <w:rsid w:val="009E3F0E"/>
    <w:rsid w:val="009F7D7A"/>
    <w:rsid w:val="00A40BE9"/>
    <w:rsid w:val="00A53B89"/>
    <w:rsid w:val="00A74B99"/>
    <w:rsid w:val="00A81DAB"/>
    <w:rsid w:val="00AB2975"/>
    <w:rsid w:val="00AB64E1"/>
    <w:rsid w:val="00AC230B"/>
    <w:rsid w:val="00AD571C"/>
    <w:rsid w:val="00AF0DD4"/>
    <w:rsid w:val="00AF1D16"/>
    <w:rsid w:val="00B0085D"/>
    <w:rsid w:val="00B013A4"/>
    <w:rsid w:val="00B14F3B"/>
    <w:rsid w:val="00B17B80"/>
    <w:rsid w:val="00B221C6"/>
    <w:rsid w:val="00B23E3E"/>
    <w:rsid w:val="00B54BD6"/>
    <w:rsid w:val="00B605BB"/>
    <w:rsid w:val="00B80897"/>
    <w:rsid w:val="00B8217F"/>
    <w:rsid w:val="00BB3A47"/>
    <w:rsid w:val="00BF005C"/>
    <w:rsid w:val="00C0119A"/>
    <w:rsid w:val="00C15298"/>
    <w:rsid w:val="00C1619D"/>
    <w:rsid w:val="00C24013"/>
    <w:rsid w:val="00C6675B"/>
    <w:rsid w:val="00C71BF2"/>
    <w:rsid w:val="00CA51B6"/>
    <w:rsid w:val="00CB7DCF"/>
    <w:rsid w:val="00CE14C6"/>
    <w:rsid w:val="00CF5EFD"/>
    <w:rsid w:val="00D114DF"/>
    <w:rsid w:val="00D22C0C"/>
    <w:rsid w:val="00D24B0B"/>
    <w:rsid w:val="00D921F0"/>
    <w:rsid w:val="00DA4B39"/>
    <w:rsid w:val="00DB5AF7"/>
    <w:rsid w:val="00DD5CEF"/>
    <w:rsid w:val="00DE01F2"/>
    <w:rsid w:val="00DE0BF7"/>
    <w:rsid w:val="00DE3F56"/>
    <w:rsid w:val="00DF1DDA"/>
    <w:rsid w:val="00E01D40"/>
    <w:rsid w:val="00E0273A"/>
    <w:rsid w:val="00E25580"/>
    <w:rsid w:val="00E314A0"/>
    <w:rsid w:val="00E406F5"/>
    <w:rsid w:val="00E46606"/>
    <w:rsid w:val="00E508B8"/>
    <w:rsid w:val="00E51FF8"/>
    <w:rsid w:val="00E66315"/>
    <w:rsid w:val="00E75821"/>
    <w:rsid w:val="00EB6634"/>
    <w:rsid w:val="00EB7A3E"/>
    <w:rsid w:val="00EC2504"/>
    <w:rsid w:val="00EC559B"/>
    <w:rsid w:val="00EE517B"/>
    <w:rsid w:val="00EF5C5D"/>
    <w:rsid w:val="00F44A39"/>
    <w:rsid w:val="00F60DD5"/>
    <w:rsid w:val="00F7186A"/>
    <w:rsid w:val="00F84A29"/>
    <w:rsid w:val="00F93848"/>
    <w:rsid w:val="00FA5A7D"/>
    <w:rsid w:val="00FB4C75"/>
    <w:rsid w:val="00FC0893"/>
    <w:rsid w:val="00FC29AA"/>
    <w:rsid w:val="00FD7F29"/>
    <w:rsid w:val="00FF2524"/>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58FB2-3F73-4BCA-93FD-8ECC99E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5F"/>
    <w:pPr>
      <w:spacing w:after="480" w:line="300" w:lineRule="exact"/>
      <w:ind w:left="851"/>
      <w:contextualSpacing/>
      <w:jc w:val="both"/>
    </w:pPr>
    <w:rPr>
      <w:rFonts w:ascii="Arial" w:hAnsi="Arial"/>
      <w:sz w:val="20"/>
      <w:lang w:val="tr-TR"/>
    </w:rPr>
  </w:style>
  <w:style w:type="paragraph" w:styleId="Balk1">
    <w:name w:val="heading 1"/>
    <w:basedOn w:val="Normal"/>
    <w:next w:val="Normal"/>
    <w:link w:val="Balk1Char"/>
    <w:uiPriority w:val="9"/>
    <w:qFormat/>
    <w:rsid w:val="005C6C7A"/>
    <w:pPr>
      <w:keepNext/>
      <w:keepLines/>
      <w:spacing w:before="480" w:after="24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5C6C7A"/>
    <w:pPr>
      <w:keepNext/>
      <w:keepLines/>
      <w:spacing w:before="200" w:after="240"/>
      <w:ind w:left="708"/>
      <w:jc w:val="left"/>
      <w:outlineLvl w:val="1"/>
    </w:pPr>
    <w:rPr>
      <w:rFonts w:eastAsiaTheme="majorEastAsia" w:cstheme="majorBidi"/>
      <w:b/>
      <w:bCs/>
      <w:sz w:val="24"/>
      <w:szCs w:val="26"/>
    </w:rPr>
  </w:style>
  <w:style w:type="paragraph" w:styleId="Balk3">
    <w:name w:val="heading 3"/>
    <w:basedOn w:val="Normal"/>
    <w:next w:val="Normal"/>
    <w:link w:val="Balk3Char"/>
    <w:uiPriority w:val="9"/>
    <w:semiHidden/>
    <w:unhideWhenUsed/>
    <w:qFormat/>
    <w:rsid w:val="005C6C7A"/>
    <w:pPr>
      <w:keepNext/>
      <w:keepLines/>
      <w:spacing w:before="200" w:after="0"/>
      <w:outlineLvl w:val="2"/>
    </w:pPr>
    <w:rPr>
      <w:rFonts w:asciiTheme="majorHAnsi" w:eastAsiaTheme="majorEastAsia" w:hAnsiTheme="majorHAnsi" w:cstheme="majorBidi"/>
      <w:b/>
      <w:bCs/>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6C7A"/>
    <w:rPr>
      <w:rFonts w:ascii="Arial" w:eastAsiaTheme="majorEastAsia" w:hAnsi="Arial" w:cstheme="majorBidi"/>
      <w:b/>
      <w:bCs/>
      <w:sz w:val="28"/>
      <w:szCs w:val="28"/>
      <w:lang w:val="tr-TR"/>
    </w:rPr>
  </w:style>
  <w:style w:type="character" w:customStyle="1" w:styleId="Balk2Char">
    <w:name w:val="Başlık 2 Char"/>
    <w:basedOn w:val="VarsaylanParagrafYazTipi"/>
    <w:link w:val="Balk2"/>
    <w:uiPriority w:val="9"/>
    <w:rsid w:val="005C6C7A"/>
    <w:rPr>
      <w:rFonts w:ascii="Arial" w:eastAsiaTheme="majorEastAsia" w:hAnsi="Arial" w:cstheme="majorBidi"/>
      <w:b/>
      <w:bCs/>
      <w:sz w:val="24"/>
      <w:szCs w:val="26"/>
      <w:lang w:val="tr-TR"/>
    </w:rPr>
  </w:style>
  <w:style w:type="character" w:customStyle="1" w:styleId="Balk3Char">
    <w:name w:val="Başlık 3 Char"/>
    <w:basedOn w:val="VarsaylanParagrafYazTipi"/>
    <w:link w:val="Balk3"/>
    <w:uiPriority w:val="9"/>
    <w:semiHidden/>
    <w:rsid w:val="005C6C7A"/>
    <w:rPr>
      <w:rFonts w:asciiTheme="majorHAnsi" w:eastAsiaTheme="majorEastAsia" w:hAnsiTheme="majorHAnsi" w:cstheme="majorBidi"/>
      <w:b/>
      <w:bCs/>
      <w:color w:val="C00000"/>
      <w:sz w:val="20"/>
      <w:lang w:val="tr-TR"/>
    </w:rPr>
  </w:style>
  <w:style w:type="paragraph" w:styleId="BalonMetni">
    <w:name w:val="Balloon Text"/>
    <w:basedOn w:val="Normal"/>
    <w:link w:val="BalonMetniChar"/>
    <w:uiPriority w:val="99"/>
    <w:semiHidden/>
    <w:unhideWhenUsed/>
    <w:rsid w:val="005C6C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6C7A"/>
    <w:rPr>
      <w:rFonts w:ascii="Tahoma" w:hAnsi="Tahoma" w:cs="Tahoma"/>
      <w:sz w:val="16"/>
      <w:szCs w:val="16"/>
      <w:lang w:val="tr-TR"/>
    </w:rPr>
  </w:style>
  <w:style w:type="paragraph" w:styleId="stBilgi">
    <w:name w:val="header"/>
    <w:basedOn w:val="Normal"/>
    <w:link w:val="stBilgiChar"/>
    <w:uiPriority w:val="99"/>
    <w:unhideWhenUsed/>
    <w:rsid w:val="005C6C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6C7A"/>
    <w:rPr>
      <w:rFonts w:ascii="Arial" w:hAnsi="Arial"/>
      <w:sz w:val="20"/>
      <w:lang w:val="tr-TR"/>
    </w:rPr>
  </w:style>
  <w:style w:type="paragraph" w:styleId="AltBilgi">
    <w:name w:val="footer"/>
    <w:basedOn w:val="Normal"/>
    <w:link w:val="AltBilgiChar"/>
    <w:uiPriority w:val="99"/>
    <w:unhideWhenUsed/>
    <w:rsid w:val="005C6C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6C7A"/>
    <w:rPr>
      <w:rFonts w:ascii="Arial" w:hAnsi="Arial"/>
      <w:sz w:val="20"/>
      <w:lang w:val="tr-TR"/>
    </w:rPr>
  </w:style>
  <w:style w:type="paragraph" w:styleId="ListeParagraf">
    <w:name w:val="List Paragraph"/>
    <w:basedOn w:val="Normal"/>
    <w:uiPriority w:val="34"/>
    <w:qFormat/>
    <w:rsid w:val="005C6C7A"/>
    <w:pPr>
      <w:ind w:left="720"/>
    </w:pPr>
  </w:style>
  <w:style w:type="paragraph" w:styleId="TBal">
    <w:name w:val="TOC Heading"/>
    <w:basedOn w:val="Balk1"/>
    <w:next w:val="Normal"/>
    <w:uiPriority w:val="39"/>
    <w:unhideWhenUsed/>
    <w:qFormat/>
    <w:rsid w:val="005C6C7A"/>
    <w:pPr>
      <w:spacing w:after="0" w:line="276" w:lineRule="auto"/>
      <w:ind w:left="0"/>
      <w:contextualSpacing w:val="0"/>
      <w:jc w:val="left"/>
      <w:outlineLvl w:val="9"/>
    </w:pPr>
    <w:rPr>
      <w:b w:val="0"/>
      <w:sz w:val="24"/>
      <w:lang w:val="en-US" w:eastAsia="ja-JP"/>
    </w:rPr>
  </w:style>
  <w:style w:type="paragraph" w:styleId="T1">
    <w:name w:val="toc 1"/>
    <w:basedOn w:val="Normal"/>
    <w:next w:val="Normal"/>
    <w:autoRedefine/>
    <w:uiPriority w:val="39"/>
    <w:unhideWhenUsed/>
    <w:rsid w:val="005C6C7A"/>
    <w:pPr>
      <w:tabs>
        <w:tab w:val="left" w:pos="440"/>
        <w:tab w:val="right" w:leader="dot" w:pos="9062"/>
      </w:tabs>
      <w:spacing w:after="120"/>
      <w:ind w:left="0"/>
      <w:contextualSpacing w:val="0"/>
    </w:pPr>
    <w:rPr>
      <w:noProof/>
      <w:sz w:val="22"/>
    </w:rPr>
  </w:style>
  <w:style w:type="paragraph" w:styleId="T2">
    <w:name w:val="toc 2"/>
    <w:basedOn w:val="Normal"/>
    <w:next w:val="Normal"/>
    <w:autoRedefine/>
    <w:uiPriority w:val="39"/>
    <w:unhideWhenUsed/>
    <w:rsid w:val="005C6C7A"/>
    <w:pPr>
      <w:tabs>
        <w:tab w:val="left" w:pos="567"/>
        <w:tab w:val="right" w:leader="dot" w:pos="9062"/>
      </w:tabs>
      <w:spacing w:after="100"/>
      <w:ind w:left="113"/>
    </w:pPr>
    <w:rPr>
      <w:noProof/>
      <w:sz w:val="22"/>
    </w:rPr>
  </w:style>
  <w:style w:type="character" w:styleId="Kpr">
    <w:name w:val="Hyperlink"/>
    <w:basedOn w:val="VarsaylanParagrafYazTipi"/>
    <w:uiPriority w:val="99"/>
    <w:unhideWhenUsed/>
    <w:rsid w:val="005C6C7A"/>
    <w:rPr>
      <w:color w:val="0563C1" w:themeColor="hyperlink"/>
      <w:u w:val="single"/>
    </w:rPr>
  </w:style>
  <w:style w:type="table" w:styleId="TabloKlavuzu">
    <w:name w:val="Table Grid"/>
    <w:basedOn w:val="NormalTablo"/>
    <w:uiPriority w:val="39"/>
    <w:rsid w:val="005C6C7A"/>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C6C7A"/>
    <w:rPr>
      <w:color w:val="808080"/>
    </w:rPr>
  </w:style>
  <w:style w:type="paragraph" w:styleId="ResimYazs">
    <w:name w:val="caption"/>
    <w:basedOn w:val="Normal"/>
    <w:next w:val="Normal"/>
    <w:uiPriority w:val="35"/>
    <w:unhideWhenUsed/>
    <w:qFormat/>
    <w:rsid w:val="005C6C7A"/>
    <w:pPr>
      <w:spacing w:before="120" w:after="200" w:line="240" w:lineRule="auto"/>
      <w:jc w:val="center"/>
    </w:pPr>
    <w:rPr>
      <w:bCs/>
      <w:i/>
      <w:sz w:val="18"/>
      <w:szCs w:val="18"/>
    </w:rPr>
  </w:style>
  <w:style w:type="table" w:styleId="RenkliKlavuz">
    <w:name w:val="Colorful Grid"/>
    <w:basedOn w:val="NormalTablo"/>
    <w:uiPriority w:val="73"/>
    <w:rsid w:val="005C6C7A"/>
    <w:pPr>
      <w:spacing w:after="0" w:line="240" w:lineRule="auto"/>
    </w:pPr>
    <w:rPr>
      <w:color w:val="000000" w:themeColor="text1"/>
      <w:lang w:val="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klamaMetni">
    <w:name w:val="annotation text"/>
    <w:basedOn w:val="Normal"/>
    <w:link w:val="AklamaMetniChar"/>
    <w:uiPriority w:val="99"/>
    <w:unhideWhenUsed/>
    <w:rsid w:val="005C6C7A"/>
    <w:pPr>
      <w:spacing w:line="240" w:lineRule="auto"/>
    </w:pPr>
    <w:rPr>
      <w:szCs w:val="20"/>
    </w:rPr>
  </w:style>
  <w:style w:type="character" w:customStyle="1" w:styleId="AklamaMetniChar">
    <w:name w:val="Açıklama Metni Char"/>
    <w:basedOn w:val="VarsaylanParagrafYazTipi"/>
    <w:link w:val="AklamaMetni"/>
    <w:uiPriority w:val="99"/>
    <w:rsid w:val="005C6C7A"/>
    <w:rPr>
      <w:rFonts w:ascii="Arial" w:hAnsi="Arial"/>
      <w:sz w:val="20"/>
      <w:szCs w:val="20"/>
      <w:lang w:val="tr-TR"/>
    </w:rPr>
  </w:style>
  <w:style w:type="character" w:styleId="AklamaBavurusu">
    <w:name w:val="annotation reference"/>
    <w:basedOn w:val="VarsaylanParagrafYazTipi"/>
    <w:uiPriority w:val="99"/>
    <w:semiHidden/>
    <w:unhideWhenUsed/>
    <w:rsid w:val="005C6C7A"/>
    <w:rPr>
      <w:sz w:val="16"/>
      <w:szCs w:val="16"/>
    </w:rPr>
  </w:style>
  <w:style w:type="paragraph" w:styleId="AklamaKonusu">
    <w:name w:val="annotation subject"/>
    <w:basedOn w:val="AklamaMetni"/>
    <w:next w:val="AklamaMetni"/>
    <w:link w:val="AklamaKonusuChar"/>
    <w:uiPriority w:val="99"/>
    <w:semiHidden/>
    <w:unhideWhenUsed/>
    <w:rsid w:val="005C6C7A"/>
    <w:rPr>
      <w:b/>
      <w:bCs/>
    </w:rPr>
  </w:style>
  <w:style w:type="character" w:customStyle="1" w:styleId="AklamaKonusuChar">
    <w:name w:val="Açıklama Konusu Char"/>
    <w:basedOn w:val="AklamaMetniChar"/>
    <w:link w:val="AklamaKonusu"/>
    <w:uiPriority w:val="99"/>
    <w:semiHidden/>
    <w:rsid w:val="005C6C7A"/>
    <w:rPr>
      <w:rFonts w:ascii="Arial" w:hAnsi="Arial"/>
      <w:b/>
      <w:bCs/>
      <w:sz w:val="20"/>
      <w:szCs w:val="20"/>
      <w:lang w:val="tr-TR"/>
    </w:rPr>
  </w:style>
  <w:style w:type="paragraph" w:styleId="DipnotMetni">
    <w:name w:val="footnote text"/>
    <w:basedOn w:val="Normal"/>
    <w:link w:val="DipnotMetniChar"/>
    <w:uiPriority w:val="99"/>
    <w:semiHidden/>
    <w:unhideWhenUsed/>
    <w:rsid w:val="005C6C7A"/>
    <w:pPr>
      <w:spacing w:after="0" w:line="240" w:lineRule="auto"/>
    </w:pPr>
    <w:rPr>
      <w:szCs w:val="20"/>
    </w:rPr>
  </w:style>
  <w:style w:type="character" w:customStyle="1" w:styleId="DipnotMetniChar">
    <w:name w:val="Dipnot Metni Char"/>
    <w:basedOn w:val="VarsaylanParagrafYazTipi"/>
    <w:link w:val="DipnotMetni"/>
    <w:uiPriority w:val="99"/>
    <w:semiHidden/>
    <w:rsid w:val="005C6C7A"/>
    <w:rPr>
      <w:rFonts w:ascii="Arial" w:hAnsi="Arial"/>
      <w:sz w:val="20"/>
      <w:szCs w:val="20"/>
      <w:lang w:val="tr-TR"/>
    </w:rPr>
  </w:style>
  <w:style w:type="character" w:styleId="DipnotBavurusu">
    <w:name w:val="footnote reference"/>
    <w:basedOn w:val="VarsaylanParagrafYazTipi"/>
    <w:uiPriority w:val="99"/>
    <w:semiHidden/>
    <w:unhideWhenUsed/>
    <w:rsid w:val="005C6C7A"/>
    <w:rPr>
      <w:vertAlign w:val="superscript"/>
    </w:rPr>
  </w:style>
  <w:style w:type="numbering" w:customStyle="1" w:styleId="ListeYok1">
    <w:name w:val="Liste Yok1"/>
    <w:next w:val="ListeYok"/>
    <w:uiPriority w:val="99"/>
    <w:semiHidden/>
    <w:unhideWhenUsed/>
    <w:rsid w:val="005C6C7A"/>
  </w:style>
  <w:style w:type="table" w:customStyle="1" w:styleId="TabloKlavuzu1">
    <w:name w:val="Tablo Kılavuzu1"/>
    <w:basedOn w:val="NormalTablo"/>
    <w:next w:val="TabloKlavuzu"/>
    <w:uiPriority w:val="39"/>
    <w:rsid w:val="005C6C7A"/>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C6C7A"/>
  </w:style>
  <w:style w:type="table" w:customStyle="1" w:styleId="TabloKlavuzu2">
    <w:name w:val="Tablo Kılavuzu2"/>
    <w:basedOn w:val="NormalTablo"/>
    <w:next w:val="TabloKlavuzu"/>
    <w:uiPriority w:val="39"/>
    <w:rsid w:val="005C6C7A"/>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6C7A"/>
    <w:pPr>
      <w:autoSpaceDE w:val="0"/>
      <w:autoSpaceDN w:val="0"/>
      <w:adjustRightInd w:val="0"/>
      <w:spacing w:after="0" w:line="240" w:lineRule="auto"/>
    </w:pPr>
    <w:rPr>
      <w:rFonts w:ascii="Calibri" w:hAnsi="Calibri" w:cs="Calibri"/>
      <w:color w:val="000000"/>
      <w:sz w:val="24"/>
      <w:szCs w:val="24"/>
    </w:rPr>
  </w:style>
  <w:style w:type="numbering" w:customStyle="1" w:styleId="ListeYok3">
    <w:name w:val="Liste Yok3"/>
    <w:next w:val="ListeYok"/>
    <w:uiPriority w:val="99"/>
    <w:semiHidden/>
    <w:unhideWhenUsed/>
    <w:rsid w:val="005C6C7A"/>
  </w:style>
  <w:style w:type="table" w:customStyle="1" w:styleId="TabloKlavuzu3">
    <w:name w:val="Tablo Kılavuzu3"/>
    <w:basedOn w:val="NormalTablo"/>
    <w:next w:val="TabloKlavuzu"/>
    <w:uiPriority w:val="39"/>
    <w:rsid w:val="005C6C7A"/>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7A0B3A"/>
    <w:pPr>
      <w:spacing w:after="0" w:line="240" w:lineRule="auto"/>
    </w:pPr>
    <w:rPr>
      <w:rFonts w:ascii="Arial" w:hAnsi="Arial"/>
      <w:sz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9745">
      <w:bodyDiv w:val="1"/>
      <w:marLeft w:val="0"/>
      <w:marRight w:val="0"/>
      <w:marTop w:val="0"/>
      <w:marBottom w:val="0"/>
      <w:divBdr>
        <w:top w:val="none" w:sz="0" w:space="0" w:color="auto"/>
        <w:left w:val="none" w:sz="0" w:space="0" w:color="auto"/>
        <w:bottom w:val="none" w:sz="0" w:space="0" w:color="auto"/>
        <w:right w:val="none" w:sz="0" w:space="0" w:color="auto"/>
      </w:divBdr>
    </w:div>
    <w:div w:id="1293829461">
      <w:bodyDiv w:val="1"/>
      <w:marLeft w:val="0"/>
      <w:marRight w:val="0"/>
      <w:marTop w:val="0"/>
      <w:marBottom w:val="0"/>
      <w:divBdr>
        <w:top w:val="none" w:sz="0" w:space="0" w:color="auto"/>
        <w:left w:val="none" w:sz="0" w:space="0" w:color="auto"/>
        <w:bottom w:val="none" w:sz="0" w:space="0" w:color="auto"/>
        <w:right w:val="none" w:sz="0" w:space="0" w:color="auto"/>
      </w:divBdr>
    </w:div>
    <w:div w:id="21088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0E63173FE7C641B44752D79D860783" ma:contentTypeVersion="11" ma:contentTypeDescription="Ein neues Dokument erstellen." ma:contentTypeScope="" ma:versionID="40163c0b5dade02b0275e3d9624ca07e">
  <xsd:schema xmlns:xsd="http://www.w3.org/2001/XMLSchema" xmlns:xs="http://www.w3.org/2001/XMLSchema" xmlns:p="http://schemas.microsoft.com/office/2006/metadata/properties" xmlns:ns2="ecd66d33-aa69-4b53-ae03-72f0b85e1988" xmlns:ns3="6e8c4e52-5c43-48c5-9b54-3fe89d41d233" targetNamespace="http://schemas.microsoft.com/office/2006/metadata/properties" ma:root="true" ma:fieldsID="2d68c2d4c51530e3e860b6c738e42b5e" ns2:_="" ns3:_="">
    <xsd:import namespace="ecd66d33-aa69-4b53-ae03-72f0b85e1988"/>
    <xsd:import namespace="6e8c4e52-5c43-48c5-9b54-3fe89d41d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6d33-aa69-4b53-ae03-72f0b85e1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c4e52-5c43-48c5-9b54-3fe89d41d23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A17C-88DE-49B0-B89D-D8212334B6B7}">
  <ds:schemaRefs>
    <ds:schemaRef ds:uri="http://schemas.microsoft.com/sharepoint/v3/contenttype/forms"/>
  </ds:schemaRefs>
</ds:datastoreItem>
</file>

<file path=customXml/itemProps2.xml><?xml version="1.0" encoding="utf-8"?>
<ds:datastoreItem xmlns:ds="http://schemas.openxmlformats.org/officeDocument/2006/customXml" ds:itemID="{BF5FAFC2-5749-41BD-8F72-93C1A0038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6d33-aa69-4b53-ae03-72f0b85e1988"/>
    <ds:schemaRef ds:uri="6e8c4e52-5c43-48c5-9b54-3fe89d41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E3B1E-A3B7-402F-AADB-427BC1BE6E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6C8B4-C5D4-467D-8BAB-1812BE5F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3874</Words>
  <Characters>22082</Characters>
  <Application>Microsoft Office Word</Application>
  <DocSecurity>0</DocSecurity>
  <Lines>184</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aokepenek@outlook.com</dc:creator>
  <cp:lastModifiedBy>Sezin Sönmez Erbaş</cp:lastModifiedBy>
  <cp:revision>2</cp:revision>
  <dcterms:created xsi:type="dcterms:W3CDTF">2020-08-10T12:54:00Z</dcterms:created>
  <dcterms:modified xsi:type="dcterms:W3CDTF">2020-08-10T12:54:00Z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0x010100300E63173FE7C641B44752D79D860783</vt:lpwstr>
  </property>
</Properties>
</file>